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ascii="Arial"/>
          <w:sz w:val="21"/>
        </w:rPr>
      </w:pPr>
    </w:p>
    <w:p>
      <w:pPr>
        <w:pStyle w:val="9"/>
        <w:spacing w:before="101" w:line="229" w:lineRule="auto"/>
        <w:jc w:val="center"/>
        <w:rPr>
          <w:spacing w:val="8"/>
          <w14:textOutline w14:w="5793" w14:cap="sq" w14:cmpd="sng">
            <w14:solidFill>
              <w14:srgbClr w14:val="000000"/>
            </w14:solidFill>
            <w14:prstDash w14:val="solid"/>
            <w14:bevel/>
          </w14:textOutline>
        </w:rPr>
      </w:pPr>
      <w:r>
        <w:rPr>
          <w:rFonts w:hint="eastAsia"/>
          <w:spacing w:val="8"/>
          <w:sz w:val="52"/>
          <w:szCs w:val="52"/>
          <w:lang w:eastAsia="zh-CN"/>
          <w14:textOutline w14:w="5793" w14:cap="sq" w14:cmpd="sng">
            <w14:solidFill>
              <w14:srgbClr w14:val="000000"/>
            </w14:solidFill>
            <w14:prstDash w14:val="solid"/>
            <w14:bevel/>
          </w14:textOutline>
        </w:rPr>
        <w:t>萨罕镇卫生院手术设备、手术器械采购项目</w:t>
      </w:r>
    </w:p>
    <w:p>
      <w:pPr>
        <w:pStyle w:val="9"/>
        <w:spacing w:before="101" w:line="229" w:lineRule="auto"/>
        <w:ind w:left="2908"/>
        <w:rPr>
          <w:spacing w:val="8"/>
          <w:sz w:val="32"/>
          <w:szCs w:val="32"/>
          <w14:textOutline w14:w="5793" w14:cap="sq" w14:cmpd="sng">
            <w14:solidFill>
              <w14:srgbClr w14:val="000000"/>
            </w14:solidFill>
            <w14:prstDash w14:val="solid"/>
            <w14:bevel/>
          </w14:textOutline>
        </w:rPr>
      </w:pPr>
    </w:p>
    <w:p>
      <w:pPr>
        <w:pStyle w:val="9"/>
        <w:spacing w:before="101" w:line="229" w:lineRule="auto"/>
        <w:ind w:left="2908"/>
        <w:rPr>
          <w:rFonts w:hint="default" w:eastAsia="仿宋"/>
          <w:sz w:val="32"/>
          <w:szCs w:val="32"/>
          <w:lang w:val="en-US" w:eastAsia="zh-CN"/>
        </w:rPr>
      </w:pPr>
      <w:r>
        <w:rPr>
          <w:spacing w:val="8"/>
          <w:sz w:val="32"/>
          <w:szCs w:val="32"/>
          <w14:textOutline w14:w="5793" w14:cap="sq" w14:cmpd="sng">
            <w14:solidFill>
              <w14:srgbClr w14:val="000000"/>
            </w14:solidFill>
            <w14:prstDash w14:val="solid"/>
            <w14:bevel/>
          </w14:textOutline>
        </w:rPr>
        <w:t>项目编号：</w:t>
      </w:r>
      <w:r>
        <w:rPr>
          <w:rFonts w:hint="eastAsia"/>
          <w:spacing w:val="8"/>
          <w:sz w:val="32"/>
          <w:szCs w:val="32"/>
          <w:lang w:val="en-US" w:eastAsia="zh-CN"/>
          <w14:textOutline w14:w="5793" w14:cap="sq" w14:cmpd="sng">
            <w14:solidFill>
              <w14:srgbClr w14:val="000000"/>
            </w14:solidFill>
            <w14:prstDash w14:val="solid"/>
            <w14:bevel/>
          </w14:textOutline>
        </w:rPr>
        <w:t>YJSLC(CGZB)-2023-010</w:t>
      </w:r>
    </w:p>
    <w:p>
      <w:pPr>
        <w:pStyle w:val="9"/>
        <w:spacing w:before="247" w:line="761" w:lineRule="exact"/>
        <w:ind w:left="4511"/>
        <w:rPr>
          <w:sz w:val="56"/>
          <w:szCs w:val="56"/>
        </w:rPr>
      </w:pPr>
      <w:r>
        <w:rPr>
          <w:position w:val="16"/>
          <w:sz w:val="56"/>
          <w:szCs w:val="56"/>
          <w14:textOutline w14:w="9461" w14:cap="sq" w14:cmpd="sng">
            <w14:solidFill>
              <w14:srgbClr w14:val="000000"/>
            </w14:solidFill>
            <w14:prstDash w14:val="solid"/>
            <w14:bevel/>
          </w14:textOutline>
        </w:rPr>
        <w:t>竞</w:t>
      </w:r>
    </w:p>
    <w:p>
      <w:pPr>
        <w:pStyle w:val="9"/>
        <w:spacing w:before="1" w:line="223" w:lineRule="auto"/>
        <w:ind w:left="4501"/>
        <w:rPr>
          <w:sz w:val="56"/>
          <w:szCs w:val="56"/>
        </w:rPr>
      </w:pPr>
      <w:r>
        <w:rPr>
          <w:sz w:val="56"/>
          <w:szCs w:val="56"/>
          <w14:textOutline w14:w="9461" w14:cap="sq" w14:cmpd="sng">
            <w14:solidFill>
              <w14:srgbClr w14:val="000000"/>
            </w14:solidFill>
            <w14:prstDash w14:val="solid"/>
            <w14:bevel/>
          </w14:textOutline>
        </w:rPr>
        <w:t>争</w:t>
      </w:r>
    </w:p>
    <w:p>
      <w:pPr>
        <w:pStyle w:val="9"/>
        <w:spacing w:before="127" w:line="221" w:lineRule="auto"/>
        <w:ind w:left="4505"/>
        <w:rPr>
          <w:sz w:val="56"/>
          <w:szCs w:val="56"/>
        </w:rPr>
      </w:pPr>
      <w:r>
        <w:rPr>
          <w:sz w:val="56"/>
          <w:szCs w:val="56"/>
          <w14:textOutline w14:w="9461" w14:cap="sq" w14:cmpd="sng">
            <w14:solidFill>
              <w14:srgbClr w14:val="000000"/>
            </w14:solidFill>
            <w14:prstDash w14:val="solid"/>
            <w14:bevel/>
          </w14:textOutline>
        </w:rPr>
        <w:t>性</w:t>
      </w:r>
    </w:p>
    <w:p>
      <w:pPr>
        <w:pStyle w:val="9"/>
        <w:spacing w:before="139" w:line="228" w:lineRule="auto"/>
        <w:ind w:left="4495"/>
        <w:rPr>
          <w:sz w:val="56"/>
          <w:szCs w:val="56"/>
        </w:rPr>
      </w:pPr>
      <w:r>
        <w:rPr>
          <w:sz w:val="56"/>
          <w:szCs w:val="56"/>
          <w14:textOutline w14:w="9461" w14:cap="sq" w14:cmpd="sng">
            <w14:solidFill>
              <w14:srgbClr w14:val="000000"/>
            </w14:solidFill>
            <w14:prstDash w14:val="solid"/>
            <w14:bevel/>
          </w14:textOutline>
        </w:rPr>
        <w:t>磋</w:t>
      </w:r>
    </w:p>
    <w:p>
      <w:pPr>
        <w:pStyle w:val="9"/>
        <w:spacing w:before="120" w:line="223" w:lineRule="auto"/>
        <w:ind w:left="4515"/>
        <w:rPr>
          <w:sz w:val="56"/>
          <w:szCs w:val="56"/>
        </w:rPr>
      </w:pPr>
      <w:r>
        <w:rPr>
          <w:sz w:val="56"/>
          <w:szCs w:val="56"/>
          <w14:textOutline w14:w="9461" w14:cap="sq" w14:cmpd="sng">
            <w14:solidFill>
              <w14:srgbClr w14:val="000000"/>
            </w14:solidFill>
            <w14:prstDash w14:val="solid"/>
            <w14:bevel/>
          </w14:textOutline>
        </w:rPr>
        <w:t>商</w:t>
      </w:r>
    </w:p>
    <w:p>
      <w:pPr>
        <w:pStyle w:val="9"/>
        <w:spacing w:before="129" w:line="225" w:lineRule="auto"/>
        <w:ind w:left="4497"/>
        <w:rPr>
          <w:sz w:val="56"/>
          <w:szCs w:val="56"/>
        </w:rPr>
      </w:pPr>
      <w:r>
        <w:rPr>
          <w:sz w:val="56"/>
          <w:szCs w:val="56"/>
          <w14:textOutline w14:w="9461" w14:cap="sq" w14:cmpd="sng">
            <w14:solidFill>
              <w14:srgbClr w14:val="000000"/>
            </w14:solidFill>
            <w14:prstDash w14:val="solid"/>
            <w14:bevel/>
          </w14:textOutline>
        </w:rPr>
        <w:t>文</w:t>
      </w:r>
    </w:p>
    <w:p>
      <w:pPr>
        <w:pStyle w:val="9"/>
        <w:spacing w:before="127" w:line="223" w:lineRule="auto"/>
        <w:ind w:left="4497"/>
        <w:rPr>
          <w:rFonts w:ascii="Arial"/>
          <w:sz w:val="20"/>
          <w:szCs w:val="28"/>
        </w:rPr>
      </w:pPr>
      <w:r>
        <w:rPr>
          <w:sz w:val="56"/>
          <w:szCs w:val="56"/>
          <w14:textOutline w14:w="9461" w14:cap="sq" w14:cmpd="sng">
            <w14:solidFill>
              <w14:srgbClr w14:val="000000"/>
            </w14:solidFill>
            <w14:prstDash w14:val="solid"/>
            <w14:bevel/>
          </w14:textOutline>
        </w:rPr>
        <w:t>件</w:t>
      </w:r>
    </w:p>
    <w:p>
      <w:pPr>
        <w:pStyle w:val="9"/>
        <w:spacing w:before="101" w:line="360" w:lineRule="auto"/>
        <w:rPr>
          <w:spacing w:val="9"/>
          <w14:textOutline w14:w="5793" w14:cap="sq" w14:cmpd="sng">
            <w14:solidFill>
              <w14:srgbClr w14:val="000000"/>
            </w14:solidFill>
            <w14:prstDash w14:val="solid"/>
            <w14:bevel/>
          </w14:textOutline>
        </w:rPr>
      </w:pPr>
    </w:p>
    <w:p>
      <w:pPr>
        <w:spacing w:before="133" w:line="744" w:lineRule="exact"/>
        <w:ind w:left="576"/>
        <w:rPr>
          <w:rFonts w:hint="eastAsia" w:ascii="微软雅黑" w:hAnsi="微软雅黑" w:eastAsia="微软雅黑" w:cs="微软雅黑"/>
          <w:sz w:val="31"/>
          <w:szCs w:val="31"/>
          <w:lang w:eastAsia="zh-CN"/>
        </w:rPr>
      </w:pPr>
      <w:r>
        <w:rPr>
          <w:rFonts w:ascii="微软雅黑" w:hAnsi="微软雅黑" w:eastAsia="微软雅黑" w:cs="微软雅黑"/>
          <w:b/>
          <w:bCs/>
          <w:spacing w:val="1"/>
          <w:position w:val="33"/>
          <w:sz w:val="31"/>
          <w:szCs w:val="31"/>
        </w:rPr>
        <w:t>采购单位 ：</w:t>
      </w:r>
      <w:r>
        <w:rPr>
          <w:rFonts w:hint="eastAsia" w:ascii="微软雅黑" w:hAnsi="微软雅黑" w:eastAsia="微软雅黑" w:cs="微软雅黑"/>
          <w:b/>
          <w:bCs/>
          <w:spacing w:val="1"/>
          <w:position w:val="33"/>
          <w:sz w:val="31"/>
          <w:szCs w:val="31"/>
          <w:lang w:eastAsia="zh-CN"/>
        </w:rPr>
        <w:t>英吉沙县萨罕镇卫生院</w:t>
      </w:r>
    </w:p>
    <w:p>
      <w:pPr>
        <w:spacing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7"/>
          <w:sz w:val="31"/>
          <w:szCs w:val="31"/>
        </w:rPr>
        <w:t>联</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人 ：</w:t>
      </w:r>
      <w:r>
        <w:rPr>
          <w:rFonts w:hint="eastAsia" w:ascii="微软雅黑" w:hAnsi="微软雅黑" w:eastAsia="微软雅黑" w:cs="微软雅黑"/>
          <w:b/>
          <w:bCs/>
          <w:spacing w:val="-7"/>
          <w:sz w:val="31"/>
          <w:szCs w:val="31"/>
          <w:lang w:eastAsia="zh-CN"/>
        </w:rPr>
        <w:t>努尔夏提</w:t>
      </w:r>
    </w:p>
    <w:p>
      <w:pPr>
        <w:spacing w:before="327" w:line="187" w:lineRule="auto"/>
        <w:ind w:left="577"/>
      </w:pPr>
      <w:r>
        <w:rPr>
          <w:rFonts w:ascii="微软雅黑" w:hAnsi="微软雅黑" w:eastAsia="微软雅黑" w:cs="微软雅黑"/>
          <w:b/>
          <w:bCs/>
          <w:spacing w:val="1"/>
          <w:sz w:val="31"/>
          <w:szCs w:val="31"/>
        </w:rPr>
        <w:t>联系电话 ：</w:t>
      </w:r>
      <w:r>
        <w:rPr>
          <w:rFonts w:hint="eastAsia" w:ascii="微软雅黑" w:hAnsi="微软雅黑" w:eastAsia="微软雅黑" w:cs="微软雅黑"/>
          <w:b/>
          <w:bCs/>
          <w:spacing w:val="1"/>
          <w:sz w:val="31"/>
          <w:szCs w:val="31"/>
          <w:lang w:eastAsia="zh-CN"/>
        </w:rPr>
        <w:t>13779711251</w:t>
      </w:r>
    </w:p>
    <w:p>
      <w:pPr>
        <w:pStyle w:val="9"/>
        <w:spacing w:line="258" w:lineRule="auto"/>
      </w:pPr>
    </w:p>
    <w:p>
      <w:pPr>
        <w:spacing w:before="133" w:line="745" w:lineRule="exact"/>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8"/>
          <w:position w:val="33"/>
          <w:sz w:val="31"/>
          <w:szCs w:val="31"/>
        </w:rPr>
        <w:t xml:space="preserve">代理机构 ： </w:t>
      </w:r>
      <w:r>
        <w:rPr>
          <w:rFonts w:hint="eastAsia" w:ascii="微软雅黑" w:hAnsi="微软雅黑" w:eastAsia="微软雅黑" w:cs="微软雅黑"/>
          <w:b/>
          <w:bCs/>
          <w:spacing w:val="8"/>
          <w:position w:val="33"/>
          <w:sz w:val="31"/>
          <w:szCs w:val="31"/>
          <w:lang w:eastAsia="zh-CN"/>
        </w:rPr>
        <w:t>英吉沙立诚工程咨询有限公司</w:t>
      </w:r>
    </w:p>
    <w:p>
      <w:pPr>
        <w:spacing w:before="1"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3"/>
          <w:sz w:val="31"/>
          <w:szCs w:val="31"/>
        </w:rPr>
        <w:t>联</w:t>
      </w:r>
      <w:r>
        <w:rPr>
          <w:rFonts w:ascii="微软雅黑" w:hAnsi="微软雅黑" w:eastAsia="微软雅黑" w:cs="微软雅黑"/>
          <w:b/>
          <w:bCs/>
          <w:spacing w:val="76"/>
          <w:sz w:val="31"/>
          <w:szCs w:val="31"/>
        </w:rPr>
        <w:t xml:space="preserve"> </w:t>
      </w:r>
      <w:r>
        <w:rPr>
          <w:rFonts w:ascii="微软雅黑" w:hAnsi="微软雅黑" w:eastAsia="微软雅黑" w:cs="微软雅黑"/>
          <w:b/>
          <w:bCs/>
          <w:spacing w:val="3"/>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 xml:space="preserve">人 ： </w:t>
      </w:r>
      <w:r>
        <w:rPr>
          <w:rFonts w:hint="eastAsia" w:ascii="微软雅黑" w:hAnsi="微软雅黑" w:eastAsia="微软雅黑" w:cs="微软雅黑"/>
          <w:b/>
          <w:bCs/>
          <w:spacing w:val="3"/>
          <w:sz w:val="31"/>
          <w:szCs w:val="31"/>
          <w:lang w:eastAsia="zh-CN"/>
        </w:rPr>
        <w:t>刘茹</w:t>
      </w:r>
    </w:p>
    <w:p>
      <w:pPr>
        <w:spacing w:before="329"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4"/>
          <w:sz w:val="31"/>
          <w:szCs w:val="31"/>
        </w:rPr>
        <w:t xml:space="preserve">联系电话 ： </w:t>
      </w:r>
      <w:r>
        <w:rPr>
          <w:rFonts w:hint="eastAsia" w:ascii="微软雅黑" w:hAnsi="微软雅黑" w:eastAsia="微软雅黑" w:cs="微软雅黑"/>
          <w:b/>
          <w:bCs/>
          <w:spacing w:val="4"/>
          <w:sz w:val="31"/>
          <w:szCs w:val="31"/>
          <w:lang w:eastAsia="zh-CN"/>
        </w:rPr>
        <w:t xml:space="preserve">17397589666 </w:t>
      </w:r>
    </w:p>
    <w:p>
      <w:pPr>
        <w:spacing w:line="228" w:lineRule="auto"/>
        <w:rPr>
          <w:rFonts w:ascii="仿宋" w:hAnsi="仿宋" w:eastAsia="仿宋" w:cs="仿宋"/>
          <w:snapToGrid w:val="0"/>
          <w:color w:val="000000"/>
          <w:spacing w:val="6"/>
          <w:kern w:val="0"/>
          <w:sz w:val="31"/>
          <w:szCs w:val="31"/>
          <w:lang w:val="en-US" w:eastAsia="en-US" w:bidi="ar-SA"/>
          <w14:textOutline w14:w="5793" w14:cap="sq" w14:cmpd="sng">
            <w14:solidFill>
              <w14:srgbClr w14:val="000000"/>
            </w14:solidFill>
            <w14:prstDash w14:val="solid"/>
            <w14:bevel/>
          </w14:textOutline>
        </w:rPr>
      </w:pPr>
    </w:p>
    <w:p>
      <w:pPr>
        <w:spacing w:line="228" w:lineRule="auto"/>
        <w:ind w:firstLine="3542" w:firstLineChars="1100"/>
        <w:rPr>
          <w:rFonts w:hint="default"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sectPr>
          <w:pgSz w:w="11906" w:h="16839"/>
          <w:pgMar w:top="1118" w:right="1134" w:bottom="0" w:left="1134" w:header="878" w:footer="0" w:gutter="0"/>
          <w:cols w:space="720" w:num="1"/>
        </w:sectPr>
      </w:pPr>
      <w:r>
        <w:rPr>
          <w:rFonts w:hint="eastAsia"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t>2023年11月</w:t>
      </w:r>
    </w:p>
    <w:p>
      <w:pPr>
        <w:spacing w:line="291" w:lineRule="auto"/>
        <w:rPr>
          <w:rFonts w:ascii="Arial"/>
          <w:sz w:val="21"/>
        </w:rPr>
      </w:pPr>
    </w:p>
    <w:p>
      <w:pPr>
        <w:pStyle w:val="9"/>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9"/>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9"/>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9"/>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rPr>
              <w:rFonts w:ascii="Arial"/>
              <w:sz w:val="21"/>
            </w:rPr>
          </w:pPr>
        </w:p>
        <w:p>
          <w:pPr>
            <w:pStyle w:val="9"/>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9"/>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9"/>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5" w:type="default"/>
          <w:footerReference r:id="rId6" w:type="default"/>
          <w:pgSz w:w="11906" w:h="16839"/>
          <w:pgMar w:top="1118" w:right="1133" w:bottom="0" w:left="1134" w:header="878" w:footer="0" w:gutter="0"/>
          <w:pgNumType w:fmt="decimal"/>
          <w:cols w:space="720" w:num="1"/>
        </w:sectPr>
      </w:pPr>
    </w:p>
    <w:p>
      <w:pPr>
        <w:pStyle w:val="9"/>
        <w:spacing w:before="313" w:line="223" w:lineRule="auto"/>
        <w:ind w:left="3353"/>
        <w:outlineLvl w:val="0"/>
        <w:rPr>
          <w:sz w:val="40"/>
          <w:szCs w:val="40"/>
        </w:rPr>
      </w:pPr>
      <w:bookmarkStart w:id="0" w:name="bookmark2"/>
      <w:bookmarkEnd w:id="0"/>
      <w:bookmarkStart w:id="1" w:name="bookmark1"/>
      <w:bookmarkEnd w:id="1"/>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英吉沙立诚工程咨询有限公司关于英吉沙县萨罕镇卫生院手术设备、手术器械采购项目竞争性磋商公告</w:t>
      </w:r>
    </w:p>
    <w:tbl>
      <w:tblPr>
        <w:tblStyle w:val="21"/>
        <w:tblpPr w:leftFromText="180" w:rightFromText="180" w:vertAnchor="page" w:horzAnchor="page" w:tblpX="963" w:tblpY="3399"/>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英吉沙县萨罕镇卫生院手术设备、手术器械采购项目的潜在供应商应登陆政采云平台http://www.zcygov.cn/，在线申请获取竞争性磋商文件（登录政府采购云平台→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获取竞争性磋商文件，如有操作性问题，可与政采云在线客服进行咨询，咨询电话：95763）。获取采购文件，并于2023年12月05日16:00（北京时间）前提交响应文件。    </w:t>
            </w:r>
          </w:p>
        </w:tc>
      </w:tr>
    </w:tbl>
    <w:p>
      <w:pPr>
        <w:pStyle w:val="1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spacing w:val="-6"/>
          <w:kern w:val="0"/>
          <w:sz w:val="28"/>
          <w:szCs w:val="28"/>
          <w:highlight w:val="none"/>
          <w:u w:val="none"/>
          <w:lang w:val="en-US" w:eastAsia="zh-CN" w:bidi="ar"/>
        </w:rPr>
      </w:pPr>
    </w:p>
    <w:p>
      <w:pPr>
        <w:pStyle w:val="1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1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项目编号：YJSLC(CGZB)-2023-010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w:t>
      </w:r>
      <w:r>
        <w:rPr>
          <w:rFonts w:hint="eastAsia" w:ascii="仿宋" w:hAnsi="仿宋" w:eastAsia="仿宋" w:cs="仿宋"/>
          <w:i w:val="0"/>
          <w:caps w:val="0"/>
          <w:color w:val="auto"/>
          <w:spacing w:val="0"/>
          <w:kern w:val="0"/>
          <w:sz w:val="21"/>
          <w:szCs w:val="21"/>
          <w:highlight w:val="none"/>
          <w:lang w:val="en-US" w:eastAsia="zh-CN"/>
        </w:rPr>
        <w:t>英吉沙县萨罕镇卫生院手术设备、手术器械采购项目</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：628098</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最高限价（元）：628098</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英吉沙县萨罕镇卫生院手术设备、手术器械采购项目</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备注：具体详见竞争性磋商文件服务内容及要求</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9"/>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2"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2"/>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2.落实政府采购政策需满足的资格要求：标项1：无</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3.本项目的特定资格要求：</w:t>
      </w:r>
      <w:bookmarkStart w:id="3" w:name="_Toc8453"/>
      <w:r>
        <w:rPr>
          <w:rFonts w:hint="eastAsia" w:ascii="仿宋" w:hAnsi="仿宋" w:eastAsia="仿宋" w:cs="仿宋"/>
          <w:i w:val="0"/>
          <w:caps w:val="0"/>
          <w:color w:val="auto"/>
          <w:spacing w:val="0"/>
          <w:kern w:val="0"/>
          <w:sz w:val="21"/>
          <w:szCs w:val="21"/>
          <w:highlight w:val="none"/>
          <w:lang w:val="en-US" w:eastAsia="zh-CN"/>
        </w:rPr>
        <w:t>标项1</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lang w:eastAsia="zh-CN"/>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9、所投产品属于第二类医疗器械的 ，提供有效的行政主管部门颁发的医疗器械经营备案凭证（医疗器械生产许可证或医疗器械经营许可证或其他医疗器械生产经营许可证明文件） ；所投产品属于第三类医疗器械的 ，还需提供有效的行政主管部门颁发的医疗器械生产许可证（医疗器械经营许可证或其他医疗器械生产经营许可证明文件）</w:t>
      </w:r>
      <w:r>
        <w:rPr>
          <w:rFonts w:hint="eastAsia" w:ascii="仿宋" w:hAnsi="仿宋" w:eastAsia="仿宋" w:cs="仿宋"/>
          <w:i w:val="0"/>
          <w:caps w:val="0"/>
          <w:color w:val="auto"/>
          <w:spacing w:val="0"/>
          <w:kern w:val="0"/>
          <w:sz w:val="21"/>
          <w:szCs w:val="21"/>
          <w:highlight w:val="none"/>
          <w:lang w:eastAsia="zh-CN"/>
        </w:rPr>
        <w:t>；</w:t>
      </w:r>
    </w:p>
    <w:p>
      <w:pPr>
        <w:pStyle w:val="18"/>
        <w:ind w:left="0" w:leftChars="0" w:firstLine="0" w:firstLineChars="0"/>
        <w:rPr>
          <w:rFonts w:hint="default" w:eastAsia="仿宋"/>
          <w:lang w:val="en-US" w:eastAsia="zh-CN"/>
        </w:rPr>
      </w:pPr>
      <w:r>
        <w:rPr>
          <w:rFonts w:hint="eastAsia" w:ascii="仿宋" w:hAnsi="仿宋" w:eastAsia="仿宋" w:cs="仿宋"/>
          <w:i w:val="0"/>
          <w:caps w:val="0"/>
          <w:color w:val="auto"/>
          <w:spacing w:val="0"/>
          <w:kern w:val="0"/>
          <w:sz w:val="21"/>
          <w:szCs w:val="21"/>
          <w:highlight w:val="none"/>
          <w:lang w:val="en-US" w:eastAsia="zh-CN"/>
        </w:rPr>
        <w:t>10、投标保证金缴纳凭证。</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三、获取磋商文件</w:t>
      </w:r>
      <w:bookmarkEnd w:id="3"/>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时间：2023年11月22日至2023年11月29日，每天上午00:00至12:00，下午12:00至23:59（北京时间，法定节假日除外）</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提交投标文件截止时间：2023年12月05日 16:00（北京时间）</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开标时间：2023年12月05日 16:00（北京时间）</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称：英吉沙县萨罕镇卫生院</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联系方式：13779711251</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址：新疆喀什地区英吉沙县工业园区诚祥路004号</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联系方式：17397589666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项目联系人：刘茹</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sectPr>
          <w:footerReference r:id="rId7" w:type="default"/>
          <w:pgSz w:w="11906" w:h="16839"/>
          <w:pgMar w:top="400" w:right="1079" w:bottom="1169" w:left="1080" w:header="0" w:footer="992" w:gutter="0"/>
          <w:pgNumType w:fmt="decimal"/>
          <w:cols w:space="720" w:num="1"/>
        </w:sectPr>
      </w:pPr>
      <w:r>
        <w:rPr>
          <w:rFonts w:hint="eastAsia" w:ascii="仿宋" w:hAnsi="仿宋" w:eastAsia="仿宋" w:cs="仿宋"/>
          <w:color w:val="auto"/>
          <w:kern w:val="0"/>
          <w:sz w:val="21"/>
          <w:szCs w:val="21"/>
          <w:highlight w:val="none"/>
          <w:u w:val="none"/>
          <w:lang w:val="en-US" w:eastAsia="zh-CN" w:bidi="ar"/>
        </w:rPr>
        <w:t>电 话：17397589666</w:t>
      </w:r>
    </w:p>
    <w:p>
      <w:pPr>
        <w:pStyle w:val="29"/>
        <w:ind w:left="0" w:leftChars="0" w:firstLine="0" w:firstLineChars="0"/>
      </w:pPr>
    </w:p>
    <w:p>
      <w:pPr>
        <w:pStyle w:val="9"/>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9"/>
        <w:spacing w:before="307" w:line="222" w:lineRule="auto"/>
        <w:ind w:left="3611"/>
        <w:outlineLvl w:val="1"/>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一、投标人须知前附表</w:t>
      </w:r>
    </w:p>
    <w:tbl>
      <w:tblPr>
        <w:tblStyle w:val="26"/>
        <w:tblW w:w="10583" w:type="dxa"/>
        <w:tblInd w:w="-4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2233"/>
        <w:gridCol w:w="77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83"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before="128" w:line="240" w:lineRule="auto"/>
              <w:ind w:left="41"/>
              <w:textAlignment w:val="baseline"/>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t>序号</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688"/>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884"/>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8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06"/>
              <w:textAlignment w:val="baseline"/>
              <w:rPr>
                <w:rFonts w:ascii="仿宋" w:hAnsi="仿宋" w:eastAsia="仿宋" w:cs="仿宋"/>
                <w:sz w:val="24"/>
                <w:szCs w:val="24"/>
              </w:rPr>
            </w:pPr>
            <w:r>
              <w:rPr>
                <w:rFonts w:ascii="仿宋" w:hAnsi="仿宋" w:eastAsia="仿宋" w:cs="仿宋"/>
                <w:sz w:val="24"/>
                <w:szCs w:val="24"/>
              </w:rPr>
              <w:t>1</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position w:val="17"/>
                <w:sz w:val="24"/>
                <w:szCs w:val="24"/>
              </w:rPr>
              <w:t>项目名称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22"/>
              <w:textAlignment w:val="baseline"/>
              <w:rPr>
                <w:rFonts w:ascii="仿宋" w:hAnsi="仿宋" w:eastAsia="仿宋" w:cs="仿宋"/>
                <w:sz w:val="24"/>
                <w:szCs w:val="24"/>
              </w:rPr>
            </w:pPr>
            <w:r>
              <w:rPr>
                <w:rFonts w:ascii="仿宋" w:hAnsi="仿宋" w:eastAsia="仿宋" w:cs="仿宋"/>
                <w:spacing w:val="-5"/>
                <w:sz w:val="24"/>
                <w:szCs w:val="24"/>
              </w:rPr>
              <w:t>项目编号</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3"/>
              <w:textAlignment w:val="baseline"/>
              <w:rPr>
                <w:rFonts w:ascii="仿宋" w:hAnsi="仿宋" w:eastAsia="仿宋" w:cs="仿宋"/>
                <w:sz w:val="24"/>
                <w:szCs w:val="24"/>
              </w:rPr>
            </w:pPr>
            <w:r>
              <w:rPr>
                <w:rFonts w:ascii="仿宋" w:hAnsi="仿宋" w:eastAsia="仿宋" w:cs="仿宋"/>
                <w:spacing w:val="-5"/>
                <w:sz w:val="24"/>
                <w:szCs w:val="24"/>
              </w:rPr>
              <w:t>采购内容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eastAsia" w:ascii="仿宋" w:hAnsi="仿宋" w:eastAsia="仿宋" w:cs="仿宋"/>
                <w:spacing w:val="-1"/>
                <w:sz w:val="24"/>
                <w:szCs w:val="24"/>
                <w:lang w:val="en-US"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萨罕镇卫生院手术设备、手术器械采购项目</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项目编号：</w:t>
            </w:r>
            <w:r>
              <w:rPr>
                <w:rFonts w:hint="eastAsia" w:ascii="仿宋" w:hAnsi="仿宋" w:eastAsia="仿宋" w:cs="仿宋"/>
                <w:spacing w:val="-1"/>
                <w:sz w:val="24"/>
                <w:szCs w:val="24"/>
                <w:lang w:eastAsia="zh-CN"/>
              </w:rPr>
              <w:t>YJSLC(CGZB)-2023-0</w:t>
            </w:r>
            <w:r>
              <w:rPr>
                <w:rFonts w:hint="eastAsia" w:ascii="仿宋" w:hAnsi="仿宋" w:eastAsia="仿宋" w:cs="仿宋"/>
                <w:spacing w:val="-1"/>
                <w:sz w:val="24"/>
                <w:szCs w:val="24"/>
                <w:lang w:val="en-US" w:eastAsia="zh-CN"/>
              </w:rPr>
              <w:t>10</w:t>
            </w:r>
          </w:p>
          <w:p>
            <w:pPr>
              <w:keepNext w:val="0"/>
              <w:keepLines w:val="0"/>
              <w:pageBreakBefore w:val="0"/>
              <w:widowControl/>
              <w:kinsoku w:val="0"/>
              <w:wordWrap/>
              <w:overflowPunct/>
              <w:topLinePunct w:val="0"/>
              <w:autoSpaceDE w:val="0"/>
              <w:autoSpaceDN w:val="0"/>
              <w:bidi w:val="0"/>
              <w:adjustRightInd w:val="0"/>
              <w:snapToGrid w:val="0"/>
              <w:spacing w:before="189" w:line="240" w:lineRule="auto"/>
              <w:ind w:left="123" w:right="119"/>
              <w:textAlignment w:val="baseline"/>
              <w:rPr>
                <w:rFonts w:ascii="仿宋" w:hAnsi="仿宋" w:eastAsia="仿宋" w:cs="仿宋"/>
                <w:sz w:val="24"/>
                <w:szCs w:val="24"/>
              </w:rPr>
            </w:pPr>
            <w:r>
              <w:rPr>
                <w:rFonts w:ascii="仿宋" w:hAnsi="仿宋" w:eastAsia="仿宋" w:cs="仿宋"/>
                <w:spacing w:val="-1"/>
                <w:sz w:val="24"/>
                <w:szCs w:val="24"/>
              </w:rPr>
              <w:t>采购内容：具体详见</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58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1"/>
              <w:textAlignment w:val="baseline"/>
              <w:rPr>
                <w:rFonts w:ascii="仿宋" w:hAnsi="仿宋" w:eastAsia="仿宋" w:cs="仿宋"/>
                <w:sz w:val="24"/>
                <w:szCs w:val="24"/>
              </w:rPr>
            </w:pPr>
            <w:r>
              <w:rPr>
                <w:rFonts w:ascii="仿宋" w:hAnsi="仿宋" w:eastAsia="仿宋" w:cs="仿宋"/>
                <w:sz w:val="24"/>
                <w:szCs w:val="24"/>
              </w:rPr>
              <w:t>2</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303"/>
              <w:textAlignment w:val="baseline"/>
              <w:rPr>
                <w:rFonts w:ascii="仿宋" w:hAnsi="仿宋" w:eastAsia="仿宋" w:cs="仿宋"/>
                <w:sz w:val="24"/>
                <w:szCs w:val="24"/>
              </w:rPr>
            </w:pPr>
            <w:r>
              <w:rPr>
                <w:rFonts w:ascii="仿宋" w:hAnsi="仿宋" w:eastAsia="仿宋" w:cs="仿宋"/>
                <w:spacing w:val="-4"/>
                <w:sz w:val="24"/>
                <w:szCs w:val="24"/>
              </w:rPr>
              <w:t>采购人信息</w:t>
            </w:r>
          </w:p>
        </w:tc>
        <w:tc>
          <w:tcPr>
            <w:tcW w:w="776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23"/>
              <w:textAlignment w:val="baseline"/>
              <w:rPr>
                <w:rFonts w:hint="eastAsia" w:ascii="仿宋" w:hAnsi="仿宋" w:eastAsia="仿宋" w:cs="仿宋"/>
                <w:sz w:val="24"/>
                <w:szCs w:val="24"/>
                <w:lang w:eastAsia="zh-CN"/>
              </w:rPr>
            </w:pPr>
            <w:r>
              <w:rPr>
                <w:rFonts w:ascii="仿宋" w:hAnsi="仿宋" w:eastAsia="仿宋" w:cs="仿宋"/>
                <w:spacing w:val="-2"/>
                <w:sz w:val="24"/>
                <w:szCs w:val="24"/>
              </w:rPr>
              <w:t>采购单位：</w:t>
            </w:r>
            <w:r>
              <w:rPr>
                <w:rFonts w:hint="eastAsia" w:ascii="仿宋" w:hAnsi="仿宋" w:eastAsia="仿宋" w:cs="仿宋"/>
                <w:spacing w:val="-2"/>
                <w:sz w:val="24"/>
                <w:szCs w:val="24"/>
                <w:lang w:eastAsia="zh-CN"/>
              </w:rPr>
              <w:t>英吉沙县萨罕镇卫生院</w:t>
            </w:r>
            <w:r>
              <w:rPr>
                <w:rFonts w:hint="eastAsia" w:ascii="仿宋" w:hAnsi="仿宋" w:eastAsia="仿宋" w:cs="仿宋"/>
                <w:spacing w:val="-2"/>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8"/>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努尔夏提</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eastAsia="zh-CN"/>
              </w:rPr>
              <w:t>13779711251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58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3"/>
              <w:textAlignment w:val="baseline"/>
              <w:rPr>
                <w:rFonts w:ascii="仿宋" w:hAnsi="仿宋" w:eastAsia="仿宋" w:cs="仿宋"/>
                <w:sz w:val="24"/>
                <w:szCs w:val="24"/>
              </w:rPr>
            </w:pPr>
            <w:r>
              <w:rPr>
                <w:rFonts w:ascii="仿宋" w:hAnsi="仿宋" w:eastAsia="仿宋" w:cs="仿宋"/>
                <w:sz w:val="24"/>
                <w:szCs w:val="24"/>
              </w:rPr>
              <w:t>3</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3"/>
              <w:textAlignment w:val="baseline"/>
              <w:rPr>
                <w:rFonts w:ascii="仿宋" w:hAnsi="仿宋" w:eastAsia="仿宋" w:cs="仿宋"/>
                <w:sz w:val="24"/>
                <w:szCs w:val="24"/>
              </w:rPr>
            </w:pPr>
            <w:r>
              <w:rPr>
                <w:rFonts w:ascii="仿宋" w:hAnsi="仿宋" w:eastAsia="仿宋" w:cs="仿宋"/>
                <w:spacing w:val="-5"/>
                <w:position w:val="17"/>
                <w:sz w:val="24"/>
                <w:szCs w:val="24"/>
              </w:rPr>
              <w:t>采购代理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textAlignment w:val="baseline"/>
              <w:rPr>
                <w:rFonts w:ascii="仿宋" w:hAnsi="仿宋" w:eastAsia="仿宋" w:cs="仿宋"/>
                <w:sz w:val="24"/>
                <w:szCs w:val="24"/>
              </w:rPr>
            </w:pPr>
            <w:r>
              <w:rPr>
                <w:rFonts w:ascii="仿宋" w:hAnsi="仿宋" w:eastAsia="仿宋" w:cs="仿宋"/>
                <w:spacing w:val="-8"/>
                <w:sz w:val="24"/>
                <w:szCs w:val="24"/>
              </w:rPr>
              <w:t>机构</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val="en-US"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eastAsia" w:ascii="仿宋" w:hAnsi="仿宋" w:eastAsia="仿宋" w:cs="仿宋"/>
                <w:spacing w:val="-2"/>
                <w:sz w:val="24"/>
                <w:szCs w:val="24"/>
                <w:lang w:val="en-US"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新疆喀什地区英吉沙县工业园区诚祥路004号</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刘茹</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 xml:space="preserve">17397589666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240" w:lineRule="auto"/>
              <w:ind w:left="187"/>
              <w:textAlignment w:val="baseline"/>
              <w:rPr>
                <w:rFonts w:ascii="仿宋" w:hAnsi="仿宋" w:eastAsia="仿宋" w:cs="仿宋"/>
                <w:sz w:val="24"/>
                <w:szCs w:val="24"/>
              </w:rPr>
            </w:pPr>
            <w:r>
              <w:rPr>
                <w:rFonts w:ascii="仿宋" w:hAnsi="仿宋" w:eastAsia="仿宋" w:cs="仿宋"/>
                <w:sz w:val="24"/>
                <w:szCs w:val="24"/>
              </w:rPr>
              <w:t>4</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88"/>
              <w:textAlignment w:val="baseline"/>
              <w:rPr>
                <w:rFonts w:ascii="仿宋" w:hAnsi="仿宋" w:eastAsia="仿宋" w:cs="仿宋"/>
                <w:sz w:val="24"/>
                <w:szCs w:val="24"/>
              </w:rPr>
            </w:pPr>
            <w:r>
              <w:rPr>
                <w:rFonts w:ascii="仿宋" w:hAnsi="仿宋" w:eastAsia="仿宋" w:cs="仿宋"/>
                <w:spacing w:val="-4"/>
                <w:sz w:val="24"/>
                <w:szCs w:val="24"/>
              </w:rPr>
              <w:t>最终交货地点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53"/>
              <w:textAlignment w:val="baseline"/>
              <w:rPr>
                <w:rFonts w:ascii="仿宋" w:hAnsi="仿宋" w:eastAsia="仿宋" w:cs="仿宋"/>
                <w:sz w:val="24"/>
                <w:szCs w:val="24"/>
              </w:rPr>
            </w:pPr>
            <w:r>
              <w:rPr>
                <w:rFonts w:ascii="仿宋" w:hAnsi="仿宋" w:eastAsia="仿宋" w:cs="仿宋"/>
                <w:spacing w:val="-8"/>
                <w:sz w:val="24"/>
                <w:szCs w:val="24"/>
              </w:rPr>
              <w:t>采购单位指定地点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40" w:firstLineChars="100"/>
              <w:jc w:val="both"/>
              <w:textAlignment w:val="baseline"/>
              <w:rPr>
                <w:rFonts w:ascii="仿宋" w:hAnsi="仿宋" w:eastAsia="仿宋" w:cs="仿宋"/>
                <w:sz w:val="24"/>
                <w:szCs w:val="24"/>
              </w:rPr>
            </w:pPr>
            <w:r>
              <w:rPr>
                <w:rFonts w:ascii="仿宋" w:hAnsi="仿宋" w:eastAsia="仿宋" w:cs="仿宋"/>
                <w:sz w:val="24"/>
                <w:szCs w:val="24"/>
              </w:rPr>
              <w:t>5</w:t>
            </w:r>
          </w:p>
        </w:tc>
        <w:tc>
          <w:tcPr>
            <w:tcW w:w="223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付款方式</w:t>
            </w:r>
          </w:p>
        </w:tc>
        <w:tc>
          <w:tcPr>
            <w:tcW w:w="7767" w:type="dxa"/>
            <w:vAlign w:val="top"/>
          </w:tcPr>
          <w:p>
            <w:pPr>
              <w:pStyle w:val="9"/>
              <w:spacing w:before="297" w:line="223" w:lineRule="auto"/>
              <w:jc w:val="both"/>
              <w:outlineLvl w:val="0"/>
              <w:rPr>
                <w:rFonts w:hint="eastAsia" w:cs="仿宋"/>
                <w:snapToGrid w:val="0"/>
                <w:color w:val="auto"/>
                <w:kern w:val="0"/>
                <w:sz w:val="24"/>
                <w:szCs w:val="24"/>
                <w:lang w:val="en-US" w:eastAsia="zh-CN" w:bidi="ar-SA"/>
              </w:rPr>
            </w:pPr>
            <w:r>
              <w:rPr>
                <w:rFonts w:hint="eastAsia" w:cs="仿宋"/>
                <w:snapToGrid w:val="0"/>
                <w:color w:val="auto"/>
                <w:kern w:val="0"/>
                <w:sz w:val="24"/>
                <w:szCs w:val="24"/>
                <w:lang w:val="en-US" w:eastAsia="zh-CN" w:bidi="ar-SA"/>
              </w:rPr>
              <w:t>设备安装验收正常运行15天后支付合同金额的90%，质保期满2年后正常运行无质量问题后支付10%款。</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210" w:firstLineChars="100"/>
              <w:textAlignment w:val="baseline"/>
              <w:rPr>
                <w:lang w:val="en-US"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314" w:line="240" w:lineRule="auto"/>
              <w:ind w:left="190"/>
              <w:textAlignment w:val="baseline"/>
              <w:rPr>
                <w:rFonts w:ascii="仿宋" w:hAnsi="仿宋" w:eastAsia="仿宋" w:cs="仿宋"/>
                <w:sz w:val="24"/>
                <w:szCs w:val="24"/>
              </w:rPr>
            </w:pPr>
            <w:r>
              <w:rPr>
                <w:rFonts w:ascii="仿宋" w:hAnsi="仿宋" w:eastAsia="仿宋" w:cs="仿宋"/>
                <w:sz w:val="24"/>
                <w:szCs w:val="24"/>
              </w:rPr>
              <w:t>6</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sz w:val="24"/>
                <w:szCs w:val="24"/>
              </w:rPr>
              <w:t>供货时间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240" w:lineRule="auto"/>
              <w:ind w:left="166"/>
              <w:textAlignment w:val="baseline"/>
              <w:rPr>
                <w:rFonts w:hint="eastAsia" w:ascii="仿宋" w:hAnsi="仿宋" w:eastAsia="仿宋" w:cs="仿宋"/>
                <w:sz w:val="24"/>
                <w:szCs w:val="24"/>
                <w:lang w:eastAsia="zh-CN"/>
              </w:rPr>
            </w:pPr>
            <w:r>
              <w:rPr>
                <w:rFonts w:ascii="仿宋" w:hAnsi="仿宋" w:eastAsia="仿宋" w:cs="仿宋"/>
                <w:b/>
                <w:bCs/>
                <w:color w:val="FF0000"/>
                <w:spacing w:val="-3"/>
                <w:position w:val="17"/>
                <w:sz w:val="24"/>
                <w:szCs w:val="24"/>
              </w:rPr>
              <w:t>自合同签订之日起</w:t>
            </w:r>
            <w:r>
              <w:rPr>
                <w:rFonts w:hint="eastAsia" w:ascii="仿宋" w:hAnsi="仿宋" w:eastAsia="仿宋" w:cs="仿宋"/>
                <w:b/>
                <w:bCs/>
                <w:color w:val="FF0000"/>
                <w:spacing w:val="-3"/>
                <w:position w:val="17"/>
                <w:sz w:val="24"/>
                <w:szCs w:val="24"/>
                <w:lang w:val="en-US" w:eastAsia="zh-CN"/>
              </w:rPr>
              <w:t>15</w:t>
            </w:r>
            <w:r>
              <w:rPr>
                <w:rFonts w:hint="eastAsia" w:ascii="仿宋" w:hAnsi="仿宋" w:eastAsia="仿宋" w:cs="仿宋"/>
                <w:b/>
                <w:bCs/>
                <w:color w:val="FF0000"/>
                <w:spacing w:val="-35"/>
                <w:position w:val="17"/>
                <w:sz w:val="24"/>
                <w:szCs w:val="24"/>
                <w:lang w:val="en-US" w:eastAsia="zh-CN"/>
              </w:rPr>
              <w:t>个</w:t>
            </w:r>
            <w:r>
              <w:rPr>
                <w:rFonts w:hint="eastAsia" w:ascii="仿宋" w:hAnsi="仿宋" w:eastAsia="仿宋" w:cs="仿宋"/>
                <w:b/>
                <w:bCs/>
                <w:color w:val="FF0000"/>
                <w:spacing w:val="-3"/>
                <w:position w:val="17"/>
                <w:sz w:val="24"/>
                <w:szCs w:val="24"/>
                <w:lang w:eastAsia="zh-CN"/>
              </w:rPr>
              <w:t>日历日</w:t>
            </w:r>
            <w:r>
              <w:rPr>
                <w:rFonts w:ascii="仿宋" w:hAnsi="仿宋" w:eastAsia="仿宋" w:cs="仿宋"/>
                <w:b/>
                <w:bCs/>
                <w:color w:val="FF0000"/>
                <w:spacing w:val="-3"/>
                <w:position w:val="17"/>
                <w:sz w:val="24"/>
                <w:szCs w:val="24"/>
              </w:rPr>
              <w:t>内完成供货</w:t>
            </w:r>
            <w:r>
              <w:rPr>
                <w:rFonts w:hint="eastAsia" w:ascii="仿宋" w:hAnsi="仿宋" w:eastAsia="仿宋" w:cs="仿宋"/>
                <w:b/>
                <w:bCs/>
                <w:color w:val="FF0000"/>
                <w:spacing w:val="-3"/>
                <w:position w:val="17"/>
                <w:sz w:val="24"/>
                <w:szCs w:val="24"/>
                <w:lang w:eastAsia="zh-CN"/>
              </w:rPr>
              <w:t>及安装</w:t>
            </w:r>
            <w:r>
              <w:rPr>
                <w:rFonts w:ascii="仿宋" w:hAnsi="仿宋" w:eastAsia="仿宋" w:cs="仿宋"/>
                <w:spacing w:val="-3"/>
                <w:position w:val="17"/>
                <w:sz w:val="24"/>
                <w:szCs w:val="24"/>
              </w:rPr>
              <w:t>（严格按照采购单位的</w:t>
            </w:r>
            <w:r>
              <w:rPr>
                <w:rFonts w:hint="eastAsia" w:ascii="仿宋" w:hAnsi="仿宋" w:eastAsia="仿宋" w:cs="仿宋"/>
                <w:spacing w:val="-3"/>
                <w:position w:val="17"/>
                <w:sz w:val="24"/>
                <w:szCs w:val="24"/>
                <w:lang w:eastAsia="zh-CN"/>
              </w:rPr>
              <w:t>要求按时供货）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ind w:left="194"/>
              <w:textAlignment w:val="baseline"/>
              <w:rPr>
                <w:rFonts w:ascii="仿宋" w:hAnsi="仿宋" w:eastAsia="仿宋" w:cs="仿宋"/>
                <w:sz w:val="24"/>
                <w:szCs w:val="24"/>
              </w:rPr>
            </w:pPr>
            <w:r>
              <w:rPr>
                <w:rFonts w:ascii="仿宋" w:hAnsi="仿宋" w:eastAsia="仿宋" w:cs="仿宋"/>
                <w:sz w:val="24"/>
                <w:szCs w:val="24"/>
              </w:rPr>
              <w:t>7</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240" w:lineRule="auto"/>
              <w:ind w:left="434"/>
              <w:textAlignment w:val="baseline"/>
              <w:rPr>
                <w:rFonts w:ascii="仿宋" w:hAnsi="仿宋" w:eastAsia="仿宋" w:cs="仿宋"/>
                <w:sz w:val="24"/>
                <w:szCs w:val="24"/>
              </w:rPr>
            </w:pPr>
            <w:r>
              <w:rPr>
                <w:rFonts w:ascii="仿宋" w:hAnsi="仿宋" w:eastAsia="仿宋" w:cs="仿宋"/>
                <w:spacing w:val="-8"/>
                <w:sz w:val="24"/>
                <w:szCs w:val="24"/>
              </w:rPr>
              <w:t>资金来源</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16"/>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1" w:line="240" w:lineRule="auto"/>
              <w:ind w:left="189"/>
              <w:textAlignment w:val="baseline"/>
              <w:rPr>
                <w:rFonts w:ascii="仿宋" w:hAnsi="仿宋" w:eastAsia="仿宋" w:cs="仿宋"/>
                <w:sz w:val="24"/>
                <w:szCs w:val="24"/>
              </w:rPr>
            </w:pPr>
            <w:r>
              <w:rPr>
                <w:rFonts w:ascii="仿宋" w:hAnsi="仿宋" w:eastAsia="仿宋" w:cs="仿宋"/>
                <w:sz w:val="24"/>
                <w:szCs w:val="24"/>
              </w:rPr>
              <w:t>8</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421"/>
              <w:textAlignment w:val="baseline"/>
              <w:rPr>
                <w:rFonts w:ascii="仿宋" w:hAnsi="仿宋" w:eastAsia="仿宋" w:cs="仿宋"/>
                <w:sz w:val="24"/>
                <w:szCs w:val="24"/>
              </w:rPr>
            </w:pPr>
            <w:r>
              <w:rPr>
                <w:rFonts w:ascii="仿宋" w:hAnsi="仿宋" w:eastAsia="仿宋" w:cs="仿宋"/>
                <w:spacing w:val="-4"/>
                <w:sz w:val="24"/>
                <w:szCs w:val="24"/>
              </w:rPr>
              <w:t>招标方式</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28"/>
              <w:textAlignment w:val="baseline"/>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bookmarkStart w:id="12" w:name="_GoBack"/>
            <w:bookmarkEnd w:id="1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8" w:hRule="atLeast"/>
        </w:trPr>
        <w:tc>
          <w:tcPr>
            <w:tcW w:w="58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9"/>
              <w:textAlignment w:val="baseline"/>
              <w:rPr>
                <w:rFonts w:ascii="仿宋" w:hAnsi="仿宋" w:eastAsia="仿宋" w:cs="仿宋"/>
                <w:sz w:val="24"/>
                <w:szCs w:val="24"/>
              </w:rPr>
            </w:pPr>
            <w:r>
              <w:rPr>
                <w:rFonts w:ascii="仿宋" w:hAnsi="仿宋" w:eastAsia="仿宋" w:cs="仿宋"/>
                <w:sz w:val="24"/>
                <w:szCs w:val="24"/>
              </w:rPr>
              <w:t>9</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投标人资格条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2"/>
              <w:textAlignment w:val="baseline"/>
              <w:rPr>
                <w:rFonts w:ascii="仿宋" w:hAnsi="仿宋" w:eastAsia="仿宋" w:cs="仿宋"/>
                <w:sz w:val="24"/>
                <w:szCs w:val="24"/>
              </w:rPr>
            </w:pPr>
            <w:r>
              <w:rPr>
                <w:rFonts w:ascii="仿宋" w:hAnsi="仿宋" w:eastAsia="仿宋" w:cs="仿宋"/>
                <w:spacing w:val="-3"/>
                <w:sz w:val="24"/>
                <w:szCs w:val="24"/>
              </w:rPr>
              <w:t>件及其他要求</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31"/>
              <w:textAlignment w:val="baseline"/>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hint="eastAsia" w:ascii="仿宋" w:hAnsi="仿宋" w:eastAsia="仿宋" w:cs="仿宋"/>
                <w:spacing w:val="1"/>
                <w:position w:val="16"/>
                <w:sz w:val="24"/>
                <w:szCs w:val="24"/>
                <w:lang w:val="en-US" w:eastAsia="zh-CN"/>
              </w:rPr>
            </w:pPr>
            <w:r>
              <w:rPr>
                <w:rFonts w:ascii="仿宋" w:hAnsi="仿宋" w:eastAsia="仿宋" w:cs="仿宋"/>
                <w:spacing w:val="1"/>
                <w:position w:val="16"/>
                <w:sz w:val="24"/>
                <w:szCs w:val="24"/>
              </w:rPr>
              <w:t>2.落实政府采购政策需满足的资格要求：</w:t>
            </w:r>
            <w:r>
              <w:rPr>
                <w:rFonts w:hint="eastAsia" w:ascii="仿宋" w:hAnsi="仿宋" w:eastAsia="仿宋" w:cs="仿宋"/>
                <w:spacing w:val="1"/>
                <w:position w:val="16"/>
                <w:sz w:val="24"/>
                <w:szCs w:val="24"/>
              </w:rPr>
              <w:t>标项1</w:t>
            </w:r>
            <w:r>
              <w:rPr>
                <w:rFonts w:hint="eastAsia" w:ascii="仿宋" w:hAnsi="仿宋" w:eastAsia="仿宋" w:cs="仿宋"/>
                <w:spacing w:val="1"/>
                <w:position w:val="16"/>
                <w:sz w:val="24"/>
                <w:szCs w:val="24"/>
                <w:lang w:eastAsia="zh-CN"/>
              </w:rPr>
              <w:t>：</w:t>
            </w:r>
            <w:r>
              <w:rPr>
                <w:rFonts w:hint="eastAsia" w:ascii="仿宋" w:hAnsi="仿宋" w:eastAsia="仿宋" w:cs="仿宋"/>
                <w:spacing w:val="1"/>
                <w:position w:val="16"/>
                <w:sz w:val="24"/>
                <w:szCs w:val="24"/>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ascii="仿宋" w:hAnsi="仿宋" w:eastAsia="仿宋" w:cs="仿宋"/>
                <w:sz w:val="24"/>
                <w:szCs w:val="24"/>
              </w:rPr>
            </w:pPr>
            <w:r>
              <w:rPr>
                <w:rFonts w:ascii="仿宋" w:hAnsi="仿宋" w:eastAsia="仿宋" w:cs="仿宋"/>
                <w:spacing w:val="-2"/>
                <w:sz w:val="24"/>
                <w:szCs w:val="24"/>
              </w:rPr>
              <w:t>3.本项目资格要求：</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①</w:t>
            </w:r>
            <w:r>
              <w:rPr>
                <w:rFonts w:hint="eastAsia" w:ascii="仿宋" w:hAnsi="仿宋" w:eastAsia="仿宋" w:cs="仿宋"/>
                <w:spacing w:val="-2"/>
                <w:sz w:val="24"/>
                <w:szCs w:val="24"/>
                <w:lang w:eastAsia="zh-CN"/>
              </w:rPr>
              <w:t>具有独立法人资格 ( 三证合一的营业执照 )</w:t>
            </w:r>
            <w:r>
              <w:rPr>
                <w:rFonts w:ascii="仿宋" w:hAnsi="仿宋" w:eastAsia="仿宋" w:cs="仿宋"/>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②委托代理人投标需提供授权委托书；(法定代表人投标需提供法定代表人资格证明)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③提供 2022 年度的财务审计报告（成立不足一年的企业提供有效银行资信证明）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④提供依法缴纳近六个月任意一个月社会保险的凭据；</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⑤提供税务部门出具的近六个月任意一个月的完税证明；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⑥根据《财政部关于在政府采购活动中查询及使用信用记录有关问题的通知》（财 库﹝2016﹞125 号）的要求 ，凡拟参加本次招标项目的供应商 ，如在“信用中 国” 网站被列入失信被执行人、重大税收违法失信主体(信用中国首页-点击信用 服务-查询、网页打印)、中国政府采购网严重违法失信行为记录名单的（尚在处 罚期内的） ，将拒绝其参加本次招标活动（现场查询核实）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⑦提供针对本次项目《反商业贿赂承诺书》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⑧参加政府采购活动前 3 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⑨投标保证金缴纳凭证；</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⑩所投产品属于第二类医疗器械的 ，提供有效的行政主管部门颁发的医疗器械经 营备案凭证（医疗器械生产许可证或医疗器械经营许可证或其他医疗器械生产经营许可证明文件） ；所投产品属于第三类医疗器械的 ，还需提供有效的行政主管部门颁发的医疗器械生产许可证（医疗器械经营许可证或其他医疗器械生产经营 许可证明文件）</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z w:val="24"/>
                <w:szCs w:val="24"/>
              </w:rPr>
            </w:pPr>
            <w:r>
              <w:rPr>
                <w:rFonts w:ascii="仿宋" w:hAnsi="仿宋" w:eastAsia="仿宋" w:cs="仿宋"/>
                <w:spacing w:val="-2"/>
                <w:sz w:val="24"/>
                <w:szCs w:val="24"/>
              </w:rPr>
              <w:t>注 ：1、提供税务部门出具的近六个月内任意一个月的完税证明 ：①若供应商某月税收为零申报 ，须提供当月加盖税务局公章的无欠税证明或“ 国家税务总局电子税务局(12366.chinatax.gov.cn/bsfw/onlinetaxation/main)  ”的申报结果 查询截图。</w:t>
            </w:r>
            <w:r>
              <w:rPr>
                <w:rFonts w:ascii="仿宋" w:hAnsi="仿宋" w:eastAsia="仿宋" w:cs="仿宋"/>
                <w:b/>
                <w:bCs/>
                <w:spacing w:val="-2"/>
                <w:sz w:val="24"/>
                <w:szCs w:val="24"/>
              </w:rPr>
              <w:t>②完税证明中“税种”非养老保险、医疗保险、失业保险、工伤保险和生育保险。请各供应商注意！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z w:val="24"/>
                <w:szCs w:val="24"/>
              </w:rPr>
            </w:pPr>
            <w:r>
              <w:rPr>
                <w:rFonts w:ascii="仿宋" w:hAnsi="仿宋" w:eastAsia="仿宋" w:cs="仿宋"/>
                <w:spacing w:val="-14"/>
                <w:sz w:val="24"/>
                <w:szCs w:val="24"/>
              </w:rPr>
              <w:t>10</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pacing w:val="-3"/>
                <w:sz w:val="24"/>
                <w:szCs w:val="24"/>
              </w:rPr>
            </w:pPr>
            <w:r>
              <w:rPr>
                <w:rFonts w:ascii="仿宋" w:hAnsi="仿宋" w:eastAsia="仿宋" w:cs="仿宋"/>
                <w:spacing w:val="-5"/>
                <w:sz w:val="24"/>
                <w:szCs w:val="24"/>
              </w:rPr>
              <w:t>采购范围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2" w:leftChars="0"/>
              <w:textAlignment w:val="baseline"/>
              <w:rPr>
                <w:rFonts w:ascii="仿宋" w:hAnsi="仿宋" w:eastAsia="仿宋" w:cs="仿宋"/>
                <w:spacing w:val="-2"/>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11</w:t>
            </w:r>
          </w:p>
        </w:tc>
        <w:tc>
          <w:tcPr>
            <w:tcW w:w="2233"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供应商信用查</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81" w:leftChars="0"/>
              <w:textAlignment w:val="baseline"/>
              <w:rPr>
                <w:rFonts w:ascii="仿宋" w:hAnsi="仿宋" w:eastAsia="仿宋" w:cs="仿宋"/>
                <w:spacing w:val="-5"/>
                <w:sz w:val="24"/>
                <w:szCs w:val="24"/>
              </w:rPr>
            </w:pPr>
            <w:r>
              <w:rPr>
                <w:rFonts w:ascii="仿宋" w:hAnsi="仿宋" w:eastAsia="仿宋" w:cs="仿宋"/>
                <w:sz w:val="24"/>
                <w:szCs w:val="24"/>
              </w:rPr>
              <w:t>询</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312" w:lineRule="auto"/>
              <w:ind w:right="3"/>
              <w:jc w:val="both"/>
              <w:textAlignment w:val="baseline"/>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52"/>
              <w:textAlignment w:val="baseline"/>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keepNext w:val="0"/>
              <w:keepLines w:val="0"/>
              <w:pageBreakBefore w:val="0"/>
              <w:widowControl/>
              <w:kinsoku w:val="0"/>
              <w:wordWrap/>
              <w:overflowPunct/>
              <w:topLinePunct w:val="0"/>
              <w:autoSpaceDE w:val="0"/>
              <w:autoSpaceDN w:val="0"/>
              <w:bidi w:val="0"/>
              <w:adjustRightInd w:val="0"/>
              <w:snapToGrid w:val="0"/>
              <w:spacing w:before="187" w:line="312" w:lineRule="auto"/>
              <w:ind w:left="116"/>
              <w:textAlignment w:val="baseline"/>
              <w:rPr>
                <w:rFonts w:ascii="仿宋" w:hAnsi="仿宋" w:eastAsia="仿宋" w:cs="仿宋"/>
                <w:sz w:val="24"/>
                <w:szCs w:val="24"/>
              </w:rPr>
            </w:pPr>
            <w:r>
              <w:rPr>
                <w:rFonts w:ascii="仿宋" w:hAnsi="仿宋" w:eastAsia="仿宋" w:cs="仿宋"/>
                <w:spacing w:val="-1"/>
                <w:sz w:val="24"/>
                <w:szCs w:val="24"/>
              </w:rPr>
              <w:t>2、截止时点：开标后评标前。</w:t>
            </w:r>
          </w:p>
          <w:p>
            <w:pPr>
              <w:keepNext w:val="0"/>
              <w:keepLines w:val="0"/>
              <w:pageBreakBefore w:val="0"/>
              <w:widowControl/>
              <w:kinsoku w:val="0"/>
              <w:wordWrap/>
              <w:overflowPunct/>
              <w:topLinePunct w:val="0"/>
              <w:autoSpaceDE w:val="0"/>
              <w:autoSpaceDN w:val="0"/>
              <w:bidi w:val="0"/>
              <w:adjustRightInd w:val="0"/>
              <w:snapToGrid w:val="0"/>
              <w:spacing w:before="177" w:line="312" w:lineRule="auto"/>
              <w:ind w:left="118"/>
              <w:textAlignment w:val="baseline"/>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0"/>
              <w:textAlignment w:val="baseline"/>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keepNext w:val="0"/>
              <w:keepLines w:val="0"/>
              <w:pageBreakBefore w:val="0"/>
              <w:widowControl/>
              <w:kinsoku w:val="0"/>
              <w:wordWrap/>
              <w:overflowPunct/>
              <w:topLinePunct w:val="0"/>
              <w:autoSpaceDE w:val="0"/>
              <w:autoSpaceDN w:val="0"/>
              <w:bidi w:val="0"/>
              <w:adjustRightInd w:val="0"/>
              <w:snapToGrid w:val="0"/>
              <w:spacing w:before="180" w:line="312" w:lineRule="auto"/>
              <w:ind w:left="123" w:right="42" w:hanging="10"/>
              <w:jc w:val="both"/>
              <w:textAlignment w:val="baseline"/>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19" w:leftChars="0"/>
              <w:textAlignment w:val="baseline"/>
              <w:rPr>
                <w:rFonts w:ascii="仿宋" w:hAnsi="仿宋" w:eastAsia="仿宋" w:cs="仿宋"/>
                <w:spacing w:val="-1"/>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12</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z w:val="24"/>
                <w:szCs w:val="24"/>
              </w:rPr>
            </w:pPr>
            <w:r>
              <w:rPr>
                <w:rFonts w:ascii="仿宋" w:hAnsi="仿宋" w:eastAsia="仿宋" w:cs="仿宋"/>
                <w:spacing w:val="-5"/>
                <w:sz w:val="24"/>
                <w:szCs w:val="24"/>
              </w:rPr>
              <w:t>踏勘现场</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13</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leftChars="0"/>
              <w:textAlignment w:val="baseline"/>
              <w:rPr>
                <w:rFonts w:ascii="仿宋" w:hAnsi="仿宋" w:eastAsia="仿宋" w:cs="仿宋"/>
                <w:sz w:val="24"/>
                <w:szCs w:val="24"/>
              </w:rPr>
            </w:pPr>
            <w:r>
              <w:rPr>
                <w:rFonts w:ascii="仿宋" w:hAnsi="仿宋" w:eastAsia="仿宋" w:cs="仿宋"/>
                <w:spacing w:val="-4"/>
                <w:sz w:val="24"/>
                <w:szCs w:val="24"/>
              </w:rPr>
              <w:t>投标预备会</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7" w:leftChars="0"/>
              <w:textAlignment w:val="baseline"/>
              <w:rPr>
                <w:rFonts w:ascii="仿宋" w:hAnsi="仿宋" w:eastAsia="仿宋" w:cs="仿宋"/>
                <w:spacing w:val="-2"/>
                <w:sz w:val="24"/>
                <w:szCs w:val="24"/>
              </w:rPr>
            </w:pPr>
            <w:r>
              <w:rPr>
                <w:rFonts w:ascii="仿宋" w:hAnsi="仿宋" w:eastAsia="仿宋" w:cs="仿宋"/>
                <w:spacing w:val="-8"/>
                <w:sz w:val="24"/>
                <w:szCs w:val="24"/>
              </w:rPr>
              <w:t>不召开</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headerReference r:id="rId8" w:type="default"/>
          <w:footerReference r:id="rId9" w:type="default"/>
          <w:pgSz w:w="11906" w:h="16839"/>
          <w:pgMar w:top="1118" w:right="1134" w:bottom="1156"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tbl>
      <w:tblPr>
        <w:tblStyle w:val="2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299"/>
              <w:textAlignment w:val="baseline"/>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12" w:lineRule="auto"/>
              <w:ind w:left="124"/>
              <w:textAlignment w:val="baseline"/>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keepNext w:val="0"/>
              <w:keepLines w:val="0"/>
              <w:pageBreakBefore w:val="0"/>
              <w:widowControl/>
              <w:kinsoku w:val="0"/>
              <w:wordWrap/>
              <w:overflowPunct/>
              <w:topLinePunct w:val="0"/>
              <w:autoSpaceDE w:val="0"/>
              <w:autoSpaceDN w:val="0"/>
              <w:bidi w:val="0"/>
              <w:adjustRightInd w:val="0"/>
              <w:snapToGrid w:val="0"/>
              <w:spacing w:before="55" w:line="312" w:lineRule="auto"/>
              <w:ind w:left="122" w:right="107" w:firstLine="17"/>
              <w:jc w:val="both"/>
              <w:textAlignment w:val="baseline"/>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keepNext w:val="0"/>
              <w:keepLines w:val="0"/>
              <w:pageBreakBefore w:val="0"/>
              <w:widowControl/>
              <w:kinsoku w:val="0"/>
              <w:wordWrap/>
              <w:overflowPunct/>
              <w:topLinePunct w:val="0"/>
              <w:autoSpaceDE w:val="0"/>
              <w:autoSpaceDN w:val="0"/>
              <w:bidi w:val="0"/>
              <w:adjustRightInd w:val="0"/>
              <w:snapToGrid w:val="0"/>
              <w:spacing w:before="1" w:line="312" w:lineRule="auto"/>
              <w:ind w:left="120"/>
              <w:textAlignment w:val="baseline"/>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pStyle w:val="12"/>
              <w:rPr>
                <w:rFonts w:ascii="仿宋" w:hAnsi="仿宋" w:eastAsia="仿宋" w:cs="仿宋"/>
                <w:snapToGrid w:val="0"/>
                <w:color w:val="000000"/>
                <w:spacing w:val="-1"/>
                <w:kern w:val="0"/>
                <w:sz w:val="24"/>
                <w:szCs w:val="24"/>
                <w:u w:val="none"/>
                <w:lang w:val="en-US" w:eastAsia="en-US" w:bidi="ar-SA"/>
              </w:rPr>
            </w:pPr>
            <w:r>
              <w:rPr>
                <w:rFonts w:ascii="仿宋" w:hAnsi="仿宋" w:eastAsia="仿宋" w:cs="仿宋"/>
                <w:snapToGrid w:val="0"/>
                <w:color w:val="000000"/>
                <w:spacing w:val="-1"/>
                <w:kern w:val="0"/>
                <w:sz w:val="24"/>
                <w:szCs w:val="24"/>
                <w:u w:val="none"/>
                <w:lang w:val="en-US" w:eastAsia="en-US" w:bidi="ar-SA"/>
              </w:rPr>
              <w:t>中标服务费 ：根据发改价格【2015】299 号文件《关于进一步放开建设项目专业服务价格的通知》协商确定 ，收费标准 ：100 万元以下 ，费率为 1.5% ；100-500 万元 ，费率为 1.1% ；500-1000 万元 ，费率为 0.8% ；1000-5000 万元 ，费率为 0.5% ；以上按差额定率累进法计算。中标单位在领取中标通知书前向代理机构一次性支付该费用。</w:t>
            </w:r>
          </w:p>
          <w:p>
            <w:pPr>
              <w:pStyle w:val="12"/>
              <w:rPr>
                <w:rFonts w:hint="eastAsia" w:ascii="仿宋" w:hAnsi="仿宋" w:eastAsia="仿宋" w:cs="仿宋"/>
                <w:snapToGrid w:val="0"/>
                <w:color w:val="000000"/>
                <w:spacing w:val="-1"/>
                <w:kern w:val="0"/>
                <w:sz w:val="24"/>
                <w:szCs w:val="24"/>
                <w:u w:val="none"/>
                <w:lang w:val="en-US" w:eastAsia="zh-CN" w:bidi="ar-SA"/>
              </w:rPr>
            </w:pPr>
            <w:r>
              <w:rPr>
                <w:rFonts w:ascii="仿宋" w:hAnsi="仿宋" w:eastAsia="仿宋" w:cs="仿宋"/>
                <w:snapToGrid w:val="0"/>
                <w:color w:val="000000"/>
                <w:spacing w:val="-42"/>
                <w:kern w:val="0"/>
                <w:sz w:val="24"/>
                <w:szCs w:val="24"/>
                <w:u w:val="none"/>
                <w:lang w:val="en-US" w:eastAsia="en-US" w:bidi="ar-SA"/>
              </w:rPr>
              <w:t>帐</w:t>
            </w:r>
            <w:r>
              <w:rPr>
                <w:rFonts w:ascii="仿宋" w:hAnsi="仿宋" w:eastAsia="仿宋" w:cs="仿宋"/>
                <w:snapToGrid w:val="0"/>
                <w:color w:val="000000"/>
                <w:spacing w:val="-1"/>
                <w:kern w:val="0"/>
                <w:sz w:val="24"/>
                <w:szCs w:val="24"/>
                <w:u w:val="none"/>
                <w:lang w:val="en-US" w:eastAsia="en-US" w:bidi="ar-SA"/>
              </w:rPr>
              <w:t>户名 ：</w:t>
            </w:r>
            <w:r>
              <w:rPr>
                <w:rFonts w:hint="eastAsia" w:ascii="仿宋" w:hAnsi="仿宋" w:eastAsia="仿宋" w:cs="仿宋"/>
                <w:snapToGrid w:val="0"/>
                <w:color w:val="000000"/>
                <w:spacing w:val="-1"/>
                <w:kern w:val="0"/>
                <w:sz w:val="24"/>
                <w:szCs w:val="24"/>
                <w:u w:val="none"/>
                <w:lang w:val="en-US" w:eastAsia="zh-CN" w:bidi="ar-SA"/>
              </w:rPr>
              <w:t>英吉沙立诚工程咨询有限公司</w:t>
            </w:r>
          </w:p>
          <w:p>
            <w:pPr>
              <w:pStyle w:val="12"/>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帐号：863010012010117543717</w:t>
            </w:r>
          </w:p>
          <w:p>
            <w:pPr>
              <w:pStyle w:val="12"/>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开户行 ：英吉沙县农村信用合作联社</w:t>
            </w:r>
          </w:p>
          <w:p>
            <w:pPr>
              <w:pStyle w:val="12"/>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支付形式 ：转账</w:t>
            </w:r>
          </w:p>
          <w:p>
            <w:pPr>
              <w:pStyle w:val="12"/>
              <w:rPr>
                <w:rFonts w:ascii="仿宋" w:hAnsi="仿宋" w:eastAsia="仿宋" w:cs="仿宋"/>
                <w:sz w:val="24"/>
                <w:szCs w:val="24"/>
              </w:rPr>
            </w:pPr>
            <w:r>
              <w:rPr>
                <w:rFonts w:hint="eastAsia" w:ascii="仿宋" w:hAnsi="仿宋" w:eastAsia="仿宋" w:cs="仿宋"/>
                <w:snapToGrid w:val="0"/>
                <w:color w:val="000000"/>
                <w:spacing w:val="-1"/>
                <w:kern w:val="0"/>
                <w:sz w:val="24"/>
                <w:szCs w:val="24"/>
                <w:u w:val="none"/>
                <w:lang w:val="en-US" w:eastAsia="en-US" w:bidi="ar-SA"/>
              </w:rPr>
              <w:t>支付时间 ：领取中标通知书前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188" w:leftChars="0"/>
              <w:textAlignment w:val="baseline"/>
              <w:rPr>
                <w:rFonts w:ascii="仿宋" w:hAnsi="仿宋" w:eastAsia="仿宋" w:cs="仿宋"/>
                <w:spacing w:val="-4"/>
                <w:sz w:val="24"/>
                <w:szCs w:val="24"/>
              </w:rPr>
            </w:pPr>
            <w:r>
              <w:rPr>
                <w:rFonts w:ascii="仿宋" w:hAnsi="仿宋" w:eastAsia="仿宋" w:cs="仿宋"/>
                <w:spacing w:val="-4"/>
                <w:sz w:val="24"/>
                <w:szCs w:val="24"/>
              </w:rPr>
              <w:t>最高投标限价</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2"/>
                <w:sz w:val="24"/>
                <w:szCs w:val="24"/>
              </w:rPr>
              <w:t>本次招标预算价</w:t>
            </w:r>
            <w:r>
              <w:rPr>
                <w:rFonts w:ascii="仿宋" w:hAnsi="仿宋" w:eastAsia="仿宋" w:cs="仿宋"/>
                <w:b/>
                <w:bCs/>
                <w:color w:val="000000" w:themeColor="text1"/>
                <w:spacing w:val="2"/>
                <w:sz w:val="24"/>
                <w:szCs w:val="24"/>
                <w14:textFill>
                  <w14:solidFill>
                    <w14:schemeClr w14:val="tx1"/>
                  </w14:solidFill>
                </w14:textFill>
              </w:rPr>
              <w:t>：</w:t>
            </w:r>
            <w:r>
              <w:rPr>
                <w:rFonts w:hint="eastAsia" w:ascii="仿宋" w:hAnsi="仿宋" w:eastAsia="仿宋" w:cs="仿宋"/>
                <w:b/>
                <w:bCs/>
                <w:color w:val="auto"/>
                <w:spacing w:val="2"/>
                <w:sz w:val="24"/>
                <w:szCs w:val="24"/>
                <w:lang w:val="en-US" w:eastAsia="zh-CN"/>
              </w:rPr>
              <w:t>628098</w:t>
            </w:r>
            <w:r>
              <w:rPr>
                <w:rFonts w:ascii="仿宋" w:hAnsi="仿宋" w:eastAsia="仿宋" w:cs="仿宋"/>
                <w:b/>
                <w:bCs/>
                <w:color w:val="auto"/>
                <w:spacing w:val="-38"/>
                <w:sz w:val="24"/>
                <w:szCs w:val="24"/>
              </w:rPr>
              <w:t xml:space="preserve"> </w:t>
            </w:r>
            <w:r>
              <w:rPr>
                <w:rFonts w:ascii="仿宋" w:hAnsi="仿宋" w:eastAsia="仿宋" w:cs="仿宋"/>
                <w:b/>
                <w:bCs/>
                <w:color w:val="auto"/>
                <w:spacing w:val="2"/>
                <w:sz w:val="24"/>
                <w:szCs w:val="24"/>
              </w:rPr>
              <w:t>元</w:t>
            </w:r>
            <w:r>
              <w:rPr>
                <w:rFonts w:ascii="仿宋" w:hAnsi="仿宋" w:eastAsia="仿宋" w:cs="仿宋"/>
                <w:spacing w:val="-14"/>
                <w:sz w:val="24"/>
                <w:szCs w:val="24"/>
              </w:rPr>
              <w:t>（</w:t>
            </w:r>
            <w:r>
              <w:rPr>
                <w:rFonts w:ascii="仿宋" w:hAnsi="仿宋" w:eastAsia="仿宋" w:cs="仿宋"/>
                <w:spacing w:val="2"/>
                <w:sz w:val="24"/>
                <w:szCs w:val="24"/>
              </w:rPr>
              <w:t>投标报</w:t>
            </w:r>
            <w:r>
              <w:rPr>
                <w:rFonts w:ascii="仿宋" w:hAnsi="仿宋" w:eastAsia="仿宋" w:cs="仿宋"/>
                <w:spacing w:val="-2"/>
                <w:sz w:val="24"/>
                <w:szCs w:val="24"/>
              </w:rPr>
              <w:t>价超过采购预算价的按废标处理）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17</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301" w:leftChars="0"/>
              <w:textAlignment w:val="baseline"/>
              <w:rPr>
                <w:rFonts w:ascii="仿宋" w:hAnsi="仿宋" w:eastAsia="仿宋" w:cs="仿宋"/>
                <w:spacing w:val="-4"/>
                <w:sz w:val="24"/>
                <w:szCs w:val="24"/>
              </w:rPr>
            </w:pPr>
            <w:r>
              <w:rPr>
                <w:rFonts w:ascii="仿宋" w:hAnsi="仿宋" w:eastAsia="仿宋" w:cs="仿宋"/>
                <w:spacing w:val="-4"/>
                <w:sz w:val="24"/>
                <w:szCs w:val="24"/>
              </w:rPr>
              <w:t>投标有效期</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12" w:lineRule="auto"/>
              <w:jc w:val="both"/>
              <w:textAlignment w:val="baseline"/>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firstLine="424" w:firstLineChars="200"/>
              <w:textAlignment w:val="baseline"/>
              <w:rPr>
                <w:rFonts w:ascii="仿宋" w:hAnsi="仿宋" w:eastAsia="仿宋" w:cs="仿宋"/>
                <w:spacing w:val="-14"/>
                <w:sz w:val="24"/>
                <w:szCs w:val="24"/>
              </w:rPr>
            </w:pPr>
            <w:r>
              <w:rPr>
                <w:rFonts w:hint="eastAsia" w:ascii="仿宋" w:hAnsi="仿宋" w:eastAsia="仿宋" w:cs="仿宋"/>
                <w:spacing w:val="-14"/>
                <w:sz w:val="24"/>
                <w:szCs w:val="24"/>
                <w:lang w:val="en-US" w:eastAsia="zh-CN"/>
              </w:rPr>
              <w:t xml:space="preserve"> </w:t>
            </w:r>
            <w:r>
              <w:rPr>
                <w:rFonts w:ascii="仿宋" w:hAnsi="仿宋" w:eastAsia="仿宋" w:cs="仿宋"/>
                <w:spacing w:val="-14"/>
                <w:sz w:val="24"/>
                <w:szCs w:val="24"/>
              </w:rPr>
              <w:t>18</w:t>
            </w:r>
          </w:p>
        </w:tc>
        <w:tc>
          <w:tcPr>
            <w:tcW w:w="177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301" w:leftChars="0" w:firstLine="1392" w:firstLineChars="600"/>
              <w:textAlignment w:val="baseline"/>
              <w:rPr>
                <w:rFonts w:ascii="仿宋" w:hAnsi="仿宋" w:eastAsia="仿宋" w:cs="仿宋"/>
                <w:spacing w:val="-4"/>
                <w:sz w:val="24"/>
                <w:szCs w:val="24"/>
              </w:rPr>
            </w:pP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投标保证金</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保证金形式 ：☑ 电汇  ☑ 转账  ☑ 银行保函  ☑ 电子保函（本项目允许的其他形式）</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保证金数额 ：</w:t>
            </w:r>
            <w:r>
              <w:rPr>
                <w:rFonts w:hint="eastAsia" w:ascii="仿宋" w:hAnsi="仿宋" w:eastAsia="仿宋" w:cs="仿宋"/>
                <w:b/>
                <w:bCs/>
                <w:color w:val="auto"/>
                <w:spacing w:val="-1"/>
                <w:sz w:val="24"/>
                <w:szCs w:val="24"/>
                <w:lang w:val="en-US" w:eastAsia="zh-CN"/>
              </w:rPr>
              <w:t>10</w:t>
            </w:r>
            <w:r>
              <w:rPr>
                <w:rFonts w:ascii="仿宋" w:hAnsi="仿宋" w:eastAsia="仿宋" w:cs="仿宋"/>
                <w:b/>
                <w:bCs/>
                <w:color w:val="auto"/>
                <w:spacing w:val="-1"/>
                <w:sz w:val="24"/>
                <w:szCs w:val="24"/>
              </w:rPr>
              <w:t>000.00 元（</w:t>
            </w:r>
            <w:r>
              <w:rPr>
                <w:rFonts w:hint="eastAsia" w:ascii="仿宋" w:hAnsi="仿宋" w:eastAsia="仿宋" w:cs="仿宋"/>
                <w:b/>
                <w:bCs/>
                <w:color w:val="auto"/>
                <w:spacing w:val="-1"/>
                <w:sz w:val="24"/>
                <w:szCs w:val="24"/>
                <w:lang w:val="en-US" w:eastAsia="zh-CN"/>
              </w:rPr>
              <w:t>壹万元整</w:t>
            </w:r>
            <w:r>
              <w:rPr>
                <w:rFonts w:ascii="仿宋" w:hAnsi="仿宋" w:eastAsia="仿宋" w:cs="仿宋"/>
                <w:b/>
                <w:bCs/>
                <w:color w:val="auto"/>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pacing w:val="-1"/>
                <w:sz w:val="24"/>
                <w:szCs w:val="24"/>
                <w:lang w:eastAsia="zh-CN"/>
              </w:rPr>
            </w:pPr>
            <w:r>
              <w:rPr>
                <w:rFonts w:ascii="仿宋" w:hAnsi="仿宋" w:eastAsia="仿宋" w:cs="仿宋"/>
                <w:spacing w:val="-1"/>
                <w:sz w:val="24"/>
                <w:szCs w:val="24"/>
              </w:rPr>
              <w:t>开户名称 ：</w:t>
            </w:r>
            <w:r>
              <w:rPr>
                <w:rFonts w:hint="eastAsia" w:ascii="仿宋" w:hAnsi="仿宋" w:eastAsia="仿宋" w:cs="仿宋"/>
                <w:spacing w:val="-1"/>
                <w:sz w:val="24"/>
                <w:szCs w:val="24"/>
                <w:lang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开户银行 ：</w:t>
            </w:r>
            <w:r>
              <w:rPr>
                <w:rFonts w:hint="eastAsia" w:ascii="仿宋" w:hAnsi="仿宋" w:eastAsia="仿宋" w:cs="仿宋"/>
                <w:spacing w:val="-1"/>
                <w:sz w:val="24"/>
                <w:szCs w:val="24"/>
                <w:lang w:val="en-US" w:eastAsia="zh-CN"/>
              </w:rPr>
              <w:t>英吉沙县农村信用合作联社</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帐  号：</w:t>
            </w:r>
            <w:r>
              <w:rPr>
                <w:rFonts w:hint="eastAsia" w:ascii="仿宋" w:hAnsi="仿宋" w:eastAsia="仿宋" w:cs="仿宋"/>
                <w:spacing w:val="-1"/>
                <w:sz w:val="24"/>
                <w:szCs w:val="24"/>
                <w:lang w:val="en-US" w:eastAsia="zh-CN"/>
              </w:rPr>
              <w:t>863010012010117543717</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备注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1、电汇或转账时请在汇款备注栏 ：项目名称或项目编号、标项号 (如有)  ，并注明是投标保证金。</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2、若采用电汇或转账形式 ，投标保证金须于投标截止前转入以上指定账户（资格审查以代理机构实际收到为准） ，不接受现金、支票及任何个人、分公司汇款 ，投标保证金付款凭证（或收据）复印件制作在投标文件中；若采用电子保函形式 ：按照政采云电子投标流程制作并上传电子保函；采用银行保函时 ，出具保函的银行级别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应为国有商业银行或股份制银行的支行及其以上的银行 ，应将银行保函正本扫描件制作在投标文件中（采购人如需核实投标人须无条件提供银行保函正本原件）。</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3、退投标保证金时 ，请各供应商提供银行开户许可证复印件、投标保证金收据原件、供应商出具的收到我公司（</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）退还该项目名称投标保证金的收据原件（盖公章或财务章）。开标完成后 ，将以上资料交至</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 xml:space="preserve"> ，财务联系电话 ：</w:t>
            </w:r>
            <w:r>
              <w:rPr>
                <w:rFonts w:hint="eastAsia" w:ascii="仿宋" w:hAnsi="仿宋" w:eastAsia="仿宋" w:cs="仿宋"/>
                <w:spacing w:val="-1"/>
                <w:sz w:val="24"/>
                <w:szCs w:val="24"/>
              </w:rPr>
              <w:t>18909983439</w:t>
            </w:r>
            <w:r>
              <w:rPr>
                <w:rFonts w:ascii="仿宋" w:hAnsi="仿宋" w:eastAsia="仿宋" w:cs="仿宋"/>
                <w:spacing w:val="-1"/>
                <w:sz w:val="24"/>
                <w:szCs w:val="24"/>
              </w:rPr>
              <w:t>；（根据中华人民共和国财政部令第 87 号《政府采购货物和服务招 标投标管理办法》第 38 条 ：投标保证金应当自中标通知书发出之日起 5 个工作日内 退还未中标人的投标保证金 ，采购人自采购合同签订之日起 5 个工作日内退还中标人的投标保证金。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46" w:leftChars="0"/>
              <w:textAlignment w:val="baseline"/>
              <w:rPr>
                <w:rFonts w:hint="eastAsia" w:ascii="仿宋" w:hAnsi="仿宋" w:eastAsia="仿宋" w:cs="仿宋"/>
                <w:spacing w:val="-14"/>
                <w:sz w:val="24"/>
                <w:szCs w:val="24"/>
                <w:lang w:val="en-US" w:eastAsia="zh-CN"/>
              </w:rPr>
            </w:pPr>
            <w:r>
              <w:rPr>
                <w:rFonts w:ascii="仿宋" w:hAnsi="仿宋" w:eastAsia="仿宋" w:cs="仿宋"/>
                <w:spacing w:val="-14"/>
                <w:sz w:val="24"/>
                <w:szCs w:val="24"/>
              </w:rPr>
              <w:t>19</w:t>
            </w:r>
          </w:p>
        </w:tc>
        <w:tc>
          <w:tcPr>
            <w:tcW w:w="177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1" w:leftChars="0"/>
              <w:textAlignment w:val="baseline"/>
              <w:rPr>
                <w:rFonts w:hint="eastAsia" w:ascii="仿宋" w:hAnsi="仿宋" w:eastAsia="仿宋" w:cs="仿宋"/>
                <w:spacing w:val="-4"/>
                <w:sz w:val="24"/>
                <w:szCs w:val="24"/>
                <w:lang w:val="en-US" w:eastAsia="zh-CN"/>
              </w:rPr>
            </w:pPr>
            <w:r>
              <w:rPr>
                <w:rFonts w:ascii="仿宋" w:hAnsi="仿宋" w:eastAsia="仿宋" w:cs="仿宋"/>
                <w:spacing w:val="-3"/>
                <w:sz w:val="24"/>
                <w:szCs w:val="24"/>
              </w:rPr>
              <w:t>投标文件形式</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47"/>
              <w:textAlignment w:val="baseline"/>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rPr>
                <w:rFonts w:ascii="仿宋" w:hAnsi="仿宋" w:eastAsia="仿宋" w:cs="仿宋"/>
                <w:sz w:val="24"/>
                <w:szCs w:val="24"/>
              </w:rPr>
            </w:pPr>
            <w:r>
              <w:rPr>
                <w:rFonts w:ascii="仿宋" w:hAnsi="仿宋" w:eastAsia="仿宋" w:cs="仿宋"/>
                <w:spacing w:val="-2"/>
                <w:sz w:val="24"/>
                <w:szCs w:val="24"/>
              </w:rPr>
              <w:t>在投标文件编制完成后同时生成。</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31"/>
              <w:textAlignment w:val="baseline"/>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5" w:leftChars="0"/>
              <w:textAlignment w:val="baseline"/>
              <w:rPr>
                <w:rFonts w:ascii="仿宋" w:hAnsi="仿宋" w:eastAsia="仿宋" w:cs="仿宋"/>
                <w:spacing w:val="-1"/>
                <w:sz w:val="24"/>
                <w:szCs w:val="24"/>
              </w:rPr>
            </w:pPr>
            <w:r>
              <w:rPr>
                <w:rFonts w:ascii="仿宋" w:hAnsi="仿宋" w:eastAsia="仿宋" w:cs="仿宋"/>
                <w:spacing w:val="-1"/>
                <w:sz w:val="24"/>
                <w:szCs w:val="24"/>
              </w:rPr>
              <w:t>成投标文件编制后生成并加密的数据电文形式的投标文件。</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20" w:right="114" w:hanging="4"/>
              <w:jc w:val="both"/>
              <w:textAlignment w:val="baseline"/>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据电文形式的电子文件（备份标书，用于供应商标书</w:t>
            </w:r>
            <w:r>
              <w:rPr>
                <w:rFonts w:ascii="仿宋" w:hAnsi="仿宋" w:eastAsia="仿宋" w:cs="仿宋"/>
                <w:spacing w:val="-1"/>
                <w:sz w:val="24"/>
                <w:szCs w:val="24"/>
              </w:rPr>
              <w:t>解密异常时应急使用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14"/>
                <w:sz w:val="24"/>
                <w:szCs w:val="24"/>
              </w:rPr>
            </w:pPr>
            <w:r>
              <w:rPr>
                <w:rFonts w:ascii="仿宋" w:hAnsi="仿宋" w:eastAsia="仿宋" w:cs="仿宋"/>
                <w:spacing w:val="-6"/>
                <w:sz w:val="24"/>
                <w:szCs w:val="24"/>
              </w:rPr>
              <w:t>20</w:t>
            </w:r>
          </w:p>
        </w:tc>
        <w:tc>
          <w:tcPr>
            <w:tcW w:w="177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投标文件份数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sz w:val="24"/>
                <w:szCs w:val="24"/>
              </w:rPr>
            </w:pPr>
            <w:r>
              <w:rPr>
                <w:rFonts w:ascii="仿宋" w:hAnsi="仿宋" w:eastAsia="仿宋" w:cs="仿宋"/>
                <w:spacing w:val="-7"/>
                <w:sz w:val="24"/>
                <w:szCs w:val="24"/>
              </w:rPr>
              <w:t>及要求</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5" w:line="240" w:lineRule="auto"/>
              <w:jc w:val="right"/>
              <w:textAlignment w:val="baseline"/>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0"/>
              <w:textAlignment w:val="baseline"/>
              <w:rPr>
                <w:rFonts w:ascii="仿宋" w:hAnsi="仿宋" w:eastAsia="仿宋" w:cs="仿宋"/>
                <w:sz w:val="24"/>
                <w:szCs w:val="24"/>
              </w:rPr>
            </w:pPr>
            <w:r>
              <w:rPr>
                <w:rFonts w:ascii="仿宋" w:hAnsi="仿宋" w:eastAsia="仿宋" w:cs="仿宋"/>
                <w:spacing w:val="-7"/>
                <w:sz w:val="24"/>
                <w:szCs w:val="24"/>
              </w:rPr>
              <w:t>格式）。</w:t>
            </w:r>
          </w:p>
          <w:p>
            <w:pPr>
              <w:keepNext w:val="0"/>
              <w:keepLines w:val="0"/>
              <w:pageBreakBefore w:val="0"/>
              <w:widowControl/>
              <w:kinsoku w:val="0"/>
              <w:wordWrap/>
              <w:overflowPunct/>
              <w:topLinePunct w:val="0"/>
              <w:autoSpaceDE w:val="0"/>
              <w:autoSpaceDN w:val="0"/>
              <w:bidi w:val="0"/>
              <w:adjustRightInd w:val="0"/>
              <w:snapToGrid w:val="0"/>
              <w:spacing w:before="178" w:line="240" w:lineRule="auto"/>
              <w:ind w:left="116"/>
              <w:textAlignment w:val="baseline"/>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8"/>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21</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7"/>
                <w:sz w:val="24"/>
                <w:szCs w:val="24"/>
              </w:rPr>
            </w:pPr>
          </w:p>
          <w:p>
            <w:pPr>
              <w:pStyle w:val="12"/>
              <w:rPr>
                <w:rFonts w:ascii="仿宋" w:hAnsi="仿宋" w:eastAsia="仿宋" w:cs="仿宋"/>
                <w:spacing w:val="-7"/>
                <w:sz w:val="24"/>
                <w:szCs w:val="24"/>
              </w:rPr>
            </w:pPr>
          </w:p>
          <w:p>
            <w:pPr>
              <w:pStyle w:val="12"/>
              <w:rPr>
                <w:rFonts w:ascii="仿宋" w:hAnsi="仿宋" w:eastAsia="仿宋" w:cs="仿宋"/>
                <w:spacing w:val="-7"/>
                <w:sz w:val="24"/>
                <w:szCs w:val="24"/>
              </w:rPr>
            </w:pPr>
          </w:p>
          <w:p>
            <w:pPr>
              <w:pStyle w:val="12"/>
              <w:rPr>
                <w:rFonts w:ascii="仿宋" w:hAnsi="仿宋" w:eastAsia="仿宋" w:cs="仿宋"/>
                <w:spacing w:val="-7"/>
                <w:sz w:val="24"/>
                <w:szCs w:val="24"/>
              </w:rPr>
            </w:pPr>
          </w:p>
          <w:p>
            <w:pPr>
              <w:pStyle w:val="12"/>
              <w:rPr>
                <w:rFonts w:ascii="仿宋" w:hAnsi="仿宋" w:eastAsia="仿宋" w:cs="仿宋"/>
                <w:spacing w:val="-7"/>
                <w:sz w:val="24"/>
                <w:szCs w:val="24"/>
              </w:rPr>
            </w:pPr>
          </w:p>
          <w:p>
            <w:pPr>
              <w:pStyle w:val="12"/>
              <w:rPr>
                <w:rFonts w:ascii="仿宋" w:hAnsi="仿宋" w:eastAsia="仿宋" w:cs="仿宋"/>
                <w:spacing w:val="-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ascii="仿宋" w:hAnsi="仿宋" w:eastAsia="仿宋" w:cs="仿宋"/>
                <w:spacing w:val="-3"/>
                <w:position w:val="16"/>
                <w:sz w:val="24"/>
                <w:szCs w:val="24"/>
              </w:rPr>
            </w:pPr>
            <w:r>
              <w:rPr>
                <w:rFonts w:ascii="仿宋" w:hAnsi="仿宋" w:eastAsia="仿宋" w:cs="仿宋"/>
                <w:spacing w:val="-3"/>
                <w:position w:val="16"/>
                <w:sz w:val="24"/>
                <w:szCs w:val="24"/>
              </w:rPr>
              <w:t>投标文件的上</w:t>
            </w:r>
          </w:p>
          <w:p>
            <w:pPr>
              <w:pStyle w:val="12"/>
              <w:jc w:val="center"/>
              <w:rPr>
                <w:rFonts w:hint="eastAsia" w:ascii="仿宋" w:hAnsi="仿宋" w:eastAsia="仿宋" w:cs="仿宋"/>
                <w:spacing w:val="-7"/>
                <w:sz w:val="24"/>
                <w:szCs w:val="24"/>
                <w:lang w:val="en-US" w:eastAsia="zh-CN"/>
              </w:rPr>
            </w:pPr>
            <w:r>
              <w:rPr>
                <w:rFonts w:ascii="仿宋" w:hAnsi="仿宋" w:eastAsia="仿宋" w:cs="仿宋"/>
                <w:spacing w:val="-3"/>
                <w:position w:val="16"/>
                <w:sz w:val="24"/>
                <w:szCs w:val="24"/>
              </w:rPr>
              <w:t>传和递交</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20" w:right="114" w:firstLine="11"/>
              <w:textAlignment w:val="baseline"/>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r>
              <w:rPr>
                <w:rFonts w:ascii="仿宋" w:hAnsi="仿宋" w:eastAsia="仿宋" w:cs="仿宋"/>
                <w:spacing w:val="-5"/>
                <w:sz w:val="24"/>
                <w:szCs w:val="24"/>
              </w:rPr>
              <w:t>密投标文件。</w:t>
            </w:r>
          </w:p>
          <w:p>
            <w:pPr>
              <w:keepNext w:val="0"/>
              <w:keepLines w:val="0"/>
              <w:pageBreakBefore w:val="0"/>
              <w:widowControl/>
              <w:kinsoku w:val="0"/>
              <w:wordWrap/>
              <w:overflowPunct/>
              <w:topLinePunct w:val="0"/>
              <w:autoSpaceDE w:val="0"/>
              <w:autoSpaceDN w:val="0"/>
              <w:bidi w:val="0"/>
              <w:adjustRightInd w:val="0"/>
              <w:snapToGrid w:val="0"/>
              <w:spacing w:before="179" w:line="312" w:lineRule="auto"/>
              <w:ind w:left="114"/>
              <w:textAlignment w:val="baseline"/>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keepNext w:val="0"/>
              <w:keepLines w:val="0"/>
              <w:pageBreakBefore w:val="0"/>
              <w:widowControl/>
              <w:kinsoku w:val="0"/>
              <w:wordWrap/>
              <w:overflowPunct/>
              <w:topLinePunct w:val="0"/>
              <w:autoSpaceDE w:val="0"/>
              <w:autoSpaceDN w:val="0"/>
              <w:bidi w:val="0"/>
              <w:adjustRightInd w:val="0"/>
              <w:snapToGrid w:val="0"/>
              <w:spacing w:before="183" w:line="312" w:lineRule="auto"/>
              <w:ind w:left="120"/>
              <w:textAlignment w:val="baseline"/>
              <w:rPr>
                <w:rFonts w:ascii="仿宋" w:hAnsi="仿宋" w:eastAsia="仿宋" w:cs="仿宋"/>
                <w:sz w:val="24"/>
                <w:szCs w:val="24"/>
              </w:rPr>
            </w:pPr>
            <w:r>
              <w:rPr>
                <w:rFonts w:ascii="仿宋" w:hAnsi="仿宋" w:eastAsia="仿宋" w:cs="仿宋"/>
                <w:spacing w:val="-4"/>
                <w:sz w:val="24"/>
                <w:szCs w:val="24"/>
              </w:rPr>
              <w:t>标无效。</w:t>
            </w:r>
          </w:p>
          <w:p>
            <w:pPr>
              <w:keepNext w:val="0"/>
              <w:keepLines w:val="0"/>
              <w:pageBreakBefore w:val="0"/>
              <w:widowControl/>
              <w:kinsoku w:val="0"/>
              <w:wordWrap/>
              <w:overflowPunct/>
              <w:topLinePunct w:val="0"/>
              <w:autoSpaceDE w:val="0"/>
              <w:autoSpaceDN w:val="0"/>
              <w:bidi w:val="0"/>
              <w:adjustRightInd w:val="0"/>
              <w:snapToGrid w:val="0"/>
              <w:spacing w:before="99" w:line="312" w:lineRule="auto"/>
              <w:ind w:left="110"/>
              <w:textAlignment w:val="baseline"/>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10"/>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tc>
        <w:tc>
          <w:tcPr>
            <w:tcW w:w="1779" w:type="dxa"/>
            <w:vAlign w:val="top"/>
          </w:tcPr>
          <w:p>
            <w:pPr>
              <w:pStyle w:val="12"/>
              <w:jc w:val="center"/>
              <w:rPr>
                <w:rFonts w:ascii="仿宋" w:hAnsi="仿宋" w:eastAsia="仿宋" w:cs="仿宋"/>
                <w:spacing w:val="-3"/>
                <w:position w:val="16"/>
                <w:sz w:val="24"/>
                <w:szCs w:val="24"/>
              </w:rPr>
            </w:pP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22" w:right="114" w:hanging="6"/>
              <w:jc w:val="both"/>
              <w:textAlignment w:val="baseline"/>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份（接收人邮箱：</w:t>
            </w:r>
            <w:r>
              <w:rPr>
                <w:rFonts w:hint="eastAsia" w:ascii="仿宋" w:hAnsi="仿宋" w:eastAsia="仿宋" w:cs="仿宋"/>
                <w:spacing w:val="-5"/>
                <w:sz w:val="24"/>
                <w:szCs w:val="24"/>
                <w:lang w:val="en-US" w:eastAsia="zh-CN"/>
              </w:rPr>
              <w:t>214429328</w:t>
            </w:r>
            <w:r>
              <w:rPr>
                <w:rFonts w:ascii="仿宋" w:hAnsi="仿宋" w:eastAsia="仿宋" w:cs="仿宋"/>
                <w:spacing w:val="-5"/>
                <w:sz w:val="24"/>
                <w:szCs w:val="24"/>
              </w:rPr>
              <w:t>@qq.com</w:t>
            </w:r>
            <w:r>
              <w:rPr>
                <w:rFonts w:ascii="仿宋" w:hAnsi="仿宋" w:eastAsia="仿宋" w:cs="仿宋"/>
                <w:sz w:val="24"/>
                <w:szCs w:val="24"/>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pacing w:val="-1"/>
                <w:sz w:val="24"/>
                <w:szCs w:val="24"/>
              </w:rPr>
              <w:t>自愿提供，招标文件不作强制性要求；如不提供或未按要求提供的，当电子投标文件无法解密时，将导致无备份投标文件而失去</w:t>
            </w:r>
            <w:r>
              <w:rPr>
                <w:rFonts w:ascii="仿宋" w:hAnsi="仿宋" w:eastAsia="仿宋" w:cs="仿宋"/>
                <w:spacing w:val="-4"/>
                <w:sz w:val="24"/>
                <w:szCs w:val="24"/>
              </w:rPr>
              <w:t>投标资格。</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0" w:right="114" w:hanging="6"/>
              <w:jc w:val="both"/>
              <w:textAlignment w:val="baseline"/>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120" w:right="107" w:firstLine="31"/>
              <w:textAlignment w:val="baseline"/>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124" w:leftChars="0"/>
              <w:textAlignment w:val="baseline"/>
              <w:rPr>
                <w:rFonts w:ascii="仿宋" w:hAnsi="仿宋" w:eastAsia="仿宋" w:cs="仿宋"/>
                <w:spacing w:val="-8"/>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1"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22</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投标截止时间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position w:val="16"/>
                <w:sz w:val="24"/>
                <w:szCs w:val="24"/>
              </w:rPr>
            </w:pPr>
            <w:r>
              <w:rPr>
                <w:rFonts w:ascii="仿宋" w:hAnsi="仿宋" w:eastAsia="仿宋" w:cs="仿宋"/>
                <w:spacing w:val="-7"/>
                <w:sz w:val="24"/>
                <w:szCs w:val="24"/>
              </w:rPr>
              <w:t>及地点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120"/>
              <w:textAlignment w:val="baseline"/>
              <w:rPr>
                <w:rFonts w:ascii="仿宋" w:hAnsi="仿宋" w:eastAsia="仿宋" w:cs="仿宋"/>
                <w:sz w:val="24"/>
                <w:szCs w:val="24"/>
              </w:rPr>
            </w:pPr>
            <w:r>
              <w:rPr>
                <w:rFonts w:ascii="仿宋" w:hAnsi="仿宋" w:eastAsia="仿宋" w:cs="仿宋"/>
                <w:spacing w:val="-6"/>
                <w:sz w:val="24"/>
                <w:szCs w:val="24"/>
              </w:rPr>
              <w:t>投标截止时间：</w:t>
            </w:r>
            <w:r>
              <w:rPr>
                <w:rFonts w:hint="eastAsia" w:ascii="仿宋" w:hAnsi="仿宋" w:eastAsia="仿宋" w:cs="仿宋"/>
                <w:b/>
                <w:bCs/>
                <w:color w:val="FF0000"/>
                <w:spacing w:val="-6"/>
                <w:sz w:val="24"/>
                <w:szCs w:val="24"/>
                <w:lang w:eastAsia="zh-CN"/>
              </w:rPr>
              <w:t>2023年12月05日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w:t>
            </w:r>
            <w:r>
              <w:rPr>
                <w:rFonts w:ascii="仿宋" w:hAnsi="仿宋" w:eastAsia="仿宋" w:cs="仿宋"/>
                <w:b/>
                <w:bCs/>
                <w:color w:val="FF0000"/>
                <w:spacing w:val="-7"/>
                <w:sz w:val="24"/>
                <w:szCs w:val="24"/>
              </w:rPr>
              <w:t>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80" w:line="440" w:lineRule="exact"/>
              <w:ind w:left="142" w:leftChars="0"/>
              <w:textAlignment w:val="baseline"/>
              <w:rPr>
                <w:rFonts w:ascii="仿宋" w:hAnsi="仿宋" w:eastAsia="仿宋" w:cs="仿宋"/>
                <w:spacing w:val="-4"/>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0" w:line="312"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23</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开标时间及地</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95" w:leftChars="0"/>
              <w:textAlignment w:val="baseline"/>
              <w:rPr>
                <w:rFonts w:ascii="仿宋" w:hAnsi="仿宋" w:eastAsia="仿宋" w:cs="仿宋"/>
                <w:spacing w:val="-3"/>
                <w:position w:val="16"/>
                <w:sz w:val="24"/>
                <w:szCs w:val="24"/>
              </w:rPr>
            </w:pPr>
            <w:r>
              <w:rPr>
                <w:rFonts w:ascii="仿宋" w:hAnsi="仿宋" w:eastAsia="仿宋" w:cs="仿宋"/>
                <w:sz w:val="24"/>
                <w:szCs w:val="24"/>
              </w:rPr>
              <w:t>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21"/>
              <w:textAlignment w:val="baseline"/>
              <w:rPr>
                <w:rFonts w:ascii="仿宋" w:hAnsi="仿宋" w:eastAsia="仿宋" w:cs="仿宋"/>
                <w:sz w:val="24"/>
                <w:szCs w:val="24"/>
              </w:rPr>
            </w:pPr>
            <w:r>
              <w:rPr>
                <w:rFonts w:ascii="仿宋" w:hAnsi="仿宋" w:eastAsia="仿宋" w:cs="仿宋"/>
                <w:spacing w:val="-7"/>
                <w:sz w:val="24"/>
                <w:szCs w:val="24"/>
              </w:rPr>
              <w:t>开标时间：</w:t>
            </w:r>
            <w:r>
              <w:rPr>
                <w:rFonts w:ascii="仿宋" w:hAnsi="仿宋" w:eastAsia="仿宋" w:cs="仿宋"/>
                <w:spacing w:val="-6"/>
                <w:sz w:val="24"/>
                <w:szCs w:val="24"/>
              </w:rPr>
              <w:t>：</w:t>
            </w:r>
            <w:r>
              <w:rPr>
                <w:rFonts w:hint="eastAsia" w:ascii="仿宋" w:hAnsi="仿宋" w:eastAsia="仿宋" w:cs="仿宋"/>
                <w:b/>
                <w:bCs/>
                <w:color w:val="FF0000"/>
                <w:spacing w:val="-6"/>
                <w:sz w:val="24"/>
                <w:szCs w:val="24"/>
                <w:lang w:eastAsia="zh-CN"/>
              </w:rPr>
              <w:t>2023年12月05日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176" w:line="440" w:lineRule="exact"/>
              <w:ind w:left="121" w:leftChars="0"/>
              <w:textAlignment w:val="baseline"/>
              <w:rPr>
                <w:rFonts w:ascii="仿宋" w:hAnsi="仿宋" w:eastAsia="仿宋" w:cs="仿宋"/>
                <w:spacing w:val="-4"/>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24</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67" w:line="240" w:lineRule="auto"/>
              <w:ind w:left="182"/>
              <w:textAlignment w:val="baseline"/>
              <w:rPr>
                <w:rFonts w:ascii="仿宋" w:hAnsi="仿宋" w:eastAsia="仿宋" w:cs="仿宋"/>
                <w:sz w:val="24"/>
                <w:szCs w:val="24"/>
              </w:rPr>
            </w:pPr>
            <w:r>
              <w:rPr>
                <w:rFonts w:ascii="仿宋" w:hAnsi="仿宋" w:eastAsia="仿宋" w:cs="仿宋"/>
                <w:spacing w:val="-3"/>
                <w:position w:val="17"/>
                <w:sz w:val="24"/>
                <w:szCs w:val="24"/>
              </w:rPr>
              <w:t>评标委员会的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leftChars="0"/>
              <w:textAlignment w:val="baseline"/>
              <w:rPr>
                <w:rFonts w:ascii="仿宋" w:hAnsi="仿宋" w:eastAsia="仿宋" w:cs="仿宋"/>
                <w:spacing w:val="-3"/>
                <w:position w:val="16"/>
                <w:sz w:val="24"/>
                <w:szCs w:val="24"/>
              </w:rPr>
            </w:pPr>
            <w:r>
              <w:rPr>
                <w:rFonts w:ascii="仿宋" w:hAnsi="仿宋" w:eastAsia="仿宋" w:cs="仿宋"/>
                <w:spacing w:val="-9"/>
                <w:sz w:val="24"/>
                <w:szCs w:val="24"/>
              </w:rPr>
              <w:t>组建</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22"/>
              <w:textAlignment w:val="baseline"/>
              <w:rPr>
                <w:rFonts w:ascii="仿宋" w:hAnsi="仿宋" w:eastAsia="仿宋" w:cs="仿宋"/>
                <w:sz w:val="24"/>
                <w:szCs w:val="24"/>
              </w:rPr>
            </w:pPr>
            <w:r>
              <w:rPr>
                <w:rFonts w:ascii="仿宋" w:hAnsi="仿宋" w:eastAsia="仿宋" w:cs="仿宋"/>
                <w:spacing w:val="-2"/>
                <w:sz w:val="24"/>
                <w:szCs w:val="24"/>
              </w:rPr>
              <w:t>评标委员会由招标人依法组建；</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2"/>
              <w:textAlignment w:val="baseline"/>
              <w:rPr>
                <w:rFonts w:hint="default" w:ascii="仿宋" w:hAnsi="仿宋" w:eastAsia="仿宋" w:cs="仿宋"/>
                <w:spacing w:val="-4"/>
                <w:sz w:val="24"/>
                <w:szCs w:val="24"/>
                <w:lang w:val="en-US" w:eastAsia="zh-CN"/>
              </w:rPr>
            </w:pPr>
            <w:r>
              <w:rPr>
                <w:rFonts w:ascii="仿宋" w:hAnsi="仿宋" w:eastAsia="仿宋" w:cs="仿宋"/>
                <w:position w:val="17"/>
                <w:sz w:val="24"/>
                <w:szCs w:val="24"/>
              </w:rPr>
              <w:t>评标专家确定方式：专家评委在开标前从</w:t>
            </w:r>
            <w:r>
              <w:rPr>
                <w:rFonts w:ascii="仿宋" w:hAnsi="仿宋" w:eastAsia="仿宋" w:cs="仿宋"/>
                <w:spacing w:val="-1"/>
                <w:position w:val="17"/>
                <w:sz w:val="24"/>
                <w:szCs w:val="24"/>
              </w:rPr>
              <w:t>政采云专家库</w:t>
            </w:r>
            <w:r>
              <w:rPr>
                <w:rFonts w:hint="eastAsia" w:ascii="仿宋" w:hAnsi="仿宋" w:eastAsia="仿宋" w:cs="仿宋"/>
                <w:spacing w:val="-1"/>
                <w:position w:val="17"/>
                <w:sz w:val="24"/>
                <w:szCs w:val="24"/>
                <w:lang w:val="en-US" w:eastAsia="zh-CN"/>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240" w:lineRule="auto"/>
              <w:ind w:left="182"/>
              <w:textAlignment w:val="baseline"/>
              <w:rPr>
                <w:rFonts w:ascii="仿宋" w:hAnsi="仿宋" w:eastAsia="仿宋" w:cs="仿宋"/>
                <w:sz w:val="24"/>
                <w:szCs w:val="24"/>
              </w:rPr>
            </w:pPr>
            <w:r>
              <w:rPr>
                <w:rFonts w:ascii="仿宋" w:hAnsi="仿宋" w:eastAsia="仿宋" w:cs="仿宋"/>
                <w:spacing w:val="-3"/>
                <w:sz w:val="24"/>
                <w:szCs w:val="24"/>
              </w:rPr>
              <w:t>是否授权评标</w:t>
            </w:r>
          </w:p>
          <w:p>
            <w:pPr>
              <w:keepNext w:val="0"/>
              <w:keepLines w:val="0"/>
              <w:pageBreakBefore w:val="0"/>
              <w:widowControl/>
              <w:kinsoku w:val="0"/>
              <w:wordWrap/>
              <w:overflowPunct/>
              <w:topLinePunct w:val="0"/>
              <w:autoSpaceDE w:val="0"/>
              <w:autoSpaceDN w:val="0"/>
              <w:bidi w:val="0"/>
              <w:adjustRightInd w:val="0"/>
              <w:snapToGrid w:val="0"/>
              <w:spacing w:before="176" w:line="240" w:lineRule="auto"/>
              <w:ind w:left="191"/>
              <w:textAlignment w:val="baseline"/>
              <w:rPr>
                <w:rFonts w:ascii="仿宋" w:hAnsi="仿宋" w:eastAsia="仿宋" w:cs="仿宋"/>
                <w:sz w:val="24"/>
                <w:szCs w:val="24"/>
              </w:rPr>
            </w:pPr>
            <w:r>
              <w:rPr>
                <w:rFonts w:ascii="仿宋" w:hAnsi="仿宋" w:eastAsia="仿宋" w:cs="仿宋"/>
                <w:spacing w:val="-5"/>
                <w:sz w:val="24"/>
                <w:szCs w:val="24"/>
              </w:rPr>
              <w:t>委员会确定成</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7" w:leftChars="0"/>
              <w:textAlignment w:val="baseline"/>
              <w:rPr>
                <w:rFonts w:ascii="仿宋" w:hAnsi="仿宋" w:eastAsia="仿宋" w:cs="仿宋"/>
                <w:spacing w:val="-9"/>
                <w:sz w:val="24"/>
                <w:szCs w:val="24"/>
              </w:rPr>
            </w:pPr>
            <w:r>
              <w:rPr>
                <w:rFonts w:ascii="仿宋" w:hAnsi="仿宋" w:eastAsia="仿宋" w:cs="仿宋"/>
                <w:spacing w:val="-6"/>
                <w:sz w:val="24"/>
                <w:szCs w:val="24"/>
              </w:rPr>
              <w:t>交候选人</w:t>
            </w:r>
          </w:p>
        </w:tc>
        <w:tc>
          <w:tcPr>
            <w:tcW w:w="6950"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textAlignment w:val="baseline"/>
              <w:rPr>
                <w:rFonts w:ascii="仿宋" w:hAnsi="仿宋" w:eastAsia="仿宋" w:cs="仿宋"/>
                <w:spacing w:val="-8"/>
                <w:sz w:val="24"/>
                <w:szCs w:val="24"/>
              </w:rPr>
            </w:pPr>
            <w:r>
              <w:rPr>
                <w:rFonts w:ascii="仿宋" w:hAnsi="仿宋" w:eastAsia="仿宋" w:cs="仿宋"/>
                <w:spacing w:val="-3"/>
                <w:sz w:val="24"/>
                <w:szCs w:val="24"/>
              </w:rPr>
              <w:t>是，评标委员会推荐</w:t>
            </w:r>
            <w:r>
              <w:rPr>
                <w:rFonts w:hint="eastAsia" w:ascii="仿宋" w:hAnsi="仿宋" w:eastAsia="仿宋" w:cs="仿宋"/>
                <w:spacing w:val="-32"/>
                <w:sz w:val="24"/>
                <w:szCs w:val="24"/>
                <w:lang w:val="en-US" w:eastAsia="zh-CN"/>
              </w:rPr>
              <w:t>1</w:t>
            </w:r>
            <w:r>
              <w:rPr>
                <w:rFonts w:ascii="仿宋" w:hAnsi="仿宋" w:eastAsia="仿宋" w:cs="仿宋"/>
                <w:spacing w:val="-3"/>
                <w:sz w:val="24"/>
                <w:szCs w:val="24"/>
              </w:rPr>
              <w:t>名成交候选人。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2"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185"/>
              <w:textAlignment w:val="baseline"/>
              <w:rPr>
                <w:rFonts w:ascii="仿宋" w:hAnsi="仿宋" w:eastAsia="仿宋" w:cs="仿宋"/>
                <w:sz w:val="24"/>
                <w:szCs w:val="24"/>
              </w:rPr>
            </w:pPr>
            <w:r>
              <w:rPr>
                <w:rFonts w:ascii="仿宋" w:hAnsi="仿宋" w:eastAsia="仿宋" w:cs="仿宋"/>
                <w:spacing w:val="-4"/>
                <w:position w:val="16"/>
                <w:sz w:val="24"/>
                <w:szCs w:val="24"/>
              </w:rPr>
              <w:t>成交候选人公</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542" w:leftChars="0"/>
              <w:textAlignment w:val="baseline"/>
              <w:rPr>
                <w:rFonts w:ascii="仿宋" w:hAnsi="仿宋" w:eastAsia="仿宋" w:cs="仿宋"/>
                <w:spacing w:val="-6"/>
                <w:sz w:val="24"/>
                <w:szCs w:val="24"/>
              </w:rPr>
            </w:pPr>
            <w:r>
              <w:rPr>
                <w:rFonts w:ascii="仿宋" w:hAnsi="仿宋" w:eastAsia="仿宋" w:cs="仿宋"/>
                <w:spacing w:val="-6"/>
                <w:sz w:val="24"/>
                <w:szCs w:val="24"/>
              </w:rPr>
              <w:t>示媒介</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textAlignment w:val="baseline"/>
              <w:rPr>
                <w:rFonts w:ascii="仿宋" w:hAnsi="仿宋" w:eastAsia="仿宋" w:cs="仿宋"/>
                <w:spacing w:val="-3"/>
                <w:sz w:val="24"/>
                <w:szCs w:val="24"/>
              </w:rPr>
            </w:pPr>
            <w:r>
              <w:rPr>
                <w:rFonts w:ascii="仿宋" w:hAnsi="仿宋" w:eastAsia="仿宋" w:cs="仿宋"/>
                <w:spacing w:val="-1"/>
                <w:position w:val="17"/>
                <w:sz w:val="24"/>
                <w:szCs w:val="24"/>
              </w:rPr>
              <w:t>新疆政府采购网公示期为一个工作</w:t>
            </w:r>
            <w:r>
              <w:rPr>
                <w:rFonts w:hint="eastAsia" w:ascii="仿宋" w:hAnsi="仿宋" w:eastAsia="仿宋" w:cs="仿宋"/>
                <w:spacing w:val="-1"/>
                <w:position w:val="17"/>
                <w:sz w:val="24"/>
                <w:szCs w:val="24"/>
                <w:lang w:val="en-US"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ascii="仿宋" w:hAnsi="仿宋" w:eastAsia="仿宋" w:cs="仿宋"/>
                <w:spacing w:val="-6"/>
                <w:sz w:val="24"/>
                <w:szCs w:val="24"/>
              </w:rPr>
            </w:pPr>
            <w:r>
              <w:rPr>
                <w:rFonts w:ascii="仿宋" w:hAnsi="仿宋" w:eastAsia="仿宋" w:cs="仿宋"/>
                <w:spacing w:val="-6"/>
                <w:sz w:val="24"/>
                <w:szCs w:val="24"/>
              </w:rPr>
              <w:t>27</w:t>
            </w:r>
          </w:p>
        </w:tc>
        <w:tc>
          <w:tcPr>
            <w:tcW w:w="177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6" w:leftChars="0"/>
              <w:textAlignment w:val="baseline"/>
              <w:rPr>
                <w:rFonts w:ascii="仿宋" w:hAnsi="仿宋" w:eastAsia="仿宋" w:cs="仿宋"/>
                <w:spacing w:val="-6"/>
                <w:sz w:val="24"/>
                <w:szCs w:val="24"/>
              </w:rPr>
            </w:pPr>
            <w:r>
              <w:rPr>
                <w:rFonts w:ascii="仿宋" w:hAnsi="仿宋" w:eastAsia="仿宋" w:cs="仿宋"/>
                <w:spacing w:val="-6"/>
                <w:sz w:val="24"/>
                <w:szCs w:val="24"/>
              </w:rPr>
              <w:t>履约担保</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0" w:leftChars="0" w:right="107" w:rightChars="0" w:firstLine="4" w:firstLineChars="0"/>
              <w:jc w:val="both"/>
              <w:textAlignment w:val="baseline"/>
              <w:rPr>
                <w:rFonts w:ascii="仿宋" w:hAnsi="仿宋" w:eastAsia="仿宋" w:cs="仿宋"/>
                <w:spacing w:val="-1"/>
                <w:position w:val="17"/>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hint="eastAsia" w:ascii="仿宋" w:hAnsi="仿宋" w:eastAsia="仿宋" w:cs="仿宋"/>
                <w:spacing w:val="-2"/>
                <w:sz w:val="24"/>
                <w:szCs w:val="24"/>
                <w:lang w:val="en-US" w:eastAsia="zh-CN"/>
              </w:rPr>
              <w:t>5%</w:t>
            </w:r>
            <w:r>
              <w:rPr>
                <w:rFonts w:ascii="仿宋" w:hAnsi="仿宋" w:eastAsia="仿宋" w:cs="仿宋"/>
                <w:spacing w:val="-3"/>
                <w:sz w:val="24"/>
                <w:szCs w:val="24"/>
              </w:rPr>
              <w:t>的履约保</w:t>
            </w:r>
            <w:r>
              <w:rPr>
                <w:rFonts w:ascii="仿宋" w:hAnsi="仿宋" w:eastAsia="仿宋" w:cs="仿宋"/>
                <w:sz w:val="24"/>
                <w:szCs w:val="24"/>
              </w:rPr>
              <w:t>证金</w:t>
            </w:r>
            <w:r>
              <w:rPr>
                <w:rFonts w:hint="eastAsia" w:ascii="仿宋" w:hAnsi="仿宋" w:eastAsia="仿宋" w:cs="仿宋"/>
                <w:sz w:val="24"/>
                <w:szCs w:val="24"/>
                <w:lang w:eastAsia="zh-CN"/>
              </w:rPr>
              <w:t>（具体以签订合同为准）</w:t>
            </w:r>
            <w:r>
              <w:rPr>
                <w:rFonts w:ascii="仿宋" w:hAnsi="仿宋" w:eastAsia="仿宋" w:cs="仿宋"/>
                <w:sz w:val="24"/>
                <w:szCs w:val="24"/>
              </w:rPr>
              <w:t>（鼓励以银行、保险公司出具的履约保函形式提</w:t>
            </w:r>
            <w:r>
              <w:rPr>
                <w:rFonts w:ascii="仿宋" w:hAnsi="仿宋" w:eastAsia="仿宋" w:cs="仿宋"/>
                <w:spacing w:val="-1"/>
                <w:sz w:val="24"/>
                <w:szCs w:val="24"/>
              </w:rPr>
              <w:t>交；若以电汇、银行转账方式提交的，必须转到采购人的指定账户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行为，采购人在项目验收合格后或提前终止合同后全</w:t>
            </w:r>
            <w:r>
              <w:rPr>
                <w:rFonts w:ascii="仿宋" w:hAnsi="仿宋" w:eastAsia="仿宋" w:cs="仿宋"/>
                <w:spacing w:val="-1"/>
                <w:sz w:val="24"/>
                <w:szCs w:val="24"/>
              </w:rPr>
              <w:t>额无息退还</w:t>
            </w: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eastAsia" w:ascii="仿宋" w:hAnsi="仿宋" w:eastAsia="仿宋" w:cs="仿宋"/>
                <w:spacing w:val="-6"/>
                <w:sz w:val="24"/>
                <w:szCs w:val="24"/>
                <w:lang w:eastAsia="zh-CN"/>
              </w:rPr>
            </w:pPr>
            <w:r>
              <w:rPr>
                <w:rFonts w:ascii="仿宋" w:hAnsi="仿宋" w:eastAsia="仿宋" w:cs="仿宋"/>
                <w:spacing w:val="-6"/>
                <w:sz w:val="24"/>
                <w:szCs w:val="24"/>
              </w:rPr>
              <w:t>2</w:t>
            </w:r>
            <w:r>
              <w:rPr>
                <w:rFonts w:hint="eastAsia" w:ascii="仿宋" w:hAnsi="仿宋" w:eastAsia="仿宋" w:cs="仿宋"/>
                <w:spacing w:val="-6"/>
                <w:sz w:val="24"/>
                <w:szCs w:val="24"/>
                <w:lang w:val="en-US" w:eastAsia="zh-CN"/>
              </w:rPr>
              <w:t>8</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6"/>
                <w:sz w:val="24"/>
                <w:szCs w:val="24"/>
              </w:rPr>
            </w:pPr>
            <w:r>
              <w:rPr>
                <w:rFonts w:ascii="仿宋" w:hAnsi="仿宋" w:eastAsia="仿宋" w:cs="仿宋"/>
                <w:spacing w:val="-7"/>
                <w:sz w:val="24"/>
                <w:szCs w:val="24"/>
              </w:rPr>
              <w:t>策文件</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根据财政部、工业和信息化部关于印发《政府采购促进中小 企业发展管理办法》的通知（财库[2020]46 号）及（财库[2022]19 号），投标人及其所投产品的制造商均属于《工业和信息化部、国家统计局、国家发展和改革委员会、财政部关于印发中小企业划型标准规定的通知》（工信部联企业[2011]300 号）中规定的中型、小型、微型企业标准的，按招标文件格式提供《中小企业声明函》。</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ascii="仿宋" w:hAnsi="仿宋" w:eastAsia="仿宋" w:cs="仿宋"/>
                <w:spacing w:val="-2"/>
                <w:sz w:val="24"/>
                <w:szCs w:val="24"/>
              </w:rPr>
              <w:t>（2）根据财政部、司令部《关于政府采购支持监狱企业发展有关问题》的通知财库[2014]68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leftChars="0" w:right="107" w:rightChars="0" w:firstLine="4" w:firstLineChars="0"/>
              <w:jc w:val="both"/>
              <w:textAlignment w:val="baseline"/>
              <w:rPr>
                <w:rFonts w:ascii="仿宋" w:hAnsi="仿宋" w:eastAsia="仿宋" w:cs="仿宋"/>
                <w:spacing w:val="-2"/>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default" w:ascii="仿宋" w:hAnsi="仿宋" w:eastAsia="仿宋" w:cs="仿宋"/>
                <w:spacing w:val="-6"/>
                <w:sz w:val="24"/>
                <w:szCs w:val="24"/>
                <w:lang w:val="en-US"/>
              </w:rPr>
            </w:pPr>
            <w:r>
              <w:rPr>
                <w:rFonts w:hint="eastAsia" w:ascii="仿宋" w:hAnsi="仿宋" w:eastAsia="仿宋" w:cs="仿宋"/>
                <w:spacing w:val="-6"/>
                <w:sz w:val="24"/>
                <w:szCs w:val="24"/>
                <w:lang w:val="en-US" w:eastAsia="zh-CN"/>
              </w:rPr>
              <w:t>29</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jc w:val="center"/>
              <w:textAlignment w:val="baseline"/>
              <w:rPr>
                <w:rFonts w:ascii="仿宋" w:hAnsi="仿宋" w:eastAsia="仿宋" w:cs="仿宋"/>
                <w:spacing w:val="-7"/>
                <w:sz w:val="24"/>
                <w:szCs w:val="24"/>
              </w:rPr>
            </w:pPr>
            <w:r>
              <w:rPr>
                <w:rFonts w:ascii="仿宋" w:hAnsi="仿宋" w:eastAsia="仿宋" w:cs="仿宋"/>
                <w:spacing w:val="-4"/>
                <w:sz w:val="24"/>
                <w:szCs w:val="24"/>
              </w:rPr>
              <w:t>策文件说明</w:t>
            </w:r>
          </w:p>
        </w:tc>
        <w:tc>
          <w:tcPr>
            <w:tcW w:w="69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spacing w:val="-5"/>
                <w:kern w:val="0"/>
                <w:sz w:val="24"/>
                <w:szCs w:val="24"/>
                <w:u w:val="none"/>
                <w:lang w:val="en-US" w:eastAsia="en-US" w:bidi="ar-SA"/>
              </w:rPr>
            </w:pPr>
            <w:r>
              <w:rPr>
                <w:rFonts w:hint="eastAsia" w:ascii="仿宋" w:hAnsi="仿宋" w:eastAsia="仿宋" w:cs="仿宋"/>
                <w:snapToGrid w:val="0"/>
                <w:color w:val="000000"/>
                <w:spacing w:val="-5"/>
                <w:kern w:val="0"/>
                <w:sz w:val="24"/>
                <w:szCs w:val="24"/>
                <w:u w:val="none"/>
                <w:lang w:val="en-US" w:eastAsia="en-US" w:bidi="ar-SA"/>
              </w:rPr>
              <w:t>（1）本项目货物所属行业：</w:t>
            </w:r>
            <w:r>
              <w:rPr>
                <w:rFonts w:hint="eastAsia" w:ascii="仿宋" w:hAnsi="仿宋" w:eastAsia="仿宋" w:cs="仿宋"/>
                <w:snapToGrid w:val="0"/>
                <w:color w:val="000000"/>
                <w:spacing w:val="-5"/>
                <w:kern w:val="0"/>
                <w:sz w:val="24"/>
                <w:szCs w:val="24"/>
                <w:u w:val="none"/>
                <w:lang w:val="en-US" w:eastAsia="zh-CN" w:bidi="ar-SA"/>
              </w:rPr>
              <w:t>医疗器械</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jc w:val="both"/>
              <w:textAlignment w:val="baseline"/>
              <w:rPr>
                <w:rFonts w:ascii="仿宋" w:hAnsi="仿宋" w:eastAsia="仿宋" w:cs="仿宋"/>
                <w:spacing w:val="-5"/>
                <w:sz w:val="24"/>
                <w:szCs w:val="24"/>
              </w:rPr>
            </w:pPr>
            <w:r>
              <w:rPr>
                <w:rFonts w:hint="eastAsia" w:ascii="仿宋" w:hAnsi="仿宋" w:eastAsia="仿宋" w:cs="仿宋"/>
                <w:snapToGrid w:val="0"/>
                <w:color w:val="000000"/>
                <w:spacing w:val="-5"/>
                <w:kern w:val="0"/>
                <w:sz w:val="24"/>
                <w:szCs w:val="24"/>
                <w:u w:val="none"/>
                <w:lang w:val="en-US" w:eastAsia="en-US" w:bidi="ar-SA"/>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28" w:firstLineChars="100"/>
              <w:textAlignment w:val="baseline"/>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30</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4"/>
                <w:sz w:val="24"/>
                <w:szCs w:val="24"/>
              </w:rPr>
            </w:pPr>
            <w:r>
              <w:rPr>
                <w:rFonts w:ascii="仿宋" w:hAnsi="仿宋" w:eastAsia="仿宋" w:cs="仿宋"/>
                <w:spacing w:val="-2"/>
                <w:sz w:val="24"/>
                <w:szCs w:val="24"/>
              </w:rPr>
              <w:t>评标办法</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hint="eastAsia" w:ascii="仿宋" w:hAnsi="仿宋" w:eastAsia="仿宋" w:cs="仿宋"/>
                <w:snapToGrid w:val="0"/>
                <w:color w:val="000000"/>
                <w:spacing w:val="-5"/>
                <w:kern w:val="0"/>
                <w:sz w:val="24"/>
                <w:szCs w:val="24"/>
                <w:u w:val="none"/>
                <w:lang w:val="en-US" w:eastAsia="en-US" w:bidi="ar-SA"/>
              </w:rPr>
            </w:pPr>
            <w:r>
              <w:rPr>
                <w:rFonts w:ascii="仿宋" w:hAnsi="仿宋" w:eastAsia="仿宋" w:cs="仿宋"/>
                <w:spacing w:val="-2"/>
                <w:sz w:val="24"/>
                <w:szCs w:val="24"/>
              </w:rPr>
              <w:t>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2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left"/>
              <w:textAlignment w:val="baseline"/>
              <w:rPr>
                <w:rFonts w:hint="eastAsia" w:eastAsia="宋体"/>
                <w:lang w:val="en-US" w:eastAsia="zh-CN"/>
              </w:rPr>
            </w:pPr>
            <w:r>
              <w:rPr>
                <w:rFonts w:hint="eastAsia" w:ascii="仿宋" w:hAnsi="仿宋" w:eastAsia="仿宋" w:cs="仿宋"/>
                <w:spacing w:val="-4"/>
                <w:position w:val="17"/>
                <w:sz w:val="24"/>
                <w:szCs w:val="24"/>
                <w:lang w:val="en-US" w:eastAsia="zh-CN"/>
              </w:rPr>
              <w:t>备注</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hint="eastAsia" w:ascii="仿宋" w:hAnsi="仿宋" w:eastAsia="仿宋" w:cs="仿宋"/>
                <w:spacing w:val="-4"/>
                <w:position w:val="17"/>
                <w:sz w:val="24"/>
                <w:szCs w:val="24"/>
              </w:rPr>
            </w:pPr>
            <w:r>
              <w:rPr>
                <w:rFonts w:hint="eastAsia" w:ascii="仿宋" w:hAnsi="仿宋" w:eastAsia="仿宋" w:cs="仿宋"/>
                <w:spacing w:val="-4"/>
                <w:position w:val="17"/>
                <w:sz w:val="24"/>
                <w:szCs w:val="24"/>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pacing w:val="-4"/>
                <w:position w:val="17"/>
                <w:sz w:val="24"/>
                <w:szCs w:val="24"/>
              </w:rPr>
            </w:pPr>
            <w:r>
              <w:rPr>
                <w:rFonts w:hint="eastAsia" w:ascii="仿宋" w:hAnsi="仿宋" w:eastAsia="仿宋" w:cs="仿宋"/>
                <w:spacing w:val="-4"/>
                <w:position w:val="17"/>
                <w:sz w:val="24"/>
                <w:szCs w:val="24"/>
              </w:rPr>
              <w:t>2、磋商响应文件中的报价为一次报价，各投标单位进行二次报价（磋商），投标报价评审以二次报价为准，最终成交价以二次报价为准。一次报价不得高于总投资，二次报价不得高于一次报价。</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查实后按串通投标处理。</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footerReference r:id="rId10" w:type="default"/>
          <w:pgSz w:w="11906" w:h="16839"/>
          <w:pgMar w:top="1118" w:right="1134" w:bottom="1153"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p>
      <w:pPr>
        <w:spacing w:before="91" w:line="221" w:lineRule="auto"/>
        <w:jc w:val="center"/>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9"/>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9"/>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9"/>
        <w:spacing w:before="153" w:line="222" w:lineRule="auto"/>
        <w:ind w:left="2295"/>
        <w:rPr>
          <w:sz w:val="24"/>
          <w:szCs w:val="24"/>
        </w:rPr>
      </w:pPr>
      <w:r>
        <w:rPr>
          <w:spacing w:val="-2"/>
          <w:sz w:val="24"/>
          <w:szCs w:val="24"/>
        </w:rPr>
        <w:t>供货期：见投标人须知前附表。</w:t>
      </w:r>
    </w:p>
    <w:p>
      <w:pPr>
        <w:pStyle w:val="9"/>
        <w:spacing w:before="150" w:line="222" w:lineRule="auto"/>
        <w:ind w:left="2295"/>
        <w:rPr>
          <w:sz w:val="24"/>
          <w:szCs w:val="24"/>
        </w:rPr>
      </w:pPr>
      <w:r>
        <w:rPr>
          <w:spacing w:val="-2"/>
          <w:sz w:val="24"/>
          <w:szCs w:val="24"/>
        </w:rPr>
        <w:t>供货地点：见投标人须知前附表。</w:t>
      </w:r>
    </w:p>
    <w:p>
      <w:pPr>
        <w:pStyle w:val="9"/>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9"/>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9"/>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9"/>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9"/>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9"/>
        <w:spacing w:before="149" w:line="222" w:lineRule="auto"/>
        <w:ind w:left="490"/>
        <w:rPr>
          <w:sz w:val="24"/>
          <w:szCs w:val="24"/>
        </w:rPr>
      </w:pPr>
      <w:r>
        <w:rPr>
          <w:spacing w:val="-1"/>
          <w:sz w:val="24"/>
          <w:szCs w:val="24"/>
        </w:rPr>
        <w:t>2.1 采购内容：见投标人须知前附表。</w:t>
      </w:r>
    </w:p>
    <w:p>
      <w:pPr>
        <w:pStyle w:val="9"/>
        <w:spacing w:before="154" w:line="220" w:lineRule="auto"/>
        <w:ind w:left="490"/>
        <w:rPr>
          <w:sz w:val="24"/>
          <w:szCs w:val="24"/>
        </w:rPr>
      </w:pPr>
      <w:r>
        <w:rPr>
          <w:spacing w:val="-1"/>
          <w:sz w:val="24"/>
          <w:szCs w:val="24"/>
        </w:rPr>
        <w:t>2.2 技术要求：详见竞争性磋商文件第四章采购内容及技术要求。</w:t>
      </w:r>
    </w:p>
    <w:p>
      <w:pPr>
        <w:pStyle w:val="9"/>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9"/>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9"/>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9"/>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9"/>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9"/>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eastAsia="zh-CN"/>
        </w:rPr>
        <w:t>总</w:t>
      </w:r>
      <w:r>
        <w:rPr>
          <w:spacing w:val="-3"/>
          <w:sz w:val="24"/>
          <w:szCs w:val="24"/>
          <w:u w:val="single" w:color="auto"/>
        </w:rPr>
        <w:t>价。</w:t>
      </w:r>
    </w:p>
    <w:p>
      <w:pPr>
        <w:pStyle w:val="9"/>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9"/>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9"/>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9"/>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9"/>
        <w:spacing w:before="1" w:line="221" w:lineRule="auto"/>
        <w:ind w:left="16"/>
        <w:rPr>
          <w:sz w:val="24"/>
          <w:szCs w:val="24"/>
        </w:rPr>
      </w:pPr>
      <w:r>
        <w:rPr>
          <w:spacing w:val="-2"/>
          <w:sz w:val="24"/>
          <w:szCs w:val="24"/>
        </w:rPr>
        <w:t>其他组织或者自然人：</w:t>
      </w:r>
    </w:p>
    <w:p>
      <w:pPr>
        <w:pStyle w:val="9"/>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9"/>
        <w:spacing w:before="1" w:line="221" w:lineRule="auto"/>
        <w:ind w:left="14"/>
        <w:rPr>
          <w:sz w:val="24"/>
          <w:szCs w:val="24"/>
        </w:rPr>
      </w:pPr>
      <w:r>
        <w:rPr>
          <w:spacing w:val="-1"/>
          <w:sz w:val="24"/>
          <w:szCs w:val="24"/>
        </w:rPr>
        <w:t>该项目的资质要求,具体见投标人须知前附表。</w:t>
      </w:r>
    </w:p>
    <w:p>
      <w:pPr>
        <w:pStyle w:val="9"/>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1"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9"/>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9"/>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9"/>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9"/>
        <w:spacing w:line="221" w:lineRule="auto"/>
        <w:ind w:left="14"/>
        <w:rPr>
          <w:sz w:val="24"/>
          <w:szCs w:val="24"/>
        </w:rPr>
      </w:pPr>
      <w:r>
        <w:rPr>
          <w:spacing w:val="-1"/>
          <w:sz w:val="24"/>
          <w:szCs w:val="24"/>
        </w:rPr>
        <w:t>信息与库中的信息相一致。否则，投标人因此蒙受损失，招标人概不负责。</w:t>
      </w:r>
    </w:p>
    <w:p>
      <w:pPr>
        <w:pStyle w:val="9"/>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9"/>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9"/>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9"/>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9"/>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9"/>
        <w:spacing w:before="150" w:line="222" w:lineRule="auto"/>
        <w:ind w:left="476"/>
        <w:rPr>
          <w:sz w:val="24"/>
          <w:szCs w:val="24"/>
        </w:rPr>
      </w:pPr>
      <w:r>
        <w:rPr>
          <w:spacing w:val="-1"/>
          <w:sz w:val="24"/>
          <w:szCs w:val="24"/>
        </w:rPr>
        <w:t>9.2 投标人踏勘现场发生的费用自理。</w:t>
      </w:r>
    </w:p>
    <w:p>
      <w:pPr>
        <w:pStyle w:val="9"/>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9"/>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9"/>
        <w:spacing w:before="154" w:line="220" w:lineRule="auto"/>
        <w:ind w:left="14"/>
        <w:rPr>
          <w:sz w:val="24"/>
          <w:szCs w:val="24"/>
        </w:rPr>
      </w:pPr>
      <w:r>
        <w:rPr>
          <w:spacing w:val="-1"/>
          <w:sz w:val="24"/>
          <w:szCs w:val="24"/>
        </w:rPr>
        <w:t>件时参考，招标人不对投标人据此作出的判断和决策负责。</w:t>
      </w:r>
    </w:p>
    <w:p>
      <w:pPr>
        <w:pStyle w:val="9"/>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9"/>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9"/>
        <w:spacing w:line="222" w:lineRule="auto"/>
        <w:ind w:left="37"/>
        <w:rPr>
          <w:sz w:val="24"/>
          <w:szCs w:val="24"/>
        </w:rPr>
      </w:pPr>
      <w:r>
        <w:rPr>
          <w:spacing w:val="-2"/>
          <w:sz w:val="24"/>
          <w:szCs w:val="24"/>
        </w:rPr>
        <w:t>间和地点召开投标预备会，澄清投标人提出的问题。</w:t>
      </w:r>
    </w:p>
    <w:p>
      <w:pPr>
        <w:pStyle w:val="9"/>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9"/>
        <w:spacing w:line="222" w:lineRule="auto"/>
        <w:ind w:left="13"/>
        <w:rPr>
          <w:sz w:val="24"/>
          <w:szCs w:val="24"/>
        </w:rPr>
      </w:pPr>
      <w:r>
        <w:rPr>
          <w:spacing w:val="-4"/>
          <w:sz w:val="24"/>
          <w:szCs w:val="24"/>
        </w:rPr>
        <w:t>标人澄清。</w:t>
      </w:r>
    </w:p>
    <w:p>
      <w:pPr>
        <w:pStyle w:val="9"/>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9"/>
        <w:spacing w:line="220" w:lineRule="auto"/>
        <w:ind w:left="17"/>
        <w:rPr>
          <w:sz w:val="24"/>
          <w:szCs w:val="24"/>
        </w:rPr>
      </w:pPr>
      <w:r>
        <w:rPr>
          <w:spacing w:val="-2"/>
          <w:sz w:val="24"/>
          <w:szCs w:val="24"/>
        </w:rPr>
        <w:t>清内容为竞争性磋商文件的组成部分。</w:t>
      </w:r>
    </w:p>
    <w:p>
      <w:pPr>
        <w:pStyle w:val="9"/>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9"/>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9"/>
        <w:spacing w:line="222" w:lineRule="auto"/>
        <w:ind w:left="18"/>
        <w:rPr>
          <w:sz w:val="24"/>
          <w:szCs w:val="24"/>
        </w:rPr>
      </w:pPr>
      <w:r>
        <w:rPr>
          <w:spacing w:val="-3"/>
          <w:sz w:val="24"/>
          <w:szCs w:val="24"/>
        </w:rPr>
        <w:t>人规定的特定条件。</w:t>
      </w:r>
    </w:p>
    <w:p>
      <w:pPr>
        <w:pStyle w:val="9"/>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9"/>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9"/>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2"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9"/>
        <w:spacing w:before="78" w:line="222" w:lineRule="auto"/>
        <w:ind w:left="14"/>
        <w:rPr>
          <w:sz w:val="24"/>
          <w:szCs w:val="24"/>
        </w:rPr>
      </w:pPr>
      <w:r>
        <w:rPr>
          <w:spacing w:val="-1"/>
          <w:sz w:val="24"/>
          <w:szCs w:val="24"/>
        </w:rPr>
        <w:t>承担投标及履约中应承担的全部责任与义务。</w:t>
      </w:r>
    </w:p>
    <w:p>
      <w:pPr>
        <w:pStyle w:val="9"/>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9"/>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9"/>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9"/>
        <w:spacing w:line="222" w:lineRule="auto"/>
        <w:ind w:left="14"/>
        <w:rPr>
          <w:sz w:val="24"/>
          <w:szCs w:val="24"/>
        </w:rPr>
      </w:pPr>
      <w:r>
        <w:rPr>
          <w:spacing w:val="-2"/>
          <w:sz w:val="24"/>
          <w:szCs w:val="24"/>
        </w:rPr>
        <w:t>付本项目代理费。收费标准如下：</w:t>
      </w:r>
    </w:p>
    <w:p>
      <w:pPr>
        <w:pStyle w:val="9"/>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26"/>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27"/>
            </w:pPr>
          </w:p>
        </w:tc>
      </w:tr>
    </w:tbl>
    <w:p>
      <w:pPr>
        <w:pStyle w:val="9"/>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9"/>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9"/>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9"/>
        <w:spacing w:before="179" w:line="226" w:lineRule="auto"/>
        <w:ind w:left="499"/>
        <w:rPr>
          <w:sz w:val="24"/>
          <w:szCs w:val="24"/>
        </w:rPr>
      </w:pPr>
      <w:r>
        <w:rPr>
          <w:spacing w:val="-1"/>
          <w:sz w:val="24"/>
          <w:szCs w:val="24"/>
        </w:rPr>
        <w:t>（500-100）万元×1.10%=4.4（万元）</w:t>
      </w:r>
    </w:p>
    <w:p>
      <w:pPr>
        <w:pStyle w:val="9"/>
        <w:spacing w:before="174" w:line="468" w:lineRule="exact"/>
        <w:ind w:left="499"/>
        <w:rPr>
          <w:sz w:val="24"/>
          <w:szCs w:val="24"/>
        </w:rPr>
      </w:pPr>
      <w:r>
        <w:rPr>
          <w:spacing w:val="-1"/>
          <w:position w:val="17"/>
          <w:sz w:val="24"/>
          <w:szCs w:val="24"/>
        </w:rPr>
        <w:t>（1000-500）万元×0.80%=4.0（万元）</w:t>
      </w:r>
    </w:p>
    <w:p>
      <w:pPr>
        <w:pStyle w:val="9"/>
        <w:spacing w:before="1" w:line="225" w:lineRule="auto"/>
        <w:ind w:left="499"/>
        <w:rPr>
          <w:sz w:val="24"/>
          <w:szCs w:val="24"/>
        </w:rPr>
      </w:pPr>
      <w:r>
        <w:rPr>
          <w:spacing w:val="-1"/>
          <w:sz w:val="24"/>
          <w:szCs w:val="24"/>
        </w:rPr>
        <w:t>（2000-1000）万元×0.50%=5.0（万元）</w:t>
      </w:r>
    </w:p>
    <w:p>
      <w:pPr>
        <w:pStyle w:val="9"/>
        <w:spacing w:before="206" w:line="222" w:lineRule="auto"/>
        <w:ind w:left="592"/>
        <w:rPr>
          <w:sz w:val="24"/>
          <w:szCs w:val="24"/>
        </w:rPr>
      </w:pPr>
      <w:r>
        <w:rPr>
          <w:spacing w:val="-1"/>
          <w:sz w:val="24"/>
          <w:szCs w:val="24"/>
        </w:rPr>
        <w:t>合计收费=1.5+4.4+4.0+5.0=14.9(万元)</w:t>
      </w:r>
    </w:p>
    <w:p>
      <w:pPr>
        <w:pStyle w:val="9"/>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9"/>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9"/>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9"/>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9"/>
        <w:spacing w:line="222" w:lineRule="auto"/>
        <w:ind w:left="23"/>
        <w:rPr>
          <w:sz w:val="24"/>
          <w:szCs w:val="24"/>
        </w:rPr>
      </w:pPr>
      <w:r>
        <w:rPr>
          <w:spacing w:val="-4"/>
          <w:sz w:val="24"/>
          <w:szCs w:val="24"/>
        </w:rPr>
        <w:t>商文件中的要求。</w:t>
      </w:r>
    </w:p>
    <w:p>
      <w:pPr>
        <w:pStyle w:val="9"/>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9"/>
        <w:spacing w:before="1" w:line="221" w:lineRule="auto"/>
        <w:ind w:left="17"/>
        <w:rPr>
          <w:sz w:val="24"/>
          <w:szCs w:val="24"/>
        </w:rPr>
      </w:pPr>
      <w:r>
        <w:rPr>
          <w:spacing w:val="-5"/>
          <w:sz w:val="24"/>
          <w:szCs w:val="24"/>
        </w:rPr>
        <w:t>前缴纳。</w:t>
      </w:r>
    </w:p>
    <w:p>
      <w:pPr>
        <w:pStyle w:val="9"/>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9"/>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13"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9"/>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9"/>
        <w:spacing w:before="1" w:line="220" w:lineRule="auto"/>
        <w:ind w:left="23"/>
        <w:rPr>
          <w:sz w:val="24"/>
          <w:szCs w:val="24"/>
        </w:rPr>
      </w:pPr>
      <w:r>
        <w:rPr>
          <w:spacing w:val="-3"/>
          <w:sz w:val="24"/>
          <w:szCs w:val="24"/>
        </w:rPr>
        <w:t>等后果由供应商自行承担。</w:t>
      </w:r>
    </w:p>
    <w:p>
      <w:pPr>
        <w:pStyle w:val="9"/>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9"/>
        <w:spacing w:line="221" w:lineRule="auto"/>
        <w:ind w:left="15"/>
        <w:rPr>
          <w:sz w:val="24"/>
          <w:szCs w:val="24"/>
        </w:rPr>
      </w:pPr>
      <w:r>
        <w:rPr>
          <w:spacing w:val="-4"/>
          <w:sz w:val="24"/>
          <w:szCs w:val="24"/>
        </w:rPr>
        <w:t>但不限于：</w:t>
      </w:r>
    </w:p>
    <w:p>
      <w:pPr>
        <w:pStyle w:val="9"/>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9"/>
        <w:spacing w:before="111" w:line="222" w:lineRule="auto"/>
        <w:ind w:left="379"/>
        <w:rPr>
          <w:sz w:val="24"/>
          <w:szCs w:val="24"/>
        </w:rPr>
      </w:pPr>
      <w:r>
        <w:rPr>
          <w:spacing w:val="-2"/>
          <w:sz w:val="24"/>
          <w:szCs w:val="24"/>
        </w:rPr>
        <w:t>（2）本地区有关管理部门的相关规定；</w:t>
      </w:r>
    </w:p>
    <w:p>
      <w:pPr>
        <w:pStyle w:val="9"/>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9"/>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9"/>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9"/>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9"/>
        <w:spacing w:line="222" w:lineRule="auto"/>
        <w:ind w:left="15"/>
        <w:rPr>
          <w:sz w:val="24"/>
          <w:szCs w:val="24"/>
        </w:rPr>
      </w:pPr>
      <w:r>
        <w:rPr>
          <w:spacing w:val="-6"/>
          <w:sz w:val="24"/>
          <w:szCs w:val="24"/>
        </w:rPr>
        <w:t>本采购文件。</w:t>
      </w:r>
    </w:p>
    <w:p>
      <w:pPr>
        <w:pStyle w:val="9"/>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9"/>
        <w:spacing w:before="153" w:line="222" w:lineRule="auto"/>
        <w:ind w:left="504"/>
        <w:rPr>
          <w:sz w:val="24"/>
          <w:szCs w:val="24"/>
        </w:rPr>
      </w:pPr>
      <w:r>
        <w:rPr>
          <w:spacing w:val="-2"/>
          <w:sz w:val="24"/>
          <w:szCs w:val="24"/>
        </w:rPr>
        <w:t>15.1 磋商文件包括内容：</w:t>
      </w:r>
    </w:p>
    <w:p>
      <w:pPr>
        <w:spacing w:line="150" w:lineRule="exact"/>
      </w:pPr>
    </w:p>
    <w:tbl>
      <w:tblPr>
        <w:tblStyle w:val="26"/>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9"/>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9"/>
        <w:spacing w:line="220" w:lineRule="auto"/>
        <w:ind w:left="18"/>
        <w:rPr>
          <w:sz w:val="24"/>
          <w:szCs w:val="24"/>
        </w:rPr>
      </w:pPr>
      <w:r>
        <w:rPr>
          <w:spacing w:val="-7"/>
          <w:sz w:val="24"/>
          <w:szCs w:val="24"/>
        </w:rPr>
        <w:t>作用。</w:t>
      </w:r>
    </w:p>
    <w:p>
      <w:pPr>
        <w:pStyle w:val="9"/>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9"/>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9"/>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14"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9"/>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9"/>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9"/>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9"/>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9"/>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9"/>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9"/>
        <w:spacing w:before="113" w:line="222" w:lineRule="auto"/>
        <w:ind w:left="504"/>
        <w:rPr>
          <w:sz w:val="24"/>
          <w:szCs w:val="24"/>
        </w:rPr>
      </w:pPr>
      <w:r>
        <w:rPr>
          <w:spacing w:val="-3"/>
          <w:sz w:val="24"/>
          <w:szCs w:val="24"/>
        </w:rPr>
        <w:t>16.4 磋商文件的解释</w:t>
      </w:r>
    </w:p>
    <w:p>
      <w:pPr>
        <w:pStyle w:val="9"/>
        <w:spacing w:before="112" w:line="222" w:lineRule="auto"/>
        <w:ind w:left="495"/>
        <w:rPr>
          <w:sz w:val="24"/>
          <w:szCs w:val="24"/>
        </w:rPr>
      </w:pPr>
      <w:r>
        <w:rPr>
          <w:spacing w:val="-1"/>
          <w:sz w:val="24"/>
          <w:szCs w:val="24"/>
        </w:rPr>
        <w:t>本磋商文件由招标人（或其委托的招标代理机构）负责解释。</w:t>
      </w:r>
    </w:p>
    <w:p>
      <w:pPr>
        <w:pStyle w:val="9"/>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9"/>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9"/>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9"/>
        <w:spacing w:before="1" w:line="222" w:lineRule="auto"/>
        <w:ind w:left="19"/>
        <w:rPr>
          <w:sz w:val="24"/>
          <w:szCs w:val="24"/>
        </w:rPr>
      </w:pPr>
      <w:r>
        <w:rPr>
          <w:spacing w:val="-5"/>
          <w:sz w:val="24"/>
          <w:szCs w:val="24"/>
        </w:rPr>
        <w:t>结果公告。</w:t>
      </w:r>
    </w:p>
    <w:p>
      <w:pPr>
        <w:pStyle w:val="9"/>
        <w:spacing w:before="119" w:line="264" w:lineRule="auto"/>
        <w:ind w:left="21" w:right="187" w:firstLine="415"/>
        <w:rPr>
          <w:sz w:val="24"/>
          <w:szCs w:val="24"/>
        </w:rPr>
        <w:sectPr>
          <w:footerReference r:id="rId15" w:type="default"/>
          <w:pgSz w:w="11906" w:h="16839"/>
          <w:pgMar w:top="1118" w:right="1134" w:bottom="1156" w:left="1134" w:header="878" w:footer="994" w:gutter="0"/>
          <w:pgNumType w:fmt="decimal"/>
          <w:cols w:space="720" w:num="1"/>
        </w:sect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55" w:lineRule="auto"/>
        <w:rPr>
          <w:rFonts w:ascii="Arial"/>
          <w:sz w:val="21"/>
        </w:rPr>
      </w:pPr>
    </w:p>
    <w:p>
      <w:pPr>
        <w:pStyle w:val="9"/>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9"/>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9"/>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9"/>
        <w:spacing w:line="220" w:lineRule="auto"/>
        <w:ind w:left="13"/>
        <w:rPr>
          <w:sz w:val="24"/>
          <w:szCs w:val="24"/>
        </w:rPr>
      </w:pPr>
      <w:r>
        <w:rPr>
          <w:spacing w:val="-1"/>
          <w:sz w:val="24"/>
          <w:szCs w:val="24"/>
        </w:rPr>
        <w:t>翻译资料。对不同文本投标文件的解释发生异议的，以中文文本为准。</w:t>
      </w:r>
    </w:p>
    <w:p>
      <w:pPr>
        <w:pStyle w:val="9"/>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9"/>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9"/>
        <w:spacing w:before="112" w:line="222" w:lineRule="auto"/>
        <w:ind w:left="506"/>
        <w:rPr>
          <w:sz w:val="24"/>
          <w:szCs w:val="24"/>
        </w:rPr>
      </w:pPr>
      <w:r>
        <w:rPr>
          <w:spacing w:val="-2"/>
          <w:sz w:val="24"/>
          <w:szCs w:val="24"/>
        </w:rPr>
        <w:t>资格证明文件和商务及技术文件两部分。</w:t>
      </w:r>
    </w:p>
    <w:p>
      <w:pPr>
        <w:pStyle w:val="9"/>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9"/>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9"/>
        <w:spacing w:before="154" w:line="220" w:lineRule="auto"/>
        <w:ind w:left="14"/>
        <w:rPr>
          <w:sz w:val="24"/>
          <w:szCs w:val="24"/>
        </w:rPr>
      </w:pPr>
      <w:r>
        <w:rPr>
          <w:spacing w:val="-1"/>
          <w:sz w:val="24"/>
          <w:szCs w:val="24"/>
        </w:rPr>
        <w:t>应能满足招标的要求，否则作无效投标处理。</w:t>
      </w:r>
    </w:p>
    <w:p>
      <w:pPr>
        <w:pStyle w:val="9"/>
        <w:keepNext w:val="0"/>
        <w:keepLines w:val="0"/>
        <w:pageBreakBefore w:val="0"/>
        <w:widowControl/>
        <w:kinsoku w:val="0"/>
        <w:wordWrap/>
        <w:overflowPunct/>
        <w:topLinePunct w:val="0"/>
        <w:autoSpaceDE w:val="0"/>
        <w:autoSpaceDN w:val="0"/>
        <w:bidi w:val="0"/>
        <w:adjustRightInd w:val="0"/>
        <w:snapToGrid w:val="0"/>
        <w:spacing w:before="43" w:line="360" w:lineRule="exact"/>
        <w:ind w:left="259"/>
        <w:textAlignment w:val="baseline"/>
        <w:outlineLvl w:val="2"/>
        <w:rPr>
          <w:sz w:val="24"/>
          <w:szCs w:val="24"/>
        </w:rPr>
      </w:pPr>
      <w:r>
        <w:rPr>
          <w:spacing w:val="-3"/>
          <w:sz w:val="24"/>
          <w:szCs w:val="24"/>
        </w:rPr>
        <w:t>（1）开标一览表；</w:t>
      </w:r>
    </w:p>
    <w:p>
      <w:pPr>
        <w:pStyle w:val="9"/>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sz w:val="24"/>
          <w:szCs w:val="24"/>
        </w:rPr>
      </w:pPr>
      <w:r>
        <w:rPr>
          <w:spacing w:val="-2"/>
          <w:sz w:val="24"/>
          <w:szCs w:val="24"/>
        </w:rPr>
        <w:t>（2）</w:t>
      </w:r>
      <w:r>
        <w:rPr>
          <w:rFonts w:hint="eastAsia"/>
          <w:spacing w:val="-2"/>
          <w:sz w:val="24"/>
          <w:szCs w:val="24"/>
          <w:lang w:eastAsia="zh-CN"/>
        </w:rPr>
        <w:t>具有独立法人资格 ( 三证合一的营业执照 )</w:t>
      </w:r>
      <w:r>
        <w:rPr>
          <w:spacing w:val="-2"/>
          <w:sz w:val="24"/>
          <w:szCs w:val="24"/>
        </w:rPr>
        <w:t>；</w:t>
      </w:r>
    </w:p>
    <w:p>
      <w:pPr>
        <w:pStyle w:val="9"/>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spacing w:val="-1"/>
          <w:sz w:val="24"/>
          <w:szCs w:val="24"/>
        </w:rPr>
      </w:pPr>
      <w:r>
        <w:rPr>
          <w:spacing w:val="-1"/>
          <w:sz w:val="24"/>
          <w:szCs w:val="24"/>
        </w:rPr>
        <w:t>（3）委托代理人投标需提供授权委托书(法定代表人投标需提供法定代表人资格证明</w:t>
      </w:r>
      <w:r>
        <w:rPr>
          <w:rFonts w:hint="eastAsia"/>
          <w:spacing w:val="-1"/>
          <w:sz w:val="24"/>
          <w:szCs w:val="24"/>
          <w:lang w:eastAsia="zh-CN"/>
        </w:rPr>
        <w:t>）</w:t>
      </w:r>
      <w:r>
        <w:rPr>
          <w:spacing w:val="-1"/>
          <w:sz w:val="24"/>
          <w:szCs w:val="24"/>
        </w:rPr>
        <w:t>；</w:t>
      </w:r>
    </w:p>
    <w:p>
      <w:pPr>
        <w:pStyle w:val="9"/>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lang w:val="en-US" w:eastAsia="zh-CN"/>
        </w:rPr>
      </w:pPr>
      <w:r>
        <w:rPr>
          <w:rFonts w:hint="eastAsia"/>
          <w:spacing w:val="-1"/>
          <w:sz w:val="24"/>
          <w:szCs w:val="24"/>
          <w:lang w:eastAsia="zh-CN"/>
        </w:rPr>
        <w:t>（</w:t>
      </w:r>
      <w:r>
        <w:rPr>
          <w:rFonts w:hint="eastAsia"/>
          <w:spacing w:val="-1"/>
          <w:sz w:val="24"/>
          <w:szCs w:val="24"/>
          <w:lang w:val="en-US" w:eastAsia="zh-CN"/>
        </w:rPr>
        <w:t>4）</w:t>
      </w:r>
      <w:r>
        <w:rPr>
          <w:spacing w:val="5"/>
          <w:sz w:val="24"/>
          <w:szCs w:val="24"/>
        </w:rPr>
        <w:t>提供 2022 年度的财务审计报告（成立不足一年的企业提供有效银行资信证</w:t>
      </w:r>
      <w:r>
        <w:rPr>
          <w:spacing w:val="-18"/>
          <w:sz w:val="24"/>
          <w:szCs w:val="24"/>
        </w:rPr>
        <w:t>明</w:t>
      </w:r>
      <w:r>
        <w:rPr>
          <w:sz w:val="24"/>
          <w:szCs w:val="24"/>
        </w:rPr>
        <w:t>）</w:t>
      </w:r>
      <w:r>
        <w:rPr>
          <w:rFonts w:hint="eastAsia"/>
          <w:spacing w:val="-1"/>
          <w:sz w:val="24"/>
          <w:szCs w:val="24"/>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eastAsia="仿宋"/>
          <w:sz w:val="24"/>
          <w:szCs w:val="24"/>
          <w:lang w:eastAsia="zh-CN"/>
        </w:rPr>
      </w:pPr>
      <w:r>
        <w:rPr>
          <w:spacing w:val="2"/>
          <w:sz w:val="24"/>
          <w:szCs w:val="24"/>
        </w:rPr>
        <w:t>（</w:t>
      </w:r>
      <w:r>
        <w:rPr>
          <w:rFonts w:hint="eastAsia"/>
          <w:spacing w:val="2"/>
          <w:sz w:val="24"/>
          <w:szCs w:val="24"/>
          <w:lang w:val="en-US" w:eastAsia="zh-CN"/>
        </w:rPr>
        <w:t>5</w:t>
      </w:r>
      <w:r>
        <w:rPr>
          <w:spacing w:val="2"/>
          <w:sz w:val="24"/>
          <w:szCs w:val="24"/>
        </w:rPr>
        <w:t>）</w:t>
      </w:r>
      <w:r>
        <w:rPr>
          <w:sz w:val="24"/>
          <w:szCs w:val="24"/>
        </w:rPr>
        <w:t>提供依法缴纳近六个月任意一个月社会保险的凭据</w:t>
      </w:r>
      <w:r>
        <w:rPr>
          <w:rFonts w:hint="eastAsia"/>
          <w:sz w:val="24"/>
          <w:szCs w:val="24"/>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101" w:line="360" w:lineRule="exact"/>
        <w:ind w:right="1416"/>
        <w:textAlignment w:val="baseline"/>
        <w:rPr>
          <w:sz w:val="24"/>
          <w:szCs w:val="24"/>
        </w:rPr>
      </w:pPr>
      <w:r>
        <w:rPr>
          <w:sz w:val="24"/>
          <w:szCs w:val="24"/>
        </w:rPr>
        <w:t xml:space="preserve"> </w:t>
      </w:r>
      <w:r>
        <w:rPr>
          <w:rFonts w:hint="eastAsia"/>
          <w:sz w:val="24"/>
          <w:szCs w:val="24"/>
          <w:lang w:val="en-US" w:eastAsia="zh-CN"/>
        </w:rPr>
        <w:t xml:space="preserve"> </w:t>
      </w:r>
      <w:r>
        <w:rPr>
          <w:spacing w:val="-1"/>
          <w:sz w:val="24"/>
          <w:szCs w:val="24"/>
        </w:rPr>
        <w:t>（</w:t>
      </w:r>
      <w:r>
        <w:rPr>
          <w:rFonts w:hint="eastAsia"/>
          <w:spacing w:val="-1"/>
          <w:sz w:val="24"/>
          <w:szCs w:val="24"/>
          <w:lang w:val="en-US" w:eastAsia="zh-CN"/>
        </w:rPr>
        <w:t>6</w:t>
      </w:r>
      <w:r>
        <w:rPr>
          <w:spacing w:val="-1"/>
          <w:sz w:val="24"/>
          <w:szCs w:val="24"/>
        </w:rPr>
        <w:t>）提供税务部门出具的近六个月任意一个月的完税证明</w:t>
      </w:r>
      <w:r>
        <w:rPr>
          <w:rFonts w:hint="eastAsia" w:ascii="仿宋" w:hAnsi="仿宋" w:eastAsia="仿宋" w:cs="仿宋"/>
          <w:color w:val="000000" w:themeColor="text1"/>
          <w:szCs w:val="21"/>
          <w:highlight w:val="none"/>
          <w:lang w:val="en-US" w:eastAsia="zh-CN"/>
          <w14:textFill>
            <w14:solidFill>
              <w14:schemeClr w14:val="tx1"/>
            </w14:solidFill>
          </w14:textFill>
        </w:rPr>
        <w:t>；</w:t>
      </w:r>
    </w:p>
    <w:p>
      <w:pPr>
        <w:pStyle w:val="9"/>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rFonts w:hint="eastAsia" w:eastAsia="仿宋"/>
          <w:spacing w:val="-1"/>
          <w:sz w:val="24"/>
          <w:szCs w:val="24"/>
          <w:lang w:eastAsia="zh-CN"/>
        </w:rPr>
      </w:pPr>
      <w:r>
        <w:rPr>
          <w:spacing w:val="-1"/>
          <w:sz w:val="24"/>
          <w:szCs w:val="24"/>
        </w:rPr>
        <w:t>（</w:t>
      </w:r>
      <w:r>
        <w:rPr>
          <w:rFonts w:hint="eastAsia"/>
          <w:spacing w:val="-1"/>
          <w:sz w:val="24"/>
          <w:szCs w:val="24"/>
          <w:lang w:val="en-US" w:eastAsia="zh-CN"/>
        </w:rPr>
        <w:t>7</w:t>
      </w:r>
      <w:r>
        <w:rPr>
          <w:spacing w:val="-1"/>
          <w:sz w:val="24"/>
          <w:szCs w:val="24"/>
        </w:rPr>
        <w:t>）</w:t>
      </w:r>
      <w:r>
        <w:rPr>
          <w:spacing w:val="-2"/>
          <w:sz w:val="24"/>
          <w:szCs w:val="24"/>
        </w:rPr>
        <w:t>参加政府采购活动前 3 年内在经营活动中没有重大</w:t>
      </w:r>
      <w:r>
        <w:rPr>
          <w:spacing w:val="-3"/>
          <w:sz w:val="24"/>
          <w:szCs w:val="24"/>
        </w:rPr>
        <w:t>违法违规记录的书面声明</w:t>
      </w:r>
      <w:r>
        <w:rPr>
          <w:rFonts w:hint="eastAsia"/>
          <w:spacing w:val="-3"/>
          <w:sz w:val="24"/>
          <w:szCs w:val="24"/>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eastAsia="zh-CN"/>
        </w:rPr>
        <w:t>（</w:t>
      </w:r>
      <w:r>
        <w:rPr>
          <w:rFonts w:hint="eastAsia"/>
          <w:spacing w:val="-2"/>
          <w:sz w:val="24"/>
          <w:szCs w:val="24"/>
          <w:lang w:val="en-US" w:eastAsia="zh-CN"/>
        </w:rPr>
        <w:t>8）</w:t>
      </w:r>
      <w:r>
        <w:rPr>
          <w:spacing w:val="-2"/>
          <w:sz w:val="24"/>
          <w:szCs w:val="24"/>
        </w:rPr>
        <w:t>提供针对本次项目《反商业贿赂承诺书》</w:t>
      </w:r>
      <w:r>
        <w:rPr>
          <w:rFonts w:hint="eastAsia"/>
          <w:spacing w:val="-2"/>
          <w:sz w:val="24"/>
          <w:szCs w:val="24"/>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val="en-US" w:eastAsia="zh-CN"/>
        </w:rPr>
        <w:t>（9）投标保证金缴纳依据（汇款凭证）或保函等票据；</w:t>
      </w:r>
    </w:p>
    <w:p>
      <w:pPr>
        <w:pStyle w:val="9"/>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spacing w:val="-1"/>
          <w:sz w:val="24"/>
          <w:szCs w:val="24"/>
        </w:rPr>
      </w:pPr>
      <w:r>
        <w:rPr>
          <w:rFonts w:hint="eastAsia"/>
          <w:spacing w:val="-15"/>
          <w:sz w:val="24"/>
          <w:szCs w:val="24"/>
          <w:lang w:eastAsia="zh-CN"/>
        </w:rPr>
        <w:t>（</w:t>
      </w:r>
      <w:r>
        <w:rPr>
          <w:rFonts w:hint="eastAsia"/>
          <w:spacing w:val="-15"/>
          <w:sz w:val="24"/>
          <w:szCs w:val="24"/>
          <w:lang w:val="en-US" w:eastAsia="zh-CN"/>
        </w:rPr>
        <w:t>10）</w:t>
      </w:r>
      <w:r>
        <w:rPr>
          <w:spacing w:val="-1"/>
          <w:sz w:val="24"/>
          <w:szCs w:val="24"/>
        </w:rPr>
        <w:t>投标人须知资料表要求的其他资格证明文件；</w:t>
      </w:r>
    </w:p>
    <w:p/>
    <w:p>
      <w:pPr>
        <w:pStyle w:val="9"/>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9"/>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9"/>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9"/>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9"/>
        <w:spacing w:before="114" w:line="222"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9"/>
        <w:spacing w:before="110" w:line="222" w:lineRule="auto"/>
        <w:ind w:left="492"/>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9"/>
        <w:spacing w:before="111" w:line="221" w:lineRule="auto"/>
        <w:ind w:left="489"/>
        <w:rPr>
          <w:spacing w:val="-1"/>
          <w:sz w:val="24"/>
          <w:szCs w:val="24"/>
        </w:rPr>
      </w:pPr>
      <w:r>
        <w:rPr>
          <w:spacing w:val="-1"/>
          <w:sz w:val="24"/>
          <w:szCs w:val="24"/>
        </w:rPr>
        <w:t>6、投标人关联单位的说明</w:t>
      </w:r>
    </w:p>
    <w:p>
      <w:pPr>
        <w:pStyle w:val="9"/>
        <w:spacing w:before="111" w:line="221" w:lineRule="auto"/>
        <w:ind w:left="489"/>
        <w:rPr>
          <w:sz w:val="24"/>
          <w:szCs w:val="24"/>
        </w:rPr>
      </w:pPr>
      <w:r>
        <w:rPr>
          <w:rFonts w:hint="eastAsia"/>
          <w:spacing w:val="-1"/>
          <w:sz w:val="24"/>
          <w:szCs w:val="24"/>
          <w:lang w:val="en-US" w:eastAsia="zh-CN"/>
        </w:rPr>
        <w:t>7、</w:t>
      </w:r>
      <w:r>
        <w:rPr>
          <w:rFonts w:hint="eastAsia"/>
          <w:spacing w:val="-1"/>
          <w:sz w:val="24"/>
          <w:szCs w:val="24"/>
        </w:rPr>
        <w:t>中小企业声明函(货物)</w:t>
      </w:r>
    </w:p>
    <w:p>
      <w:pPr>
        <w:pStyle w:val="9"/>
        <w:spacing w:before="111" w:line="221" w:lineRule="auto"/>
        <w:ind w:left="489"/>
        <w:rPr>
          <w:rFonts w:hint="default"/>
          <w:spacing w:val="-1"/>
          <w:sz w:val="24"/>
          <w:szCs w:val="24"/>
          <w:lang w:val="en-US" w:eastAsia="zh-CN"/>
        </w:rPr>
      </w:pPr>
      <w:r>
        <w:rPr>
          <w:rFonts w:hint="default"/>
          <w:spacing w:val="-1"/>
          <w:sz w:val="24"/>
          <w:szCs w:val="24"/>
          <w:lang w:val="en-US" w:eastAsia="zh-CN"/>
        </w:rPr>
        <w:t>8、评分标准和细则中技术部分证明材料（格式自拟）</w:t>
      </w:r>
    </w:p>
    <w:p>
      <w:pPr>
        <w:pStyle w:val="9"/>
        <w:spacing w:before="111" w:line="221" w:lineRule="auto"/>
        <w:ind w:left="489"/>
        <w:rPr>
          <w:rFonts w:hint="default"/>
          <w:spacing w:val="-1"/>
          <w:sz w:val="24"/>
          <w:szCs w:val="24"/>
          <w:lang w:val="en-US" w:eastAsia="zh-CN"/>
        </w:rPr>
      </w:pPr>
      <w:r>
        <w:rPr>
          <w:rFonts w:hint="default"/>
          <w:spacing w:val="-1"/>
          <w:sz w:val="24"/>
          <w:szCs w:val="24"/>
          <w:lang w:val="en-US" w:eastAsia="zh-CN"/>
        </w:rPr>
        <w:t>9、评分标准和细则中商务部分证明材料（格式自拟）</w:t>
      </w:r>
    </w:p>
    <w:p>
      <w:pPr>
        <w:pStyle w:val="9"/>
        <w:spacing w:before="111" w:line="221" w:lineRule="auto"/>
        <w:ind w:left="489"/>
        <w:rPr>
          <w:rFonts w:hint="default"/>
          <w:spacing w:val="-1"/>
          <w:sz w:val="24"/>
          <w:szCs w:val="24"/>
          <w:lang w:val="en-US" w:eastAsia="zh-CN"/>
        </w:rPr>
        <w:sectPr>
          <w:footerReference r:id="rId16" w:type="default"/>
          <w:pgSz w:w="11906" w:h="16839"/>
          <w:pgMar w:top="1118" w:right="1134" w:bottom="1156" w:left="1134" w:header="878" w:footer="994" w:gutter="0"/>
          <w:pgNumType w:fmt="decimal"/>
          <w:cols w:space="720" w:num="1"/>
        </w:sectPr>
      </w:pPr>
      <w:r>
        <w:rPr>
          <w:rFonts w:hint="default"/>
          <w:spacing w:val="-1"/>
          <w:sz w:val="24"/>
          <w:szCs w:val="24"/>
          <w:lang w:val="en-US" w:eastAsia="zh-CN"/>
        </w:rPr>
        <w:t>10、投标人认为有必要提供的其他证明材料（格式自拟</w:t>
      </w:r>
      <w:r>
        <w:rPr>
          <w:rFonts w:hint="eastAsia"/>
          <w:spacing w:val="-1"/>
          <w:sz w:val="24"/>
          <w:szCs w:val="24"/>
          <w:lang w:val="en-US" w:eastAsia="zh-CN"/>
        </w:rPr>
        <w:t>）</w:t>
      </w:r>
    </w:p>
    <w:p>
      <w:pPr>
        <w:pStyle w:val="9"/>
        <w:spacing w:before="115" w:line="220" w:lineRule="auto"/>
        <w:ind w:firstLine="242" w:firstLineChars="100"/>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9"/>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9"/>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9"/>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9"/>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9"/>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9"/>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9"/>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9"/>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9"/>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9"/>
        <w:spacing w:before="1" w:line="220" w:lineRule="auto"/>
        <w:ind w:left="19"/>
        <w:rPr>
          <w:sz w:val="24"/>
          <w:szCs w:val="24"/>
        </w:rPr>
      </w:pPr>
      <w:r>
        <w:rPr>
          <w:spacing w:val="-4"/>
          <w:sz w:val="24"/>
          <w:szCs w:val="24"/>
        </w:rPr>
        <w:t>单价和总价。</w:t>
      </w:r>
    </w:p>
    <w:p>
      <w:pPr>
        <w:pStyle w:val="9"/>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9"/>
        <w:spacing w:line="220" w:lineRule="auto"/>
        <w:ind w:left="18"/>
        <w:rPr>
          <w:sz w:val="24"/>
          <w:szCs w:val="24"/>
        </w:rPr>
      </w:pPr>
      <w:r>
        <w:rPr>
          <w:spacing w:val="-2"/>
          <w:sz w:val="24"/>
          <w:szCs w:val="24"/>
        </w:rPr>
        <w:t>性磋商报价作为评审价。</w:t>
      </w:r>
    </w:p>
    <w:p>
      <w:pPr>
        <w:pStyle w:val="9"/>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9"/>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9"/>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9"/>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9"/>
        <w:spacing w:line="222" w:lineRule="auto"/>
        <w:ind w:left="16"/>
        <w:rPr>
          <w:sz w:val="24"/>
          <w:szCs w:val="24"/>
        </w:rPr>
      </w:pPr>
      <w:r>
        <w:rPr>
          <w:spacing w:val="-1"/>
          <w:sz w:val="24"/>
          <w:szCs w:val="24"/>
        </w:rPr>
        <w:t>含税价，招标人不再为此次招标支付任何费用。</w:t>
      </w:r>
    </w:p>
    <w:p>
      <w:pPr>
        <w:pStyle w:val="9"/>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9"/>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9"/>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9"/>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rPr>
          <w:sz w:val="24"/>
          <w:szCs w:val="24"/>
        </w:rPr>
      </w:pPr>
    </w:p>
    <w:p>
      <w:pPr>
        <w:pStyle w:val="9"/>
        <w:spacing w:before="78" w:line="219" w:lineRule="auto"/>
        <w:rPr>
          <w:sz w:val="24"/>
          <w:szCs w:val="24"/>
        </w:rPr>
      </w:pPr>
      <w:r>
        <w:rPr>
          <w:spacing w:val="-1"/>
          <w:sz w:val="24"/>
          <w:szCs w:val="24"/>
        </w:rPr>
        <w:t>技术措施的费用，这些费用将被视为已包含在总投标价中。</w:t>
      </w:r>
    </w:p>
    <w:p>
      <w:pPr>
        <w:pStyle w:val="9"/>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9"/>
        <w:spacing w:line="219" w:lineRule="auto"/>
        <w:ind w:left="15"/>
        <w:rPr>
          <w:sz w:val="24"/>
          <w:szCs w:val="24"/>
        </w:rPr>
      </w:pPr>
      <w:r>
        <w:rPr>
          <w:spacing w:val="-1"/>
          <w:sz w:val="24"/>
          <w:szCs w:val="24"/>
        </w:rPr>
        <w:t>但在授予合同时，招标人有权将这部分价格从其中标价格中扣除。</w:t>
      </w:r>
    </w:p>
    <w:p>
      <w:pPr>
        <w:pStyle w:val="9"/>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9"/>
        <w:spacing w:line="219" w:lineRule="auto"/>
        <w:ind w:left="56"/>
        <w:rPr>
          <w:sz w:val="24"/>
          <w:szCs w:val="24"/>
        </w:rPr>
      </w:pPr>
      <w:r>
        <w:rPr>
          <w:spacing w:val="-3"/>
          <w:sz w:val="24"/>
          <w:szCs w:val="24"/>
        </w:rPr>
        <w:t>目的报价中，这些项目将作为免费赠送而包含在合同内。</w:t>
      </w:r>
    </w:p>
    <w:p>
      <w:pPr>
        <w:pStyle w:val="9"/>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9"/>
        <w:spacing w:line="219" w:lineRule="auto"/>
        <w:ind w:left="31"/>
        <w:rPr>
          <w:sz w:val="24"/>
          <w:szCs w:val="24"/>
        </w:rPr>
      </w:pPr>
      <w:r>
        <w:rPr>
          <w:spacing w:val="-1"/>
          <w:sz w:val="24"/>
          <w:szCs w:val="24"/>
        </w:rPr>
        <w:t>时这部分费用将不予扣除，在授予合同时将从中标价格中扣除该部分费用。</w:t>
      </w:r>
    </w:p>
    <w:p>
      <w:pPr>
        <w:pStyle w:val="9"/>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9"/>
        <w:spacing w:before="1" w:line="220" w:lineRule="auto"/>
        <w:ind w:left="28"/>
        <w:rPr>
          <w:sz w:val="24"/>
          <w:szCs w:val="24"/>
        </w:rPr>
      </w:pPr>
      <w:r>
        <w:rPr>
          <w:spacing w:val="-2"/>
          <w:sz w:val="24"/>
          <w:szCs w:val="24"/>
        </w:rPr>
        <w:t>的专用工具和备品备件另行支付费用。</w:t>
      </w:r>
    </w:p>
    <w:p>
      <w:pPr>
        <w:pStyle w:val="9"/>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9"/>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9"/>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9"/>
        <w:spacing w:before="1" w:line="222" w:lineRule="auto"/>
        <w:ind w:left="13"/>
        <w:rPr>
          <w:sz w:val="24"/>
          <w:szCs w:val="24"/>
        </w:rPr>
      </w:pPr>
      <w:r>
        <w:rPr>
          <w:spacing w:val="-3"/>
          <w:sz w:val="24"/>
          <w:szCs w:val="24"/>
        </w:rPr>
        <w:t>律规定的责任。</w:t>
      </w:r>
    </w:p>
    <w:p>
      <w:pPr>
        <w:pStyle w:val="9"/>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9"/>
        <w:spacing w:line="228" w:lineRule="auto"/>
        <w:ind w:left="14"/>
        <w:rPr>
          <w:sz w:val="24"/>
          <w:szCs w:val="24"/>
        </w:rPr>
      </w:pPr>
      <w:r>
        <w:rPr>
          <w:spacing w:val="-8"/>
          <w:sz w:val="24"/>
          <w:szCs w:val="24"/>
        </w:rPr>
        <w:t>金。</w:t>
      </w:r>
    </w:p>
    <w:p>
      <w:pPr>
        <w:pStyle w:val="9"/>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9"/>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9"/>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9"/>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9"/>
        <w:spacing w:before="115" w:line="219" w:lineRule="auto"/>
        <w:ind w:left="499"/>
        <w:rPr>
          <w:sz w:val="24"/>
          <w:szCs w:val="24"/>
        </w:rPr>
      </w:pPr>
      <w:r>
        <w:rPr>
          <w:spacing w:val="-1"/>
          <w:sz w:val="24"/>
          <w:szCs w:val="24"/>
        </w:rPr>
        <w:t>（1）投标人在规定的投标有效期内撤回或修改其投标文件；</w:t>
      </w:r>
    </w:p>
    <w:p>
      <w:pPr>
        <w:pStyle w:val="9"/>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9"/>
        <w:spacing w:before="115" w:line="220" w:lineRule="auto"/>
        <w:ind w:left="499"/>
        <w:rPr>
          <w:rFonts w:ascii="Arial"/>
          <w:sz w:val="21"/>
        </w:rPr>
      </w:pPr>
      <w:r>
        <w:rPr>
          <w:spacing w:val="-2"/>
          <w:sz w:val="24"/>
          <w:szCs w:val="24"/>
        </w:rPr>
        <w:t>（3）提供虚假材料谋取中标的；</w:t>
      </w:r>
    </w:p>
    <w:p>
      <w:pPr>
        <w:pStyle w:val="9"/>
        <w:spacing w:before="79" w:line="219" w:lineRule="auto"/>
        <w:ind w:left="499"/>
        <w:rPr>
          <w:sz w:val="24"/>
          <w:szCs w:val="24"/>
        </w:rPr>
      </w:pPr>
      <w:r>
        <w:rPr>
          <w:spacing w:val="-2"/>
          <w:sz w:val="24"/>
          <w:szCs w:val="24"/>
        </w:rPr>
        <w:t>（4）经查实属于陪标、串通投标的等。</w:t>
      </w:r>
    </w:p>
    <w:p>
      <w:pPr>
        <w:pStyle w:val="9"/>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9"/>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9"/>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9"/>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1"/>
          <w:sz w:val="24"/>
          <w:szCs w:val="24"/>
        </w:rPr>
        <w:t xml:space="preserve"> </w:t>
      </w:r>
      <w:r>
        <w:rPr>
          <w:spacing w:val="1"/>
          <w:sz w:val="24"/>
          <w:szCs w:val="24"/>
        </w:rPr>
        <w:t>标文件，不按竞争性磋商文件和新疆政府采购云平</w:t>
      </w:r>
      <w:r>
        <w:rPr>
          <w:sz w:val="24"/>
          <w:szCs w:val="24"/>
        </w:rPr>
        <w:t>台要求制作投标文件的将视情况处理（拒</w:t>
      </w:r>
    </w:p>
    <w:p>
      <w:pPr>
        <w:pStyle w:val="9"/>
        <w:spacing w:before="1" w:line="220" w:lineRule="auto"/>
        <w:ind w:left="27"/>
        <w:rPr>
          <w:sz w:val="24"/>
          <w:szCs w:val="24"/>
        </w:rPr>
      </w:pPr>
      <w:r>
        <w:rPr>
          <w:spacing w:val="-5"/>
          <w:sz w:val="24"/>
          <w:szCs w:val="24"/>
        </w:rPr>
        <w:t>收等</w:t>
      </w:r>
      <w:r>
        <w:rPr>
          <w:spacing w:val="29"/>
          <w:sz w:val="24"/>
          <w:szCs w:val="24"/>
        </w:rPr>
        <w:t>），</w:t>
      </w:r>
      <w:r>
        <w:rPr>
          <w:spacing w:val="-5"/>
          <w:sz w:val="24"/>
          <w:szCs w:val="24"/>
        </w:rPr>
        <w:t>由此产生的责任由供应商自行承担。</w:t>
      </w:r>
    </w:p>
    <w:p>
      <w:pPr>
        <w:pStyle w:val="9"/>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pacing w:val="-2"/>
          <w:sz w:val="24"/>
          <w:szCs w:val="24"/>
        </w:rPr>
        <w:t>竞争性磋商文件规定的格式和顺序编制电子投标文件并</w:t>
      </w:r>
      <w:r>
        <w:rPr>
          <w:spacing w:val="-3"/>
          <w:sz w:val="24"/>
          <w:szCs w:val="24"/>
        </w:rPr>
        <w:t>进行关联定位。本文件《第六章 投标</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本文件《第六章投标文件格式》未提供格式</w:t>
      </w:r>
      <w:r>
        <w:rPr>
          <w:sz w:val="24"/>
          <w:szCs w:val="24"/>
        </w:rPr>
        <w:t>的，请供应商自行拟定格式，并加盖单位公章，</w:t>
      </w:r>
      <w:r>
        <w:rPr>
          <w:spacing w:val="-3"/>
          <w:sz w:val="24"/>
          <w:szCs w:val="24"/>
        </w:rPr>
        <w:t>否则视为未提供。</w:t>
      </w:r>
    </w:p>
    <w:p>
      <w:pPr>
        <w:pStyle w:val="9"/>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9"/>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9"/>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9"/>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
          <w:sz w:val="24"/>
          <w:szCs w:val="24"/>
        </w:rPr>
        <w:t>汉语书写。除签字、盖章、专用名称等特殊</w:t>
      </w:r>
      <w:r>
        <w:rPr>
          <w:sz w:val="24"/>
          <w:szCs w:val="24"/>
        </w:rPr>
        <w:t>情形外，以中文汉语以外的文字表述的投标文件</w:t>
      </w:r>
      <w:r>
        <w:rPr>
          <w:spacing w:val="-3"/>
          <w:sz w:val="24"/>
          <w:szCs w:val="24"/>
        </w:rPr>
        <w:t>视同未提供。</w:t>
      </w:r>
    </w:p>
    <w:p>
      <w:pPr>
        <w:pStyle w:val="9"/>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z w:val="24"/>
          <w:szCs w:val="24"/>
        </w:rPr>
        <w:t>单位；竞争性磋商文件没有规定的，应采用中华人民共和国法定计量单位（货币单位：人民</w:t>
      </w:r>
      <w:r>
        <w:rPr>
          <w:spacing w:val="-8"/>
          <w:sz w:val="24"/>
          <w:szCs w:val="24"/>
        </w:rPr>
        <w:t>币元）。</w:t>
      </w:r>
    </w:p>
    <w:p>
      <w:pPr>
        <w:pStyle w:val="9"/>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9"/>
        <w:spacing w:line="219" w:lineRule="auto"/>
        <w:ind w:left="502"/>
        <w:rPr>
          <w:sz w:val="24"/>
          <w:szCs w:val="24"/>
        </w:rPr>
      </w:pPr>
      <w:r>
        <w:rPr>
          <w:spacing w:val="-1"/>
          <w:sz w:val="24"/>
          <w:szCs w:val="24"/>
        </w:rPr>
        <w:t>（6）与本次投标无关的内容请不要制作在内，确保投标文件有针对性、简洁明了。</w:t>
      </w:r>
    </w:p>
    <w:p>
      <w:pPr>
        <w:pStyle w:val="9"/>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9"/>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9"/>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9"/>
        <w:spacing w:before="1" w:line="220" w:lineRule="auto"/>
        <w:ind w:left="37"/>
        <w:rPr>
          <w:sz w:val="24"/>
          <w:szCs w:val="24"/>
        </w:rPr>
      </w:pPr>
      <w:r>
        <w:rPr>
          <w:spacing w:val="-5"/>
          <w:sz w:val="24"/>
          <w:szCs w:val="24"/>
        </w:rPr>
        <w:t>台，否则投标无效；</w:t>
      </w:r>
    </w:p>
    <w:p>
      <w:pPr>
        <w:pStyle w:val="9"/>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9"/>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76" w:lineRule="auto"/>
        <w:rPr>
          <w:rFonts w:ascii="Arial"/>
          <w:sz w:val="21"/>
        </w:rPr>
      </w:pPr>
    </w:p>
    <w:p>
      <w:pPr>
        <w:pStyle w:val="9"/>
        <w:spacing w:before="78" w:line="359" w:lineRule="auto"/>
        <w:ind w:left="19" w:firstLine="594"/>
        <w:rPr>
          <w:rFonts w:hint="eastAsia" w:eastAsia="仿宋"/>
          <w:spacing w:val="-5"/>
          <w:sz w:val="24"/>
          <w:szCs w:val="24"/>
          <w:lang w:eastAsia="zh-CN"/>
        </w:rPr>
      </w:pPr>
      <w:r>
        <w:rPr>
          <w:spacing w:val="-5"/>
          <w:sz w:val="24"/>
          <w:szCs w:val="24"/>
        </w:rPr>
        <w:t>a.供应商可以将备份投标文件打包压缩并加密，压缩包命名为“XX</w:t>
      </w:r>
      <w:r>
        <w:rPr>
          <w:spacing w:val="-39"/>
          <w:sz w:val="24"/>
          <w:szCs w:val="24"/>
        </w:rPr>
        <w:t xml:space="preserve"> </w:t>
      </w:r>
      <w:r>
        <w:rPr>
          <w:spacing w:val="-5"/>
          <w:sz w:val="24"/>
          <w:szCs w:val="24"/>
        </w:rPr>
        <w:t>单位备份投</w:t>
      </w:r>
      <w:r>
        <w:rPr>
          <w:spacing w:val="-6"/>
          <w:sz w:val="24"/>
          <w:szCs w:val="24"/>
        </w:rPr>
        <w:t>标文件</w:t>
      </w:r>
      <w:r>
        <w:rPr>
          <w:spacing w:val="-88"/>
          <w:sz w:val="24"/>
          <w:szCs w:val="24"/>
        </w:rPr>
        <w:t xml:space="preserve"> </w:t>
      </w:r>
      <w:r>
        <w:rPr>
          <w:spacing w:val="-6"/>
          <w:sz w:val="24"/>
          <w:szCs w:val="24"/>
        </w:rPr>
        <w:t>”，</w:t>
      </w:r>
      <w:r>
        <w:rPr>
          <w:sz w:val="24"/>
          <w:szCs w:val="24"/>
        </w:rPr>
        <w:t xml:space="preserve"> 加密密码由供应商自行保管；送达时间以采购代理机构实际</w:t>
      </w:r>
      <w:r>
        <w:rPr>
          <w:spacing w:val="-1"/>
          <w:sz w:val="24"/>
          <w:szCs w:val="24"/>
        </w:rPr>
        <w:t>接收时间为准。“备份投标文件</w:t>
      </w:r>
      <w:r>
        <w:rPr>
          <w:spacing w:val="-88"/>
          <w:sz w:val="24"/>
          <w:szCs w:val="24"/>
        </w:rPr>
        <w:t xml:space="preserve"> </w:t>
      </w:r>
      <w:r>
        <w:rPr>
          <w:spacing w:val="-1"/>
          <w:sz w:val="24"/>
          <w:szCs w:val="24"/>
        </w:rPr>
        <w:t>”</w:t>
      </w:r>
      <w:r>
        <w:rPr>
          <w:sz w:val="24"/>
          <w:szCs w:val="24"/>
        </w:rPr>
        <w:t>以投标截止时间前指定接收邮箱</w:t>
      </w:r>
      <w:r>
        <w:rPr>
          <w:spacing w:val="-5"/>
          <w:sz w:val="24"/>
          <w:szCs w:val="24"/>
        </w:rPr>
        <w:t>最终收到的文件为准，逾期或未按要求提供的视为未提供，建议供应商提前 1 日办理邮件提供事宜（接收人邮箱：</w:t>
      </w:r>
      <w:r>
        <w:rPr>
          <w:rFonts w:hint="eastAsia"/>
          <w:spacing w:val="-5"/>
          <w:sz w:val="24"/>
          <w:szCs w:val="24"/>
          <w:lang w:val="en-US" w:eastAsia="zh-CN"/>
        </w:rPr>
        <w:t>214429328</w:t>
      </w:r>
      <w:r>
        <w:rPr>
          <w:spacing w:val="-5"/>
          <w:sz w:val="24"/>
          <w:szCs w:val="24"/>
        </w:rPr>
        <w:t>@qq.com</w:t>
      </w:r>
      <w:r>
        <w:rPr>
          <w:rFonts w:hint="eastAsia"/>
          <w:spacing w:val="-5"/>
          <w:sz w:val="24"/>
          <w:szCs w:val="24"/>
          <w:lang w:eastAsia="zh-CN"/>
        </w:rPr>
        <w:t>）</w:t>
      </w:r>
    </w:p>
    <w:p>
      <w:pPr>
        <w:pStyle w:val="9"/>
        <w:spacing w:before="178" w:line="359" w:lineRule="auto"/>
        <w:ind w:right="208" w:firstLine="609"/>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9"/>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9"/>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9"/>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9"/>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9"/>
        <w:spacing w:line="219" w:lineRule="auto"/>
        <w:ind w:left="22"/>
        <w:rPr>
          <w:sz w:val="24"/>
          <w:szCs w:val="24"/>
        </w:rPr>
      </w:pPr>
      <w:r>
        <w:rPr>
          <w:spacing w:val="-1"/>
          <w:sz w:val="24"/>
          <w:szCs w:val="24"/>
        </w:rPr>
        <w:t>在截止时间后提交，采购组织机构将拒绝接收。</w:t>
      </w:r>
    </w:p>
    <w:p>
      <w:pPr>
        <w:pStyle w:val="9"/>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9"/>
        <w:spacing w:line="220" w:lineRule="auto"/>
        <w:ind w:left="19"/>
        <w:rPr>
          <w:sz w:val="24"/>
          <w:szCs w:val="24"/>
        </w:rPr>
      </w:pPr>
      <w:r>
        <w:rPr>
          <w:spacing w:val="-1"/>
          <w:sz w:val="24"/>
          <w:szCs w:val="24"/>
        </w:rPr>
        <w:t>权利和义务将受到新的截止时间和开标时间的约束。</w:t>
      </w:r>
    </w:p>
    <w:p>
      <w:pPr>
        <w:pStyle w:val="9"/>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9"/>
        <w:spacing w:before="180" w:line="359" w:lineRule="auto"/>
        <w:ind w:left="19" w:right="158" w:firstLine="481"/>
        <w:rPr>
          <w:rFonts w:ascii="Arial"/>
          <w:sz w:val="21"/>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w:t>
      </w:r>
      <w:r>
        <w:rPr>
          <w:spacing w:val="15"/>
          <w:sz w:val="24"/>
          <w:szCs w:val="24"/>
        </w:rPr>
        <w:t xml:space="preserve"> </w:t>
      </w:r>
      <w:r>
        <w:rPr>
          <w:spacing w:val="1"/>
          <w:sz w:val="24"/>
          <w:szCs w:val="24"/>
        </w:rPr>
        <w:t>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r>
        <w:rPr>
          <w:spacing w:val="-2"/>
          <w:sz w:val="24"/>
          <w:szCs w:val="24"/>
        </w:rPr>
        <w:t>（补充）或撤回其投标文件。</w:t>
      </w:r>
    </w:p>
    <w:p>
      <w:pPr>
        <w:pStyle w:val="9"/>
        <w:spacing w:before="91" w:line="223" w:lineRule="auto"/>
        <w:ind w:left="3138"/>
        <w:rPr>
          <w:b/>
          <w:bCs/>
          <w:sz w:val="28"/>
          <w:szCs w:val="28"/>
        </w:rPr>
      </w:pPr>
      <w:r>
        <w:rPr>
          <w:b/>
          <w:bCs/>
          <w:spacing w:val="-2"/>
          <w:sz w:val="28"/>
          <w:szCs w:val="28"/>
        </w:rPr>
        <w:t>（五）开 标、评标和定标</w:t>
      </w:r>
    </w:p>
    <w:p>
      <w:pPr>
        <w:spacing w:line="258" w:lineRule="auto"/>
        <w:rPr>
          <w:rFonts w:ascii="Arial"/>
          <w:sz w:val="21"/>
        </w:rPr>
      </w:pPr>
    </w:p>
    <w:p>
      <w:pPr>
        <w:pStyle w:val="9"/>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9"/>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9"/>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9"/>
        <w:spacing w:line="222" w:lineRule="auto"/>
        <w:ind w:left="24"/>
        <w:rPr>
          <w:sz w:val="24"/>
          <w:szCs w:val="24"/>
        </w:rPr>
      </w:pPr>
      <w:r>
        <w:rPr>
          <w:spacing w:val="-3"/>
          <w:sz w:val="24"/>
          <w:szCs w:val="24"/>
        </w:rPr>
        <w:t>织机构负责记录；</w:t>
      </w:r>
    </w:p>
    <w:p>
      <w:pPr>
        <w:pStyle w:val="9"/>
        <w:spacing w:before="180" w:line="222" w:lineRule="auto"/>
        <w:ind w:left="505"/>
        <w:rPr>
          <w:sz w:val="24"/>
          <w:szCs w:val="24"/>
        </w:rPr>
      </w:pPr>
      <w:r>
        <w:rPr>
          <w:spacing w:val="-1"/>
          <w:sz w:val="24"/>
          <w:szCs w:val="24"/>
        </w:rPr>
        <w:t>（2）开标主持：本项目开标由采购人或者采购代理机构主持；</w:t>
      </w:r>
    </w:p>
    <w:p>
      <w:pPr>
        <w:pStyle w:val="9"/>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42" w:lineRule="auto"/>
        <w:rPr>
          <w:rFonts w:ascii="Arial"/>
          <w:sz w:val="21"/>
        </w:rPr>
      </w:pPr>
    </w:p>
    <w:p>
      <w:pPr>
        <w:pStyle w:val="9"/>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9"/>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9"/>
        <w:spacing w:line="219" w:lineRule="auto"/>
        <w:ind w:left="16"/>
        <w:rPr>
          <w:sz w:val="24"/>
          <w:szCs w:val="24"/>
        </w:rPr>
      </w:pPr>
      <w:r>
        <w:rPr>
          <w:spacing w:val="-1"/>
          <w:sz w:val="24"/>
          <w:szCs w:val="24"/>
        </w:rPr>
        <w:t>在线参加开标而导致投标文件无法按时解密等一切后果由供应商自行承担。</w:t>
      </w:r>
    </w:p>
    <w:p>
      <w:pPr>
        <w:pStyle w:val="9"/>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9"/>
        <w:spacing w:before="179" w:line="220" w:lineRule="auto"/>
        <w:ind w:left="499"/>
        <w:rPr>
          <w:sz w:val="24"/>
          <w:szCs w:val="24"/>
        </w:rPr>
      </w:pPr>
      <w:r>
        <w:rPr>
          <w:spacing w:val="-1"/>
          <w:sz w:val="24"/>
          <w:szCs w:val="24"/>
        </w:rPr>
        <w:t>（1）开标时间到后，主持人宣布开标会议开始。</w:t>
      </w:r>
    </w:p>
    <w:p>
      <w:pPr>
        <w:pStyle w:val="9"/>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9"/>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9"/>
        <w:spacing w:before="177" w:line="220" w:lineRule="auto"/>
        <w:ind w:left="499"/>
        <w:rPr>
          <w:sz w:val="24"/>
          <w:szCs w:val="24"/>
        </w:rPr>
      </w:pPr>
      <w:r>
        <w:rPr>
          <w:spacing w:val="-1"/>
          <w:sz w:val="24"/>
          <w:szCs w:val="24"/>
        </w:rPr>
        <w:t>（4）公布投标文件解密情况（投标文件成功解密的供应商名单等信息）。</w:t>
      </w:r>
    </w:p>
    <w:p>
      <w:pPr>
        <w:pStyle w:val="9"/>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z w:val="24"/>
          <w:szCs w:val="24"/>
        </w:rPr>
        <w:t xml:space="preserve"> </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 xml:space="preserve"> 投标供应商的资格符合情况。资格审查未获通过的</w:t>
      </w:r>
      <w:r>
        <w:rPr>
          <w:spacing w:val="-1"/>
          <w:sz w:val="24"/>
          <w:szCs w:val="24"/>
        </w:rPr>
        <w:t>供应商，其商务技术文件及报价文件不</w:t>
      </w:r>
    </w:p>
    <w:p>
      <w:pPr>
        <w:pStyle w:val="9"/>
        <w:spacing w:line="222" w:lineRule="auto"/>
        <w:ind w:left="17"/>
        <w:rPr>
          <w:sz w:val="24"/>
          <w:szCs w:val="24"/>
        </w:rPr>
      </w:pPr>
      <w:r>
        <w:rPr>
          <w:spacing w:val="-4"/>
          <w:sz w:val="24"/>
          <w:szCs w:val="24"/>
        </w:rPr>
        <w:t>再进入评审。</w:t>
      </w:r>
    </w:p>
    <w:p>
      <w:pPr>
        <w:pStyle w:val="9"/>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 xml:space="preserve"> 评审有效投标供应商名单及其商务技术得分情况</w:t>
      </w:r>
      <w:r>
        <w:rPr>
          <w:spacing w:val="-1"/>
          <w:sz w:val="24"/>
          <w:szCs w:val="24"/>
        </w:rPr>
        <w:t>。商务技术评审无效的供应商，其报价不</w:t>
      </w:r>
    </w:p>
    <w:p>
      <w:pPr>
        <w:pStyle w:val="9"/>
        <w:spacing w:line="222" w:lineRule="auto"/>
        <w:ind w:left="17"/>
        <w:rPr>
          <w:sz w:val="24"/>
          <w:szCs w:val="24"/>
        </w:rPr>
      </w:pPr>
      <w:r>
        <w:rPr>
          <w:spacing w:val="-4"/>
          <w:sz w:val="24"/>
          <w:szCs w:val="24"/>
        </w:rPr>
        <w:t>再进入评审。</w:t>
      </w:r>
    </w:p>
    <w:p>
      <w:pPr>
        <w:pStyle w:val="9"/>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w:t>
      </w:r>
    </w:p>
    <w:p>
      <w:pPr>
        <w:pStyle w:val="9"/>
        <w:spacing w:before="1" w:line="220" w:lineRule="auto"/>
        <w:ind w:left="19"/>
        <w:rPr>
          <w:sz w:val="24"/>
          <w:szCs w:val="24"/>
        </w:rPr>
      </w:pPr>
      <w:r>
        <w:rPr>
          <w:spacing w:val="-1"/>
          <w:sz w:val="24"/>
          <w:szCs w:val="24"/>
        </w:rPr>
        <w:t>结束后，由评标委员会对报价的合理性、准确性等进行审查核实。</w:t>
      </w:r>
    </w:p>
    <w:p>
      <w:pPr>
        <w:pStyle w:val="9"/>
        <w:spacing w:before="180" w:line="219" w:lineRule="auto"/>
        <w:ind w:left="499"/>
        <w:rPr>
          <w:sz w:val="24"/>
          <w:szCs w:val="24"/>
        </w:rPr>
      </w:pPr>
      <w:r>
        <w:rPr>
          <w:spacing w:val="-1"/>
          <w:sz w:val="24"/>
          <w:szCs w:val="24"/>
        </w:rPr>
        <w:t>（8）评审结束后，采购代理机构在系统上公布评审结果。</w:t>
      </w:r>
    </w:p>
    <w:p>
      <w:pPr>
        <w:pStyle w:val="9"/>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9"/>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9"/>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9"/>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9"/>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9"/>
        <w:spacing w:before="179" w:line="222" w:lineRule="auto"/>
        <w:ind w:left="490"/>
        <w:rPr>
          <w:rFonts w:ascii="Arial"/>
          <w:sz w:val="21"/>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pStyle w:val="9"/>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9"/>
        <w:spacing w:line="222" w:lineRule="auto"/>
        <w:ind w:left="28"/>
        <w:rPr>
          <w:sz w:val="24"/>
          <w:szCs w:val="24"/>
        </w:rPr>
      </w:pPr>
      <w:r>
        <w:rPr>
          <w:spacing w:val="-5"/>
          <w:sz w:val="24"/>
          <w:szCs w:val="24"/>
        </w:rPr>
        <w:t>的法律责任。</w:t>
      </w:r>
    </w:p>
    <w:p>
      <w:pPr>
        <w:pStyle w:val="9"/>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9"/>
        <w:spacing w:line="220" w:lineRule="auto"/>
        <w:ind w:left="17"/>
        <w:rPr>
          <w:sz w:val="24"/>
          <w:szCs w:val="24"/>
        </w:rPr>
      </w:pPr>
      <w:r>
        <w:rPr>
          <w:spacing w:val="-1"/>
          <w:sz w:val="24"/>
          <w:szCs w:val="24"/>
        </w:rPr>
        <w:t>并不再将其投标提交评标委员会进行后续评审。</w:t>
      </w:r>
    </w:p>
    <w:p>
      <w:pPr>
        <w:pStyle w:val="9"/>
        <w:spacing w:before="181" w:line="222" w:lineRule="auto"/>
        <w:ind w:left="499"/>
        <w:rPr>
          <w:sz w:val="24"/>
          <w:szCs w:val="24"/>
        </w:rPr>
      </w:pPr>
      <w:r>
        <w:rPr>
          <w:spacing w:val="-1"/>
          <w:sz w:val="24"/>
          <w:szCs w:val="24"/>
        </w:rPr>
        <w:t>（3）供应商信用记录查询与使用：见《供应商须知前附表》。</w:t>
      </w:r>
    </w:p>
    <w:p>
      <w:pPr>
        <w:pStyle w:val="9"/>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9"/>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9"/>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9"/>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9"/>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w:t>
      </w:r>
      <w:r>
        <w:rPr>
          <w:b/>
          <w:bCs/>
          <w:sz w:val="24"/>
          <w:szCs w:val="24"/>
        </w:rPr>
        <w:t>成员由采购人代表</w:t>
      </w:r>
      <w:r>
        <w:rPr>
          <w:rFonts w:hint="eastAsia"/>
          <w:b/>
          <w:bCs/>
          <w:sz w:val="24"/>
          <w:szCs w:val="24"/>
          <w:lang w:val="en-US" w:eastAsia="zh-CN"/>
        </w:rPr>
        <w:t>1名</w:t>
      </w:r>
      <w:r>
        <w:rPr>
          <w:b/>
          <w:bCs/>
          <w:sz w:val="24"/>
          <w:szCs w:val="24"/>
        </w:rPr>
        <w:t>和评审专家</w:t>
      </w:r>
      <w:r>
        <w:rPr>
          <w:rFonts w:hint="eastAsia"/>
          <w:b/>
          <w:bCs/>
          <w:sz w:val="24"/>
          <w:szCs w:val="24"/>
          <w:lang w:val="en-US" w:eastAsia="zh-CN"/>
        </w:rPr>
        <w:t>2人</w:t>
      </w:r>
      <w:r>
        <w:rPr>
          <w:b/>
          <w:bCs/>
          <w:sz w:val="24"/>
          <w:szCs w:val="24"/>
        </w:rPr>
        <w:t>组</w:t>
      </w:r>
      <w:r>
        <w:rPr>
          <w:b/>
          <w:bCs/>
          <w:spacing w:val="-2"/>
          <w:sz w:val="24"/>
          <w:szCs w:val="24"/>
        </w:rPr>
        <w:t>成，成员人数为</w:t>
      </w:r>
      <w:r>
        <w:rPr>
          <w:b/>
          <w:bCs/>
          <w:spacing w:val="-33"/>
          <w:sz w:val="24"/>
          <w:szCs w:val="24"/>
        </w:rPr>
        <w:t xml:space="preserve"> </w:t>
      </w:r>
      <w:r>
        <w:rPr>
          <w:b/>
          <w:bCs/>
          <w:spacing w:val="-2"/>
          <w:sz w:val="24"/>
          <w:szCs w:val="24"/>
        </w:rPr>
        <w:t>3</w:t>
      </w:r>
      <w:r>
        <w:rPr>
          <w:b/>
          <w:bCs/>
          <w:spacing w:val="-40"/>
          <w:sz w:val="24"/>
          <w:szCs w:val="24"/>
        </w:rPr>
        <w:t xml:space="preserve"> </w:t>
      </w:r>
      <w:r>
        <w:rPr>
          <w:b/>
          <w:bCs/>
          <w:spacing w:val="-2"/>
          <w:sz w:val="24"/>
          <w:szCs w:val="24"/>
        </w:rPr>
        <w:t>人，</w:t>
      </w:r>
      <w:r>
        <w:rPr>
          <w:spacing w:val="-2"/>
          <w:sz w:val="24"/>
          <w:szCs w:val="24"/>
        </w:rPr>
        <w:t>其中评审专家不少于成员总数的三分之二。</w:t>
      </w:r>
    </w:p>
    <w:p>
      <w:pPr>
        <w:pStyle w:val="9"/>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9"/>
        <w:spacing w:line="219" w:lineRule="auto"/>
        <w:ind w:left="33"/>
        <w:rPr>
          <w:sz w:val="24"/>
          <w:szCs w:val="24"/>
        </w:rPr>
      </w:pPr>
      <w:r>
        <w:rPr>
          <w:spacing w:val="-3"/>
          <w:sz w:val="24"/>
          <w:szCs w:val="24"/>
        </w:rPr>
        <w:t>员名单在采购结果公告前保密。</w:t>
      </w:r>
    </w:p>
    <w:p>
      <w:pPr>
        <w:pStyle w:val="9"/>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9"/>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9"/>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9"/>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9"/>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9"/>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9"/>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9"/>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9"/>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9"/>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9"/>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9"/>
        <w:spacing w:line="222" w:lineRule="auto"/>
        <w:ind w:left="23"/>
        <w:rPr>
          <w:rFonts w:ascii="Arial"/>
          <w:sz w:val="21"/>
        </w:rPr>
      </w:pPr>
      <w:r>
        <w:rPr>
          <w:spacing w:val="-5"/>
          <w:sz w:val="24"/>
          <w:szCs w:val="24"/>
        </w:rPr>
        <w:t>意评审报告。</w:t>
      </w:r>
    </w:p>
    <w:p>
      <w:pPr>
        <w:pStyle w:val="9"/>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9"/>
        <w:spacing w:line="220" w:lineRule="auto"/>
        <w:ind w:left="16"/>
        <w:rPr>
          <w:sz w:val="24"/>
          <w:szCs w:val="24"/>
        </w:rPr>
      </w:pPr>
      <w:r>
        <w:rPr>
          <w:spacing w:val="-1"/>
          <w:sz w:val="24"/>
          <w:szCs w:val="24"/>
        </w:rPr>
        <w:t>采取随机抽取方式确定，其他同品牌供应商不作为中标(成交)候选人。</w:t>
      </w:r>
    </w:p>
    <w:p>
      <w:pPr>
        <w:pStyle w:val="9"/>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9"/>
        <w:spacing w:before="1" w:line="228" w:lineRule="auto"/>
        <w:ind w:left="19"/>
        <w:rPr>
          <w:sz w:val="24"/>
          <w:szCs w:val="24"/>
        </w:rPr>
      </w:pPr>
      <w:r>
        <w:rPr>
          <w:spacing w:val="-6"/>
          <w:sz w:val="24"/>
          <w:szCs w:val="24"/>
        </w:rPr>
        <w:t>定处理。</w:t>
      </w:r>
    </w:p>
    <w:p>
      <w:pPr>
        <w:pStyle w:val="9"/>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9"/>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9"/>
        <w:spacing w:before="1" w:line="220" w:lineRule="auto"/>
        <w:ind w:left="20"/>
        <w:rPr>
          <w:sz w:val="24"/>
          <w:szCs w:val="24"/>
        </w:rPr>
      </w:pPr>
      <w:r>
        <w:rPr>
          <w:spacing w:val="-1"/>
          <w:sz w:val="24"/>
          <w:szCs w:val="24"/>
        </w:rPr>
        <w:t>江省政府采购活动现场组织管理办法中规定的其他禁止行为。</w:t>
      </w:r>
    </w:p>
    <w:p>
      <w:pPr>
        <w:pStyle w:val="9"/>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9"/>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9"/>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9"/>
        <w:spacing w:line="222" w:lineRule="auto"/>
        <w:ind w:left="17"/>
        <w:rPr>
          <w:sz w:val="24"/>
          <w:szCs w:val="24"/>
        </w:rPr>
      </w:pPr>
      <w:r>
        <w:rPr>
          <w:spacing w:val="-7"/>
          <w:sz w:val="24"/>
          <w:szCs w:val="24"/>
        </w:rPr>
        <w:t>准等。</w:t>
      </w:r>
    </w:p>
    <w:p>
      <w:pPr>
        <w:pStyle w:val="9"/>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9"/>
        <w:spacing w:before="1" w:line="220" w:lineRule="auto"/>
        <w:ind w:left="16"/>
        <w:rPr>
          <w:sz w:val="24"/>
          <w:szCs w:val="24"/>
        </w:rPr>
      </w:pPr>
      <w:r>
        <w:rPr>
          <w:spacing w:val="-1"/>
          <w:sz w:val="24"/>
          <w:szCs w:val="24"/>
        </w:rPr>
        <w:t>行审查，确定是否对竞争性磋商文件作出实质性响应。</w:t>
      </w:r>
    </w:p>
    <w:p>
      <w:pPr>
        <w:pStyle w:val="9"/>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9"/>
        <w:spacing w:line="220" w:lineRule="auto"/>
        <w:ind w:left="14"/>
        <w:rPr>
          <w:sz w:val="24"/>
          <w:szCs w:val="24"/>
        </w:rPr>
      </w:pPr>
      <w:r>
        <w:rPr>
          <w:spacing w:val="-1"/>
          <w:sz w:val="24"/>
          <w:szCs w:val="24"/>
        </w:rPr>
        <w:t>件进行评估、比较，并给予评价或打分，不受任何单位和个人的干预。</w:t>
      </w:r>
    </w:p>
    <w:p>
      <w:pPr>
        <w:pStyle w:val="9"/>
        <w:spacing w:before="153" w:line="339" w:lineRule="auto"/>
        <w:ind w:left="16" w:right="122" w:firstLine="480"/>
        <w:jc w:val="both"/>
        <w:rPr>
          <w:sz w:val="24"/>
          <w:szCs w:val="24"/>
        </w:rPr>
      </w:pPr>
      <w:r>
        <w:rPr>
          <w:spacing w:val="-1"/>
          <w:sz w:val="24"/>
          <w:szCs w:val="24"/>
        </w:rPr>
        <w:t>综合评分法货物项目的价格分值占总分值的比重(即权值)为</w:t>
      </w:r>
      <w:r>
        <w:rPr>
          <w:rFonts w:hint="eastAsia"/>
          <w:spacing w:val="-43"/>
          <w:sz w:val="24"/>
          <w:szCs w:val="24"/>
          <w:lang w:val="en-US" w:eastAsia="zh-CN"/>
        </w:rPr>
        <w:t>35</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9"/>
        <w:spacing w:line="219" w:lineRule="auto"/>
        <w:ind w:left="11"/>
        <w:rPr>
          <w:sz w:val="24"/>
          <w:szCs w:val="24"/>
        </w:rPr>
      </w:pPr>
      <w:r>
        <w:rPr>
          <w:spacing w:val="-1"/>
          <w:sz w:val="24"/>
          <w:szCs w:val="24"/>
        </w:rPr>
        <w:t>有特殊情况需要在上述规定范围外设定价格分权重的。</w:t>
      </w:r>
    </w:p>
    <w:p>
      <w:pPr>
        <w:pStyle w:val="9"/>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9"/>
        <w:spacing w:before="1" w:line="221" w:lineRule="auto"/>
        <w:ind w:left="20"/>
        <w:rPr>
          <w:sz w:val="24"/>
          <w:szCs w:val="24"/>
        </w:rPr>
      </w:pPr>
      <w:r>
        <w:rPr>
          <w:spacing w:val="-6"/>
          <w:sz w:val="24"/>
          <w:szCs w:val="24"/>
        </w:rPr>
        <w:t>式计算：</w:t>
      </w:r>
    </w:p>
    <w:p>
      <w:pPr>
        <w:pStyle w:val="9"/>
        <w:spacing w:before="151" w:line="222" w:lineRule="auto"/>
        <w:ind w:left="49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9"/>
        <w:spacing w:before="153" w:line="222" w:lineRule="auto"/>
        <w:ind w:left="495"/>
        <w:rPr>
          <w:rFonts w:ascii="Arial"/>
          <w:sz w:val="21"/>
        </w:rPr>
      </w:pPr>
      <w:r>
        <w:rPr>
          <w:spacing w:val="-1"/>
          <w:sz w:val="24"/>
          <w:szCs w:val="24"/>
        </w:rPr>
        <w:t>项目评审过程中，不得去掉最后报价中的最高报价和最低报价。</w:t>
      </w:r>
    </w:p>
    <w:p>
      <w:pPr>
        <w:pStyle w:val="9"/>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9"/>
        <w:spacing w:line="219" w:lineRule="auto"/>
        <w:ind w:left="17"/>
        <w:rPr>
          <w:sz w:val="24"/>
          <w:szCs w:val="24"/>
        </w:rPr>
      </w:pPr>
      <w:r>
        <w:rPr>
          <w:spacing w:val="-1"/>
          <w:sz w:val="24"/>
          <w:szCs w:val="24"/>
        </w:rPr>
        <w:t>正。澄清、说明或者补正的内容应作为政府采购项目档案归档留存。</w:t>
      </w:r>
    </w:p>
    <w:p>
      <w:pPr>
        <w:pStyle w:val="9"/>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9"/>
        <w:spacing w:line="219" w:lineRule="auto"/>
        <w:ind w:left="17"/>
        <w:rPr>
          <w:sz w:val="24"/>
          <w:szCs w:val="24"/>
        </w:rPr>
      </w:pPr>
      <w:r>
        <w:rPr>
          <w:spacing w:val="-1"/>
          <w:sz w:val="24"/>
          <w:szCs w:val="24"/>
        </w:rPr>
        <w:t>正又不作书面说明的，由现场监督员如实记载后存入项目档案资料。</w:t>
      </w:r>
    </w:p>
    <w:p>
      <w:pPr>
        <w:pStyle w:val="9"/>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9"/>
        <w:spacing w:before="1" w:line="220" w:lineRule="auto"/>
        <w:ind w:left="14"/>
        <w:rPr>
          <w:sz w:val="24"/>
          <w:szCs w:val="24"/>
        </w:rPr>
      </w:pPr>
      <w:r>
        <w:rPr>
          <w:spacing w:val="-3"/>
          <w:sz w:val="24"/>
          <w:szCs w:val="24"/>
        </w:rPr>
        <w:t>应商排序名单。</w:t>
      </w:r>
    </w:p>
    <w:p>
      <w:pPr>
        <w:pStyle w:val="9"/>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9"/>
        <w:spacing w:line="222" w:lineRule="auto"/>
        <w:ind w:left="13"/>
        <w:rPr>
          <w:sz w:val="24"/>
          <w:szCs w:val="24"/>
        </w:rPr>
      </w:pPr>
      <w:r>
        <w:rPr>
          <w:spacing w:val="-4"/>
          <w:sz w:val="24"/>
          <w:szCs w:val="24"/>
        </w:rPr>
        <w:t>律责任。</w:t>
      </w:r>
    </w:p>
    <w:p>
      <w:pPr>
        <w:pStyle w:val="9"/>
        <w:spacing w:before="153" w:line="221" w:lineRule="auto"/>
        <w:ind w:left="252"/>
        <w:rPr>
          <w:sz w:val="24"/>
          <w:szCs w:val="24"/>
        </w:rPr>
      </w:pPr>
      <w:r>
        <w:rPr>
          <w:spacing w:val="-1"/>
          <w:sz w:val="24"/>
          <w:szCs w:val="24"/>
        </w:rPr>
        <w:t>34.9 采购组织机构对评标委员会评审专家进行评价。</w:t>
      </w:r>
    </w:p>
    <w:p>
      <w:pPr>
        <w:pStyle w:val="9"/>
        <w:spacing w:before="152" w:line="222" w:lineRule="auto"/>
        <w:ind w:left="252"/>
        <w:rPr>
          <w:sz w:val="24"/>
          <w:szCs w:val="24"/>
        </w:rPr>
      </w:pPr>
      <w:r>
        <w:rPr>
          <w:spacing w:val="-2"/>
          <w:sz w:val="24"/>
          <w:szCs w:val="24"/>
        </w:rPr>
        <w:t>34.10 修改评审结果</w:t>
      </w:r>
    </w:p>
    <w:p>
      <w:pPr>
        <w:pStyle w:val="9"/>
        <w:spacing w:before="150" w:line="442" w:lineRule="exact"/>
        <w:ind w:left="255"/>
        <w:rPr>
          <w:sz w:val="24"/>
          <w:szCs w:val="24"/>
        </w:rPr>
      </w:pPr>
      <w:r>
        <w:rPr>
          <w:spacing w:val="-1"/>
          <w:position w:val="14"/>
          <w:sz w:val="24"/>
          <w:szCs w:val="24"/>
        </w:rPr>
        <w:t>评标结果汇总完成后，除下列情形外，任何人不得修改评标结果：</w:t>
      </w:r>
    </w:p>
    <w:p>
      <w:pPr>
        <w:pStyle w:val="9"/>
        <w:spacing w:before="1" w:line="221" w:lineRule="auto"/>
        <w:ind w:left="259"/>
        <w:rPr>
          <w:sz w:val="24"/>
          <w:szCs w:val="24"/>
        </w:rPr>
      </w:pPr>
      <w:r>
        <w:rPr>
          <w:spacing w:val="-2"/>
          <w:sz w:val="24"/>
          <w:szCs w:val="24"/>
        </w:rPr>
        <w:t>（1）分值汇总计算错误的；</w:t>
      </w:r>
    </w:p>
    <w:p>
      <w:pPr>
        <w:pStyle w:val="9"/>
        <w:spacing w:before="151" w:line="222" w:lineRule="auto"/>
        <w:ind w:left="259"/>
        <w:rPr>
          <w:sz w:val="24"/>
          <w:szCs w:val="24"/>
        </w:rPr>
      </w:pPr>
      <w:r>
        <w:rPr>
          <w:spacing w:val="-2"/>
          <w:sz w:val="24"/>
          <w:szCs w:val="24"/>
        </w:rPr>
        <w:t>（2）分项评分超出评分标准范围的；</w:t>
      </w:r>
    </w:p>
    <w:p>
      <w:pPr>
        <w:pStyle w:val="9"/>
        <w:spacing w:before="151" w:line="441" w:lineRule="exact"/>
        <w:ind w:left="259"/>
        <w:rPr>
          <w:sz w:val="24"/>
          <w:szCs w:val="24"/>
        </w:rPr>
      </w:pPr>
      <w:r>
        <w:rPr>
          <w:spacing w:val="-1"/>
          <w:position w:val="14"/>
          <w:sz w:val="24"/>
          <w:szCs w:val="24"/>
        </w:rPr>
        <w:t>（3）评标委员会成员对客观评审因素评分不一致的；</w:t>
      </w:r>
    </w:p>
    <w:p>
      <w:pPr>
        <w:pStyle w:val="9"/>
        <w:spacing w:before="1" w:line="222" w:lineRule="auto"/>
        <w:ind w:left="259"/>
        <w:rPr>
          <w:sz w:val="24"/>
          <w:szCs w:val="24"/>
        </w:rPr>
      </w:pPr>
      <w:r>
        <w:rPr>
          <w:spacing w:val="-2"/>
          <w:sz w:val="24"/>
          <w:szCs w:val="24"/>
        </w:rPr>
        <w:t>（4）经评标委员会认定评分畸高、畸低的。</w:t>
      </w:r>
    </w:p>
    <w:p>
      <w:pPr>
        <w:pStyle w:val="9"/>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9"/>
        <w:spacing w:line="221" w:lineRule="auto"/>
        <w:ind w:left="15"/>
        <w:rPr>
          <w:sz w:val="24"/>
          <w:szCs w:val="24"/>
        </w:rPr>
      </w:pPr>
      <w:r>
        <w:rPr>
          <w:spacing w:val="-6"/>
          <w:sz w:val="24"/>
          <w:szCs w:val="24"/>
        </w:rPr>
        <w:t>部门。</w:t>
      </w:r>
    </w:p>
    <w:p>
      <w:pPr>
        <w:pStyle w:val="9"/>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9"/>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9"/>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9"/>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9"/>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9"/>
        <w:spacing w:before="155" w:line="222" w:lineRule="auto"/>
        <w:ind w:left="20"/>
        <w:rPr>
          <w:rFonts w:ascii="Arial"/>
          <w:sz w:val="21"/>
        </w:rPr>
      </w:pPr>
      <w:r>
        <w:rPr>
          <w:spacing w:val="-1"/>
          <w:sz w:val="24"/>
          <w:szCs w:val="24"/>
        </w:rPr>
        <w:t>不接受投标供应商主动对投标文件的澄清、说明或者补正。</w:t>
      </w:r>
    </w:p>
    <w:p>
      <w:pPr>
        <w:pStyle w:val="9"/>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9"/>
        <w:spacing w:before="1" w:line="220" w:lineRule="auto"/>
        <w:ind w:left="22"/>
        <w:rPr>
          <w:sz w:val="24"/>
          <w:szCs w:val="24"/>
        </w:rPr>
      </w:pPr>
      <w:r>
        <w:rPr>
          <w:spacing w:val="-1"/>
          <w:sz w:val="24"/>
          <w:szCs w:val="24"/>
        </w:rPr>
        <w:t>线。如未及时进行澄清、说明或者补正的，视为放弃澄清、说明或者补正的权利。</w:t>
      </w:r>
    </w:p>
    <w:p>
      <w:pPr>
        <w:pStyle w:val="9"/>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9"/>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9"/>
        <w:spacing w:before="1" w:line="220" w:lineRule="auto"/>
        <w:ind w:left="20"/>
        <w:rPr>
          <w:sz w:val="24"/>
          <w:szCs w:val="24"/>
        </w:rPr>
      </w:pPr>
      <w:r>
        <w:rPr>
          <w:spacing w:val="-1"/>
          <w:sz w:val="24"/>
          <w:szCs w:val="24"/>
        </w:rPr>
        <w:t>不一致的，以扫描上传的报价文件信息为准进行修正。</w:t>
      </w:r>
    </w:p>
    <w:p>
      <w:pPr>
        <w:pStyle w:val="9"/>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9"/>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9"/>
        <w:spacing w:before="1" w:line="222" w:lineRule="auto"/>
        <w:ind w:left="29"/>
        <w:rPr>
          <w:sz w:val="24"/>
          <w:szCs w:val="24"/>
        </w:rPr>
      </w:pPr>
      <w:r>
        <w:rPr>
          <w:spacing w:val="-3"/>
          <w:sz w:val="24"/>
          <w:szCs w:val="24"/>
        </w:rPr>
        <w:t>明细表不一致的，以报价表为准；</w:t>
      </w:r>
    </w:p>
    <w:p>
      <w:pPr>
        <w:pStyle w:val="9"/>
        <w:spacing w:before="153" w:line="222" w:lineRule="auto"/>
        <w:ind w:left="252"/>
        <w:rPr>
          <w:sz w:val="24"/>
          <w:szCs w:val="24"/>
        </w:rPr>
      </w:pPr>
      <w:r>
        <w:rPr>
          <w:spacing w:val="-1"/>
          <w:sz w:val="24"/>
          <w:szCs w:val="24"/>
        </w:rPr>
        <w:t>36.2 投标文件中的大写金额和小写金额不一致的，以大写金额为准；</w:t>
      </w:r>
    </w:p>
    <w:p>
      <w:pPr>
        <w:pStyle w:val="9"/>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9"/>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9"/>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9"/>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9"/>
        <w:spacing w:before="154" w:line="219" w:lineRule="auto"/>
        <w:ind w:left="13"/>
        <w:rPr>
          <w:sz w:val="24"/>
          <w:szCs w:val="24"/>
        </w:rPr>
      </w:pPr>
      <w:r>
        <w:rPr>
          <w:spacing w:val="-1"/>
          <w:sz w:val="24"/>
          <w:szCs w:val="24"/>
        </w:rPr>
        <w:t>投标总价在评标过程中不予调整，如其中标，其合同价按其投标单价予以调整；</w:t>
      </w:r>
    </w:p>
    <w:p>
      <w:pPr>
        <w:pStyle w:val="9"/>
        <w:spacing w:before="157" w:line="222" w:lineRule="auto"/>
        <w:ind w:left="252"/>
        <w:rPr>
          <w:sz w:val="24"/>
          <w:szCs w:val="24"/>
        </w:rPr>
      </w:pPr>
      <w:r>
        <w:rPr>
          <w:spacing w:val="-1"/>
          <w:sz w:val="24"/>
          <w:szCs w:val="24"/>
        </w:rPr>
        <w:t>36.7 对不同文字文本投标文件的解释发生异议的，以中文文本为准；</w:t>
      </w:r>
    </w:p>
    <w:p>
      <w:pPr>
        <w:pStyle w:val="9"/>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9"/>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9"/>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9"/>
        <w:spacing w:before="153" w:line="222" w:lineRule="auto"/>
        <w:ind w:left="252"/>
        <w:rPr>
          <w:sz w:val="24"/>
          <w:szCs w:val="24"/>
        </w:rPr>
      </w:pPr>
      <w:r>
        <w:rPr>
          <w:spacing w:val="-1"/>
          <w:sz w:val="24"/>
          <w:szCs w:val="24"/>
        </w:rPr>
        <w:t>有下列情形之一的，投标文件按无效标处理：</w:t>
      </w:r>
    </w:p>
    <w:p>
      <w:pPr>
        <w:pStyle w:val="9"/>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9"/>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9"/>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9"/>
        <w:spacing w:before="150" w:line="220" w:lineRule="auto"/>
        <w:ind w:left="252"/>
        <w:rPr>
          <w:sz w:val="24"/>
          <w:szCs w:val="24"/>
        </w:rPr>
      </w:pPr>
      <w:r>
        <w:rPr>
          <w:spacing w:val="-1"/>
          <w:sz w:val="24"/>
          <w:szCs w:val="24"/>
        </w:rPr>
        <w:t>37.4 未按竞争性磋商文件规定装订；</w:t>
      </w:r>
    </w:p>
    <w:p>
      <w:pPr>
        <w:pStyle w:val="9"/>
        <w:spacing w:before="153" w:line="220" w:lineRule="auto"/>
        <w:ind w:left="252"/>
        <w:rPr>
          <w:sz w:val="24"/>
          <w:szCs w:val="24"/>
        </w:rPr>
      </w:pPr>
      <w:r>
        <w:rPr>
          <w:spacing w:val="-1"/>
          <w:sz w:val="24"/>
          <w:szCs w:val="24"/>
        </w:rPr>
        <w:t>37.5 投标文件内容未按竞争性磋商文件规定签字或盖章的；</w:t>
      </w:r>
    </w:p>
    <w:p>
      <w:pPr>
        <w:pStyle w:val="9"/>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9"/>
        <w:spacing w:before="151" w:line="221" w:lineRule="auto"/>
        <w:ind w:left="18"/>
        <w:rPr>
          <w:sz w:val="24"/>
          <w:szCs w:val="24"/>
        </w:rPr>
      </w:pPr>
      <w:r>
        <w:rPr>
          <w:spacing w:val="-1"/>
          <w:sz w:val="24"/>
          <w:szCs w:val="24"/>
        </w:rPr>
        <w:t>或内容字迹模糊辨认不清的等而导致评标活动无法正常进行；</w:t>
      </w:r>
    </w:p>
    <w:p>
      <w:pPr>
        <w:pStyle w:val="9"/>
        <w:spacing w:before="152" w:line="220" w:lineRule="auto"/>
        <w:ind w:left="252"/>
        <w:rPr>
          <w:sz w:val="24"/>
          <w:szCs w:val="24"/>
        </w:rPr>
      </w:pPr>
      <w:r>
        <w:rPr>
          <w:spacing w:val="-1"/>
          <w:sz w:val="24"/>
          <w:szCs w:val="24"/>
        </w:rPr>
        <w:t>37.7 投标人未按竞争性磋商文件变更通知更改投标文件的；</w:t>
      </w:r>
    </w:p>
    <w:p>
      <w:pPr>
        <w:pStyle w:val="9"/>
        <w:spacing w:before="155" w:line="222" w:lineRule="auto"/>
        <w:ind w:left="252"/>
        <w:rPr>
          <w:rFonts w:ascii="Arial"/>
          <w:sz w:val="21"/>
        </w:rPr>
      </w:pPr>
      <w:r>
        <w:rPr>
          <w:spacing w:val="-1"/>
          <w:sz w:val="24"/>
          <w:szCs w:val="24"/>
        </w:rPr>
        <w:t>37.8 《开标一览表》和《投标分项报价表》内容不完整且不接受修正意见或字迹不</w:t>
      </w:r>
      <w:r>
        <w:rPr>
          <w:spacing w:val="-2"/>
          <w:sz w:val="24"/>
          <w:szCs w:val="24"/>
        </w:rPr>
        <w:t>能辨</w:t>
      </w:r>
      <w:r>
        <w:rPr>
          <w:rFonts w:hint="eastAsia" w:eastAsia="宋体"/>
          <w:sz w:val="24"/>
          <w:szCs w:val="24"/>
          <w:lang w:eastAsia="zh-CN"/>
        </w:rPr>
        <w:tab/>
      </w:r>
    </w:p>
    <w:p>
      <w:pPr>
        <w:pStyle w:val="9"/>
        <w:spacing w:before="78" w:line="222" w:lineRule="auto"/>
        <w:ind w:left="15"/>
        <w:rPr>
          <w:sz w:val="24"/>
          <w:szCs w:val="24"/>
        </w:rPr>
      </w:pPr>
      <w:r>
        <w:rPr>
          <w:spacing w:val="-3"/>
          <w:sz w:val="24"/>
          <w:szCs w:val="24"/>
        </w:rPr>
        <w:t>认的或未提供；</w:t>
      </w:r>
    </w:p>
    <w:p>
      <w:pPr>
        <w:pStyle w:val="9"/>
        <w:spacing w:before="150" w:line="220" w:lineRule="auto"/>
        <w:ind w:left="252"/>
        <w:rPr>
          <w:sz w:val="24"/>
          <w:szCs w:val="24"/>
        </w:rPr>
      </w:pPr>
      <w:r>
        <w:rPr>
          <w:spacing w:val="-1"/>
          <w:sz w:val="24"/>
          <w:szCs w:val="24"/>
        </w:rPr>
        <w:t>37.9 标项投标报价超过竞争性磋商文件规定的预算金额或最高限价</w:t>
      </w:r>
    </w:p>
    <w:p>
      <w:pPr>
        <w:pStyle w:val="9"/>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9"/>
        <w:spacing w:line="222" w:lineRule="auto"/>
        <w:ind w:left="9"/>
        <w:rPr>
          <w:sz w:val="24"/>
          <w:szCs w:val="24"/>
        </w:rPr>
      </w:pPr>
      <w:r>
        <w:rPr>
          <w:spacing w:val="-3"/>
          <w:sz w:val="24"/>
          <w:szCs w:val="24"/>
        </w:rPr>
        <w:t>0.5%；</w:t>
      </w:r>
    </w:p>
    <w:p>
      <w:pPr>
        <w:pStyle w:val="9"/>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9"/>
        <w:spacing w:line="219" w:lineRule="auto"/>
        <w:ind w:left="18"/>
        <w:rPr>
          <w:sz w:val="24"/>
          <w:szCs w:val="24"/>
        </w:rPr>
      </w:pPr>
      <w:r>
        <w:rPr>
          <w:spacing w:val="-1"/>
          <w:sz w:val="24"/>
          <w:szCs w:val="24"/>
        </w:rPr>
        <w:t>或者不能诚信履约的，且在规定时间内不能合理说明原因并提供证明材料的；</w:t>
      </w:r>
    </w:p>
    <w:p>
      <w:pPr>
        <w:pStyle w:val="9"/>
        <w:spacing w:before="157" w:line="220" w:lineRule="auto"/>
        <w:ind w:left="252"/>
        <w:rPr>
          <w:sz w:val="24"/>
          <w:szCs w:val="24"/>
        </w:rPr>
      </w:pPr>
      <w:r>
        <w:rPr>
          <w:spacing w:val="-1"/>
          <w:sz w:val="24"/>
          <w:szCs w:val="24"/>
        </w:rPr>
        <w:t>37.12 未实质性响应竞争性磋商文件中条款要求的投标文件；</w:t>
      </w:r>
    </w:p>
    <w:p>
      <w:pPr>
        <w:pStyle w:val="9"/>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9"/>
        <w:spacing w:before="152" w:line="222" w:lineRule="auto"/>
        <w:ind w:left="252"/>
        <w:rPr>
          <w:sz w:val="24"/>
          <w:szCs w:val="24"/>
        </w:rPr>
      </w:pPr>
      <w:r>
        <w:rPr>
          <w:spacing w:val="-1"/>
          <w:sz w:val="24"/>
          <w:szCs w:val="24"/>
        </w:rPr>
        <w:t>37.14 投标文件附有采购人不能接受的条款；</w:t>
      </w:r>
    </w:p>
    <w:p>
      <w:pPr>
        <w:pStyle w:val="9"/>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9"/>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9"/>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9"/>
        <w:spacing w:before="157" w:line="222" w:lineRule="auto"/>
        <w:ind w:left="13"/>
        <w:rPr>
          <w:sz w:val="24"/>
          <w:szCs w:val="24"/>
        </w:rPr>
      </w:pPr>
      <w:r>
        <w:rPr>
          <w:spacing w:val="-6"/>
          <w:sz w:val="24"/>
          <w:szCs w:val="24"/>
        </w:rPr>
        <w:t>权益；</w:t>
      </w:r>
    </w:p>
    <w:p>
      <w:pPr>
        <w:pStyle w:val="9"/>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9"/>
        <w:spacing w:before="1" w:line="222" w:lineRule="auto"/>
        <w:ind w:left="17"/>
        <w:rPr>
          <w:sz w:val="24"/>
          <w:szCs w:val="24"/>
        </w:rPr>
      </w:pPr>
      <w:r>
        <w:rPr>
          <w:spacing w:val="-5"/>
          <w:sz w:val="24"/>
          <w:szCs w:val="24"/>
        </w:rPr>
        <w:t>大偏离；</w:t>
      </w:r>
    </w:p>
    <w:p>
      <w:pPr>
        <w:pStyle w:val="9"/>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9"/>
        <w:spacing w:before="150" w:line="220" w:lineRule="auto"/>
        <w:ind w:left="252"/>
        <w:rPr>
          <w:sz w:val="24"/>
          <w:szCs w:val="24"/>
        </w:rPr>
      </w:pPr>
      <w:r>
        <w:rPr>
          <w:spacing w:val="-1"/>
          <w:sz w:val="24"/>
          <w:szCs w:val="24"/>
        </w:rPr>
        <w:t>38.1 符合竞争性磋商文件规定废标情形的；</w:t>
      </w:r>
    </w:p>
    <w:p>
      <w:pPr>
        <w:pStyle w:val="9"/>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9"/>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9"/>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9"/>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9"/>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9"/>
        <w:spacing w:line="222" w:lineRule="auto"/>
        <w:ind w:left="22"/>
        <w:rPr>
          <w:sz w:val="24"/>
          <w:szCs w:val="24"/>
        </w:rPr>
      </w:pPr>
      <w:r>
        <w:rPr>
          <w:spacing w:val="-1"/>
          <w:sz w:val="24"/>
          <w:szCs w:val="24"/>
        </w:rPr>
        <w:t>易的公平、公正和安全时，采购组织机构可中止电子交易活动：</w:t>
      </w:r>
    </w:p>
    <w:p>
      <w:pPr>
        <w:pStyle w:val="9"/>
        <w:spacing w:before="150" w:line="221" w:lineRule="auto"/>
        <w:ind w:left="259"/>
        <w:rPr>
          <w:sz w:val="24"/>
          <w:szCs w:val="24"/>
        </w:rPr>
      </w:pPr>
      <w:r>
        <w:rPr>
          <w:spacing w:val="-1"/>
          <w:sz w:val="24"/>
          <w:szCs w:val="24"/>
        </w:rPr>
        <w:t>（1）电子交易平台发生故障而无法登录访问的；</w:t>
      </w:r>
    </w:p>
    <w:p>
      <w:pPr>
        <w:pStyle w:val="9"/>
        <w:spacing w:before="155" w:line="439" w:lineRule="exact"/>
        <w:ind w:left="259"/>
        <w:rPr>
          <w:sz w:val="24"/>
          <w:szCs w:val="24"/>
        </w:rPr>
      </w:pPr>
      <w:r>
        <w:rPr>
          <w:spacing w:val="-1"/>
          <w:position w:val="14"/>
          <w:sz w:val="24"/>
          <w:szCs w:val="24"/>
        </w:rPr>
        <w:t>（2）电子交易平台应用或数据库出现错误，不能进行正常操作的；</w:t>
      </w:r>
    </w:p>
    <w:p>
      <w:pPr>
        <w:pStyle w:val="9"/>
        <w:spacing w:before="1" w:line="219" w:lineRule="auto"/>
        <w:ind w:left="259"/>
        <w:rPr>
          <w:sz w:val="24"/>
          <w:szCs w:val="24"/>
        </w:rPr>
      </w:pPr>
      <w:r>
        <w:rPr>
          <w:spacing w:val="-1"/>
          <w:sz w:val="24"/>
          <w:szCs w:val="24"/>
        </w:rPr>
        <w:t>（3）电子交易平台发现严重安全漏洞，有潜在泄密危险的；</w:t>
      </w:r>
    </w:p>
    <w:p>
      <w:pPr>
        <w:pStyle w:val="9"/>
        <w:spacing w:before="154" w:line="220" w:lineRule="auto"/>
        <w:ind w:left="259"/>
        <w:rPr>
          <w:sz w:val="24"/>
          <w:szCs w:val="24"/>
        </w:rPr>
      </w:pPr>
      <w:r>
        <w:rPr>
          <w:spacing w:val="-2"/>
          <w:sz w:val="24"/>
          <w:szCs w:val="24"/>
        </w:rPr>
        <w:t>（4）病毒发作导致不能进行正常操作的；</w:t>
      </w:r>
    </w:p>
    <w:p>
      <w:pPr>
        <w:pStyle w:val="9"/>
        <w:spacing w:before="155" w:line="221" w:lineRule="auto"/>
        <w:ind w:left="259"/>
        <w:rPr>
          <w:sz w:val="24"/>
          <w:szCs w:val="24"/>
        </w:rPr>
      </w:pPr>
      <w:r>
        <w:rPr>
          <w:spacing w:val="-1"/>
          <w:sz w:val="24"/>
          <w:szCs w:val="24"/>
        </w:rPr>
        <w:t>（5）其他无法保证电子交易的公平、公正和安全的情况。</w:t>
      </w:r>
    </w:p>
    <w:p>
      <w:pPr>
        <w:pStyle w:val="9"/>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9"/>
        <w:spacing w:before="1" w:line="220" w:lineRule="auto"/>
        <w:ind w:left="19"/>
        <w:rPr>
          <w:sz w:val="24"/>
          <w:szCs w:val="24"/>
        </w:rPr>
      </w:pPr>
      <w:r>
        <w:rPr>
          <w:spacing w:val="-2"/>
          <w:sz w:val="24"/>
          <w:szCs w:val="24"/>
        </w:rPr>
        <w:t>公正性的，应当重新采购。</w:t>
      </w:r>
    </w:p>
    <w:p>
      <w:pPr>
        <w:tabs>
          <w:tab w:val="center" w:pos="4819"/>
        </w:tabs>
        <w:spacing w:line="220" w:lineRule="auto"/>
        <w:rPr>
          <w:rFonts w:ascii="Arial"/>
          <w:sz w:val="21"/>
        </w:rPr>
      </w:pPr>
      <w:r>
        <w:rPr>
          <w:rFonts w:hint="eastAsia" w:eastAsia="宋体"/>
          <w:sz w:val="24"/>
          <w:szCs w:val="24"/>
          <w:lang w:eastAsia="zh-CN"/>
        </w:rPr>
        <w:tab/>
      </w:r>
    </w:p>
    <w:p>
      <w:pPr>
        <w:pStyle w:val="9"/>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9"/>
        <w:spacing w:before="1" w:line="220" w:lineRule="auto"/>
        <w:ind w:left="13"/>
        <w:rPr>
          <w:sz w:val="24"/>
          <w:szCs w:val="24"/>
        </w:rPr>
      </w:pPr>
      <w:r>
        <w:rPr>
          <w:spacing w:val="-1"/>
          <w:sz w:val="24"/>
          <w:szCs w:val="24"/>
        </w:rPr>
        <w:t>播疫病等）原因造成电子交易活动无法正常运行的，将采取以下措施：</w:t>
      </w:r>
    </w:p>
    <w:p>
      <w:pPr>
        <w:pStyle w:val="9"/>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9"/>
        <w:spacing w:line="222" w:lineRule="auto"/>
        <w:ind w:left="15"/>
        <w:rPr>
          <w:sz w:val="24"/>
          <w:szCs w:val="24"/>
        </w:rPr>
      </w:pPr>
      <w:r>
        <w:rPr>
          <w:spacing w:val="-2"/>
          <w:sz w:val="24"/>
          <w:szCs w:val="24"/>
        </w:rPr>
        <w:t>继续组织电子交易活动；</w:t>
      </w:r>
    </w:p>
    <w:p>
      <w:pPr>
        <w:pStyle w:val="9"/>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9"/>
        <w:spacing w:line="222" w:lineRule="auto"/>
        <w:ind w:left="45"/>
        <w:rPr>
          <w:sz w:val="24"/>
          <w:szCs w:val="24"/>
        </w:rPr>
      </w:pPr>
      <w:r>
        <w:rPr>
          <w:spacing w:val="-2"/>
          <w:sz w:val="24"/>
          <w:szCs w:val="24"/>
        </w:rPr>
        <w:t>中止电子交易活动的，采购人应当重新组织政府采购活动。</w:t>
      </w:r>
    </w:p>
    <w:p>
      <w:pPr>
        <w:pStyle w:val="9"/>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9"/>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9"/>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9"/>
        <w:spacing w:line="222" w:lineRule="auto"/>
        <w:ind w:left="16"/>
        <w:rPr>
          <w:sz w:val="24"/>
          <w:szCs w:val="24"/>
        </w:rPr>
      </w:pPr>
      <w:r>
        <w:rPr>
          <w:spacing w:val="-5"/>
          <w:sz w:val="24"/>
          <w:szCs w:val="24"/>
        </w:rPr>
        <w:t>程如下：</w:t>
      </w:r>
    </w:p>
    <w:p>
      <w:pPr>
        <w:pStyle w:val="9"/>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9"/>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9"/>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9"/>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r>
        <w:rPr>
          <w:spacing w:val="-3"/>
          <w:sz w:val="24"/>
          <w:szCs w:val="24"/>
          <w14:textOutline w14:w="4358" w14:cap="sq" w14:cmpd="sng">
            <w14:solidFill>
              <w14:srgbClr w14:val="000000"/>
            </w14:solidFill>
            <w14:prstDash w14:val="solid"/>
            <w14:bevel/>
          </w14:textOutline>
        </w:rPr>
        <w:t>个工作日。</w:t>
      </w:r>
    </w:p>
    <w:p>
      <w:pPr>
        <w:pStyle w:val="9"/>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9"/>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 xml:space="preserve">在中标（成交）通知书发出前，招标人将中标侯选人的情况在克孜勒苏柯尔克孜自 </w:t>
      </w:r>
      <w:r>
        <w:rPr>
          <w:spacing w:val="-3"/>
          <w:sz w:val="24"/>
          <w:szCs w:val="24"/>
        </w:rPr>
        <w:t>治州公共资源信息网、新疆政府采购网予以公示，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9"/>
        <w:spacing w:line="222" w:lineRule="auto"/>
        <w:ind w:left="16"/>
        <w:rPr>
          <w:sz w:val="24"/>
          <w:szCs w:val="24"/>
        </w:rPr>
      </w:pPr>
      <w:r>
        <w:rPr>
          <w:spacing w:val="-1"/>
          <w:sz w:val="24"/>
          <w:szCs w:val="24"/>
        </w:rPr>
        <w:t>采购组织机构向中标(成交)人发出中标（成交）通知书。</w:t>
      </w:r>
    </w:p>
    <w:p>
      <w:pPr>
        <w:pStyle w:val="9"/>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9"/>
        <w:spacing w:before="1" w:line="218" w:lineRule="auto"/>
        <w:ind w:left="19"/>
        <w:rPr>
          <w:rFonts w:ascii="Arial"/>
          <w:sz w:val="21"/>
        </w:rPr>
      </w:pPr>
      <w:r>
        <w:rPr>
          <w:spacing w:val="-2"/>
          <w:sz w:val="24"/>
          <w:szCs w:val="24"/>
        </w:rPr>
        <w:t>（成交）项目肢解后分别向他人转让。</w:t>
      </w:r>
    </w:p>
    <w:p>
      <w:pPr>
        <w:spacing w:line="259" w:lineRule="auto"/>
        <w:rPr>
          <w:rFonts w:ascii="Arial"/>
          <w:sz w:val="21"/>
        </w:rPr>
      </w:pPr>
    </w:p>
    <w:p>
      <w:pPr>
        <w:pStyle w:val="9"/>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9"/>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9"/>
        <w:spacing w:before="154" w:line="338" w:lineRule="auto"/>
        <w:ind w:left="28" w:right="279" w:firstLine="217"/>
        <w:jc w:val="both"/>
        <w:rPr>
          <w:rFonts w:ascii="Arial"/>
          <w:sz w:val="21"/>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w:t>
      </w:r>
      <w:r>
        <w:rPr>
          <w:b/>
          <w:bCs/>
          <w:spacing w:val="-3"/>
          <w:sz w:val="24"/>
          <w:szCs w:val="24"/>
        </w:rPr>
        <w:t>人交纳中标（成交）价</w:t>
      </w:r>
      <w:r>
        <w:rPr>
          <w:rFonts w:hint="eastAsia"/>
          <w:b/>
          <w:bCs/>
          <w:spacing w:val="-3"/>
          <w:sz w:val="24"/>
          <w:szCs w:val="24"/>
          <w:lang w:val="en-US" w:eastAsia="zh-CN"/>
        </w:rPr>
        <w:t>5%的</w:t>
      </w:r>
      <w:r>
        <w:rPr>
          <w:b/>
          <w:bCs/>
          <w:spacing w:val="-1"/>
          <w:sz w:val="24"/>
          <w:szCs w:val="24"/>
        </w:rPr>
        <w:t>履约</w:t>
      </w:r>
      <w:r>
        <w:rPr>
          <w:spacing w:val="-1"/>
          <w:sz w:val="24"/>
          <w:szCs w:val="24"/>
        </w:rPr>
        <w:t>保证金</w:t>
      </w:r>
      <w:r>
        <w:rPr>
          <w:rFonts w:hint="eastAsia"/>
          <w:spacing w:val="-1"/>
          <w:sz w:val="24"/>
          <w:szCs w:val="24"/>
          <w:lang w:eastAsia="zh-CN"/>
        </w:rPr>
        <w:t>（具体以签订合同为准）</w:t>
      </w:r>
      <w:r>
        <w:rPr>
          <w:spacing w:val="-1"/>
          <w:sz w:val="24"/>
          <w:szCs w:val="24"/>
        </w:rPr>
        <w:t>（鼓励以银行、保险公司出具的履约保函形式提交；若以电汇、银行转账方</w:t>
      </w:r>
      <w:r>
        <w:rPr>
          <w:spacing w:val="-2"/>
          <w:sz w:val="24"/>
          <w:szCs w:val="24"/>
        </w:rPr>
        <w:t>式提交的，必须转到采购人的指定账户</w:t>
      </w:r>
    </w:p>
    <w:p>
      <w:pPr>
        <w:pStyle w:val="9"/>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9"/>
        <w:spacing w:line="222" w:lineRule="auto"/>
        <w:ind w:left="14"/>
        <w:rPr>
          <w:sz w:val="24"/>
          <w:szCs w:val="24"/>
        </w:rPr>
      </w:pPr>
      <w:r>
        <w:rPr>
          <w:spacing w:val="-1"/>
          <w:sz w:val="24"/>
          <w:szCs w:val="24"/>
        </w:rPr>
        <w:t>金不足以赔偿损失的，按实际损失赔偿。</w:t>
      </w:r>
    </w:p>
    <w:p>
      <w:pPr>
        <w:pStyle w:val="9"/>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9"/>
        <w:spacing w:line="219" w:lineRule="auto"/>
        <w:ind w:left="16"/>
        <w:rPr>
          <w:sz w:val="24"/>
          <w:szCs w:val="24"/>
        </w:rPr>
      </w:pPr>
      <w:r>
        <w:rPr>
          <w:spacing w:val="-1"/>
          <w:sz w:val="24"/>
          <w:szCs w:val="24"/>
        </w:rPr>
        <w:t>采购人在项目验收合格后或提前终止合同后全额无息退还履约保证金。</w:t>
      </w:r>
    </w:p>
    <w:p>
      <w:pPr>
        <w:pStyle w:val="9"/>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9"/>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9"/>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9"/>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9"/>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9"/>
        <w:spacing w:line="220" w:lineRule="auto"/>
        <w:ind w:left="18"/>
        <w:rPr>
          <w:sz w:val="24"/>
          <w:szCs w:val="24"/>
        </w:rPr>
      </w:pPr>
      <w:r>
        <w:rPr>
          <w:spacing w:val="-5"/>
          <w:sz w:val="24"/>
          <w:szCs w:val="24"/>
        </w:rPr>
        <w:t>性修改。</w:t>
      </w:r>
    </w:p>
    <w:p>
      <w:pPr>
        <w:pStyle w:val="9"/>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9"/>
        <w:spacing w:line="220" w:lineRule="auto"/>
        <w:ind w:left="15"/>
        <w:rPr>
          <w:sz w:val="24"/>
          <w:szCs w:val="24"/>
        </w:rPr>
      </w:pPr>
      <w:r>
        <w:rPr>
          <w:spacing w:val="-1"/>
          <w:sz w:val="24"/>
          <w:szCs w:val="24"/>
        </w:rPr>
        <w:t>政府采购信息发布媒体及相关网站上公告。</w:t>
      </w:r>
    </w:p>
    <w:p>
      <w:pPr>
        <w:pStyle w:val="9"/>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9"/>
        <w:spacing w:before="1" w:line="219" w:lineRule="auto"/>
        <w:ind w:left="18"/>
        <w:rPr>
          <w:sz w:val="24"/>
          <w:szCs w:val="24"/>
        </w:rPr>
      </w:pPr>
      <w:r>
        <w:rPr>
          <w:spacing w:val="-1"/>
          <w:sz w:val="24"/>
          <w:szCs w:val="24"/>
        </w:rPr>
        <w:t>人民政府财政部门备案以及采购代理机构存档。</w:t>
      </w:r>
    </w:p>
    <w:p>
      <w:pPr>
        <w:pStyle w:val="9"/>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9"/>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9"/>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9"/>
        <w:spacing w:line="221" w:lineRule="auto"/>
        <w:ind w:left="17"/>
        <w:rPr>
          <w:sz w:val="24"/>
          <w:szCs w:val="24"/>
        </w:rPr>
      </w:pPr>
      <w:r>
        <w:rPr>
          <w:spacing w:val="-1"/>
          <w:sz w:val="24"/>
          <w:szCs w:val="24"/>
        </w:rPr>
        <w:t>家利益，社会公共利益或者他人合法权益。</w:t>
      </w:r>
    </w:p>
    <w:p>
      <w:pPr>
        <w:pStyle w:val="9"/>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9"/>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9"/>
        <w:spacing w:line="220" w:lineRule="auto"/>
        <w:ind w:left="14"/>
        <w:rPr>
          <w:sz w:val="24"/>
          <w:szCs w:val="24"/>
        </w:rPr>
      </w:pPr>
      <w:r>
        <w:rPr>
          <w:spacing w:val="-2"/>
          <w:sz w:val="24"/>
          <w:szCs w:val="24"/>
        </w:rPr>
        <w:t>何方式干扰、影响评标工作。</w:t>
      </w:r>
    </w:p>
    <w:p>
      <w:pPr>
        <w:pStyle w:val="9"/>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9"/>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9"/>
        <w:spacing w:before="1" w:line="221" w:lineRule="auto"/>
        <w:ind w:left="15"/>
        <w:rPr>
          <w:sz w:val="24"/>
          <w:szCs w:val="24"/>
        </w:rPr>
      </w:pPr>
      <w:r>
        <w:rPr>
          <w:spacing w:val="-1"/>
          <w:sz w:val="24"/>
          <w:szCs w:val="24"/>
        </w:rPr>
        <w:t>评审和比较、中标(成交)候选人的推荐情况以及评标有关的其他情况。</w:t>
      </w:r>
    </w:p>
    <w:p>
      <w:pPr>
        <w:pStyle w:val="9"/>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9"/>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9"/>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9"/>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9"/>
        <w:spacing w:line="220" w:lineRule="auto"/>
        <w:ind w:left="17"/>
        <w:rPr>
          <w:rFonts w:ascii="Arial"/>
          <w:sz w:val="21"/>
        </w:rPr>
      </w:pPr>
      <w:r>
        <w:rPr>
          <w:spacing w:val="-1"/>
          <w:sz w:val="24"/>
          <w:szCs w:val="24"/>
        </w:rPr>
        <w:t>动中，与评标活动有关的工作人员不得擅离职守，影响评标程序正常进行。</w:t>
      </w:r>
    </w:p>
    <w:p>
      <w:pPr>
        <w:pStyle w:val="9"/>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9"/>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9"/>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9"/>
        <w:spacing w:line="222" w:lineRule="auto"/>
        <w:ind w:left="16"/>
        <w:rPr>
          <w:sz w:val="24"/>
          <w:szCs w:val="24"/>
        </w:rPr>
      </w:pPr>
      <w:r>
        <w:rPr>
          <w:spacing w:val="-2"/>
          <w:sz w:val="24"/>
          <w:szCs w:val="24"/>
        </w:rPr>
        <w:t>其权益受到损害之日，是指：</w:t>
      </w:r>
    </w:p>
    <w:p>
      <w:pPr>
        <w:pStyle w:val="9"/>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9"/>
        <w:spacing w:line="220" w:lineRule="auto"/>
        <w:ind w:left="18"/>
        <w:rPr>
          <w:sz w:val="24"/>
          <w:szCs w:val="24"/>
        </w:rPr>
      </w:pPr>
      <w:r>
        <w:rPr>
          <w:spacing w:val="-2"/>
          <w:sz w:val="24"/>
          <w:szCs w:val="24"/>
        </w:rPr>
        <w:t>性磋商文件公告期限届满之日；</w:t>
      </w:r>
    </w:p>
    <w:p>
      <w:pPr>
        <w:pStyle w:val="9"/>
        <w:spacing w:before="154" w:line="220" w:lineRule="auto"/>
        <w:ind w:left="259"/>
        <w:rPr>
          <w:sz w:val="24"/>
          <w:szCs w:val="24"/>
        </w:rPr>
      </w:pPr>
      <w:r>
        <w:rPr>
          <w:spacing w:val="-1"/>
          <w:sz w:val="24"/>
          <w:szCs w:val="24"/>
        </w:rPr>
        <w:t>（二）对采购过程提出质疑的，为各采购程序环节结束之日；</w:t>
      </w:r>
    </w:p>
    <w:p>
      <w:pPr>
        <w:pStyle w:val="9"/>
        <w:spacing w:before="155" w:line="222" w:lineRule="auto"/>
        <w:ind w:left="259"/>
        <w:rPr>
          <w:sz w:val="24"/>
          <w:szCs w:val="24"/>
        </w:rPr>
      </w:pPr>
      <w:r>
        <w:rPr>
          <w:spacing w:val="-1"/>
          <w:sz w:val="24"/>
          <w:szCs w:val="24"/>
        </w:rPr>
        <w:t>（三）对中标或者成交结果提出质疑的，为中标或者成交结果公告期限届满之日。</w:t>
      </w:r>
    </w:p>
    <w:p>
      <w:pPr>
        <w:pStyle w:val="9"/>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9"/>
        <w:spacing w:before="2" w:line="220" w:lineRule="auto"/>
        <w:ind w:left="19"/>
        <w:rPr>
          <w:sz w:val="24"/>
          <w:szCs w:val="24"/>
        </w:rPr>
      </w:pPr>
      <w:r>
        <w:rPr>
          <w:spacing w:val="-3"/>
          <w:sz w:val="24"/>
          <w:szCs w:val="24"/>
        </w:rPr>
        <w:t>（具体格式详见附件）</w:t>
      </w:r>
    </w:p>
    <w:p>
      <w:pPr>
        <w:pStyle w:val="9"/>
        <w:spacing w:before="152" w:line="441" w:lineRule="exact"/>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9"/>
        <w:spacing w:line="220" w:lineRule="auto"/>
        <w:ind w:left="18"/>
        <w:rPr>
          <w:sz w:val="24"/>
          <w:szCs w:val="24"/>
        </w:rPr>
      </w:pPr>
      <w:r>
        <w:rPr>
          <w:spacing w:val="-1"/>
          <w:sz w:val="24"/>
          <w:szCs w:val="24"/>
        </w:rPr>
        <w:t>人、主要负责人，或者其授权代表签字或者盖章，并加盖公章。</w:t>
      </w:r>
    </w:p>
    <w:p>
      <w:pPr>
        <w:pStyle w:val="9"/>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9"/>
        <w:spacing w:line="223" w:lineRule="auto"/>
        <w:ind w:left="14"/>
        <w:rPr>
          <w:sz w:val="24"/>
          <w:szCs w:val="24"/>
        </w:rPr>
      </w:pPr>
      <w:r>
        <w:rPr>
          <w:spacing w:val="-3"/>
          <w:sz w:val="24"/>
          <w:szCs w:val="24"/>
        </w:rPr>
        <w:t>应商质疑事项。</w:t>
      </w:r>
    </w:p>
    <w:p>
      <w:pPr>
        <w:pStyle w:val="9"/>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9"/>
        <w:spacing w:line="222" w:lineRule="auto"/>
        <w:ind w:left="15"/>
        <w:rPr>
          <w:sz w:val="24"/>
          <w:szCs w:val="24"/>
        </w:rPr>
      </w:pPr>
      <w:r>
        <w:rPr>
          <w:spacing w:val="-5"/>
          <w:sz w:val="24"/>
          <w:szCs w:val="24"/>
        </w:rPr>
        <w:t>起投诉。</w:t>
      </w:r>
    </w:p>
    <w:p>
      <w:pPr>
        <w:pStyle w:val="9"/>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w:t>
      </w:r>
      <w:r>
        <w:rPr>
          <w:rFonts w:hint="eastAsia"/>
          <w:spacing w:val="-1"/>
          <w:position w:val="14"/>
          <w:sz w:val="24"/>
          <w:szCs w:val="24"/>
          <w:lang w:eastAsia="zh-CN"/>
        </w:rPr>
        <w:t>上报</w:t>
      </w:r>
      <w:r>
        <w:rPr>
          <w:spacing w:val="-1"/>
          <w:position w:val="14"/>
          <w:sz w:val="24"/>
          <w:szCs w:val="24"/>
        </w:rPr>
        <w:t>克州财政局，将其列入不良行为记录名单：</w:t>
      </w:r>
    </w:p>
    <w:p>
      <w:pPr>
        <w:pStyle w:val="9"/>
        <w:spacing w:before="155" w:line="222" w:lineRule="auto"/>
        <w:ind w:left="259"/>
        <w:rPr>
          <w:sz w:val="24"/>
          <w:szCs w:val="24"/>
        </w:rPr>
      </w:pPr>
      <w:r>
        <w:rPr>
          <w:spacing w:val="-2"/>
          <w:sz w:val="24"/>
          <w:szCs w:val="24"/>
        </w:rPr>
        <w:t>（一）一年内三次以上质疑均查无实据的；</w:t>
      </w:r>
    </w:p>
    <w:p>
      <w:pPr>
        <w:pStyle w:val="9"/>
        <w:spacing w:before="151" w:line="220" w:lineRule="auto"/>
        <w:ind w:left="259"/>
        <w:rPr>
          <w:sz w:val="24"/>
          <w:szCs w:val="24"/>
        </w:rPr>
      </w:pPr>
      <w:r>
        <w:rPr>
          <w:spacing w:val="-2"/>
          <w:sz w:val="24"/>
          <w:szCs w:val="24"/>
        </w:rPr>
        <w:t>（二）捏造事实或者提供虚假质疑材料的。</w:t>
      </w:r>
    </w:p>
    <w:p>
      <w:pPr>
        <w:pStyle w:val="9"/>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9"/>
        <w:spacing w:before="1" w:line="220" w:lineRule="auto"/>
        <w:ind w:left="15"/>
        <w:rPr>
          <w:sz w:val="24"/>
          <w:szCs w:val="24"/>
        </w:rPr>
      </w:pPr>
      <w:r>
        <w:rPr>
          <w:spacing w:val="-1"/>
          <w:sz w:val="24"/>
          <w:szCs w:val="24"/>
        </w:rPr>
        <w:t>取得方式合法的，视为以非法手段取得证明材料。</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9"/>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9"/>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9"/>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26"/>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9"/>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9"/>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9"/>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9"/>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9"/>
        <w:spacing w:before="1" w:line="230" w:lineRule="auto"/>
        <w:ind w:left="39"/>
        <w:rPr>
          <w:sz w:val="20"/>
          <w:szCs w:val="20"/>
        </w:rPr>
      </w:pPr>
      <w:r>
        <w:rPr>
          <w:spacing w:val="4"/>
          <w:sz w:val="20"/>
          <w:szCs w:val="20"/>
        </w:rPr>
        <w:t>向贵机关提起投诉：</w:t>
      </w:r>
    </w:p>
    <w:p>
      <w:pPr>
        <w:pStyle w:val="9"/>
        <w:spacing w:before="189" w:line="231" w:lineRule="auto"/>
        <w:ind w:left="441"/>
        <w:rPr>
          <w:sz w:val="20"/>
          <w:szCs w:val="20"/>
        </w:rPr>
      </w:pPr>
      <w:r>
        <w:rPr>
          <w:spacing w:val="7"/>
          <w:sz w:val="20"/>
          <w:szCs w:val="20"/>
        </w:rPr>
        <w:t>1.具体的投诉事项及事实依据；</w:t>
      </w:r>
    </w:p>
    <w:p>
      <w:pPr>
        <w:pStyle w:val="9"/>
        <w:spacing w:before="189" w:line="229" w:lineRule="auto"/>
        <w:ind w:left="428"/>
        <w:rPr>
          <w:sz w:val="20"/>
          <w:szCs w:val="20"/>
        </w:rPr>
      </w:pPr>
      <w:r>
        <w:rPr>
          <w:spacing w:val="8"/>
          <w:sz w:val="20"/>
          <w:szCs w:val="20"/>
        </w:rPr>
        <w:t>2.质疑和质疑答复情况简要描述；</w:t>
      </w:r>
    </w:p>
    <w:p>
      <w:pPr>
        <w:pStyle w:val="9"/>
        <w:spacing w:before="193" w:line="439" w:lineRule="exact"/>
        <w:ind w:left="430"/>
        <w:rPr>
          <w:sz w:val="20"/>
          <w:szCs w:val="20"/>
        </w:rPr>
      </w:pPr>
      <w:r>
        <w:rPr>
          <w:spacing w:val="5"/>
          <w:position w:val="17"/>
          <w:sz w:val="20"/>
          <w:szCs w:val="20"/>
        </w:rPr>
        <w:t>3.投诉请求。</w:t>
      </w:r>
    </w:p>
    <w:p>
      <w:pPr>
        <w:pStyle w:val="9"/>
        <w:spacing w:before="1" w:line="230" w:lineRule="auto"/>
        <w:ind w:left="21"/>
        <w:rPr>
          <w:sz w:val="20"/>
          <w:szCs w:val="20"/>
        </w:rPr>
      </w:pPr>
      <w:r>
        <w:rPr>
          <w:spacing w:val="-2"/>
          <w:sz w:val="20"/>
          <w:szCs w:val="20"/>
        </w:rPr>
        <w:t>附件：</w:t>
      </w:r>
    </w:p>
    <w:p>
      <w:pPr>
        <w:pStyle w:val="9"/>
        <w:spacing w:before="189" w:line="231" w:lineRule="auto"/>
        <w:ind w:left="441"/>
        <w:rPr>
          <w:sz w:val="20"/>
          <w:szCs w:val="20"/>
        </w:rPr>
      </w:pPr>
      <w:r>
        <w:rPr>
          <w:spacing w:val="6"/>
          <w:sz w:val="20"/>
          <w:szCs w:val="20"/>
        </w:rPr>
        <w:t>1.质疑书和质疑答复书；</w:t>
      </w:r>
    </w:p>
    <w:p>
      <w:pPr>
        <w:pStyle w:val="9"/>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9"/>
        <w:spacing w:before="1" w:line="230" w:lineRule="auto"/>
        <w:ind w:left="430"/>
        <w:rPr>
          <w:sz w:val="20"/>
          <w:szCs w:val="20"/>
        </w:rPr>
      </w:pPr>
      <w:r>
        <w:rPr>
          <w:spacing w:val="5"/>
          <w:sz w:val="20"/>
          <w:szCs w:val="20"/>
        </w:rPr>
        <w:t>3.营业执照；</w:t>
      </w:r>
    </w:p>
    <w:p>
      <w:pPr>
        <w:pStyle w:val="9"/>
        <w:spacing w:before="189" w:line="231" w:lineRule="auto"/>
        <w:ind w:left="425"/>
        <w:rPr>
          <w:sz w:val="20"/>
          <w:szCs w:val="20"/>
        </w:rPr>
      </w:pPr>
      <w:r>
        <w:rPr>
          <w:spacing w:val="8"/>
          <w:sz w:val="20"/>
          <w:szCs w:val="20"/>
        </w:rPr>
        <w:t>4.法定代表人身份证明函</w:t>
      </w:r>
    </w:p>
    <w:p>
      <w:pPr>
        <w:pStyle w:val="9"/>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9"/>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9"/>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9"/>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9"/>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9"/>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headerReference r:id="rId17" w:type="default"/>
          <w:footerReference r:id="rId18" w:type="default"/>
          <w:pgSz w:w="11906" w:h="16839"/>
          <w:pgMar w:top="1118" w:right="1134" w:bottom="1156" w:left="1134" w:header="878" w:footer="994" w:gutter="0"/>
          <w:pgNumType w:fmt="decimal"/>
          <w:cols w:space="720" w:num="1"/>
        </w:sectPr>
      </w:pPr>
    </w:p>
    <w:p>
      <w:pPr>
        <w:spacing w:line="372" w:lineRule="auto"/>
        <w:rPr>
          <w:rFonts w:ascii="Arial"/>
          <w:sz w:val="21"/>
        </w:rPr>
      </w:pPr>
    </w:p>
    <w:p>
      <w:pPr>
        <w:pStyle w:val="9"/>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9"/>
        <w:spacing w:before="202" w:line="222" w:lineRule="auto"/>
        <w:ind w:left="433"/>
        <w:rPr>
          <w:sz w:val="24"/>
          <w:szCs w:val="24"/>
        </w:rPr>
      </w:pPr>
      <w:r>
        <w:rPr>
          <w:spacing w:val="-3"/>
          <w:sz w:val="24"/>
          <w:szCs w:val="24"/>
        </w:rPr>
        <w:t>投诉人应当满足《政府采购法》、《政府采购法实施条例》和《政府采购供应商投诉处</w:t>
      </w:r>
    </w:p>
    <w:p>
      <w:pPr>
        <w:pStyle w:val="9"/>
        <w:spacing w:before="111" w:line="222" w:lineRule="auto"/>
        <w:ind w:left="16"/>
        <w:rPr>
          <w:sz w:val="24"/>
          <w:szCs w:val="24"/>
        </w:rPr>
      </w:pPr>
      <w:r>
        <w:rPr>
          <w:spacing w:val="-2"/>
          <w:sz w:val="24"/>
          <w:szCs w:val="24"/>
        </w:rPr>
        <w:t>理办法》的相关规定。</w:t>
      </w:r>
    </w:p>
    <w:p>
      <w:pPr>
        <w:pStyle w:val="9"/>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9"/>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9"/>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9"/>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9"/>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9"/>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9"/>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9"/>
        <w:spacing w:before="111" w:line="222" w:lineRule="auto"/>
        <w:ind w:left="494"/>
        <w:rPr>
          <w:sz w:val="24"/>
          <w:szCs w:val="24"/>
        </w:rPr>
      </w:pPr>
      <w:r>
        <w:rPr>
          <w:spacing w:val="-1"/>
          <w:sz w:val="24"/>
          <w:szCs w:val="24"/>
        </w:rPr>
        <w:t>《政府采购供应商投诉处理办法》第八条：投诉人投诉</w:t>
      </w:r>
    </w:p>
    <w:p>
      <w:pPr>
        <w:pStyle w:val="9"/>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9"/>
        <w:spacing w:before="112" w:line="222" w:lineRule="auto"/>
        <w:ind w:left="373"/>
        <w:rPr>
          <w:sz w:val="24"/>
          <w:szCs w:val="24"/>
        </w:rPr>
      </w:pPr>
      <w:r>
        <w:rPr>
          <w:spacing w:val="-2"/>
          <w:sz w:val="24"/>
          <w:szCs w:val="24"/>
        </w:rPr>
        <w:t>投诉书应当包括下列主要内容：</w:t>
      </w:r>
    </w:p>
    <w:p>
      <w:pPr>
        <w:pStyle w:val="9"/>
        <w:spacing w:before="110" w:line="221" w:lineRule="auto"/>
        <w:ind w:left="665"/>
        <w:rPr>
          <w:sz w:val="24"/>
          <w:szCs w:val="24"/>
        </w:rPr>
      </w:pPr>
      <w:r>
        <w:rPr>
          <w:spacing w:val="-1"/>
          <w:sz w:val="24"/>
          <w:szCs w:val="24"/>
        </w:rPr>
        <w:t>（一）   投诉人和被投诉人的名称、地址、电话等；</w:t>
      </w:r>
    </w:p>
    <w:p>
      <w:pPr>
        <w:pStyle w:val="9"/>
        <w:spacing w:before="114" w:line="222" w:lineRule="auto"/>
        <w:ind w:left="665"/>
        <w:rPr>
          <w:sz w:val="24"/>
          <w:szCs w:val="24"/>
        </w:rPr>
      </w:pPr>
      <w:r>
        <w:rPr>
          <w:spacing w:val="-2"/>
          <w:sz w:val="24"/>
          <w:szCs w:val="24"/>
        </w:rPr>
        <w:t>（二）   具体的投诉事项及事实依据；</w:t>
      </w:r>
    </w:p>
    <w:p>
      <w:pPr>
        <w:pStyle w:val="9"/>
        <w:spacing w:before="112" w:line="220" w:lineRule="auto"/>
        <w:ind w:left="665"/>
        <w:rPr>
          <w:sz w:val="24"/>
          <w:szCs w:val="24"/>
        </w:rPr>
      </w:pPr>
      <w:r>
        <w:rPr>
          <w:spacing w:val="-1"/>
          <w:sz w:val="24"/>
          <w:szCs w:val="24"/>
        </w:rPr>
        <w:t>（三）   质疑和质疑答复情况及相关证明材料；</w:t>
      </w:r>
    </w:p>
    <w:p>
      <w:pPr>
        <w:pStyle w:val="9"/>
        <w:spacing w:before="112" w:line="222" w:lineRule="auto"/>
        <w:ind w:left="665"/>
        <w:rPr>
          <w:sz w:val="24"/>
          <w:szCs w:val="24"/>
        </w:rPr>
      </w:pPr>
      <w:r>
        <w:rPr>
          <w:spacing w:val="-2"/>
          <w:sz w:val="24"/>
          <w:szCs w:val="24"/>
        </w:rPr>
        <w:t>（四）   提起投诉的日期。</w:t>
      </w:r>
    </w:p>
    <w:p>
      <w:pPr>
        <w:pStyle w:val="9"/>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9"/>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9"/>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9"/>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19" w:type="default"/>
          <w:pgSz w:w="11906" w:h="16839"/>
          <w:pgMar w:top="1118" w:right="1134" w:bottom="1156" w:left="1134" w:header="878" w:footer="994" w:gutter="0"/>
          <w:pgNumType w:fmt="decimal"/>
          <w:cols w:space="720" w:num="1"/>
        </w:sectPr>
      </w:pPr>
    </w:p>
    <w:p>
      <w:pPr>
        <w:spacing w:before="194"/>
      </w:pPr>
    </w:p>
    <w:tbl>
      <w:tblPr>
        <w:tblStyle w:val="26"/>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9"/>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9"/>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9"/>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9"/>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9"/>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9"/>
        <w:spacing w:before="79" w:line="221" w:lineRule="auto"/>
        <w:ind w:left="17"/>
        <w:rPr>
          <w:sz w:val="24"/>
          <w:szCs w:val="24"/>
        </w:rPr>
      </w:pPr>
      <w:r>
        <w:rPr>
          <w:spacing w:val="-1"/>
          <w:sz w:val="24"/>
          <w:szCs w:val="24"/>
        </w:rPr>
        <w:t>递交投诉书地址：</w:t>
      </w:r>
      <w:r>
        <w:rPr>
          <w:rFonts w:hint="eastAsia"/>
          <w:spacing w:val="-1"/>
          <w:sz w:val="24"/>
          <w:szCs w:val="24"/>
          <w:lang w:val="en-US" w:eastAsia="zh-CN"/>
        </w:rPr>
        <w:t>英吉沙县</w:t>
      </w:r>
      <w:r>
        <w:rPr>
          <w:spacing w:val="-1"/>
          <w:sz w:val="24"/>
          <w:szCs w:val="24"/>
        </w:rPr>
        <w:t>政府采购办监管办公室</w:t>
      </w:r>
    </w:p>
    <w:p>
      <w:pPr>
        <w:spacing w:line="221" w:lineRule="auto"/>
        <w:rPr>
          <w:sz w:val="24"/>
          <w:szCs w:val="24"/>
        </w:rPr>
        <w:sectPr>
          <w:footerReference r:id="rId20" w:type="default"/>
          <w:pgSz w:w="11906" w:h="16839"/>
          <w:pgMar w:top="1118" w:right="1134" w:bottom="1156" w:left="1134" w:header="878" w:footer="994" w:gutter="0"/>
          <w:pgNumType w:fmt="decimal"/>
          <w:cols w:space="720" w:num="1"/>
        </w:sectPr>
      </w:pPr>
    </w:p>
    <w:p>
      <w:pPr>
        <w:spacing w:line="377" w:lineRule="auto"/>
        <w:rPr>
          <w:rFonts w:ascii="Arial"/>
          <w:sz w:val="21"/>
        </w:rPr>
      </w:pPr>
    </w:p>
    <w:p>
      <w:pPr>
        <w:pStyle w:val="9"/>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9"/>
        <w:spacing w:before="78" w:line="222" w:lineRule="auto"/>
        <w:ind w:left="498"/>
        <w:rPr>
          <w:sz w:val="24"/>
          <w:szCs w:val="24"/>
        </w:rPr>
      </w:pPr>
      <w:r>
        <w:rPr>
          <w:spacing w:val="-2"/>
          <w:sz w:val="24"/>
          <w:szCs w:val="24"/>
        </w:rPr>
        <w:t>一、质疑供应商基本信息</w:t>
      </w:r>
    </w:p>
    <w:p>
      <w:pPr>
        <w:pStyle w:val="9"/>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1905000" cy="7620"/>
                    </a:xfrm>
                    <a:prstGeom prst="rect">
                      <a:avLst/>
                    </a:prstGeom>
                  </pic:spPr>
                </pic:pic>
              </a:graphicData>
            </a:graphic>
          </wp:inline>
        </w:drawing>
      </w:r>
    </w:p>
    <w:p>
      <w:pPr>
        <w:pStyle w:val="9"/>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914400" cy="7620"/>
                    </a:xfrm>
                    <a:prstGeom prst="rect">
                      <a:avLst/>
                    </a:prstGeom>
                  </pic:spPr>
                </pic:pic>
              </a:graphicData>
            </a:graphic>
          </wp:inline>
        </w:drawing>
      </w:r>
    </w:p>
    <w:p>
      <w:pPr>
        <w:pStyle w:val="9"/>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5"/>
                    <a:stretch>
                      <a:fillRect/>
                    </a:stretch>
                  </pic:blipFill>
                  <pic:spPr>
                    <a:xfrm>
                      <a:off x="0" y="0"/>
                      <a:ext cx="914400" cy="7620"/>
                    </a:xfrm>
                    <a:prstGeom prst="rect">
                      <a:avLst/>
                    </a:prstGeom>
                  </pic:spPr>
                </pic:pic>
              </a:graphicData>
            </a:graphic>
          </wp:inline>
        </w:drawing>
      </w:r>
    </w:p>
    <w:p>
      <w:pPr>
        <w:pStyle w:val="9"/>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3200400" cy="7620"/>
                    </a:xfrm>
                    <a:prstGeom prst="rect">
                      <a:avLst/>
                    </a:prstGeom>
                  </pic:spPr>
                </pic:pic>
              </a:graphicData>
            </a:graphic>
          </wp:inline>
        </w:drawing>
      </w:r>
    </w:p>
    <w:p>
      <w:pPr>
        <w:pStyle w:val="9"/>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7"/>
                    <a:stretch>
                      <a:fillRect/>
                    </a:stretch>
                  </pic:blipFill>
                  <pic:spPr>
                    <a:xfrm>
                      <a:off x="0" y="0"/>
                      <a:ext cx="3200400" cy="7619"/>
                    </a:xfrm>
                    <a:prstGeom prst="rect">
                      <a:avLst/>
                    </a:prstGeom>
                  </pic:spPr>
                </pic:pic>
              </a:graphicData>
            </a:graphic>
          </wp:inline>
        </w:drawing>
      </w:r>
    </w:p>
    <w:p>
      <w:pPr>
        <w:pStyle w:val="9"/>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8"/>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9"/>
                    <a:stretch>
                      <a:fillRect/>
                    </a:stretch>
                  </pic:blipFill>
                  <pic:spPr>
                    <a:xfrm>
                      <a:off x="0" y="0"/>
                      <a:ext cx="1143000" cy="7619"/>
                    </a:xfrm>
                    <a:prstGeom prst="rect">
                      <a:avLst/>
                    </a:prstGeom>
                  </pic:spPr>
                </pic:pic>
              </a:graphicData>
            </a:graphic>
          </wp:inline>
        </w:drawing>
      </w:r>
    </w:p>
    <w:p>
      <w:pPr>
        <w:pStyle w:val="9"/>
        <w:spacing w:before="256" w:line="222" w:lineRule="auto"/>
        <w:ind w:left="502"/>
        <w:rPr>
          <w:sz w:val="24"/>
          <w:szCs w:val="24"/>
        </w:rPr>
      </w:pPr>
      <w:r>
        <w:rPr>
          <w:spacing w:val="-3"/>
          <w:sz w:val="24"/>
          <w:szCs w:val="24"/>
        </w:rPr>
        <w:t>二、质疑项目基本情况</w:t>
      </w:r>
    </w:p>
    <w:p>
      <w:pPr>
        <w:pStyle w:val="9"/>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0"/>
                    <a:stretch>
                      <a:fillRect/>
                    </a:stretch>
                  </pic:blipFill>
                  <pic:spPr>
                    <a:xfrm>
                      <a:off x="0" y="0"/>
                      <a:ext cx="2819400" cy="7619"/>
                    </a:xfrm>
                    <a:prstGeom prst="rect">
                      <a:avLst/>
                    </a:prstGeom>
                  </pic:spPr>
                </pic:pic>
              </a:graphicData>
            </a:graphic>
          </wp:inline>
        </w:drawing>
      </w:r>
    </w:p>
    <w:p>
      <w:pPr>
        <w:pStyle w:val="9"/>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9"/>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1"/>
                    <a:stretch>
                      <a:fillRect/>
                    </a:stretch>
                  </pic:blipFill>
                  <pic:spPr>
                    <a:xfrm>
                      <a:off x="0" y="0"/>
                      <a:ext cx="1219200" cy="7619"/>
                    </a:xfrm>
                    <a:prstGeom prst="rect">
                      <a:avLst/>
                    </a:prstGeom>
                  </pic:spPr>
                </pic:pic>
              </a:graphicData>
            </a:graphic>
          </wp:inline>
        </w:drawing>
      </w:r>
    </w:p>
    <w:p>
      <w:pPr>
        <w:pStyle w:val="9"/>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2"/>
                    <a:stretch>
                      <a:fillRect/>
                    </a:stretch>
                  </pic:blipFill>
                  <pic:spPr>
                    <a:xfrm>
                      <a:off x="0" y="0"/>
                      <a:ext cx="3124200" cy="7619"/>
                    </a:xfrm>
                    <a:prstGeom prst="rect">
                      <a:avLst/>
                    </a:prstGeom>
                  </pic:spPr>
                </pic:pic>
              </a:graphicData>
            </a:graphic>
          </wp:inline>
        </w:drawing>
      </w:r>
    </w:p>
    <w:p>
      <w:pPr>
        <w:pStyle w:val="9"/>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3"/>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9"/>
            <w:spacing w:before="255" w:line="222" w:lineRule="auto"/>
            <w:ind w:left="501"/>
            <w:rPr>
              <w:sz w:val="24"/>
              <w:szCs w:val="24"/>
            </w:rPr>
          </w:pPr>
          <w:r>
            <w:rPr>
              <w:spacing w:val="-3"/>
              <w:sz w:val="24"/>
              <w:szCs w:val="24"/>
            </w:rPr>
            <w:t>三、质疑事项具体内容</w:t>
          </w:r>
        </w:p>
        <w:p>
          <w:pPr>
            <w:pStyle w:val="9"/>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3124200" cy="7619"/>
                        </a:xfrm>
                        <a:prstGeom prst="rect">
                          <a:avLst/>
                        </a:prstGeom>
                      </pic:spPr>
                    </pic:pic>
                  </a:graphicData>
                </a:graphic>
              </wp:inline>
            </w:drawing>
          </w:r>
        </w:p>
        <w:p>
          <w:pPr>
            <w:pStyle w:val="9"/>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4"/>
                        <a:stretch>
                          <a:fillRect/>
                        </a:stretch>
                      </pic:blipFill>
                      <pic:spPr>
                        <a:xfrm>
                          <a:off x="0" y="0"/>
                          <a:ext cx="3276600" cy="7619"/>
                        </a:xfrm>
                        <a:prstGeom prst="rect">
                          <a:avLst/>
                        </a:prstGeom>
                      </pic:spPr>
                    </pic:pic>
                  </a:graphicData>
                </a:graphic>
              </wp:inline>
            </w:drawing>
          </w:r>
        </w:p>
        <w:p>
          <w:pPr>
            <w:pStyle w:val="9"/>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4"/>
                        <a:stretch>
                          <a:fillRect/>
                        </a:stretch>
                      </pic:blipFill>
                      <pic:spPr>
                        <a:xfrm>
                          <a:off x="0" y="0"/>
                          <a:ext cx="3276600" cy="7619"/>
                        </a:xfrm>
                        <a:prstGeom prst="rect">
                          <a:avLst/>
                        </a:prstGeom>
                      </pic:spPr>
                    </pic:pic>
                  </a:graphicData>
                </a:graphic>
              </wp:inline>
            </w:drawing>
          </w:r>
        </w:p>
      </w:sdtContent>
    </w:sdt>
    <w:p>
      <w:pPr>
        <w:pStyle w:val="9"/>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9"/>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9"/>
            <w:spacing w:before="157" w:line="220" w:lineRule="auto"/>
            <w:ind w:left="522"/>
            <w:rPr>
              <w:sz w:val="24"/>
              <w:szCs w:val="24"/>
            </w:rPr>
          </w:pPr>
          <w:r>
            <w:rPr>
              <w:spacing w:val="-4"/>
              <w:sz w:val="24"/>
              <w:szCs w:val="24"/>
            </w:rPr>
            <w:t>四、与质疑事项相关的质疑请求</w:t>
          </w:r>
        </w:p>
        <w:p>
          <w:pPr>
            <w:pStyle w:val="9"/>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5"/>
                        <a:stretch>
                          <a:fillRect/>
                        </a:stretch>
                      </pic:blipFill>
                      <pic:spPr>
                        <a:xfrm>
                          <a:off x="0" y="0"/>
                          <a:ext cx="3581400" cy="7619"/>
                        </a:xfrm>
                        <a:prstGeom prst="rect">
                          <a:avLst/>
                        </a:prstGeom>
                      </pic:spPr>
                    </pic:pic>
                  </a:graphicData>
                </a:graphic>
              </wp:inline>
            </w:drawing>
          </w:r>
        </w:p>
      </w:sdtContent>
    </w:sdt>
    <w:p>
      <w:pPr>
        <w:pStyle w:val="9"/>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9"/>
        <w:spacing w:before="251" w:line="223" w:lineRule="auto"/>
        <w:ind w:left="545"/>
        <w:rPr>
          <w:sz w:val="24"/>
          <w:szCs w:val="24"/>
        </w:rPr>
      </w:pPr>
      <w:r>
        <w:rPr>
          <w:spacing w:val="-23"/>
          <w:sz w:val="24"/>
          <w:szCs w:val="24"/>
        </w:rPr>
        <w:t>日期：</w:t>
      </w:r>
    </w:p>
    <w:p>
      <w:pPr>
        <w:spacing w:line="223" w:lineRule="auto"/>
        <w:rPr>
          <w:sz w:val="24"/>
          <w:szCs w:val="24"/>
        </w:rPr>
        <w:sectPr>
          <w:footerReference r:id="rId21" w:type="default"/>
          <w:pgSz w:w="11906" w:h="16839"/>
          <w:pgMar w:top="1118" w:right="1134" w:bottom="1156" w:left="1134" w:header="878" w:footer="994" w:gutter="0"/>
          <w:pgNumType w:fmt="decimal"/>
          <w:cols w:space="720" w:num="1"/>
        </w:sectPr>
      </w:pPr>
    </w:p>
    <w:p>
      <w:pPr>
        <w:pStyle w:val="9"/>
        <w:spacing w:before="328" w:line="223" w:lineRule="auto"/>
        <w:ind w:left="3263"/>
        <w:outlineLvl w:val="0"/>
        <w:rPr>
          <w:sz w:val="40"/>
          <w:szCs w:val="40"/>
        </w:rPr>
      </w:pPr>
      <w:bookmarkStart w:id="4" w:name="bookmark3"/>
      <w:bookmarkEnd w:id="4"/>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9"/>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9"/>
        <w:spacing w:before="259" w:line="224" w:lineRule="auto"/>
        <w:ind w:left="636"/>
        <w:rPr>
          <w:sz w:val="24"/>
          <w:szCs w:val="24"/>
        </w:rPr>
      </w:pPr>
      <w:r>
        <w:rPr>
          <w:spacing w:val="-5"/>
          <w:sz w:val="24"/>
          <w:szCs w:val="24"/>
        </w:rPr>
        <w:t>1、一般规定</w:t>
      </w:r>
    </w:p>
    <w:p>
      <w:pPr>
        <w:pStyle w:val="9"/>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9"/>
        <w:spacing w:before="1" w:line="220" w:lineRule="auto"/>
        <w:ind w:left="16"/>
        <w:rPr>
          <w:sz w:val="24"/>
          <w:szCs w:val="24"/>
        </w:rPr>
      </w:pPr>
      <w:r>
        <w:rPr>
          <w:spacing w:val="-6"/>
          <w:sz w:val="24"/>
          <w:szCs w:val="24"/>
        </w:rPr>
        <w:t>进行。</w:t>
      </w:r>
    </w:p>
    <w:p>
      <w:pPr>
        <w:pStyle w:val="9"/>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9"/>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9"/>
        <w:spacing w:line="223" w:lineRule="auto"/>
        <w:ind w:left="27"/>
        <w:rPr>
          <w:sz w:val="24"/>
          <w:szCs w:val="24"/>
        </w:rPr>
      </w:pPr>
      <w:r>
        <w:rPr>
          <w:spacing w:val="-5"/>
          <w:sz w:val="24"/>
          <w:szCs w:val="24"/>
        </w:rPr>
        <w:t>管理和指导。</w:t>
      </w:r>
    </w:p>
    <w:p>
      <w:pPr>
        <w:pStyle w:val="9"/>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9"/>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9"/>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9"/>
        <w:spacing w:line="220" w:lineRule="auto"/>
        <w:ind w:left="15"/>
        <w:rPr>
          <w:sz w:val="24"/>
          <w:szCs w:val="24"/>
        </w:rPr>
      </w:pPr>
      <w:r>
        <w:rPr>
          <w:spacing w:val="-1"/>
          <w:sz w:val="24"/>
          <w:szCs w:val="24"/>
        </w:rPr>
        <w:t>括供应商应磋商小组要求对原响应文件作出的正式书面澄清文件。</w:t>
      </w:r>
    </w:p>
    <w:p>
      <w:pPr>
        <w:pStyle w:val="9"/>
        <w:spacing w:before="156" w:line="222" w:lineRule="auto"/>
        <w:ind w:left="622"/>
        <w:rPr>
          <w:sz w:val="24"/>
          <w:szCs w:val="24"/>
        </w:rPr>
      </w:pPr>
      <w:r>
        <w:rPr>
          <w:spacing w:val="-2"/>
          <w:sz w:val="24"/>
          <w:szCs w:val="24"/>
        </w:rPr>
        <w:t>2、磋商组织机构的组成</w:t>
      </w:r>
    </w:p>
    <w:p>
      <w:pPr>
        <w:pStyle w:val="9"/>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2</w:t>
      </w:r>
      <w:r>
        <w:rPr>
          <w:spacing w:val="-38"/>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spacing w:val="-45"/>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3</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9"/>
        <w:spacing w:line="222" w:lineRule="auto"/>
        <w:ind w:left="45"/>
        <w:rPr>
          <w:sz w:val="24"/>
          <w:szCs w:val="24"/>
        </w:rPr>
      </w:pPr>
      <w:r>
        <w:rPr>
          <w:spacing w:val="-6"/>
          <w:sz w:val="24"/>
          <w:szCs w:val="24"/>
        </w:rPr>
        <w:t>中随机抽取产生。</w:t>
      </w:r>
    </w:p>
    <w:p>
      <w:pPr>
        <w:pStyle w:val="9"/>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9"/>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9"/>
        <w:spacing w:line="220" w:lineRule="auto"/>
        <w:ind w:left="16"/>
        <w:rPr>
          <w:sz w:val="24"/>
          <w:szCs w:val="24"/>
        </w:rPr>
      </w:pPr>
      <w:r>
        <w:rPr>
          <w:spacing w:val="-1"/>
          <w:sz w:val="24"/>
          <w:szCs w:val="24"/>
        </w:rPr>
        <w:t>理机构负责评标过程中资料的保管、发放、回收，整理、汇总评标资料。</w:t>
      </w:r>
    </w:p>
    <w:p>
      <w:pPr>
        <w:pStyle w:val="9"/>
        <w:spacing w:before="153" w:line="223" w:lineRule="auto"/>
        <w:ind w:left="624"/>
        <w:rPr>
          <w:sz w:val="24"/>
          <w:szCs w:val="24"/>
        </w:rPr>
      </w:pPr>
      <w:r>
        <w:rPr>
          <w:spacing w:val="-2"/>
          <w:sz w:val="24"/>
          <w:szCs w:val="24"/>
        </w:rPr>
        <w:t>3、磋商小组职责</w:t>
      </w:r>
    </w:p>
    <w:p>
      <w:pPr>
        <w:pStyle w:val="9"/>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9"/>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9"/>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9"/>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9"/>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9"/>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9"/>
        <w:spacing w:before="155" w:line="222" w:lineRule="auto"/>
        <w:ind w:left="16"/>
        <w:rPr>
          <w:sz w:val="24"/>
          <w:szCs w:val="24"/>
        </w:rPr>
      </w:pPr>
      <w:r>
        <w:rPr>
          <w:spacing w:val="-6"/>
          <w:sz w:val="24"/>
          <w:szCs w:val="24"/>
        </w:rPr>
        <w:t>责任；</w:t>
      </w:r>
    </w:p>
    <w:p>
      <w:pPr>
        <w:pStyle w:val="9"/>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9"/>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22"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9"/>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9"/>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9"/>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9"/>
        <w:spacing w:before="152" w:line="220" w:lineRule="auto"/>
        <w:ind w:left="14"/>
        <w:rPr>
          <w:sz w:val="24"/>
          <w:szCs w:val="24"/>
        </w:rPr>
      </w:pPr>
      <w:r>
        <w:rPr>
          <w:spacing w:val="-2"/>
          <w:sz w:val="24"/>
          <w:szCs w:val="24"/>
        </w:rPr>
        <w:t>文件作废标处理；</w:t>
      </w:r>
    </w:p>
    <w:p>
      <w:pPr>
        <w:pStyle w:val="9"/>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9"/>
        <w:spacing w:line="220" w:lineRule="auto"/>
        <w:ind w:left="17"/>
        <w:rPr>
          <w:sz w:val="24"/>
          <w:szCs w:val="24"/>
        </w:rPr>
      </w:pPr>
      <w:r>
        <w:rPr>
          <w:spacing w:val="-5"/>
          <w:sz w:val="24"/>
          <w:szCs w:val="24"/>
        </w:rPr>
        <w:t>清工作；</w:t>
      </w:r>
    </w:p>
    <w:p>
      <w:pPr>
        <w:pStyle w:val="9"/>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9"/>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9"/>
        <w:spacing w:line="222" w:lineRule="auto"/>
        <w:ind w:left="14"/>
        <w:rPr>
          <w:sz w:val="24"/>
          <w:szCs w:val="24"/>
        </w:rPr>
      </w:pPr>
      <w:r>
        <w:rPr>
          <w:spacing w:val="-2"/>
          <w:sz w:val="24"/>
          <w:szCs w:val="24"/>
        </w:rPr>
        <w:t>应商每项评分因素的得分。</w:t>
      </w:r>
    </w:p>
    <w:p>
      <w:pPr>
        <w:pStyle w:val="9"/>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rFonts w:hint="eastAsia"/>
          <w:spacing w:val="-1"/>
          <w:sz w:val="24"/>
          <w:szCs w:val="24"/>
          <w:lang w:val="en-US" w:eastAsia="zh-CN"/>
        </w:rPr>
        <w:t>35</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9"/>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9"/>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9"/>
        <w:spacing w:before="1" w:line="221" w:lineRule="auto"/>
        <w:ind w:left="20"/>
        <w:rPr>
          <w:sz w:val="24"/>
          <w:szCs w:val="24"/>
        </w:rPr>
      </w:pPr>
      <w:r>
        <w:rPr>
          <w:spacing w:val="-3"/>
          <w:sz w:val="24"/>
          <w:szCs w:val="24"/>
        </w:rPr>
        <w:t>照下列公式计算：</w:t>
      </w:r>
    </w:p>
    <w:p>
      <w:pPr>
        <w:pStyle w:val="9"/>
        <w:spacing w:before="154" w:line="222" w:lineRule="auto"/>
        <w:ind w:left="73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9"/>
        <w:spacing w:before="119" w:line="222" w:lineRule="auto"/>
        <w:ind w:left="735"/>
        <w:rPr>
          <w:sz w:val="24"/>
          <w:szCs w:val="24"/>
        </w:rPr>
      </w:pPr>
      <w:r>
        <w:rPr>
          <w:spacing w:val="-1"/>
          <w:sz w:val="24"/>
          <w:szCs w:val="24"/>
        </w:rPr>
        <w:t>项目评审过程中，不得去掉最后报价中的最高报价和最低报价。</w:t>
      </w:r>
    </w:p>
    <w:p>
      <w:pPr>
        <w:pStyle w:val="9"/>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spacing w:val="-1"/>
          <w:sz w:val="24"/>
          <w:szCs w:val="24"/>
        </w:rPr>
        <w:t>2</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9"/>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23" w:type="default"/>
          <w:pgSz w:w="11906" w:h="16839"/>
          <w:pgMar w:top="1118" w:right="1134" w:bottom="1156" w:left="1134" w:header="878" w:footer="994" w:gutter="0"/>
          <w:pgNumType w:fmt="decimal"/>
          <w:cols w:space="720" w:num="1"/>
        </w:sectPr>
      </w:pPr>
    </w:p>
    <w:p>
      <w:pPr>
        <w:spacing w:line="400" w:lineRule="auto"/>
        <w:rPr>
          <w:rFonts w:ascii="Arial"/>
          <w:sz w:val="21"/>
        </w:rPr>
      </w:pPr>
    </w:p>
    <w:p>
      <w:pPr>
        <w:pStyle w:val="9"/>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9"/>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9"/>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26"/>
        <w:tblW w:w="929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93"/>
        <w:gridCol w:w="6599"/>
        <w:gridCol w:w="55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192"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213"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27"/>
            </w:pPr>
          </w:p>
        </w:tc>
        <w:tc>
          <w:tcPr>
            <w:tcW w:w="7192" w:type="dxa"/>
            <w:gridSpan w:val="2"/>
            <w:vMerge w:val="continue"/>
            <w:tcBorders>
              <w:top w:val="nil"/>
            </w:tcBorders>
            <w:vAlign w:val="top"/>
          </w:tcPr>
          <w:p>
            <w:pPr>
              <w:pStyle w:val="27"/>
            </w:pPr>
          </w:p>
        </w:tc>
        <w:tc>
          <w:tcPr>
            <w:tcW w:w="555"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tcBorders>
              <w:bottom w:val="nil"/>
            </w:tcBorders>
            <w:vAlign w:val="top"/>
          </w:tcPr>
          <w:p>
            <w:pPr>
              <w:pStyle w:val="27"/>
              <w:spacing w:line="284" w:lineRule="auto"/>
            </w:pPr>
          </w:p>
          <w:p>
            <w:pPr>
              <w:pStyle w:val="27"/>
              <w:spacing w:line="284" w:lineRule="auto"/>
            </w:pPr>
          </w:p>
          <w:p>
            <w:pPr>
              <w:pStyle w:val="27"/>
              <w:spacing w:line="285" w:lineRule="auto"/>
            </w:pPr>
          </w:p>
          <w:p>
            <w:pPr>
              <w:pStyle w:val="27"/>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93" w:type="dxa"/>
            <w:vAlign w:val="top"/>
          </w:tcPr>
          <w:p>
            <w:pPr>
              <w:spacing w:before="215" w:line="187" w:lineRule="auto"/>
              <w:ind w:left="335"/>
              <w:rPr>
                <w:rFonts w:ascii="仿宋" w:hAnsi="仿宋" w:eastAsia="仿宋" w:cs="仿宋"/>
                <w:sz w:val="20"/>
                <w:szCs w:val="20"/>
              </w:rPr>
            </w:pPr>
            <w:r>
              <w:rPr>
                <w:rFonts w:ascii="仿宋" w:hAnsi="仿宋" w:eastAsia="仿宋" w:cs="仿宋"/>
                <w:sz w:val="20"/>
                <w:szCs w:val="20"/>
              </w:rPr>
              <w:t>1</w:t>
            </w:r>
          </w:p>
        </w:tc>
        <w:tc>
          <w:tcPr>
            <w:tcW w:w="6599" w:type="dxa"/>
            <w:vAlign w:val="top"/>
          </w:tcPr>
          <w:p>
            <w:pPr>
              <w:spacing w:before="180" w:line="231" w:lineRule="auto"/>
              <w:ind w:left="115"/>
              <w:rPr>
                <w:rFonts w:ascii="仿宋" w:hAnsi="仿宋" w:eastAsia="仿宋" w:cs="仿宋"/>
                <w:sz w:val="20"/>
                <w:szCs w:val="20"/>
              </w:rPr>
            </w:pPr>
            <w:r>
              <w:rPr>
                <w:rFonts w:hint="eastAsia" w:ascii="仿宋" w:hAnsi="仿宋" w:eastAsia="仿宋" w:cs="仿宋"/>
                <w:spacing w:val="8"/>
                <w:sz w:val="20"/>
                <w:szCs w:val="20"/>
                <w:lang w:eastAsia="zh-CN"/>
              </w:rPr>
              <w:t>具有独立法人资格 ( 三证合一的营业执照 )</w:t>
            </w:r>
            <w:r>
              <w:rPr>
                <w:rFonts w:ascii="仿宋" w:hAnsi="仿宋" w:eastAsia="仿宋" w:cs="仿宋"/>
                <w:spacing w:val="8"/>
                <w:sz w:val="20"/>
                <w:szCs w:val="20"/>
              </w:rPr>
              <w:t>；</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85" w:type="dxa"/>
            <w:vMerge w:val="continue"/>
            <w:tcBorders>
              <w:top w:val="nil"/>
              <w:bottom w:val="nil"/>
            </w:tcBorders>
            <w:vAlign w:val="top"/>
          </w:tcPr>
          <w:p>
            <w:pPr>
              <w:pStyle w:val="27"/>
            </w:pPr>
          </w:p>
        </w:tc>
        <w:tc>
          <w:tcPr>
            <w:tcW w:w="593" w:type="dxa"/>
            <w:vAlign w:val="top"/>
          </w:tcPr>
          <w:p>
            <w:pPr>
              <w:spacing w:before="245" w:line="186" w:lineRule="auto"/>
              <w:ind w:left="322"/>
              <w:rPr>
                <w:rFonts w:ascii="仿宋" w:hAnsi="仿宋" w:eastAsia="仿宋" w:cs="仿宋"/>
                <w:sz w:val="20"/>
                <w:szCs w:val="20"/>
              </w:rPr>
            </w:pPr>
            <w:r>
              <w:rPr>
                <w:rFonts w:ascii="仿宋" w:hAnsi="仿宋" w:eastAsia="仿宋" w:cs="仿宋"/>
                <w:sz w:val="20"/>
                <w:szCs w:val="20"/>
              </w:rPr>
              <w:t>2</w:t>
            </w:r>
          </w:p>
        </w:tc>
        <w:tc>
          <w:tcPr>
            <w:tcW w:w="6599" w:type="dxa"/>
            <w:vAlign w:val="top"/>
          </w:tcPr>
          <w:p>
            <w:pPr>
              <w:spacing w:before="54" w:line="360" w:lineRule="auto"/>
              <w:ind w:left="118" w:right="192" w:firstLine="5"/>
              <w:rPr>
                <w:rFonts w:hint="eastAsia" w:ascii="仿宋" w:hAnsi="仿宋" w:eastAsia="仿宋" w:cs="仿宋"/>
                <w:sz w:val="20"/>
                <w:szCs w:val="20"/>
                <w:lang w:eastAsia="zh-CN"/>
              </w:rPr>
            </w:pPr>
            <w:r>
              <w:rPr>
                <w:rFonts w:hint="eastAsia" w:ascii="仿宋" w:hAnsi="仿宋" w:eastAsia="仿宋" w:cs="仿宋"/>
                <w:sz w:val="20"/>
                <w:szCs w:val="20"/>
                <w:lang w:eastAsia="zh-CN"/>
              </w:rPr>
              <w:t>委托代理人投标需提供授权委托书；(法定代表人投标需提供法定代 表人资格证明) ；</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5" w:type="dxa"/>
            <w:vMerge w:val="continue"/>
            <w:tcBorders>
              <w:top w:val="nil"/>
              <w:bottom w:val="nil"/>
            </w:tcBorders>
            <w:vAlign w:val="top"/>
          </w:tcPr>
          <w:p>
            <w:pPr>
              <w:pStyle w:val="27"/>
            </w:pPr>
          </w:p>
        </w:tc>
        <w:tc>
          <w:tcPr>
            <w:tcW w:w="593" w:type="dxa"/>
            <w:vAlign w:val="top"/>
          </w:tcPr>
          <w:p>
            <w:pPr>
              <w:spacing w:before="65" w:line="186" w:lineRule="auto"/>
              <w:ind w:firstLine="400" w:firstLineChars="200"/>
              <w:rPr>
                <w:rFonts w:ascii="仿宋" w:hAnsi="仿宋" w:eastAsia="仿宋" w:cs="仿宋"/>
                <w:sz w:val="20"/>
                <w:szCs w:val="20"/>
              </w:rPr>
            </w:pPr>
            <w:r>
              <w:rPr>
                <w:rFonts w:ascii="仿宋" w:hAnsi="仿宋" w:eastAsia="仿宋" w:cs="仿宋"/>
                <w:sz w:val="20"/>
                <w:szCs w:val="20"/>
              </w:rPr>
              <w:t>3</w:t>
            </w:r>
          </w:p>
        </w:tc>
        <w:tc>
          <w:tcPr>
            <w:tcW w:w="6599" w:type="dxa"/>
            <w:vAlign w:val="top"/>
          </w:tcPr>
          <w:p>
            <w:pPr>
              <w:spacing w:before="22" w:line="269" w:lineRule="auto"/>
              <w:ind w:left="116" w:right="106" w:firstLine="5"/>
              <w:jc w:val="both"/>
              <w:rPr>
                <w:rFonts w:ascii="仿宋" w:hAnsi="仿宋" w:eastAsia="仿宋" w:cs="仿宋"/>
                <w:sz w:val="20"/>
                <w:szCs w:val="20"/>
              </w:rPr>
            </w:pPr>
            <w:r>
              <w:rPr>
                <w:rFonts w:ascii="仿宋" w:hAnsi="仿宋" w:eastAsia="仿宋" w:cs="仿宋"/>
                <w:sz w:val="20"/>
                <w:szCs w:val="20"/>
              </w:rPr>
              <w:t>提供 2022 年度的财务审计报告（成立不足一年的企业提供有效银 行资信证明） ；</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85" w:type="dxa"/>
            <w:vMerge w:val="continue"/>
            <w:tcBorders>
              <w:top w:val="nil"/>
              <w:bottom w:val="nil"/>
            </w:tcBorders>
            <w:vAlign w:val="top"/>
          </w:tcPr>
          <w:p>
            <w:pPr>
              <w:pStyle w:val="27"/>
            </w:pPr>
          </w:p>
        </w:tc>
        <w:tc>
          <w:tcPr>
            <w:tcW w:w="593" w:type="dxa"/>
            <w:vAlign w:val="top"/>
          </w:tcPr>
          <w:p>
            <w:pPr>
              <w:spacing w:before="246" w:line="186" w:lineRule="auto"/>
              <w:ind w:left="319"/>
              <w:rPr>
                <w:rFonts w:ascii="仿宋" w:hAnsi="仿宋" w:eastAsia="仿宋" w:cs="仿宋"/>
                <w:sz w:val="20"/>
                <w:szCs w:val="20"/>
              </w:rPr>
            </w:pPr>
            <w:r>
              <w:rPr>
                <w:rFonts w:ascii="仿宋" w:hAnsi="仿宋" w:eastAsia="仿宋" w:cs="仿宋"/>
                <w:sz w:val="20"/>
                <w:szCs w:val="20"/>
              </w:rPr>
              <w:t>4</w:t>
            </w:r>
          </w:p>
        </w:tc>
        <w:tc>
          <w:tcPr>
            <w:tcW w:w="6599" w:type="dxa"/>
            <w:vAlign w:val="top"/>
          </w:tcPr>
          <w:p>
            <w:pPr>
              <w:spacing w:before="54" w:line="259" w:lineRule="auto"/>
              <w:ind w:left="116" w:right="240"/>
              <w:rPr>
                <w:rFonts w:ascii="仿宋" w:hAnsi="仿宋" w:eastAsia="仿宋" w:cs="仿宋"/>
                <w:sz w:val="20"/>
                <w:szCs w:val="20"/>
              </w:rPr>
            </w:pPr>
            <w:r>
              <w:rPr>
                <w:rFonts w:ascii="仿宋" w:hAnsi="仿宋" w:eastAsia="仿宋" w:cs="仿宋"/>
                <w:sz w:val="20"/>
                <w:szCs w:val="20"/>
              </w:rPr>
              <w:t>提供依法缴纳近六个月任意一个月社会保险的凭据；</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85" w:type="dxa"/>
            <w:vMerge w:val="continue"/>
            <w:tcBorders>
              <w:top w:val="nil"/>
              <w:bottom w:val="nil"/>
            </w:tcBorders>
            <w:vAlign w:val="top"/>
          </w:tcPr>
          <w:p>
            <w:pPr>
              <w:pStyle w:val="27"/>
            </w:pPr>
          </w:p>
        </w:tc>
        <w:tc>
          <w:tcPr>
            <w:tcW w:w="593" w:type="dxa"/>
            <w:vAlign w:val="top"/>
          </w:tcPr>
          <w:p>
            <w:pPr>
              <w:spacing w:before="219"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599" w:type="dxa"/>
            <w:vAlign w:val="top"/>
          </w:tcPr>
          <w:p>
            <w:pPr>
              <w:spacing w:before="184" w:line="229" w:lineRule="auto"/>
              <w:ind w:left="116"/>
              <w:rPr>
                <w:rFonts w:ascii="仿宋" w:hAnsi="仿宋" w:eastAsia="仿宋" w:cs="仿宋"/>
                <w:sz w:val="20"/>
                <w:szCs w:val="20"/>
              </w:rPr>
            </w:pPr>
            <w:r>
              <w:rPr>
                <w:rFonts w:ascii="仿宋" w:hAnsi="仿宋" w:eastAsia="仿宋" w:cs="仿宋"/>
                <w:sz w:val="20"/>
                <w:szCs w:val="20"/>
              </w:rPr>
              <w:t>提供税务部门出具的近六个月任意一个月的完税证明；</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tcBorders>
              <w:top w:val="nil"/>
              <w:bottom w:val="nil"/>
            </w:tcBorders>
            <w:vAlign w:val="top"/>
          </w:tcPr>
          <w:p>
            <w:pPr>
              <w:pStyle w:val="27"/>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6599" w:type="dxa"/>
            <w:vAlign w:val="top"/>
          </w:tcPr>
          <w:p>
            <w:pPr>
              <w:spacing w:before="61" w:line="229" w:lineRule="auto"/>
              <w:ind w:left="123"/>
              <w:rPr>
                <w:rFonts w:ascii="仿宋" w:hAnsi="仿宋" w:eastAsia="仿宋" w:cs="仿宋"/>
                <w:sz w:val="20"/>
                <w:szCs w:val="20"/>
              </w:rPr>
            </w:pPr>
            <w:r>
              <w:rPr>
                <w:rFonts w:ascii="仿宋" w:hAnsi="仿宋" w:eastAsia="仿宋" w:cs="仿宋"/>
                <w:spacing w:val="8"/>
                <w:sz w:val="20"/>
                <w:szCs w:val="20"/>
              </w:rPr>
              <w:t>根据《财政部关于在政府采购活动中查询及使用信用记录有关问题的通知》（财库﹝2016﹞125号）的要求 ，凡拟参加本次招标项目的供应商 ，如在“信用中国” 网站被列入失信被执行人、重大税收违法失信主体(信用中国首页-点击信用服务-查询、网页打印)、中国政府采购网严重违法失信行为记录名单的（尚在处罚期内的） ，将拒绝其参加本次招标活动（现场查询核实） ；</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85" w:type="dxa"/>
            <w:tcBorders>
              <w:top w:val="nil"/>
              <w:bottom w:val="nil"/>
            </w:tcBorders>
            <w:vAlign w:val="top"/>
          </w:tcPr>
          <w:p>
            <w:pPr>
              <w:pStyle w:val="27"/>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提供针对本次项目《反商业贿赂承诺书》 ；</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bottom w:val="nil"/>
            </w:tcBorders>
            <w:vAlign w:val="top"/>
          </w:tcPr>
          <w:p>
            <w:pPr>
              <w:pStyle w:val="27"/>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参加政府采购活动前 3 年内在经营活动中没有重大违法违规记录的</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书面声明；</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5" w:type="dxa"/>
            <w:tcBorders>
              <w:top w:val="nil"/>
              <w:bottom w:val="nil"/>
            </w:tcBorders>
            <w:vAlign w:val="top"/>
          </w:tcPr>
          <w:p>
            <w:pPr>
              <w:pStyle w:val="27"/>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投标保证金缴纳凭证；</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bottom w:val="nil"/>
            </w:tcBorders>
            <w:vAlign w:val="top"/>
          </w:tcPr>
          <w:p>
            <w:pPr>
              <w:pStyle w:val="27"/>
            </w:pPr>
          </w:p>
        </w:tc>
        <w:tc>
          <w:tcPr>
            <w:tcW w:w="593" w:type="dxa"/>
            <w:vAlign w:val="top"/>
          </w:tcPr>
          <w:p>
            <w:pPr>
              <w:spacing w:before="245" w:line="186" w:lineRule="auto"/>
              <w:ind w:left="32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6599" w:type="dxa"/>
            <w:vAlign w:val="top"/>
          </w:tcPr>
          <w:p>
            <w:pPr>
              <w:spacing w:before="61" w:line="229" w:lineRule="auto"/>
              <w:ind w:left="123"/>
              <w:rPr>
                <w:rFonts w:hint="eastAsia" w:ascii="仿宋" w:hAnsi="仿宋" w:eastAsia="仿宋" w:cs="仿宋"/>
                <w:spacing w:val="8"/>
                <w:sz w:val="20"/>
                <w:szCs w:val="20"/>
                <w:lang w:eastAsia="zh-CN"/>
              </w:rPr>
            </w:pPr>
            <w:r>
              <w:rPr>
                <w:rFonts w:ascii="仿宋" w:hAnsi="仿宋" w:eastAsia="仿宋" w:cs="仿宋"/>
                <w:spacing w:val="8"/>
                <w:sz w:val="20"/>
                <w:szCs w:val="20"/>
              </w:rPr>
              <w:t>所投产品属于第二类医疗器械的 ，提供有效的行政主管部门颁发的   医疗器械经营备案凭证（医疗器械生产许可证或医疗器械经营许可   证或其他医疗器械生产经营许可证明文件） ；所投产品属于第三类   医疗器械的 ，还需提供有效的行政主管部门颁发的医疗器械生产许   可证（医疗器械经营许可证或其他医疗器械生产经营许可证明文件</w:t>
            </w:r>
            <w:r>
              <w:rPr>
                <w:rFonts w:hint="eastAsia" w:ascii="仿宋" w:hAnsi="仿宋" w:eastAsia="仿宋" w:cs="仿宋"/>
                <w:spacing w:val="8"/>
                <w:sz w:val="20"/>
                <w:szCs w:val="20"/>
                <w:lang w:eastAsia="zh-CN"/>
              </w:rPr>
              <w:t>）</w:t>
            </w:r>
          </w:p>
        </w:tc>
        <w:tc>
          <w:tcPr>
            <w:tcW w:w="555" w:type="dxa"/>
            <w:vAlign w:val="top"/>
          </w:tcPr>
          <w:p>
            <w:pPr>
              <w:pStyle w:val="27"/>
            </w:pPr>
          </w:p>
        </w:tc>
        <w:tc>
          <w:tcPr>
            <w:tcW w:w="65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tcBorders>
            <w:vAlign w:val="top"/>
          </w:tcPr>
          <w:p>
            <w:pPr>
              <w:pStyle w:val="27"/>
            </w:pPr>
          </w:p>
        </w:tc>
        <w:tc>
          <w:tcPr>
            <w:tcW w:w="593" w:type="dxa"/>
            <w:vAlign w:val="top"/>
          </w:tcPr>
          <w:p>
            <w:pPr>
              <w:pStyle w:val="27"/>
            </w:pPr>
          </w:p>
        </w:tc>
        <w:tc>
          <w:tcPr>
            <w:tcW w:w="6599"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注：如有一项不合格，作废标处理。</w:t>
            </w:r>
          </w:p>
        </w:tc>
        <w:tc>
          <w:tcPr>
            <w:tcW w:w="1213" w:type="dxa"/>
            <w:gridSpan w:val="2"/>
            <w:vAlign w:val="top"/>
          </w:tcPr>
          <w:p>
            <w:pPr>
              <w:pStyle w:val="27"/>
            </w:pPr>
          </w:p>
        </w:tc>
      </w:tr>
    </w:tbl>
    <w:p>
      <w:pPr>
        <w:pStyle w:val="9"/>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9"/>
        <w:spacing w:line="229" w:lineRule="auto"/>
        <w:ind w:left="14"/>
        <w:rPr>
          <w:sz w:val="22"/>
          <w:szCs w:val="22"/>
        </w:rPr>
        <w:sectPr>
          <w:footerReference r:id="rId24" w:type="default"/>
          <w:pgSz w:w="11906" w:h="16839"/>
          <w:pgMar w:top="1118" w:right="1134" w:bottom="1156" w:left="1134" w:header="878" w:footer="994" w:gutter="0"/>
          <w:pgNumType w:fmt="decimal"/>
          <w:cols w:space="720" w:num="1"/>
        </w:sectPr>
      </w:pPr>
      <w:r>
        <w:rPr>
          <w:spacing w:val="-5"/>
          <w:sz w:val="22"/>
          <w:szCs w:val="22"/>
          <w14:textOutline w14:w="4013" w14:cap="sq" w14:cmpd="sng">
            <w14:solidFill>
              <w14:srgbClr w14:val="000000"/>
            </w14:solidFill>
            <w14:prstDash w14:val="solid"/>
            <w14:bevel/>
          </w14:textOutline>
        </w:rPr>
        <w:t>处理。</w:t>
      </w:r>
    </w:p>
    <w:p>
      <w:pPr>
        <w:spacing w:line="283" w:lineRule="auto"/>
        <w:rPr>
          <w:rFonts w:ascii="Arial"/>
          <w:sz w:val="21"/>
        </w:rPr>
      </w:pPr>
    </w:p>
    <w:p>
      <w:pPr>
        <w:pStyle w:val="9"/>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9"/>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26"/>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27"/>
            </w:pPr>
          </w:p>
        </w:tc>
        <w:tc>
          <w:tcPr>
            <w:tcW w:w="7093" w:type="dxa"/>
            <w:gridSpan w:val="2"/>
            <w:vAlign w:val="top"/>
          </w:tcPr>
          <w:p>
            <w:pPr>
              <w:pStyle w:val="27"/>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vAlign w:val="top"/>
          </w:tcPr>
          <w:p>
            <w:pPr>
              <w:pStyle w:val="27"/>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ascii="仿宋" w:hAnsi="仿宋" w:eastAsia="仿宋" w:cs="仿宋"/>
                <w:spacing w:val="-2"/>
                <w:sz w:val="24"/>
                <w:szCs w:val="24"/>
              </w:rPr>
              <w:t>投标文件内容齐全、无遗漏。</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hint="eastAsia" w:ascii="仿宋" w:hAnsi="仿宋" w:eastAsia="仿宋" w:cs="仿宋"/>
                <w:spacing w:val="-1"/>
                <w:sz w:val="24"/>
                <w:szCs w:val="24"/>
                <w:lang w:val="en-US" w:eastAsia="zh-CN"/>
              </w:rPr>
              <w:t>对磋商</w:t>
            </w:r>
            <w:r>
              <w:rPr>
                <w:rFonts w:ascii="仿宋" w:hAnsi="仿宋" w:eastAsia="仿宋" w:cs="仿宋"/>
                <w:spacing w:val="-1"/>
                <w:sz w:val="24"/>
                <w:szCs w:val="24"/>
              </w:rPr>
              <w:t>文件规定的招标内容全部作出响应。</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文件提出的技术和质量要求。</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7"/>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w:t>
            </w:r>
            <w:r>
              <w:rPr>
                <w:rFonts w:hint="eastAsia" w:ascii="仿宋" w:hAnsi="仿宋" w:eastAsia="仿宋" w:cs="仿宋"/>
                <w:spacing w:val="-3"/>
                <w:sz w:val="24"/>
                <w:szCs w:val="24"/>
                <w:lang w:val="en-US" w:eastAsia="zh-CN"/>
              </w:rPr>
              <w:t>磋商</w:t>
            </w:r>
            <w:r>
              <w:rPr>
                <w:rFonts w:ascii="仿宋" w:hAnsi="仿宋" w:eastAsia="仿宋" w:cs="仿宋"/>
                <w:spacing w:val="-3"/>
                <w:sz w:val="24"/>
                <w:szCs w:val="24"/>
              </w:rPr>
              <w:t>文件要求。</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tcBorders>
            <w:textDirection w:val="tbRlV"/>
            <w:vAlign w:val="top"/>
          </w:tcPr>
          <w:p>
            <w:pPr>
              <w:pStyle w:val="27"/>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tcBorders>
              <w:top w:val="nil"/>
            </w:tcBorders>
            <w:textDirection w:val="tbRlV"/>
            <w:vAlign w:val="top"/>
          </w:tcPr>
          <w:p>
            <w:pPr>
              <w:pStyle w:val="27"/>
            </w:pPr>
          </w:p>
        </w:tc>
        <w:tc>
          <w:tcPr>
            <w:tcW w:w="639" w:type="dxa"/>
            <w:vAlign w:val="top"/>
          </w:tcPr>
          <w:p>
            <w:pPr>
              <w:spacing w:before="209" w:line="180" w:lineRule="auto"/>
              <w:ind w:left="26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454" w:type="dxa"/>
            <w:vAlign w:val="top"/>
          </w:tcPr>
          <w:p>
            <w:pPr>
              <w:spacing w:before="168" w:line="222" w:lineRule="auto"/>
              <w:ind w:left="119"/>
              <w:rPr>
                <w:rFonts w:ascii="仿宋" w:hAnsi="仿宋" w:eastAsia="仿宋" w:cs="仿宋"/>
                <w:spacing w:val="-2"/>
                <w:sz w:val="24"/>
                <w:szCs w:val="24"/>
              </w:rPr>
            </w:pPr>
            <w:r>
              <w:rPr>
                <w:rFonts w:hint="eastAsia" w:ascii="仿宋" w:hAnsi="仿宋" w:eastAsia="仿宋" w:cs="仿宋"/>
                <w:b/>
                <w:bCs/>
                <w:spacing w:val="-2"/>
                <w:sz w:val="24"/>
                <w:szCs w:val="24"/>
              </w:rPr>
              <w:t>投标人详细地址、联系人、电话。</w:t>
            </w:r>
          </w:p>
        </w:tc>
        <w:tc>
          <w:tcPr>
            <w:tcW w:w="482" w:type="dxa"/>
            <w:vAlign w:val="top"/>
          </w:tcPr>
          <w:p>
            <w:pPr>
              <w:pStyle w:val="27"/>
            </w:pPr>
          </w:p>
        </w:tc>
        <w:tc>
          <w:tcPr>
            <w:tcW w:w="888"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6" w:type="dxa"/>
            <w:vAlign w:val="top"/>
          </w:tcPr>
          <w:p>
            <w:pPr>
              <w:pStyle w:val="27"/>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27"/>
            </w:pPr>
          </w:p>
        </w:tc>
      </w:tr>
    </w:tbl>
    <w:p>
      <w:pPr>
        <w:pStyle w:val="9"/>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9"/>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9"/>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9"/>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9"/>
        <w:spacing w:before="112" w:line="278" w:lineRule="auto"/>
        <w:ind w:left="13" w:right="187" w:firstLine="483"/>
        <w:jc w:val="both"/>
        <w:rPr>
          <w:rFonts w:hint="eastAsia" w:eastAsia="仿宋"/>
          <w:sz w:val="24"/>
          <w:szCs w:val="24"/>
          <w:lang w:eastAsia="zh-CN"/>
        </w:rPr>
        <w:sectPr>
          <w:footerReference r:id="rId25" w:type="default"/>
          <w:pgSz w:w="11906" w:h="16839"/>
          <w:pgMar w:top="1118" w:right="1134" w:bottom="1156" w:left="1134" w:header="878" w:footer="994" w:gutter="0"/>
          <w:pgNumType w:fmt="decimal"/>
          <w:cols w:space="720" w:num="1"/>
        </w:sect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r>
        <w:rPr>
          <w:rFonts w:hint="eastAsia"/>
          <w:sz w:val="24"/>
          <w:szCs w:val="24"/>
          <w:lang w:eastAsia="zh-CN"/>
          <w14:textOutline w14:w="4358" w14:cap="sq" w14:cmpd="sng">
            <w14:solidFill>
              <w14:srgbClr w14:val="000000"/>
            </w14:solidFill>
            <w14:prstDash w14:val="solid"/>
            <w14:bevel/>
          </w14:textOutline>
        </w:rPr>
        <w:t>。</w:t>
      </w:r>
    </w:p>
    <w:p>
      <w:pPr>
        <w:spacing w:line="462" w:lineRule="auto"/>
        <w:rPr>
          <w:rFonts w:ascii="Arial"/>
          <w:sz w:val="21"/>
        </w:rPr>
      </w:pPr>
    </w:p>
    <w:p>
      <w:pPr>
        <w:pStyle w:val="9"/>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9"/>
        <w:spacing w:before="129" w:line="222" w:lineRule="auto"/>
        <w:ind w:left="488"/>
        <w:rPr>
          <w:sz w:val="24"/>
          <w:szCs w:val="24"/>
        </w:rPr>
      </w:pPr>
      <w:r>
        <w:rPr>
          <w:spacing w:val="-1"/>
          <w:sz w:val="24"/>
          <w:szCs w:val="24"/>
        </w:rPr>
        <w:t>8、澄清、说明或补正的形式</w:t>
      </w:r>
    </w:p>
    <w:p>
      <w:pPr>
        <w:pStyle w:val="9"/>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9"/>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9"/>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9"/>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9"/>
        <w:spacing w:before="154" w:line="222" w:lineRule="auto"/>
        <w:ind w:left="20"/>
        <w:rPr>
          <w:sz w:val="24"/>
          <w:szCs w:val="24"/>
        </w:rPr>
      </w:pPr>
      <w:r>
        <w:rPr>
          <w:spacing w:val="-1"/>
          <w:sz w:val="24"/>
          <w:szCs w:val="24"/>
        </w:rPr>
        <w:t>不接受投标供应商主动对投标文件的澄清、说明或者补正。</w:t>
      </w:r>
    </w:p>
    <w:p>
      <w:pPr>
        <w:pStyle w:val="9"/>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9"/>
        <w:spacing w:before="1" w:line="220" w:lineRule="auto"/>
        <w:ind w:left="22"/>
        <w:rPr>
          <w:sz w:val="24"/>
          <w:szCs w:val="24"/>
        </w:rPr>
      </w:pPr>
      <w:r>
        <w:rPr>
          <w:spacing w:val="-1"/>
          <w:sz w:val="24"/>
          <w:szCs w:val="24"/>
        </w:rPr>
        <w:t>线。如未及时进行澄清、说明或者补正的，视为放弃澄清、说明或者补正的权利。</w:t>
      </w:r>
    </w:p>
    <w:p>
      <w:pPr>
        <w:pStyle w:val="9"/>
        <w:spacing w:before="153" w:line="222" w:lineRule="auto"/>
        <w:ind w:left="488"/>
        <w:rPr>
          <w:sz w:val="24"/>
          <w:szCs w:val="24"/>
        </w:rPr>
      </w:pPr>
      <w:r>
        <w:rPr>
          <w:spacing w:val="-2"/>
          <w:sz w:val="24"/>
          <w:szCs w:val="24"/>
        </w:rPr>
        <w:t>9、错误修正的原则</w:t>
      </w:r>
    </w:p>
    <w:p>
      <w:pPr>
        <w:pStyle w:val="9"/>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9"/>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9"/>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9"/>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9"/>
        <w:spacing w:before="1" w:line="222" w:lineRule="auto"/>
        <w:ind w:left="15"/>
        <w:rPr>
          <w:sz w:val="24"/>
          <w:szCs w:val="24"/>
        </w:rPr>
      </w:pPr>
      <w:r>
        <w:rPr>
          <w:spacing w:val="-2"/>
          <w:sz w:val="24"/>
          <w:szCs w:val="24"/>
        </w:rPr>
        <w:t>价明细表不一致的，以报价表为准；</w:t>
      </w:r>
    </w:p>
    <w:p>
      <w:pPr>
        <w:pStyle w:val="9"/>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9"/>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9"/>
        <w:spacing w:before="1" w:line="222" w:lineRule="auto"/>
        <w:ind w:left="15"/>
        <w:rPr>
          <w:sz w:val="24"/>
          <w:szCs w:val="24"/>
        </w:rPr>
      </w:pPr>
      <w:r>
        <w:rPr>
          <w:spacing w:val="-9"/>
          <w:sz w:val="24"/>
          <w:szCs w:val="24"/>
        </w:rPr>
        <w:t>价；</w:t>
      </w:r>
    </w:p>
    <w:p>
      <w:pPr>
        <w:pStyle w:val="9"/>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9"/>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9"/>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9"/>
        <w:spacing w:line="219" w:lineRule="auto"/>
        <w:ind w:left="16"/>
        <w:rPr>
          <w:sz w:val="24"/>
          <w:szCs w:val="24"/>
        </w:rPr>
      </w:pPr>
      <w:r>
        <w:rPr>
          <w:spacing w:val="-1"/>
          <w:sz w:val="24"/>
          <w:szCs w:val="24"/>
        </w:rPr>
        <w:t>其投标总价在评标过程中不予调整，如其中标，其合同价按其投标单价予以调整；</w:t>
      </w:r>
    </w:p>
    <w:p>
      <w:pPr>
        <w:pStyle w:val="9"/>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9"/>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9"/>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26" w:type="default"/>
          <w:pgSz w:w="11906" w:h="16839"/>
          <w:pgMar w:top="1118" w:right="1134" w:bottom="1156" w:left="1134" w:header="878" w:footer="994" w:gutter="0"/>
          <w:pgNumType w:fmt="decimal"/>
          <w:cols w:space="720" w:num="1"/>
        </w:sectPr>
      </w:pPr>
    </w:p>
    <w:p>
      <w:pPr>
        <w:spacing w:line="265" w:lineRule="auto"/>
        <w:rPr>
          <w:rFonts w:ascii="Arial"/>
          <w:sz w:val="21"/>
        </w:rPr>
      </w:pPr>
    </w:p>
    <w:p>
      <w:pPr>
        <w:pStyle w:val="9"/>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9"/>
        <w:spacing w:before="118" w:line="222" w:lineRule="auto"/>
        <w:ind w:left="636"/>
        <w:rPr>
          <w:sz w:val="24"/>
          <w:szCs w:val="24"/>
        </w:rPr>
      </w:pPr>
      <w:r>
        <w:rPr>
          <w:spacing w:val="-3"/>
          <w:sz w:val="24"/>
          <w:szCs w:val="24"/>
        </w:rPr>
        <w:t>10、评标方法和标准</w:t>
      </w:r>
    </w:p>
    <w:p>
      <w:pPr>
        <w:pStyle w:val="9"/>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9"/>
        <w:spacing w:line="220" w:lineRule="auto"/>
        <w:ind w:left="13"/>
        <w:rPr>
          <w:sz w:val="24"/>
          <w:szCs w:val="24"/>
        </w:rPr>
      </w:pPr>
      <w:r>
        <w:rPr>
          <w:spacing w:val="-1"/>
          <w:sz w:val="24"/>
          <w:szCs w:val="24"/>
        </w:rPr>
        <w:t>格的投标文件进行商务和技术评估、综合比较与评价。</w:t>
      </w:r>
    </w:p>
    <w:p>
      <w:pPr>
        <w:pStyle w:val="9"/>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9"/>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9"/>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9"/>
        <w:spacing w:before="153" w:line="222" w:lineRule="auto"/>
        <w:ind w:left="638"/>
        <w:rPr>
          <w:sz w:val="24"/>
          <w:szCs w:val="24"/>
        </w:rPr>
      </w:pPr>
      <w:r>
        <w:rPr>
          <w:spacing w:val="-1"/>
          <w:sz w:val="24"/>
          <w:szCs w:val="24"/>
        </w:rPr>
        <w:t>（1）参加评分的评委应尽力体现客观、实事求是，避免学派偏见和个人偏好。</w:t>
      </w:r>
    </w:p>
    <w:p>
      <w:pPr>
        <w:pStyle w:val="9"/>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9"/>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9"/>
        <w:spacing w:before="155" w:line="222" w:lineRule="auto"/>
        <w:ind w:left="638"/>
        <w:rPr>
          <w:sz w:val="24"/>
          <w:szCs w:val="24"/>
        </w:rPr>
      </w:pPr>
      <w:r>
        <w:rPr>
          <w:spacing w:val="-1"/>
          <w:sz w:val="24"/>
          <w:szCs w:val="24"/>
        </w:rPr>
        <w:t>（3）评分主要是为比较各投标人的价格、商务和技术综合排序。</w:t>
      </w:r>
    </w:p>
    <w:p>
      <w:pPr>
        <w:pStyle w:val="9"/>
        <w:spacing w:before="151" w:line="222" w:lineRule="auto"/>
        <w:ind w:left="638"/>
        <w:rPr>
          <w:sz w:val="24"/>
          <w:szCs w:val="24"/>
        </w:rPr>
      </w:pPr>
      <w:r>
        <w:rPr>
          <w:spacing w:val="-2"/>
          <w:sz w:val="24"/>
          <w:szCs w:val="24"/>
        </w:rPr>
        <w:t>（4）评委打分采取记名形式。</w:t>
      </w:r>
    </w:p>
    <w:p>
      <w:pPr>
        <w:pStyle w:val="9"/>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9"/>
        <w:spacing w:line="222" w:lineRule="auto"/>
        <w:ind w:left="19"/>
        <w:rPr>
          <w:sz w:val="24"/>
          <w:szCs w:val="24"/>
        </w:rPr>
      </w:pPr>
      <w:r>
        <w:rPr>
          <w:spacing w:val="-3"/>
          <w:sz w:val="24"/>
          <w:szCs w:val="24"/>
        </w:rPr>
        <w:t>统一确定等次顺序。</w:t>
      </w:r>
    </w:p>
    <w:p>
      <w:pPr>
        <w:pStyle w:val="9"/>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9"/>
        <w:spacing w:line="222" w:lineRule="auto"/>
        <w:ind w:left="14"/>
        <w:rPr>
          <w:sz w:val="24"/>
          <w:szCs w:val="24"/>
        </w:rPr>
      </w:pPr>
      <w:r>
        <w:rPr>
          <w:spacing w:val="-2"/>
          <w:sz w:val="24"/>
          <w:szCs w:val="24"/>
        </w:rPr>
        <w:t>按满足的程度给投标人打分。</w:t>
      </w:r>
    </w:p>
    <w:p>
      <w:pPr>
        <w:pStyle w:val="9"/>
        <w:spacing w:before="153" w:line="222" w:lineRule="auto"/>
        <w:ind w:left="638"/>
        <w:rPr>
          <w:sz w:val="24"/>
          <w:szCs w:val="24"/>
        </w:rPr>
      </w:pPr>
      <w:r>
        <w:rPr>
          <w:spacing w:val="-3"/>
          <w:sz w:val="24"/>
          <w:szCs w:val="24"/>
        </w:rPr>
        <w:t>（7）评分程序</w:t>
      </w:r>
    </w:p>
    <w:p>
      <w:pPr>
        <w:pStyle w:val="9"/>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9"/>
        <w:spacing w:line="222" w:lineRule="auto"/>
        <w:ind w:left="13"/>
        <w:rPr>
          <w:sz w:val="24"/>
          <w:szCs w:val="24"/>
        </w:rPr>
      </w:pPr>
      <w:r>
        <w:rPr>
          <w:spacing w:val="-2"/>
          <w:sz w:val="24"/>
          <w:szCs w:val="24"/>
        </w:rPr>
        <w:t>核的基础上逐项打分。</w:t>
      </w:r>
    </w:p>
    <w:p>
      <w:pPr>
        <w:pStyle w:val="9"/>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9"/>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9"/>
        <w:rPr>
          <w:rFonts w:ascii="Arial"/>
          <w:sz w:val="21"/>
        </w:rPr>
      </w:pPr>
    </w:p>
    <w:p>
      <w:pPr>
        <w:pStyle w:val="28"/>
        <w:rPr>
          <w:rFonts w:ascii="Arial"/>
          <w:sz w:val="21"/>
        </w:rPr>
      </w:pPr>
    </w:p>
    <w:p>
      <w:pPr>
        <w:rPr>
          <w:rFonts w:ascii="Arial"/>
          <w:sz w:val="21"/>
        </w:rPr>
      </w:pPr>
    </w:p>
    <w:p>
      <w:pPr>
        <w:pStyle w:val="9"/>
        <w:rPr>
          <w:rFonts w:ascii="Arial"/>
          <w:sz w:val="21"/>
        </w:rPr>
      </w:pPr>
    </w:p>
    <w:p>
      <w:pPr>
        <w:pStyle w:val="28"/>
        <w:rPr>
          <w:rFonts w:ascii="Arial"/>
          <w:sz w:val="21"/>
        </w:rPr>
      </w:pPr>
    </w:p>
    <w:p>
      <w:pPr>
        <w:rPr>
          <w:rFonts w:ascii="Arial"/>
          <w:sz w:val="21"/>
        </w:rPr>
      </w:pPr>
    </w:p>
    <w:p>
      <w:pPr>
        <w:pStyle w:val="9"/>
        <w:rPr>
          <w:rFonts w:ascii="Arial"/>
          <w:sz w:val="21"/>
        </w:rPr>
      </w:pPr>
    </w:p>
    <w:p>
      <w:pPr>
        <w:pStyle w:val="28"/>
        <w:rPr>
          <w:rFonts w:ascii="Arial"/>
          <w:sz w:val="21"/>
        </w:rPr>
      </w:pPr>
    </w:p>
    <w:p>
      <w:pPr>
        <w:rPr>
          <w:rFonts w:ascii="Arial"/>
          <w:sz w:val="21"/>
        </w:rPr>
      </w:pPr>
    </w:p>
    <w:p>
      <w:pPr>
        <w:pStyle w:val="9"/>
      </w:pPr>
    </w:p>
    <w:p>
      <w:pPr>
        <w:spacing w:line="249" w:lineRule="auto"/>
        <w:rPr>
          <w:rFonts w:ascii="Arial"/>
          <w:sz w:val="21"/>
        </w:rPr>
      </w:pPr>
    </w:p>
    <w:p>
      <w:pPr>
        <w:pStyle w:val="9"/>
        <w:numPr>
          <w:ilvl w:val="0"/>
          <w:numId w:val="1"/>
        </w:numPr>
        <w:spacing w:before="78" w:line="222" w:lineRule="auto"/>
        <w:ind w:left="19"/>
        <w:rPr>
          <w:spacing w:val="-1"/>
          <w:sz w:val="24"/>
          <w:szCs w:val="24"/>
        </w:rPr>
      </w:pPr>
      <w:r>
        <w:rPr>
          <w:spacing w:val="-1"/>
          <w:sz w:val="24"/>
          <w:szCs w:val="24"/>
        </w:rPr>
        <w:t>评分标准和细则（综合评分法评分标准）</w:t>
      </w:r>
    </w:p>
    <w:p>
      <w:pPr>
        <w:spacing w:before="78" w:line="219" w:lineRule="auto"/>
        <w:ind w:left="3753"/>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商务、技术评分标准</w:t>
      </w:r>
    </w:p>
    <w:p>
      <w:pPr>
        <w:pStyle w:val="28"/>
        <w:numPr>
          <w:ilvl w:val="0"/>
          <w:numId w:val="0"/>
        </w:numPr>
        <w:kinsoku w:val="0"/>
        <w:autoSpaceDE w:val="0"/>
        <w:autoSpaceDN w:val="0"/>
        <w:adjustRightInd w:val="0"/>
        <w:snapToGrid w:val="0"/>
        <w:spacing w:line="240" w:lineRule="auto"/>
        <w:jc w:val="left"/>
        <w:textAlignment w:val="baseline"/>
        <w:rPr>
          <w:rFonts w:hint="eastAsia" w:eastAsia="宋体"/>
          <w:lang w:eastAsia="zh-CN"/>
        </w:rPr>
      </w:pPr>
    </w:p>
    <w:p>
      <w:pPr>
        <w:spacing w:before="116" w:line="219" w:lineRule="auto"/>
        <w:rPr>
          <w:rFonts w:ascii="宋体" w:hAnsi="宋体" w:eastAsia="宋体" w:cs="宋体"/>
          <w:sz w:val="24"/>
          <w:szCs w:val="24"/>
          <w14:textOutline w14:w="4358" w14:cap="sq" w14:cmpd="sng">
            <w14:solidFill>
              <w14:srgbClr w14:val="000000"/>
            </w14:solidFill>
            <w14:prstDash w14:val="solid"/>
            <w14:bevel/>
          </w14:textOutline>
        </w:rPr>
      </w:pPr>
    </w:p>
    <w:tbl>
      <w:tblPr>
        <w:tblStyle w:val="21"/>
        <w:tblpPr w:leftFromText="180" w:rightFromText="180" w:vertAnchor="page" w:horzAnchor="page" w:tblpX="609" w:tblpY="2300"/>
        <w:tblOverlap w:val="never"/>
        <w:tblW w:w="10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162"/>
        <w:gridCol w:w="892"/>
        <w:gridCol w:w="7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400"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1</w:t>
            </w:r>
          </w:p>
        </w:tc>
        <w:tc>
          <w:tcPr>
            <w:tcW w:w="116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报价</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7704"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完全满足招标文件技术要求且投标价格最低的投标报价为评标基准价，其价格分为满分。其他投标人的价格分别按照下列公式计算：投标报价得分=(评标基准价／投标报价)×</w:t>
            </w:r>
            <w:r>
              <w:rPr>
                <w:rFonts w:hint="eastAsia" w:ascii="仿宋" w:hAnsi="仿宋" w:eastAsia="仿宋" w:cs="仿宋"/>
                <w:kern w:val="0"/>
                <w:sz w:val="24"/>
                <w:szCs w:val="24"/>
                <w:lang w:val="en-US" w:eastAsia="zh-CN"/>
              </w:rPr>
              <w:t>35</w:t>
            </w:r>
          </w:p>
          <w:p>
            <w:pPr>
              <w:widowControl/>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本项目为非专门面向中小企业，根据《政府采购促进中小企业发展管理办法》（财库【2020】46号）及（财库[2022]19号）的规定，评标时将给予此类企业进行价格扣除10%的优惠，用优惠后的价格参与评审。</w:t>
            </w:r>
          </w:p>
          <w:p>
            <w:pPr>
              <w:widowControl/>
              <w:spacing w:line="360" w:lineRule="exact"/>
              <w:jc w:val="left"/>
              <w:rPr>
                <w:rFonts w:hint="eastAsia" w:ascii="仿宋" w:hAnsi="仿宋" w:eastAsia="仿宋" w:cs="仿宋"/>
                <w:sz w:val="24"/>
                <w:szCs w:val="24"/>
              </w:rPr>
            </w:pPr>
            <w:r>
              <w:rPr>
                <w:rFonts w:hint="eastAsia" w:ascii="仿宋" w:hAnsi="仿宋" w:eastAsia="仿宋" w:cs="仿宋"/>
                <w:b/>
                <w:bCs/>
                <w:kern w:val="0"/>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00"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2</w:t>
            </w:r>
          </w:p>
        </w:tc>
        <w:tc>
          <w:tcPr>
            <w:tcW w:w="116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rPr>
            </w:pP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w:t>
            </w: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部分</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40分</w:t>
            </w:r>
            <w:r>
              <w:rPr>
                <w:rFonts w:hint="eastAsia" w:ascii="仿宋" w:hAnsi="仿宋" w:eastAsia="仿宋" w:cs="仿宋"/>
                <w:color w:val="auto"/>
                <w:sz w:val="24"/>
                <w:szCs w:val="24"/>
                <w:lang w:eastAsia="zh-CN"/>
              </w:rPr>
              <w:t>）</w:t>
            </w:r>
          </w:p>
          <w:p>
            <w:pPr>
              <w:tabs>
                <w:tab w:val="left" w:pos="16"/>
              </w:tabs>
              <w:adjustRightInd w:val="0"/>
              <w:spacing w:line="240" w:lineRule="auto"/>
              <w:jc w:val="center"/>
              <w:rPr>
                <w:rFonts w:hint="eastAsia" w:ascii="仿宋" w:hAnsi="仿宋" w:eastAsia="仿宋" w:cs="仿宋"/>
                <w:color w:val="auto"/>
                <w:sz w:val="24"/>
                <w:szCs w:val="24"/>
              </w:rPr>
            </w:pP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40分</w:t>
            </w:r>
          </w:p>
        </w:tc>
        <w:tc>
          <w:tcPr>
            <w:tcW w:w="7704" w:type="dxa"/>
            <w:noWrap w:val="0"/>
            <w:tcMar>
              <w:left w:w="57" w:type="dxa"/>
              <w:right w:w="57" w:type="dxa"/>
            </w:tcMar>
            <w:vAlign w:val="center"/>
          </w:tcPr>
          <w:p>
            <w:pPr>
              <w:numPr>
                <w:ilvl w:val="0"/>
                <w:numId w:val="2"/>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投标人的技术指标、参数完全符合招标文件技术指标、参数要求的得35分；正偏离每一项加1分，最多5分。</w:t>
            </w:r>
          </w:p>
          <w:p>
            <w:pPr>
              <w:numPr>
                <w:ilvl w:val="0"/>
                <w:numId w:val="0"/>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2、技术参数如未能有效响应，每条扣1分，扣完为止。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400" w:type="dxa"/>
            <w:vMerge w:val="restart"/>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62" w:type="dxa"/>
            <w:vMerge w:val="restart"/>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部分</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（25分）</w:t>
            </w: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000000"/>
                <w:kern w:val="0"/>
                <w:sz w:val="24"/>
                <w:szCs w:val="24"/>
                <w:highlight w:val="none"/>
              </w:rPr>
            </w:pPr>
          </w:p>
          <w:p>
            <w:pPr>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供货安装方案</w:t>
            </w:r>
          </w:p>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8分</w:t>
            </w:r>
          </w:p>
          <w:p>
            <w:pPr>
              <w:tabs>
                <w:tab w:val="left" w:pos="16"/>
              </w:tabs>
              <w:adjustRightInd w:val="0"/>
              <w:spacing w:line="240" w:lineRule="auto"/>
              <w:jc w:val="center"/>
              <w:rPr>
                <w:rFonts w:hint="eastAsia" w:ascii="仿宋" w:hAnsi="仿宋" w:eastAsia="仿宋" w:cs="仿宋"/>
                <w:sz w:val="24"/>
                <w:szCs w:val="24"/>
                <w:lang w:val="en-US" w:eastAsia="zh-CN"/>
              </w:rPr>
            </w:pPr>
          </w:p>
        </w:tc>
        <w:tc>
          <w:tcPr>
            <w:tcW w:w="7704"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供货、安装方案计划详细有针对性、供货进度保证措施合理且切实可行，产品安装保证措施完善，方案整体优</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分；</w:t>
            </w:r>
          </w:p>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方案计划详细、供货进度保证措施合理，方案整体较好得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 xml:space="preserve">分； </w:t>
            </w:r>
          </w:p>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kern w:val="0"/>
                <w:sz w:val="24"/>
                <w:szCs w:val="24"/>
              </w:rPr>
              <w:t xml:space="preserve">方案计划一般、供货进度保证措施一般得 </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 xml:space="preserve">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6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售后</w:t>
            </w:r>
          </w:p>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10分</w:t>
            </w:r>
          </w:p>
        </w:tc>
        <w:tc>
          <w:tcPr>
            <w:tcW w:w="7704"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kern w:val="0"/>
                <w:sz w:val="24"/>
                <w:szCs w:val="24"/>
              </w:rPr>
              <w:t>售后服务承诺全面、实施周期科学、售后服务方案合理的，需配备售后服务</w:t>
            </w:r>
            <w:r>
              <w:rPr>
                <w:rFonts w:hint="eastAsia" w:ascii="仿宋" w:hAnsi="仿宋" w:eastAsia="仿宋" w:cs="仿宋"/>
                <w:kern w:val="0"/>
                <w:sz w:val="24"/>
                <w:szCs w:val="24"/>
                <w:lang w:val="en-US" w:eastAsia="zh-CN"/>
              </w:rPr>
              <w:t>人员</w:t>
            </w:r>
            <w:r>
              <w:rPr>
                <w:rFonts w:hint="eastAsia" w:ascii="仿宋" w:hAnsi="仿宋" w:eastAsia="仿宋" w:cs="仿宋"/>
                <w:kern w:val="0"/>
                <w:sz w:val="24"/>
                <w:szCs w:val="24"/>
              </w:rPr>
              <w:t>，响应时间</w:t>
            </w:r>
            <w:r>
              <w:rPr>
                <w:rFonts w:hint="eastAsia" w:ascii="仿宋" w:hAnsi="仿宋" w:eastAsia="仿宋" w:cs="仿宋"/>
                <w:kern w:val="0"/>
                <w:sz w:val="24"/>
                <w:szCs w:val="24"/>
                <w:lang w:val="en-US" w:eastAsia="zh-CN"/>
              </w:rPr>
              <w:t>为30分钟</w:t>
            </w:r>
            <w:r>
              <w:rPr>
                <w:rFonts w:hint="eastAsia" w:ascii="仿宋" w:hAnsi="仿宋" w:eastAsia="仿宋" w:cs="仿宋"/>
                <w:kern w:val="0"/>
                <w:sz w:val="24"/>
                <w:szCs w:val="24"/>
              </w:rPr>
              <w:t>内，需提供证明材料或承诺书（含</w:t>
            </w:r>
            <w:r>
              <w:rPr>
                <w:rFonts w:hint="eastAsia" w:ascii="仿宋" w:hAnsi="仿宋" w:eastAsia="仿宋" w:cs="仿宋"/>
                <w:kern w:val="0"/>
                <w:sz w:val="24"/>
                <w:szCs w:val="24"/>
                <w:lang w:val="en-US" w:eastAsia="zh-CN"/>
              </w:rPr>
              <w:t>售后</w:t>
            </w:r>
            <w:r>
              <w:rPr>
                <w:rFonts w:hint="eastAsia" w:ascii="仿宋" w:hAnsi="仿宋" w:eastAsia="仿宋" w:cs="仿宋"/>
                <w:kern w:val="0"/>
                <w:sz w:val="24"/>
                <w:szCs w:val="24"/>
              </w:rPr>
              <w:t>人员信息等），以上内容完整、优秀的得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分，一般的得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00"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6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质保期3分</w:t>
            </w:r>
          </w:p>
        </w:tc>
        <w:tc>
          <w:tcPr>
            <w:tcW w:w="7704" w:type="dxa"/>
            <w:noWrap w:val="0"/>
            <w:tcMar>
              <w:left w:w="57" w:type="dxa"/>
              <w:right w:w="57" w:type="dxa"/>
            </w:tcMar>
            <w:vAlign w:val="center"/>
          </w:tcPr>
          <w:p>
            <w:pPr>
              <w:tabs>
                <w:tab w:val="left" w:pos="16"/>
              </w:tabs>
              <w:adjustRightIn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质保期完全满足招标文件要求的得</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分，（产品质保期最低为</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年）每增加1年加</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分，最高</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400"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6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892"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w:t>
            </w:r>
          </w:p>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7704" w:type="dxa"/>
            <w:noWrap w:val="0"/>
            <w:tcMar>
              <w:left w:w="57" w:type="dxa"/>
              <w:right w:w="57" w:type="dxa"/>
            </w:tcMar>
            <w:vAlign w:val="center"/>
          </w:tcPr>
          <w:p>
            <w:pPr>
              <w:tabs>
                <w:tab w:val="left" w:pos="16"/>
              </w:tabs>
              <w:adjustRightInd w:val="0"/>
              <w:spacing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rPr>
              <w:t>近三年同类产品销售业绩证明资料</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如合同或中标通知书（需加盖单位</w:t>
            </w:r>
            <w:r>
              <w:rPr>
                <w:rFonts w:hint="eastAsia" w:ascii="仿宋" w:hAnsi="仿宋" w:eastAsia="仿宋" w:cs="仿宋"/>
                <w:color w:val="auto"/>
                <w:kern w:val="0"/>
                <w:sz w:val="24"/>
                <w:szCs w:val="24"/>
                <w:lang w:val="en-US" w:eastAsia="zh-CN"/>
              </w:rPr>
              <w:t>公章</w:t>
            </w:r>
            <w:r>
              <w:rPr>
                <w:rFonts w:hint="eastAsia" w:ascii="仿宋" w:hAnsi="仿宋" w:eastAsia="仿宋" w:cs="仿宋"/>
                <w:color w:val="auto"/>
                <w:kern w:val="0"/>
                <w:sz w:val="24"/>
                <w:szCs w:val="24"/>
              </w:rPr>
              <w:t>），每提供1份有效类似销售业绩得</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分，满分</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证明材料中需明确显示设备名称、规格型号等，未提供证明资料或无法辨识的，视为无效业绩不计分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w:t>
            </w:r>
          </w:p>
        </w:tc>
      </w:tr>
    </w:tbl>
    <w:p>
      <w:pPr>
        <w:spacing w:before="116" w:line="219" w:lineRule="auto"/>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pStyle w:val="9"/>
        <w:spacing w:before="78" w:line="224" w:lineRule="auto"/>
        <w:ind w:left="602"/>
        <w:rPr>
          <w:sz w:val="24"/>
          <w:szCs w:val="24"/>
        </w:rPr>
      </w:pPr>
      <w:r>
        <w:rPr>
          <w:spacing w:val="-6"/>
          <w:sz w:val="24"/>
          <w:szCs w:val="24"/>
        </w:rPr>
        <w:t>11、备注</w:t>
      </w:r>
    </w:p>
    <w:p>
      <w:pPr>
        <w:pStyle w:val="9"/>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 xml:space="preserve">号令第六十条  评标委员会认 </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p>
    <w:p>
      <w:pPr>
        <w:pStyle w:val="9"/>
        <w:spacing w:line="220" w:lineRule="auto"/>
        <w:ind w:left="111"/>
        <w:rPr>
          <w:sz w:val="24"/>
          <w:szCs w:val="24"/>
        </w:rPr>
      </w:pPr>
      <w:r>
        <w:rPr>
          <w:spacing w:val="-1"/>
          <w:sz w:val="24"/>
          <w:szCs w:val="24"/>
        </w:rPr>
        <w:t>投标人不能证明其报价合理性的，评标委员会应当将其作为无效投标处理。</w:t>
      </w:r>
    </w:p>
    <w:p>
      <w:pPr>
        <w:pStyle w:val="9"/>
        <w:spacing w:before="179" w:line="468" w:lineRule="exact"/>
        <w:ind w:left="602"/>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w:t>
      </w:r>
      <w:r>
        <w:rPr>
          <w:rFonts w:hint="eastAsia"/>
          <w:spacing w:val="-2"/>
          <w:position w:val="17"/>
          <w:sz w:val="24"/>
          <w:szCs w:val="24"/>
          <w:lang w:val="en-US" w:eastAsia="zh-CN"/>
        </w:rPr>
        <w:t>能</w:t>
      </w:r>
      <w:r>
        <w:rPr>
          <w:spacing w:val="-2"/>
          <w:sz w:val="24"/>
          <w:szCs w:val="24"/>
        </w:rPr>
        <w:t>导致其被取消中标（成交）资格。</w:t>
      </w:r>
    </w:p>
    <w:p>
      <w:pPr>
        <w:pStyle w:val="9"/>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9"/>
        <w:spacing w:before="290" w:line="349" w:lineRule="auto"/>
        <w:ind w:left="115" w:right="285" w:firstLine="487"/>
        <w:jc w:val="both"/>
        <w:rPr>
          <w:rFonts w:hint="eastAsia"/>
          <w:spacing w:val="1"/>
          <w:sz w:val="24"/>
          <w:szCs w:val="24"/>
          <w:lang w:val="en-US" w:eastAsia="zh-CN"/>
        </w:rPr>
      </w:pPr>
      <w:r>
        <w:rPr>
          <w:spacing w:val="2"/>
          <w:sz w:val="24"/>
          <w:szCs w:val="24"/>
        </w:rPr>
        <w:t>附：对于商务部分（投标报价）的评分，按以下方法进行：</w:t>
      </w:r>
      <w:r>
        <w:rPr>
          <w:spacing w:val="1"/>
          <w:sz w:val="24"/>
          <w:szCs w:val="24"/>
        </w:rPr>
        <w:t>价格分统一采用低价优先</w:t>
      </w:r>
      <w:r>
        <w:rPr>
          <w:spacing w:val="2"/>
          <w:sz w:val="24"/>
          <w:szCs w:val="24"/>
        </w:rPr>
        <w:t>法计算，即满足竞争性磋商文件要求且评标价格最低的报价为评标基准价</w:t>
      </w:r>
      <w:r>
        <w:rPr>
          <w:spacing w:val="1"/>
          <w:sz w:val="24"/>
          <w:szCs w:val="24"/>
        </w:rPr>
        <w:t>，其价格分为满分。其他投标人的价格分统一按照下列公式计算</w:t>
      </w:r>
      <w:r>
        <w:rPr>
          <w:sz w:val="24"/>
          <w:szCs w:val="24"/>
        </w:rPr>
        <w:t>：投标报价得分=（基准价/投标报价）</w:t>
      </w:r>
      <w:r>
        <w:rPr>
          <w:spacing w:val="-70"/>
          <w:sz w:val="24"/>
          <w:szCs w:val="24"/>
        </w:rPr>
        <w:t xml:space="preserve"> </w:t>
      </w:r>
      <w:r>
        <w:rPr>
          <w:sz w:val="24"/>
          <w:szCs w:val="24"/>
        </w:rPr>
        <w:t>×</w:t>
      </w:r>
      <w:r>
        <w:rPr>
          <w:rFonts w:hint="eastAsia"/>
          <w:spacing w:val="1"/>
          <w:sz w:val="24"/>
          <w:szCs w:val="24"/>
          <w:lang w:val="en-US" w:eastAsia="zh-CN"/>
        </w:rPr>
        <w:t>35</w:t>
      </w:r>
    </w:p>
    <w:p>
      <w:pPr>
        <w:pStyle w:val="9"/>
        <w:spacing w:before="78" w:line="360" w:lineRule="auto"/>
        <w:ind w:right="188" w:firstLine="480" w:firstLineChars="200"/>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9"/>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9"/>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9"/>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9"/>
        <w:spacing w:line="222" w:lineRule="auto"/>
        <w:ind w:left="13"/>
        <w:rPr>
          <w:sz w:val="24"/>
          <w:szCs w:val="24"/>
        </w:rPr>
      </w:pPr>
      <w:r>
        <w:rPr>
          <w:spacing w:val="-2"/>
          <w:sz w:val="24"/>
          <w:szCs w:val="24"/>
        </w:rPr>
        <w:t>标（成交）人，做为废标处理。</w:t>
      </w:r>
    </w:p>
    <w:p>
      <w:pPr>
        <w:pStyle w:val="9"/>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9"/>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9"/>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9"/>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9"/>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9"/>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9"/>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9"/>
        <w:spacing w:before="1" w:line="222" w:lineRule="auto"/>
        <w:ind w:left="529"/>
        <w:rPr>
          <w:sz w:val="24"/>
          <w:szCs w:val="24"/>
        </w:rPr>
      </w:pPr>
      <w:r>
        <w:rPr>
          <w:spacing w:val="-3"/>
          <w:sz w:val="24"/>
          <w:szCs w:val="24"/>
        </w:rPr>
        <w:t>(2)投标人为本项目提供招标代理服务的；</w:t>
      </w:r>
    </w:p>
    <w:p>
      <w:pPr>
        <w:pStyle w:val="9"/>
        <w:spacing w:before="109" w:line="401" w:lineRule="exact"/>
        <w:ind w:left="529"/>
        <w:rPr>
          <w:sz w:val="24"/>
          <w:szCs w:val="24"/>
        </w:rPr>
      </w:pPr>
      <w:r>
        <w:rPr>
          <w:spacing w:val="-2"/>
          <w:position w:val="11"/>
          <w:sz w:val="24"/>
          <w:szCs w:val="24"/>
        </w:rPr>
        <w:t>(3)投标人与在本项目代理机构存在相互任职或工作的；</w:t>
      </w:r>
    </w:p>
    <w:p>
      <w:pPr>
        <w:pStyle w:val="9"/>
        <w:spacing w:before="1" w:line="220" w:lineRule="auto"/>
        <w:ind w:left="529"/>
        <w:rPr>
          <w:sz w:val="24"/>
          <w:szCs w:val="24"/>
        </w:rPr>
      </w:pPr>
      <w:r>
        <w:rPr>
          <w:spacing w:val="-3"/>
          <w:sz w:val="24"/>
          <w:szCs w:val="24"/>
        </w:rPr>
        <w:t>(4)投标保证金未按规定要求缴纳的；</w:t>
      </w:r>
    </w:p>
    <w:p>
      <w:pPr>
        <w:pStyle w:val="9"/>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9"/>
        <w:spacing w:line="222" w:lineRule="auto"/>
        <w:ind w:left="529"/>
        <w:rPr>
          <w:sz w:val="24"/>
          <w:szCs w:val="24"/>
        </w:rPr>
      </w:pPr>
      <w:r>
        <w:rPr>
          <w:spacing w:val="-4"/>
          <w:sz w:val="24"/>
          <w:szCs w:val="24"/>
        </w:rPr>
        <w:t>(6)投标人超出营业范围投标的；</w:t>
      </w:r>
    </w:p>
    <w:p>
      <w:pPr>
        <w:pStyle w:val="9"/>
        <w:spacing w:before="112" w:line="401" w:lineRule="exact"/>
        <w:ind w:left="529"/>
        <w:rPr>
          <w:sz w:val="24"/>
          <w:szCs w:val="24"/>
        </w:rPr>
      </w:pPr>
      <w:r>
        <w:rPr>
          <w:spacing w:val="-3"/>
          <w:position w:val="11"/>
          <w:sz w:val="24"/>
          <w:szCs w:val="24"/>
        </w:rPr>
        <w:t>(7)联合体投标未提交联合体协议的；</w:t>
      </w:r>
    </w:p>
    <w:p>
      <w:pPr>
        <w:pStyle w:val="9"/>
        <w:spacing w:line="222" w:lineRule="auto"/>
        <w:ind w:left="529"/>
        <w:rPr>
          <w:sz w:val="24"/>
          <w:szCs w:val="24"/>
        </w:rPr>
      </w:pPr>
      <w:r>
        <w:rPr>
          <w:spacing w:val="-6"/>
          <w:sz w:val="24"/>
          <w:szCs w:val="24"/>
        </w:rPr>
        <w:t>(8)被暂停营业的；</w:t>
      </w:r>
    </w:p>
    <w:p>
      <w:pPr>
        <w:pStyle w:val="9"/>
        <w:spacing w:before="110" w:line="401" w:lineRule="exact"/>
        <w:ind w:left="529"/>
        <w:rPr>
          <w:sz w:val="24"/>
          <w:szCs w:val="24"/>
        </w:rPr>
      </w:pPr>
      <w:r>
        <w:rPr>
          <w:spacing w:val="-4"/>
          <w:position w:val="11"/>
          <w:sz w:val="24"/>
          <w:szCs w:val="24"/>
        </w:rPr>
        <w:t>(9)被暂停或取消投标资格的；</w:t>
      </w:r>
    </w:p>
    <w:p>
      <w:pPr>
        <w:pStyle w:val="9"/>
        <w:spacing w:line="222" w:lineRule="auto"/>
        <w:ind w:left="529"/>
        <w:rPr>
          <w:sz w:val="24"/>
          <w:szCs w:val="24"/>
        </w:rPr>
      </w:pPr>
      <w:r>
        <w:rPr>
          <w:spacing w:val="-4"/>
          <w:sz w:val="24"/>
          <w:szCs w:val="24"/>
        </w:rPr>
        <w:t>(10)财产被接管或冻结的；</w:t>
      </w:r>
    </w:p>
    <w:p>
      <w:pPr>
        <w:pStyle w:val="9"/>
        <w:spacing w:before="112" w:line="219" w:lineRule="auto"/>
        <w:ind w:left="529"/>
        <w:rPr>
          <w:sz w:val="24"/>
          <w:szCs w:val="24"/>
        </w:rPr>
      </w:pPr>
      <w:r>
        <w:rPr>
          <w:spacing w:val="-2"/>
          <w:sz w:val="24"/>
          <w:szCs w:val="24"/>
        </w:rPr>
        <w:t>(11)投标人单位负责人为同一人或者存在控股、管理关系的不同单位的；</w:t>
      </w:r>
    </w:p>
    <w:p>
      <w:pPr>
        <w:pStyle w:val="9"/>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9"/>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9"/>
        <w:spacing w:before="51" w:line="241" w:lineRule="auto"/>
        <w:ind w:left="43" w:right="187" w:firstLine="455"/>
        <w:rPr>
          <w:rFonts w:ascii="Arial"/>
          <w:sz w:val="21"/>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pStyle w:val="9"/>
        <w:spacing w:before="78" w:line="220" w:lineRule="auto"/>
        <w:ind w:left="499"/>
        <w:rPr>
          <w:sz w:val="24"/>
          <w:szCs w:val="24"/>
        </w:rPr>
      </w:pPr>
      <w:r>
        <w:rPr>
          <w:spacing w:val="-1"/>
          <w:sz w:val="24"/>
          <w:szCs w:val="24"/>
        </w:rPr>
        <w:t>（16）竞争性磋商文件规定的其它无效投标情形。</w:t>
      </w:r>
    </w:p>
    <w:p>
      <w:pPr>
        <w:pStyle w:val="9"/>
        <w:spacing w:before="54" w:line="220" w:lineRule="auto"/>
        <w:ind w:left="384"/>
        <w:rPr>
          <w:sz w:val="24"/>
          <w:szCs w:val="24"/>
        </w:rPr>
      </w:pPr>
      <w:r>
        <w:rPr>
          <w:spacing w:val="-1"/>
          <w:sz w:val="24"/>
          <w:szCs w:val="24"/>
        </w:rPr>
        <w:t>12.3 投标人有下列情形之一的,符合性审查后其投标按无效投标处理：</w:t>
      </w:r>
    </w:p>
    <w:p>
      <w:pPr>
        <w:pStyle w:val="9"/>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9"/>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9"/>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9"/>
        <w:spacing w:before="52" w:line="220" w:lineRule="auto"/>
        <w:ind w:left="529"/>
        <w:rPr>
          <w:sz w:val="24"/>
          <w:szCs w:val="24"/>
        </w:rPr>
      </w:pPr>
      <w:r>
        <w:rPr>
          <w:spacing w:val="-2"/>
          <w:sz w:val="24"/>
          <w:szCs w:val="24"/>
        </w:rPr>
        <w:t>(3)投标文件没有对竞争性磋商文件的实质性要求和条件作出响应;</w:t>
      </w:r>
    </w:p>
    <w:p>
      <w:pPr>
        <w:pStyle w:val="9"/>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9"/>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9"/>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9"/>
        <w:spacing w:before="50" w:line="220" w:lineRule="auto"/>
        <w:ind w:left="499"/>
        <w:rPr>
          <w:sz w:val="24"/>
          <w:szCs w:val="24"/>
        </w:rPr>
      </w:pPr>
      <w:r>
        <w:rPr>
          <w:spacing w:val="-1"/>
          <w:sz w:val="24"/>
          <w:szCs w:val="24"/>
        </w:rPr>
        <w:t>（7）未按照竞争性磋商文件的规定提交投标保证金的；</w:t>
      </w:r>
    </w:p>
    <w:p>
      <w:pPr>
        <w:pStyle w:val="9"/>
        <w:spacing w:before="54" w:line="222" w:lineRule="auto"/>
        <w:ind w:left="499"/>
        <w:rPr>
          <w:sz w:val="24"/>
          <w:szCs w:val="24"/>
        </w:rPr>
      </w:pPr>
      <w:r>
        <w:rPr>
          <w:spacing w:val="-1"/>
          <w:sz w:val="24"/>
          <w:szCs w:val="24"/>
        </w:rPr>
        <w:t>（8）投标文件含有采购人不能接受的附加条件的;</w:t>
      </w:r>
    </w:p>
    <w:p>
      <w:pPr>
        <w:pStyle w:val="9"/>
        <w:spacing w:before="53" w:line="220" w:lineRule="auto"/>
        <w:ind w:left="499"/>
        <w:rPr>
          <w:sz w:val="24"/>
          <w:szCs w:val="24"/>
        </w:rPr>
      </w:pPr>
      <w:r>
        <w:rPr>
          <w:spacing w:val="-1"/>
          <w:sz w:val="24"/>
          <w:szCs w:val="24"/>
        </w:rPr>
        <w:t>（9）竞争性磋商文件规定的其它无效投标情形。</w:t>
      </w:r>
    </w:p>
    <w:p>
      <w:pPr>
        <w:pStyle w:val="9"/>
        <w:spacing w:before="52" w:line="221" w:lineRule="auto"/>
        <w:ind w:left="504"/>
        <w:rPr>
          <w:sz w:val="24"/>
          <w:szCs w:val="24"/>
        </w:rPr>
      </w:pPr>
      <w:r>
        <w:rPr>
          <w:spacing w:val="-1"/>
          <w:sz w:val="24"/>
          <w:szCs w:val="24"/>
        </w:rPr>
        <w:t>12.4 投标人有下列情形之一的, 详细评审后其投标按无效投标处理：</w:t>
      </w:r>
    </w:p>
    <w:p>
      <w:pPr>
        <w:pStyle w:val="9"/>
        <w:spacing w:before="53" w:line="221" w:lineRule="auto"/>
        <w:ind w:left="529"/>
        <w:rPr>
          <w:sz w:val="24"/>
          <w:szCs w:val="24"/>
        </w:rPr>
      </w:pPr>
      <w:r>
        <w:rPr>
          <w:spacing w:val="-3"/>
          <w:sz w:val="24"/>
          <w:szCs w:val="24"/>
        </w:rPr>
        <w:t>(1)投标产品不符合必须强制执行的国家标准的；</w:t>
      </w:r>
    </w:p>
    <w:p>
      <w:pPr>
        <w:pStyle w:val="9"/>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9"/>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9"/>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9"/>
        <w:spacing w:before="53" w:line="220" w:lineRule="auto"/>
        <w:ind w:left="379"/>
        <w:rPr>
          <w:sz w:val="24"/>
          <w:szCs w:val="24"/>
        </w:rPr>
      </w:pPr>
      <w:r>
        <w:rPr>
          <w:spacing w:val="-1"/>
          <w:sz w:val="24"/>
          <w:szCs w:val="24"/>
        </w:rPr>
        <w:t>（5）报价明显低于其他投标人，且不能证明报价合理性的投标无效；</w:t>
      </w:r>
    </w:p>
    <w:p>
      <w:pPr>
        <w:pStyle w:val="9"/>
        <w:spacing w:before="55" w:line="222" w:lineRule="auto"/>
        <w:ind w:left="379"/>
        <w:rPr>
          <w:sz w:val="24"/>
          <w:szCs w:val="24"/>
        </w:rPr>
      </w:pPr>
      <w:r>
        <w:rPr>
          <w:spacing w:val="-1"/>
          <w:sz w:val="24"/>
          <w:szCs w:val="24"/>
        </w:rPr>
        <w:t>（6）拒不确认评标委员会评审修正的投标无效；</w:t>
      </w:r>
    </w:p>
    <w:p>
      <w:pPr>
        <w:pStyle w:val="9"/>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9"/>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sectPr>
          <w:headerReference r:id="rId27" w:type="default"/>
          <w:footerReference r:id="rId28" w:type="default"/>
          <w:pgSz w:w="11906" w:h="16839"/>
          <w:pgMar w:top="1118" w:right="1134" w:bottom="1156" w:left="1134" w:header="878" w:footer="994" w:gutter="0"/>
          <w:pgNumType w:fmt="decimal"/>
          <w:cols w:space="720" w:num="1"/>
        </w:sectPr>
      </w:pPr>
    </w:p>
    <w:p>
      <w:pPr>
        <w:pStyle w:val="9"/>
        <w:numPr>
          <w:ilvl w:val="0"/>
          <w:numId w:val="3"/>
        </w:numPr>
        <w:spacing w:before="329" w:line="223" w:lineRule="auto"/>
        <w:ind w:left="1940"/>
        <w:outlineLvl w:val="0"/>
        <w:rPr>
          <w:spacing w:val="3"/>
          <w:sz w:val="40"/>
          <w:szCs w:val="40"/>
          <w14:textOutline w14:w="7282" w14:cap="sq" w14:cmpd="sng">
            <w14:solidFill>
              <w14:srgbClr w14:val="000000"/>
            </w14:solidFill>
            <w14:prstDash w14:val="solid"/>
            <w14:bevel/>
          </w14:textOutline>
        </w:rPr>
      </w:pPr>
      <w:r>
        <w:pict>
          <v:shape id="_x0000_s1026" o:spid="_x0000_s1026" o:spt="202" type="#_x0000_t202" style="position:absolute;left:0pt;margin-left:292.15pt;margin-top:783.05pt;height:10.15pt;width:6.4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p>
              </w:txbxContent>
            </v:textbox>
          </v:shape>
        </w:pict>
      </w:r>
      <w:bookmarkStart w:id="5" w:name="bookmark4"/>
      <w:bookmarkEnd w:id="5"/>
      <w:r>
        <w:rPr>
          <w:spacing w:val="3"/>
          <w:sz w:val="40"/>
          <w:szCs w:val="40"/>
          <w14:textOutline w14:w="7282" w14:cap="sq" w14:cmpd="sng">
            <w14:solidFill>
              <w14:srgbClr w14:val="000000"/>
            </w14:solidFill>
            <w14:prstDash w14:val="solid"/>
            <w14:bevel/>
          </w14:textOutline>
        </w:rPr>
        <w:t>采购内容及技术参数要求</w:t>
      </w:r>
    </w:p>
    <w:p>
      <w:pPr>
        <w:numPr>
          <w:ilvl w:val="0"/>
          <w:numId w:val="0"/>
        </w:numPr>
      </w:pPr>
    </w:p>
    <w:p>
      <w:pPr>
        <w:bidi w:val="0"/>
        <w:jc w:val="center"/>
        <w:rPr>
          <w:rFonts w:hint="default"/>
          <w:lang w:val="en-US"/>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电动手术</w:t>
      </w:r>
      <w:r>
        <w:rPr>
          <w:rFonts w:hint="eastAsia" w:ascii="宋体" w:hAnsi="宋体" w:cs="宋体"/>
          <w:b/>
          <w:bCs/>
          <w:sz w:val="28"/>
          <w:szCs w:val="28"/>
          <w:lang w:eastAsia="zh-CN"/>
        </w:rPr>
        <w:t>床技术参数（</w:t>
      </w:r>
      <w:r>
        <w:rPr>
          <w:rFonts w:hint="eastAsia" w:ascii="宋体" w:hAnsi="宋体" w:cs="宋体"/>
          <w:b/>
          <w:bCs/>
          <w:sz w:val="28"/>
          <w:szCs w:val="28"/>
          <w:lang w:val="en-US" w:eastAsia="zh-CN"/>
        </w:rPr>
        <w:t>1台</w:t>
      </w:r>
      <w:r>
        <w:rPr>
          <w:rFonts w:hint="eastAsia" w:ascii="宋体" w:hAnsi="宋体" w:cs="宋体"/>
          <w:b/>
          <w:bCs/>
          <w:sz w:val="28"/>
          <w:szCs w:val="28"/>
          <w:lang w:eastAsia="zh-CN"/>
        </w:rPr>
        <w:t>）</w:t>
      </w:r>
    </w:p>
    <w:p>
      <w:pPr>
        <w:numPr>
          <w:ilvl w:val="0"/>
          <w:numId w:val="0"/>
        </w:numPr>
        <w:bidi w:val="0"/>
        <w:ind w:firstLine="210" w:firstLineChars="100"/>
        <w:rPr>
          <w:rFonts w:hint="eastAsia"/>
        </w:rPr>
      </w:pPr>
      <w:r>
        <w:rPr>
          <w:rFonts w:hint="eastAsia"/>
          <w:lang w:val="en-US" w:eastAsia="zh-CN"/>
        </w:rPr>
        <w:t>1、</w:t>
      </w:r>
      <w:r>
        <w:rPr>
          <w:rFonts w:hint="eastAsia"/>
        </w:rPr>
        <w:t>产品通过ISO9001认证</w:t>
      </w:r>
      <w:r>
        <w:rPr>
          <w:rFonts w:hint="eastAsia"/>
          <w:lang w:eastAsia="zh-CN"/>
        </w:rPr>
        <w:t>（提供证书复印件加盖厂家公章）</w:t>
      </w:r>
    </w:p>
    <w:p>
      <w:pPr>
        <w:numPr>
          <w:ilvl w:val="0"/>
          <w:numId w:val="0"/>
        </w:numPr>
        <w:bidi w:val="0"/>
        <w:ind w:firstLine="210" w:firstLineChars="100"/>
        <w:rPr>
          <w:rFonts w:hint="eastAsia"/>
          <w:lang w:eastAsia="zh-CN"/>
        </w:rPr>
      </w:pPr>
      <w:r>
        <w:rPr>
          <w:rFonts w:hint="eastAsia"/>
          <w:lang w:val="en-US" w:eastAsia="zh-CN"/>
        </w:rPr>
        <w:t>2、</w:t>
      </w:r>
      <w:r>
        <w:rPr>
          <w:rFonts w:hint="eastAsia"/>
        </w:rPr>
        <w:t>产品通过ISO13485认证</w:t>
      </w:r>
      <w:r>
        <w:rPr>
          <w:rFonts w:hint="eastAsia"/>
          <w:lang w:eastAsia="zh-CN"/>
        </w:rPr>
        <w:t>（提供证书复印件加盖厂家公章）</w:t>
      </w:r>
    </w:p>
    <w:p>
      <w:pPr>
        <w:numPr>
          <w:ilvl w:val="0"/>
          <w:numId w:val="0"/>
        </w:numPr>
        <w:bidi w:val="0"/>
        <w:ind w:leftChars="0" w:firstLine="210" w:firstLineChars="100"/>
        <w:rPr>
          <w:rFonts w:hint="eastAsia"/>
        </w:rPr>
      </w:pPr>
      <w:r>
        <w:rPr>
          <w:rFonts w:hint="eastAsia"/>
          <w:lang w:val="en-US" w:eastAsia="zh-CN"/>
        </w:rPr>
        <w:t>3、</w:t>
      </w:r>
      <w:r>
        <w:rPr>
          <w:rFonts w:hint="eastAsia"/>
        </w:rPr>
        <w:t>产品通过ISO14001:2015认证</w:t>
      </w:r>
      <w:r>
        <w:rPr>
          <w:rFonts w:hint="eastAsia"/>
          <w:lang w:eastAsia="zh-CN"/>
        </w:rPr>
        <w:t>（提供证书复印件加盖厂家公章）</w:t>
      </w:r>
    </w:p>
    <w:p>
      <w:pPr>
        <w:numPr>
          <w:ilvl w:val="0"/>
          <w:numId w:val="0"/>
        </w:numPr>
        <w:bidi w:val="0"/>
        <w:ind w:leftChars="0" w:firstLine="210" w:firstLineChars="100"/>
        <w:rPr>
          <w:rFonts w:hint="eastAsia"/>
          <w:lang w:eastAsia="zh-CN"/>
        </w:rPr>
      </w:pPr>
      <w:r>
        <w:rPr>
          <w:rFonts w:hint="eastAsia"/>
          <w:lang w:val="en-US" w:eastAsia="zh-CN"/>
        </w:rPr>
        <w:t>4、</w:t>
      </w:r>
      <w:r>
        <w:rPr>
          <w:rFonts w:hint="eastAsia"/>
        </w:rPr>
        <w:t>产品通过ISO45001:2018认证</w:t>
      </w:r>
      <w:r>
        <w:rPr>
          <w:rFonts w:hint="eastAsia"/>
          <w:lang w:eastAsia="zh-CN"/>
        </w:rPr>
        <w:t>（提供证书复印件加盖厂家公章）</w:t>
      </w:r>
    </w:p>
    <w:p>
      <w:pPr>
        <w:numPr>
          <w:ilvl w:val="0"/>
          <w:numId w:val="0"/>
        </w:numPr>
        <w:bidi w:val="0"/>
        <w:ind w:leftChars="0" w:firstLine="210" w:firstLineChars="100"/>
        <w:rPr>
          <w:rFonts w:hint="eastAsia"/>
        </w:rPr>
      </w:pPr>
      <w:r>
        <w:rPr>
          <w:rFonts w:hint="eastAsia"/>
          <w:lang w:val="en-US" w:eastAsia="zh-CN"/>
        </w:rPr>
        <w:t>5、</w:t>
      </w:r>
      <w:r>
        <w:rPr>
          <w:rFonts w:hint="eastAsia"/>
        </w:rPr>
        <w:t>产品通过ROHS环境认证</w:t>
      </w:r>
      <w:r>
        <w:rPr>
          <w:rFonts w:hint="eastAsia"/>
          <w:lang w:eastAsia="zh-CN"/>
        </w:rPr>
        <w:t>（提供证书复印件加盖厂家公章）</w:t>
      </w:r>
    </w:p>
    <w:p>
      <w:pPr>
        <w:numPr>
          <w:ilvl w:val="0"/>
          <w:numId w:val="0"/>
        </w:numPr>
        <w:bidi w:val="0"/>
        <w:ind w:leftChars="0" w:firstLine="210" w:firstLineChars="100"/>
        <w:rPr>
          <w:rFonts w:hint="eastAsia"/>
          <w:lang w:val="en-US" w:eastAsia="zh-CN"/>
        </w:rPr>
      </w:pPr>
      <w:r>
        <w:rPr>
          <w:rFonts w:hint="eastAsia"/>
          <w:lang w:val="en-US" w:eastAsia="zh-CN"/>
        </w:rPr>
        <w:t>7、</w:t>
      </w:r>
      <w:r>
        <w:rPr>
          <w:rFonts w:hint="eastAsia"/>
        </w:rPr>
        <w:t>产品通过</w:t>
      </w:r>
      <w:r>
        <w:rPr>
          <w:rFonts w:hint="eastAsia"/>
          <w:lang w:val="en-US" w:eastAsia="zh-CN"/>
        </w:rPr>
        <w:t>EN ISO 14971：2012</w:t>
      </w:r>
      <w:r>
        <w:rPr>
          <w:rFonts w:hint="eastAsia"/>
        </w:rPr>
        <w:t>、</w:t>
      </w:r>
      <w:r>
        <w:rPr>
          <w:rFonts w:hint="eastAsia"/>
          <w:lang w:val="en-US" w:eastAsia="zh-CN"/>
        </w:rPr>
        <w:t>EN ISO 15223-1：2012</w:t>
      </w:r>
      <w:r>
        <w:rPr>
          <w:rFonts w:hint="eastAsia"/>
          <w:lang w:eastAsia="zh-CN"/>
        </w:rPr>
        <w:t>（提供证书复印件加盖厂家公章）</w:t>
      </w:r>
    </w:p>
    <w:p>
      <w:pPr>
        <w:numPr>
          <w:ilvl w:val="0"/>
          <w:numId w:val="0"/>
        </w:numPr>
        <w:bidi w:val="0"/>
        <w:ind w:leftChars="0" w:firstLine="210" w:firstLineChars="100"/>
        <w:rPr>
          <w:rFonts w:hint="default"/>
          <w:lang w:val="en-US" w:eastAsia="zh-CN"/>
        </w:rPr>
      </w:pPr>
      <w:r>
        <w:rPr>
          <w:rFonts w:hint="eastAsia"/>
          <w:lang w:val="en-US" w:eastAsia="zh-CN"/>
        </w:rPr>
        <w:t>8、产品通过EN 1041：2008</w:t>
      </w:r>
      <w:r>
        <w:rPr>
          <w:rFonts w:hint="eastAsia"/>
        </w:rPr>
        <w:t>、</w:t>
      </w:r>
      <w:r>
        <w:rPr>
          <w:rFonts w:hint="eastAsia"/>
          <w:lang w:val="en-US" w:eastAsia="zh-CN"/>
        </w:rPr>
        <w:t>EN 60601-1：2006/AC：2010</w:t>
      </w:r>
      <w:r>
        <w:rPr>
          <w:rFonts w:hint="eastAsia"/>
          <w:lang w:eastAsia="zh-CN"/>
        </w:rPr>
        <w:t>（提供证书复印件加盖厂家公章）</w:t>
      </w:r>
    </w:p>
    <w:p>
      <w:pPr>
        <w:numPr>
          <w:ilvl w:val="0"/>
          <w:numId w:val="0"/>
        </w:numPr>
        <w:bidi w:val="0"/>
        <w:ind w:leftChars="0" w:firstLine="210" w:firstLineChars="100"/>
        <w:rPr>
          <w:rFonts w:hint="default"/>
          <w:lang w:val="en-US" w:eastAsia="zh-CN"/>
        </w:rPr>
      </w:pPr>
      <w:r>
        <w:rPr>
          <w:rFonts w:hint="eastAsia"/>
          <w:lang w:val="en-US" w:eastAsia="zh-CN"/>
        </w:rPr>
        <w:t>9、产品通过EN 60601-1-2：2007/AC：2010</w:t>
      </w:r>
      <w:r>
        <w:rPr>
          <w:rFonts w:hint="eastAsia"/>
        </w:rPr>
        <w:t>、</w:t>
      </w:r>
      <w:r>
        <w:rPr>
          <w:rFonts w:hint="eastAsia"/>
          <w:lang w:val="en-US" w:eastAsia="zh-CN"/>
        </w:rPr>
        <w:t>EN 60601-2-46：2016</w:t>
      </w:r>
      <w:r>
        <w:rPr>
          <w:rFonts w:hint="eastAsia"/>
          <w:lang w:eastAsia="zh-CN"/>
        </w:rPr>
        <w:t>（提供证书复印件加盖厂家公章）</w:t>
      </w:r>
    </w:p>
    <w:p>
      <w:pPr>
        <w:numPr>
          <w:ilvl w:val="0"/>
          <w:numId w:val="0"/>
        </w:numPr>
        <w:bidi w:val="0"/>
        <w:ind w:firstLine="210" w:firstLineChars="100"/>
        <w:rPr>
          <w:rFonts w:hint="eastAsia"/>
        </w:rPr>
      </w:pPr>
      <w:r>
        <w:rPr>
          <w:rFonts w:hint="eastAsia"/>
          <w:lang w:val="en-US" w:eastAsia="zh-CN"/>
        </w:rPr>
        <w:t>10、</w:t>
      </w:r>
      <w:r>
        <w:rPr>
          <w:rFonts w:hint="eastAsia"/>
        </w:rPr>
        <w:t>整台设备必须遵循人体工</w:t>
      </w:r>
      <w:r>
        <w:rPr>
          <w:rFonts w:hint="eastAsia"/>
          <w:lang w:eastAsia="zh-CN"/>
        </w:rPr>
        <w:t>程</w:t>
      </w:r>
      <w:r>
        <w:rPr>
          <w:rFonts w:hint="eastAsia"/>
        </w:rPr>
        <w:t>学原理设计，全部采用低压直流电机驱动，性能安全稳定，电动电机驱动系统：均采用优质品牌电机，使整机达到噪声低、安全可靠性高。</w:t>
      </w:r>
    </w:p>
    <w:p>
      <w:pPr>
        <w:numPr>
          <w:ilvl w:val="0"/>
          <w:numId w:val="0"/>
        </w:numPr>
        <w:bidi w:val="0"/>
        <w:ind w:firstLine="210" w:firstLineChars="100"/>
        <w:rPr>
          <w:rFonts w:hint="eastAsia"/>
        </w:rPr>
      </w:pPr>
      <w:r>
        <w:rPr>
          <w:rFonts w:hint="eastAsia"/>
          <w:lang w:val="en-US" w:eastAsia="zh-CN"/>
        </w:rPr>
        <w:t>11、</w:t>
      </w:r>
      <w:r>
        <w:rPr>
          <w:rFonts w:hint="eastAsia"/>
          <w:lang w:eastAsia="zh-CN"/>
        </w:rPr>
        <w:t>多功能综合手术床，四组</w:t>
      </w:r>
      <w:r>
        <w:rPr>
          <w:rFonts w:hint="eastAsia"/>
        </w:rPr>
        <w:t>电机工作</w:t>
      </w:r>
      <w:r>
        <w:rPr>
          <w:rFonts w:hint="eastAsia"/>
          <w:lang w:eastAsia="zh-CN"/>
        </w:rPr>
        <w:t>，满足台面电动上下升降，电动前后倾斜，电动左右倾斜，电动背板</w:t>
      </w:r>
      <w:r>
        <w:rPr>
          <w:rFonts w:hint="eastAsia"/>
          <w:lang w:val="en-US" w:eastAsia="zh-CN"/>
        </w:rPr>
        <w:t>上下折</w:t>
      </w:r>
      <w:r>
        <w:rPr>
          <w:rFonts w:hint="eastAsia"/>
          <w:lang w:eastAsia="zh-CN"/>
        </w:rPr>
        <w:t>。</w:t>
      </w:r>
    </w:p>
    <w:p>
      <w:pPr>
        <w:bidi w:val="0"/>
        <w:ind w:firstLine="210" w:firstLineChars="100"/>
        <w:rPr>
          <w:rFonts w:hint="eastAsia"/>
        </w:rPr>
      </w:pPr>
      <w:r>
        <w:rPr>
          <w:rFonts w:hint="eastAsia"/>
          <w:lang w:val="en-US" w:eastAsia="zh-CN"/>
        </w:rPr>
        <w:t>12</w:t>
      </w:r>
      <w:r>
        <w:rPr>
          <w:rFonts w:hint="eastAsia"/>
        </w:rPr>
        <w:t>、床身</w:t>
      </w:r>
      <w:r>
        <w:rPr>
          <w:rFonts w:hint="eastAsia"/>
          <w:lang w:eastAsia="zh-CN"/>
        </w:rPr>
        <w:t>采用钢制喷塑，外罩</w:t>
      </w:r>
      <w:r>
        <w:rPr>
          <w:rFonts w:hint="eastAsia"/>
        </w:rPr>
        <w:t>采用优质</w:t>
      </w:r>
      <w:r>
        <w:rPr>
          <w:rFonts w:hint="eastAsia"/>
          <w:lang w:val="en-US" w:eastAsia="zh-CN"/>
        </w:rPr>
        <w:t>304</w:t>
      </w:r>
      <w:r>
        <w:rPr>
          <w:rFonts w:hint="eastAsia"/>
        </w:rPr>
        <w:t>不锈钢，表面进行抛光处理，抗冲击、防止刮伤、耐磨损、易清洁</w:t>
      </w:r>
      <w:r>
        <w:rPr>
          <w:rFonts w:hint="eastAsia"/>
          <w:lang w:eastAsia="zh-CN"/>
        </w:rPr>
        <w:t>，</w:t>
      </w:r>
      <w:r>
        <w:rPr>
          <w:rFonts w:hint="eastAsia"/>
        </w:rPr>
        <w:t>充分满足手术后床台消毒。</w:t>
      </w:r>
    </w:p>
    <w:p>
      <w:pPr>
        <w:bidi w:val="0"/>
        <w:ind w:firstLine="210" w:firstLineChars="100"/>
        <w:rPr>
          <w:rFonts w:hint="eastAsia"/>
        </w:rPr>
      </w:pPr>
      <w:r>
        <w:rPr>
          <w:rFonts w:hint="eastAsia"/>
          <w:lang w:val="en-US" w:eastAsia="zh-CN"/>
        </w:rPr>
        <w:t>13</w:t>
      </w:r>
      <w:r>
        <w:rPr>
          <w:rFonts w:hint="eastAsia"/>
        </w:rPr>
        <w:t>、</w:t>
      </w:r>
      <w:r>
        <w:rPr>
          <w:rFonts w:hint="eastAsia"/>
          <w:lang w:val="en-US" w:eastAsia="zh-CN"/>
        </w:rPr>
        <w:t>T型</w:t>
      </w:r>
      <w:r>
        <w:rPr>
          <w:rFonts w:hint="eastAsia"/>
        </w:rPr>
        <w:t>不锈钢</w:t>
      </w:r>
      <w:r>
        <w:rPr>
          <w:rFonts w:hint="eastAsia"/>
          <w:lang w:eastAsia="zh-CN"/>
        </w:rPr>
        <w:t>分体式</w:t>
      </w:r>
      <w:r>
        <w:rPr>
          <w:rFonts w:hint="eastAsia"/>
        </w:rPr>
        <w:t>底座</w:t>
      </w:r>
      <w:r>
        <w:rPr>
          <w:rFonts w:hint="eastAsia"/>
          <w:lang w:eastAsia="zh-CN"/>
        </w:rPr>
        <w:t>装置</w:t>
      </w:r>
      <w:r>
        <w:rPr>
          <w:rFonts w:hint="eastAsia"/>
        </w:rPr>
        <w:t>造型优雅，提供优异的耐冲击性及稳固性，易于清洁与消毒</w:t>
      </w:r>
      <w:r>
        <w:rPr>
          <w:rFonts w:hint="eastAsia"/>
          <w:lang w:eastAsia="zh-CN"/>
        </w:rPr>
        <w:t>。</w:t>
      </w:r>
    </w:p>
    <w:p>
      <w:pPr>
        <w:bidi w:val="0"/>
        <w:ind w:firstLine="210" w:firstLineChars="100"/>
        <w:rPr>
          <w:rFonts w:hint="eastAsia" w:ascii="宋体" w:hAnsi="宋体" w:eastAsia="宋体" w:cs="宋体"/>
        </w:rPr>
      </w:pPr>
      <w:r>
        <w:rPr>
          <w:rFonts w:hint="eastAsia"/>
          <w:lang w:val="en-US" w:eastAsia="zh-CN"/>
        </w:rPr>
        <w:t>14、手术床采用方框式床框连接装置，保证产品安全稳定。</w:t>
      </w:r>
      <w:r>
        <w:rPr>
          <w:rFonts w:hint="eastAsia" w:ascii="宋体" w:hAnsi="宋体" w:eastAsia="宋体" w:cs="宋体"/>
        </w:rPr>
        <w:t>（提供省级和以上国家政府机构出具的证明文件）</w:t>
      </w:r>
      <w:r>
        <w:rPr>
          <w:rFonts w:hint="eastAsia"/>
          <w:lang w:val="en-US" w:eastAsia="zh-CN"/>
        </w:rPr>
        <w:t>头板连接件使用抱箍式调节锁紧装置。</w:t>
      </w:r>
      <w:r>
        <w:rPr>
          <w:rFonts w:hint="eastAsia" w:ascii="宋体" w:hAnsi="宋体" w:eastAsia="宋体" w:cs="宋体"/>
        </w:rPr>
        <w:t>（提供省级和以上国家政府机构出具的证明文件）</w:t>
      </w:r>
    </w:p>
    <w:p>
      <w:pPr>
        <w:bidi w:val="0"/>
        <w:ind w:firstLine="210" w:firstLineChars="100"/>
        <w:rPr>
          <w:rFonts w:hint="eastAsia"/>
          <w:lang w:val="en-US" w:eastAsia="zh-CN"/>
        </w:rPr>
      </w:pPr>
      <w:r>
        <w:rPr>
          <w:rFonts w:hint="eastAsia"/>
          <w:lang w:val="en-US" w:eastAsia="zh-CN"/>
        </w:rPr>
        <w:t>15、四段床身设计，分为头部段、背部段、臀部段、腿部段。</w:t>
      </w:r>
    </w:p>
    <w:p>
      <w:pPr>
        <w:bidi w:val="0"/>
        <w:rPr>
          <w:rFonts w:hint="eastAsia"/>
        </w:rPr>
      </w:pPr>
      <w:r>
        <w:rPr>
          <w:rFonts w:hint="eastAsia"/>
        </w:rPr>
        <w:t>★</w:t>
      </w:r>
      <w:r>
        <w:rPr>
          <w:rFonts w:hint="eastAsia"/>
          <w:lang w:val="en-US" w:eastAsia="zh-CN"/>
        </w:rPr>
        <w:t>16</w:t>
      </w:r>
      <w:r>
        <w:rPr>
          <w:rFonts w:hint="eastAsia"/>
        </w:rPr>
        <w:t>、关键升降立柱部分：手术床升降立柱≥3节</w:t>
      </w:r>
      <w:r>
        <w:rPr>
          <w:rFonts w:hint="eastAsia" w:ascii="宋体" w:hAnsi="宋体" w:eastAsia="宋体" w:cs="宋体"/>
        </w:rPr>
        <w:t>（提供省级和以上国家政府机构出具的证明文件）</w:t>
      </w:r>
      <w:r>
        <w:rPr>
          <w:rFonts w:hint="eastAsia"/>
        </w:rPr>
        <w:t>，承重具有二倍的安全系数，采用方形立柱升降，八只固定紧锁件，双方框架式活动关节，保证立柱承载稳定。</w:t>
      </w:r>
    </w:p>
    <w:p>
      <w:pPr>
        <w:bidi w:val="0"/>
        <w:ind w:firstLine="210" w:firstLineChars="100"/>
        <w:rPr>
          <w:rFonts w:hint="eastAsia"/>
        </w:rPr>
      </w:pPr>
      <w:r>
        <w:rPr>
          <w:rFonts w:hint="eastAsia"/>
          <w:lang w:val="en-US" w:eastAsia="zh-CN"/>
        </w:rPr>
        <w:t>17</w:t>
      </w:r>
      <w:r>
        <w:rPr>
          <w:rFonts w:hint="eastAsia"/>
        </w:rPr>
        <w:t>、关键刹车部分：手术床底座部分采用</w:t>
      </w:r>
      <w:r>
        <w:rPr>
          <w:rFonts w:hint="eastAsia"/>
          <w:lang w:val="en-US" w:eastAsia="zh-CN"/>
        </w:rPr>
        <w:t>T</w:t>
      </w:r>
      <w:r>
        <w:rPr>
          <w:rFonts w:hint="eastAsia"/>
        </w:rPr>
        <w:t>型结构设计，</w:t>
      </w:r>
      <w:r>
        <w:rPr>
          <w:rFonts w:hint="eastAsia" w:ascii="宋体" w:hAnsi="宋体" w:eastAsia="宋体" w:cs="宋体"/>
          <w:lang w:val="en-US" w:eastAsia="zh-CN"/>
        </w:rPr>
        <w:t>设有急刹开关，</w:t>
      </w:r>
      <w:r>
        <w:rPr>
          <w:rFonts w:hint="eastAsia"/>
        </w:rPr>
        <w:t>刹车位于头部</w:t>
      </w:r>
      <w:r>
        <w:rPr>
          <w:rFonts w:hint="eastAsia"/>
          <w:lang w:val="en-US" w:eastAsia="zh-CN"/>
        </w:rPr>
        <w:t>中央</w:t>
      </w:r>
      <w:r>
        <w:rPr>
          <w:rFonts w:hint="eastAsia"/>
        </w:rPr>
        <w:t>正下方，小T型样式左右活动脚踏式先进的机械设计</w:t>
      </w:r>
      <w:r>
        <w:rPr>
          <w:rFonts w:hint="eastAsia" w:ascii="宋体" w:hAnsi="宋体" w:eastAsia="宋体" w:cs="宋体"/>
        </w:rPr>
        <w:t>（提供省级和以上国家政府机构出具的证明文件）</w:t>
      </w:r>
      <w:r>
        <w:rPr>
          <w:rFonts w:hint="eastAsia"/>
        </w:rPr>
        <w:t>，一旦锁定，床台不会出现位置的改变，四点式落地模式，确保手术中床台稳固、安全。</w:t>
      </w:r>
    </w:p>
    <w:p>
      <w:pPr>
        <w:bidi w:val="0"/>
        <w:ind w:firstLine="210" w:firstLineChars="100"/>
        <w:rPr>
          <w:rFonts w:hint="eastAsia"/>
          <w:lang w:val="en-US" w:eastAsia="zh-CN"/>
        </w:rPr>
      </w:pPr>
      <w:r>
        <w:rPr>
          <w:rFonts w:hint="eastAsia"/>
          <w:lang w:val="en-US" w:eastAsia="zh-CN"/>
        </w:rPr>
        <w:t>18、腿托材质为全聚氨酯模具一次成型，耐用舒适度高。</w:t>
      </w:r>
    </w:p>
    <w:p>
      <w:pPr>
        <w:bidi w:val="0"/>
        <w:ind w:firstLine="210" w:firstLineChars="100"/>
        <w:rPr>
          <w:rFonts w:hint="eastAsia"/>
          <w:lang w:val="en-US" w:eastAsia="zh-CN"/>
        </w:rPr>
      </w:pPr>
      <w:r>
        <w:rPr>
          <w:rFonts w:hint="eastAsia"/>
          <w:lang w:val="en-US" w:eastAsia="zh-CN"/>
        </w:rPr>
        <w:t>19、该手术台性能优良，功能齐备，造型美观，操纵方便。床垫：采用记忆海绵床垫，有效缓解患者压力点，防止术后褥疮发生；床垫材质符合安全标准，表面抗菌、易清洁，符合手术室消毒要求。</w:t>
      </w:r>
    </w:p>
    <w:p>
      <w:pPr>
        <w:bidi w:val="0"/>
        <w:ind w:firstLine="210" w:firstLineChars="100"/>
        <w:rPr>
          <w:rFonts w:hint="eastAsia"/>
          <w:lang w:val="en-US" w:eastAsia="zh-CN"/>
        </w:rPr>
      </w:pPr>
      <w:r>
        <w:rPr>
          <w:rFonts w:hint="eastAsia"/>
          <w:lang w:val="en-US" w:eastAsia="zh-CN"/>
        </w:rPr>
        <w:t>20、通过电磁兼容检测（提供电磁兼容省级检测报告），采用抑制电磁波干扰设计，避免与手术室内其它设备产生相互的干扰。</w:t>
      </w:r>
    </w:p>
    <w:p>
      <w:pPr>
        <w:bidi w:val="0"/>
        <w:ind w:firstLine="210" w:firstLineChars="100"/>
        <w:rPr>
          <w:rFonts w:hint="eastAsia"/>
        </w:rPr>
      </w:pPr>
      <w:r>
        <w:rPr>
          <w:rFonts w:hint="eastAsia"/>
          <w:lang w:val="en-US" w:eastAsia="zh-CN"/>
        </w:rPr>
        <w:t>21、</w:t>
      </w:r>
      <w:r>
        <w:rPr>
          <w:rFonts w:hint="eastAsia"/>
        </w:rPr>
        <w:t>技术指标：</w:t>
      </w:r>
    </w:p>
    <w:p>
      <w:pPr>
        <w:bidi w:val="0"/>
        <w:rPr>
          <w:rFonts w:hint="eastAsia"/>
        </w:rPr>
      </w:pPr>
      <w:r>
        <w:rPr>
          <w:rFonts w:hint="eastAsia"/>
          <w:lang w:val="en-US" w:eastAsia="zh-CN"/>
        </w:rPr>
        <w:t>1）</w:t>
      </w:r>
      <w:r>
        <w:rPr>
          <w:rFonts w:hint="eastAsia"/>
        </w:rPr>
        <w:t>手术台长度</w:t>
      </w:r>
      <w:r>
        <w:rPr>
          <w:rFonts w:hint="eastAsia"/>
          <w:lang w:val="en-US" w:eastAsia="zh-CN"/>
        </w:rPr>
        <w:t>195</w:t>
      </w:r>
      <w:r>
        <w:rPr>
          <w:rFonts w:hint="eastAsia"/>
        </w:rPr>
        <w:t xml:space="preserve">0±50mm             </w:t>
      </w:r>
    </w:p>
    <w:p>
      <w:pPr>
        <w:bidi w:val="0"/>
        <w:rPr>
          <w:rFonts w:hint="eastAsia"/>
        </w:rPr>
      </w:pPr>
      <w:r>
        <w:rPr>
          <w:rFonts w:hint="eastAsia"/>
          <w:lang w:val="en-US" w:eastAsia="zh-CN"/>
        </w:rPr>
        <w:t>2）</w:t>
      </w:r>
      <w:r>
        <w:rPr>
          <w:rFonts w:hint="eastAsia"/>
        </w:rPr>
        <w:t>手术台台面宽度</w:t>
      </w:r>
      <w:r>
        <w:rPr>
          <w:rFonts w:hint="eastAsia"/>
          <w:lang w:val="en-US" w:eastAsia="zh-CN"/>
        </w:rPr>
        <w:t xml:space="preserve"> </w:t>
      </w:r>
      <w:r>
        <w:rPr>
          <w:rFonts w:hint="eastAsia"/>
        </w:rPr>
        <w:t>5</w:t>
      </w:r>
      <w:r>
        <w:rPr>
          <w:rFonts w:hint="eastAsia"/>
          <w:lang w:val="en-US" w:eastAsia="zh-CN"/>
        </w:rPr>
        <w:t>00</w:t>
      </w:r>
      <w:r>
        <w:rPr>
          <w:rFonts w:hint="eastAsia"/>
        </w:rPr>
        <w:t>mm±50mm</w:t>
      </w:r>
    </w:p>
    <w:p>
      <w:pPr>
        <w:bidi w:val="0"/>
        <w:rPr>
          <w:rFonts w:hint="eastAsia"/>
        </w:rPr>
      </w:pPr>
      <w:r>
        <w:rPr>
          <w:rFonts w:hint="eastAsia"/>
          <w:lang w:val="en-US" w:eastAsia="zh-CN"/>
        </w:rPr>
        <w:t>3）</w:t>
      </w:r>
      <w:r>
        <w:rPr>
          <w:rFonts w:hint="eastAsia"/>
        </w:rPr>
        <w:t>电源电压</w:t>
      </w:r>
      <w:r>
        <w:rPr>
          <w:rFonts w:hint="eastAsia"/>
        </w:rPr>
        <w:tab/>
      </w:r>
      <w:r>
        <w:rPr>
          <w:rFonts w:hint="eastAsia"/>
        </w:rPr>
        <w:t xml:space="preserve">220V±10%  50Hz        </w:t>
      </w:r>
    </w:p>
    <w:p>
      <w:pPr>
        <w:bidi w:val="0"/>
        <w:rPr>
          <w:rFonts w:hint="eastAsia"/>
        </w:rPr>
      </w:pPr>
      <w:r>
        <w:rPr>
          <w:rFonts w:hint="eastAsia"/>
          <w:lang w:val="en-US" w:eastAsia="zh-CN"/>
        </w:rPr>
        <w:t>4）</w:t>
      </w:r>
      <w:r>
        <w:rPr>
          <w:rFonts w:hint="eastAsia"/>
        </w:rPr>
        <w:t>功率</w:t>
      </w:r>
      <w:r>
        <w:rPr>
          <w:rFonts w:hint="eastAsia"/>
          <w:lang w:val="en-US" w:eastAsia="zh-CN"/>
        </w:rPr>
        <w:t>5</w:t>
      </w:r>
      <w:r>
        <w:rPr>
          <w:rFonts w:hint="eastAsia"/>
        </w:rPr>
        <w:t xml:space="preserve">00VA             </w:t>
      </w:r>
    </w:p>
    <w:p>
      <w:pPr>
        <w:bidi w:val="0"/>
        <w:rPr>
          <w:rFonts w:hint="eastAsia"/>
        </w:rPr>
      </w:pPr>
      <w:r>
        <w:rPr>
          <w:rFonts w:hint="eastAsia"/>
          <w:lang w:val="en-US" w:eastAsia="zh-CN"/>
        </w:rPr>
        <w:t>5）</w:t>
      </w:r>
      <w:r>
        <w:rPr>
          <w:rFonts w:hint="eastAsia"/>
        </w:rPr>
        <w:t>手术台固定方式：机械定位</w:t>
      </w:r>
    </w:p>
    <w:p>
      <w:pPr>
        <w:bidi w:val="0"/>
        <w:rPr>
          <w:rFonts w:hint="eastAsia"/>
        </w:rPr>
      </w:pPr>
      <w:r>
        <w:rPr>
          <w:rFonts w:hint="eastAsia"/>
          <w:lang w:val="en-US" w:eastAsia="zh-CN"/>
        </w:rPr>
        <w:t>6）</w:t>
      </w:r>
      <w:r>
        <w:rPr>
          <w:rFonts w:hint="eastAsia"/>
        </w:rPr>
        <w:t xml:space="preserve">手术台功能调节范围：             </w:t>
      </w:r>
    </w:p>
    <w:p>
      <w:pPr>
        <w:bidi w:val="0"/>
        <w:rPr>
          <w:rFonts w:hint="eastAsia"/>
        </w:rPr>
      </w:pPr>
      <w:r>
        <w:rPr>
          <w:rFonts w:hint="eastAsia" w:ascii="宋体" w:hAnsi="宋体" w:eastAsia="宋体" w:cs="宋体"/>
        </w:rPr>
        <w:t>①</w:t>
      </w:r>
      <w:r>
        <w:rPr>
          <w:rFonts w:hint="eastAsia"/>
        </w:rPr>
        <w:t>前后倾≥</w:t>
      </w:r>
      <w:r>
        <w:rPr>
          <w:rFonts w:hint="eastAsia"/>
          <w:lang w:val="en-US" w:eastAsia="zh-CN"/>
        </w:rPr>
        <w:t>15</w:t>
      </w:r>
      <w:r>
        <w:rPr>
          <w:rFonts w:hint="eastAsia"/>
        </w:rPr>
        <w:t>°</w:t>
      </w:r>
      <w:r>
        <w:rPr>
          <w:rFonts w:hint="eastAsia"/>
          <w:lang w:eastAsia="zh-CN"/>
        </w:rPr>
        <w:t>（</w:t>
      </w:r>
      <w:r>
        <w:rPr>
          <w:rFonts w:hint="eastAsia"/>
          <w:lang w:val="en-US" w:eastAsia="zh-CN"/>
        </w:rPr>
        <w:t>电动）</w:t>
      </w:r>
    </w:p>
    <w:p>
      <w:pPr>
        <w:bidi w:val="0"/>
        <w:rPr>
          <w:rFonts w:hint="eastAsia"/>
        </w:rPr>
      </w:pPr>
      <w:r>
        <w:rPr>
          <w:rFonts w:hint="eastAsia" w:ascii="宋体" w:hAnsi="宋体" w:eastAsia="宋体" w:cs="宋体"/>
        </w:rPr>
        <w:t>②</w:t>
      </w:r>
      <w:r>
        <w:rPr>
          <w:rFonts w:hint="eastAsia"/>
        </w:rPr>
        <w:t>左右倾≥</w:t>
      </w:r>
      <w:r>
        <w:rPr>
          <w:rFonts w:hint="eastAsia"/>
          <w:lang w:val="en-US" w:eastAsia="zh-CN"/>
        </w:rPr>
        <w:t>18</w:t>
      </w:r>
      <w:r>
        <w:rPr>
          <w:rFonts w:hint="eastAsia"/>
        </w:rPr>
        <w:t>°</w:t>
      </w:r>
      <w:r>
        <w:rPr>
          <w:rFonts w:hint="eastAsia"/>
          <w:lang w:eastAsia="zh-CN"/>
        </w:rPr>
        <w:t>（</w:t>
      </w:r>
      <w:r>
        <w:rPr>
          <w:rFonts w:hint="eastAsia"/>
          <w:lang w:val="en-US" w:eastAsia="zh-CN"/>
        </w:rPr>
        <w:t>电动）</w:t>
      </w:r>
      <w:r>
        <w:rPr>
          <w:rFonts w:hint="eastAsia"/>
        </w:rPr>
        <w:t xml:space="preserve">             </w:t>
      </w:r>
    </w:p>
    <w:p>
      <w:pPr>
        <w:bidi w:val="0"/>
        <w:rPr>
          <w:rFonts w:hint="eastAsia"/>
        </w:rPr>
      </w:pPr>
      <w:r>
        <w:rPr>
          <w:rFonts w:hint="eastAsia" w:ascii="宋体" w:hAnsi="宋体" w:eastAsia="宋体" w:cs="宋体"/>
        </w:rPr>
        <w:t>③</w:t>
      </w:r>
      <w:r>
        <w:rPr>
          <w:rFonts w:hint="eastAsia"/>
        </w:rPr>
        <w:t>头板上折≥</w:t>
      </w:r>
      <w:r>
        <w:rPr>
          <w:rFonts w:hint="eastAsia"/>
          <w:lang w:val="en-US" w:eastAsia="zh-CN"/>
        </w:rPr>
        <w:t>9</w:t>
      </w:r>
      <w:r>
        <w:rPr>
          <w:rFonts w:hint="eastAsia"/>
        </w:rPr>
        <w:t>0°，下折≥90°</w:t>
      </w:r>
      <w:r>
        <w:rPr>
          <w:rFonts w:hint="eastAsia"/>
          <w:lang w:eastAsia="zh-CN"/>
        </w:rPr>
        <w:t>（手动），</w:t>
      </w:r>
      <w:r>
        <w:rPr>
          <w:rFonts w:hint="eastAsia"/>
          <w:lang w:val="en-US" w:eastAsia="zh-CN"/>
        </w:rPr>
        <w:t>头板长</w:t>
      </w:r>
      <w:r>
        <w:rPr>
          <w:rFonts w:hint="eastAsia"/>
          <w:lang w:eastAsia="zh-CN"/>
        </w:rPr>
        <w:t>度≥</w:t>
      </w:r>
      <w:r>
        <w:rPr>
          <w:rFonts w:hint="eastAsia"/>
          <w:lang w:val="en-US" w:eastAsia="zh-CN"/>
        </w:rPr>
        <w:t>260mm，宽</w:t>
      </w:r>
      <w:r>
        <w:rPr>
          <w:rFonts w:hint="eastAsia"/>
          <w:lang w:eastAsia="zh-CN"/>
        </w:rPr>
        <w:t>度≥</w:t>
      </w:r>
      <w:r>
        <w:rPr>
          <w:rFonts w:hint="eastAsia"/>
          <w:lang w:val="en-US" w:eastAsia="zh-CN"/>
        </w:rPr>
        <w:t>375mm；</w:t>
      </w:r>
    </w:p>
    <w:p>
      <w:pPr>
        <w:bidi w:val="0"/>
        <w:rPr>
          <w:rFonts w:hint="eastAsia"/>
          <w:lang w:val="en-US" w:eastAsia="zh-CN"/>
        </w:rPr>
      </w:pPr>
      <w:r>
        <w:rPr>
          <w:rFonts w:hint="eastAsia" w:ascii="宋体" w:hAnsi="宋体" w:eastAsia="宋体" w:cs="宋体"/>
        </w:rPr>
        <w:t>④</w:t>
      </w:r>
      <w:r>
        <w:rPr>
          <w:rFonts w:hint="eastAsia"/>
        </w:rPr>
        <w:t>背板上折≥</w:t>
      </w:r>
      <w:r>
        <w:rPr>
          <w:rFonts w:hint="eastAsia"/>
          <w:lang w:val="en-US" w:eastAsia="zh-CN"/>
        </w:rPr>
        <w:t>80</w:t>
      </w:r>
      <w:r>
        <w:rPr>
          <w:rFonts w:hint="eastAsia"/>
        </w:rPr>
        <w:t>°</w:t>
      </w:r>
      <w:r>
        <w:rPr>
          <w:rFonts w:hint="eastAsia"/>
          <w:lang w:eastAsia="zh-CN"/>
        </w:rPr>
        <w:t>（</w:t>
      </w:r>
      <w:r>
        <w:rPr>
          <w:rFonts w:hint="eastAsia"/>
          <w:lang w:val="en-US" w:eastAsia="zh-CN"/>
        </w:rPr>
        <w:t>电动）</w:t>
      </w:r>
      <w:r>
        <w:rPr>
          <w:rFonts w:hint="eastAsia"/>
          <w:lang w:eastAsia="zh-CN"/>
        </w:rPr>
        <w:t>，</w:t>
      </w:r>
      <w:r>
        <w:rPr>
          <w:rFonts w:hint="eastAsia"/>
        </w:rPr>
        <w:t>背板下折≥</w:t>
      </w:r>
      <w:r>
        <w:rPr>
          <w:rFonts w:hint="eastAsia"/>
          <w:lang w:val="en-US" w:eastAsia="zh-CN"/>
        </w:rPr>
        <w:t>40</w:t>
      </w:r>
      <w:r>
        <w:rPr>
          <w:rFonts w:hint="eastAsia"/>
        </w:rPr>
        <w:t>°</w:t>
      </w:r>
      <w:r>
        <w:rPr>
          <w:rFonts w:hint="eastAsia"/>
          <w:lang w:eastAsia="zh-CN"/>
        </w:rPr>
        <w:t>（</w:t>
      </w:r>
      <w:r>
        <w:rPr>
          <w:rFonts w:hint="eastAsia"/>
          <w:lang w:val="en-US" w:eastAsia="zh-CN"/>
        </w:rPr>
        <w:t>电动）</w:t>
      </w:r>
    </w:p>
    <w:p>
      <w:pPr>
        <w:bidi w:val="0"/>
        <w:rPr>
          <w:rFonts w:hint="eastAsia"/>
          <w:lang w:eastAsia="zh-CN"/>
        </w:rPr>
      </w:pPr>
      <w:r>
        <w:rPr>
          <w:rFonts w:hint="eastAsia" w:ascii="宋体" w:hAnsi="宋体" w:eastAsia="宋体" w:cs="宋体"/>
          <w:lang w:val="en-US" w:eastAsia="zh-CN"/>
        </w:rPr>
        <w:t>⑤</w:t>
      </w:r>
      <w:r>
        <w:rPr>
          <w:rFonts w:hint="eastAsia"/>
        </w:rPr>
        <w:t>腿板下折≥90°，水平外展≥90°</w:t>
      </w:r>
      <w:r>
        <w:rPr>
          <w:rFonts w:hint="eastAsia"/>
          <w:lang w:eastAsia="zh-CN"/>
        </w:rPr>
        <w:t>（手动）</w:t>
      </w:r>
    </w:p>
    <w:p>
      <w:pPr>
        <w:bidi w:val="0"/>
        <w:rPr>
          <w:rFonts w:hint="eastAsia"/>
          <w:lang w:val="en-US" w:eastAsia="zh-CN"/>
        </w:rPr>
      </w:pPr>
      <w:r>
        <w:rPr>
          <w:rFonts w:hint="eastAsia" w:ascii="宋体" w:hAnsi="宋体" w:eastAsia="宋体" w:cs="宋体"/>
        </w:rPr>
        <w:t>⑥</w:t>
      </w:r>
      <w:r>
        <w:rPr>
          <w:rFonts w:hint="eastAsia"/>
        </w:rPr>
        <w:t>手术台</w:t>
      </w:r>
      <w:r>
        <w:rPr>
          <w:rFonts w:hint="eastAsia"/>
          <w:lang w:eastAsia="zh-CN"/>
        </w:rPr>
        <w:t>国标最低及最高（</w:t>
      </w:r>
      <w:r>
        <w:rPr>
          <w:rFonts w:hint="eastAsia"/>
        </w:rPr>
        <w:t>7</w:t>
      </w:r>
      <w:r>
        <w:rPr>
          <w:rFonts w:hint="eastAsia"/>
          <w:lang w:val="en-US" w:eastAsia="zh-CN"/>
        </w:rPr>
        <w:t>3</w:t>
      </w:r>
      <w:r>
        <w:rPr>
          <w:rFonts w:hint="eastAsia"/>
        </w:rPr>
        <w:t>0-</w:t>
      </w:r>
      <w:r>
        <w:rPr>
          <w:rFonts w:hint="eastAsia"/>
          <w:lang w:val="en-US" w:eastAsia="zh-CN"/>
        </w:rPr>
        <w:t>93</w:t>
      </w:r>
      <w:r>
        <w:rPr>
          <w:rFonts w:hint="eastAsia"/>
        </w:rPr>
        <w:t>0</w:t>
      </w:r>
      <w:r>
        <w:rPr>
          <w:rFonts w:hint="eastAsia"/>
          <w:lang w:val="en-US" w:eastAsia="zh-CN"/>
        </w:rPr>
        <w:t>mm</w:t>
      </w:r>
      <w:r>
        <w:rPr>
          <w:rFonts w:hint="eastAsia"/>
          <w:lang w:eastAsia="zh-CN"/>
        </w:rPr>
        <w:t>）</w:t>
      </w:r>
      <w:r>
        <w:rPr>
          <w:rFonts w:hint="eastAsia"/>
        </w:rPr>
        <w:t>±50mm</w:t>
      </w:r>
      <w:r>
        <w:rPr>
          <w:rFonts w:hint="eastAsia"/>
          <w:lang w:eastAsia="zh-CN"/>
        </w:rPr>
        <w:t>（</w:t>
      </w:r>
      <w:r>
        <w:rPr>
          <w:rFonts w:hint="eastAsia"/>
          <w:lang w:val="en-US" w:eastAsia="zh-CN"/>
        </w:rPr>
        <w:t>电动）</w:t>
      </w:r>
    </w:p>
    <w:p>
      <w:pPr>
        <w:bidi w:val="0"/>
        <w:rPr>
          <w:rFonts w:hint="eastAsia"/>
        </w:rPr>
      </w:pPr>
      <w:r>
        <w:rPr>
          <w:rFonts w:hint="eastAsia"/>
          <w:lang w:val="en-US" w:eastAsia="zh-CN"/>
        </w:rPr>
        <w:t>23、</w:t>
      </w:r>
      <w:r>
        <w:rPr>
          <w:rFonts w:hint="eastAsia"/>
        </w:rPr>
        <w:t>标准配置：</w:t>
      </w:r>
    </w:p>
    <w:p>
      <w:pPr>
        <w:bidi w:val="0"/>
        <w:rPr>
          <w:rFonts w:hint="eastAsia"/>
        </w:rPr>
      </w:pPr>
      <w:r>
        <w:rPr>
          <w:rFonts w:hint="eastAsia"/>
          <w:lang w:val="en-US" w:eastAsia="zh-CN"/>
        </w:rPr>
        <w:t>SUS#</w:t>
      </w:r>
      <w:r>
        <w:rPr>
          <w:rFonts w:hint="eastAsia"/>
        </w:rPr>
        <w:t>304</w:t>
      </w:r>
      <w:r>
        <w:rPr>
          <w:rFonts w:hint="eastAsia"/>
          <w:lang w:eastAsia="zh-CN"/>
        </w:rPr>
        <w:t>全</w:t>
      </w:r>
      <w:r>
        <w:rPr>
          <w:rFonts w:hint="eastAsia"/>
        </w:rPr>
        <w:t xml:space="preserve">不锈钢床体 </w:t>
      </w:r>
      <w:r>
        <w:rPr>
          <w:rFonts w:hint="eastAsia"/>
          <w:lang w:val="en-US" w:eastAsia="zh-CN"/>
        </w:rPr>
        <w:t xml:space="preserve"> </w:t>
      </w:r>
      <w:r>
        <w:rPr>
          <w:rFonts w:hint="eastAsia"/>
        </w:rPr>
        <w:t xml:space="preserve">1台        </w:t>
      </w:r>
    </w:p>
    <w:p>
      <w:pPr>
        <w:bidi w:val="0"/>
        <w:rPr>
          <w:rFonts w:hint="eastAsia"/>
          <w:lang w:eastAsia="zh-CN"/>
        </w:rPr>
      </w:pPr>
      <w:r>
        <w:rPr>
          <w:rFonts w:hint="eastAsia"/>
        </w:rPr>
        <w:t xml:space="preserve">腰托   </w:t>
      </w:r>
      <w:r>
        <w:rPr>
          <w:rFonts w:hint="eastAsia"/>
          <w:lang w:val="en-US" w:eastAsia="zh-CN"/>
        </w:rPr>
        <w:t xml:space="preserve">       </w:t>
      </w:r>
      <w:r>
        <w:rPr>
          <w:rFonts w:hint="eastAsia"/>
        </w:rPr>
        <w:t xml:space="preserve">            1对</w:t>
      </w:r>
    </w:p>
    <w:p>
      <w:pPr>
        <w:bidi w:val="0"/>
        <w:rPr>
          <w:rFonts w:hint="eastAsia"/>
        </w:rPr>
      </w:pPr>
      <w:r>
        <w:rPr>
          <w:rFonts w:hint="eastAsia"/>
          <w:lang w:eastAsia="zh-CN"/>
        </w:rPr>
        <w:t>优质国产</w:t>
      </w:r>
      <w:r>
        <w:rPr>
          <w:rFonts w:hint="eastAsia"/>
        </w:rPr>
        <w:t xml:space="preserve">动力系统          1套        </w:t>
      </w:r>
    </w:p>
    <w:p>
      <w:pPr>
        <w:bidi w:val="0"/>
        <w:rPr>
          <w:rFonts w:hint="eastAsia"/>
        </w:rPr>
      </w:pPr>
      <w:r>
        <w:rPr>
          <w:rFonts w:hint="eastAsia"/>
        </w:rPr>
        <w:t>有线遥控器                1个</w:t>
      </w:r>
    </w:p>
    <w:p>
      <w:pPr>
        <w:bidi w:val="0"/>
        <w:rPr>
          <w:rFonts w:hint="eastAsia"/>
        </w:rPr>
      </w:pPr>
      <w:r>
        <w:rPr>
          <w:rFonts w:hint="eastAsia"/>
        </w:rPr>
        <w:t xml:space="preserve">托脚架                    2件        </w:t>
      </w:r>
    </w:p>
    <w:p>
      <w:pPr>
        <w:bidi w:val="0"/>
        <w:rPr>
          <w:rFonts w:hint="eastAsia"/>
        </w:rPr>
      </w:pPr>
      <w:r>
        <w:rPr>
          <w:rFonts w:hint="eastAsia"/>
        </w:rPr>
        <w:t>托手架                    2件</w:t>
      </w:r>
    </w:p>
    <w:p>
      <w:pPr>
        <w:bidi w:val="0"/>
        <w:rPr>
          <w:rFonts w:hint="eastAsia"/>
        </w:rPr>
      </w:pPr>
      <w:r>
        <w:rPr>
          <w:rFonts w:hint="eastAsia"/>
        </w:rPr>
        <w:t xml:space="preserve">床垫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1套        </w:t>
      </w:r>
    </w:p>
    <w:p>
      <w:pPr>
        <w:bidi w:val="0"/>
        <w:rPr>
          <w:rFonts w:hint="eastAsia"/>
        </w:rPr>
      </w:pPr>
      <w:r>
        <w:rPr>
          <w:rFonts w:hint="eastAsia"/>
        </w:rPr>
        <w:t xml:space="preserve">麻醉屏架                  1付       </w:t>
      </w:r>
    </w:p>
    <w:p/>
    <w:p>
      <w:pPr>
        <w:tabs>
          <w:tab w:val="left" w:pos="540"/>
        </w:tabs>
        <w:autoSpaceDE w:val="0"/>
        <w:autoSpaceDN w:val="0"/>
        <w:adjustRightInd w:val="0"/>
        <w:spacing w:line="540" w:lineRule="exact"/>
        <w:ind w:left="220"/>
        <w:jc w:val="center"/>
        <w:rPr>
          <w:rFonts w:hint="eastAsia" w:cs="Times New Roman" w:asciiTheme="minorEastAsia" w:hAnsiTheme="minorEastAsia" w:eastAsiaTheme="minorEastAsia"/>
          <w:b/>
          <w:color w:val="000000" w:themeColor="text1"/>
          <w:sz w:val="32"/>
          <w:szCs w:val="24"/>
          <w:lang w:val="en-US" w:eastAsia="zh-CN"/>
          <w14:textFill>
            <w14:solidFill>
              <w14:schemeClr w14:val="tx1"/>
            </w14:solidFill>
          </w14:textFill>
        </w:rPr>
      </w:pPr>
      <w:r>
        <w:rPr>
          <w:rFonts w:hint="eastAsia" w:ascii="Arial" w:hAnsi="Arial" w:cs="Arial"/>
          <w:b/>
          <w:sz w:val="30"/>
          <w:szCs w:val="30"/>
          <w:lang w:val="en-US" w:eastAsia="zh-CN"/>
        </w:rPr>
        <w:t>2、</w:t>
      </w:r>
      <w:r>
        <w:rPr>
          <w:rFonts w:cs="Times New Roman" w:asciiTheme="minorEastAsia" w:hAnsiTheme="minorEastAsia" w:eastAsiaTheme="minorEastAsia"/>
          <w:b/>
          <w:color w:val="000000" w:themeColor="text1"/>
          <w:sz w:val="32"/>
          <w:szCs w:val="24"/>
          <w14:textFill>
            <w14:solidFill>
              <w14:schemeClr w14:val="tx1"/>
            </w14:solidFill>
          </w14:textFill>
        </w:rPr>
        <w:t>麻醉机</w:t>
      </w:r>
      <w:r>
        <w:rPr>
          <w:rFonts w:hint="eastAsia" w:cs="Times New Roman" w:asciiTheme="minorEastAsia" w:hAnsiTheme="minorEastAsia" w:eastAsiaTheme="minorEastAsia"/>
          <w:b/>
          <w:color w:val="000000" w:themeColor="text1"/>
          <w:sz w:val="32"/>
          <w:szCs w:val="24"/>
          <w:lang w:val="en-US" w:eastAsia="zh-CN"/>
          <w14:textFill>
            <w14:solidFill>
              <w14:schemeClr w14:val="tx1"/>
            </w14:solidFill>
          </w14:textFill>
        </w:rPr>
        <w:t>技术</w:t>
      </w:r>
      <w:r>
        <w:rPr>
          <w:rFonts w:hint="eastAsia" w:cs="Times New Roman" w:asciiTheme="minorEastAsia" w:hAnsiTheme="minorEastAsia" w:eastAsiaTheme="minorEastAsia"/>
          <w:b/>
          <w:color w:val="000000" w:themeColor="text1"/>
          <w:sz w:val="32"/>
          <w:szCs w:val="24"/>
          <w14:textFill>
            <w14:solidFill>
              <w14:schemeClr w14:val="tx1"/>
            </w14:solidFill>
          </w14:textFill>
        </w:rPr>
        <w:t>参数</w:t>
      </w:r>
      <w:r>
        <w:rPr>
          <w:rFonts w:hint="eastAsia" w:cs="Times New Roman" w:asciiTheme="minorEastAsia" w:hAnsiTheme="minorEastAsia" w:eastAsiaTheme="minorEastAsia"/>
          <w:b/>
          <w:color w:val="000000" w:themeColor="text1"/>
          <w:sz w:val="32"/>
          <w:szCs w:val="24"/>
          <w:lang w:eastAsia="zh-CN"/>
          <w14:textFill>
            <w14:solidFill>
              <w14:schemeClr w14:val="tx1"/>
            </w14:solidFill>
          </w14:textFill>
        </w:rPr>
        <w:t>（</w:t>
      </w:r>
      <w:r>
        <w:rPr>
          <w:rFonts w:hint="eastAsia" w:cs="Times New Roman" w:asciiTheme="minorEastAsia" w:hAnsiTheme="minorEastAsia" w:eastAsiaTheme="minorEastAsia"/>
          <w:b/>
          <w:color w:val="000000" w:themeColor="text1"/>
          <w:sz w:val="32"/>
          <w:szCs w:val="24"/>
          <w:lang w:val="en-US" w:eastAsia="zh-CN"/>
          <w14:textFill>
            <w14:solidFill>
              <w14:schemeClr w14:val="tx1"/>
            </w14:solidFill>
          </w14:textFill>
        </w:rPr>
        <w:t>一台</w:t>
      </w:r>
      <w:r>
        <w:rPr>
          <w:rFonts w:hint="eastAsia" w:cs="Times New Roman" w:asciiTheme="minorEastAsia" w:hAnsiTheme="minorEastAsia" w:eastAsiaTheme="minorEastAsia"/>
          <w:b/>
          <w:color w:val="000000" w:themeColor="text1"/>
          <w:sz w:val="32"/>
          <w:szCs w:val="24"/>
          <w:lang w:eastAsia="zh-CN"/>
          <w14:textFill>
            <w14:solidFill>
              <w14:schemeClr w14:val="tx1"/>
            </w14:solidFill>
          </w14:textFill>
        </w:rPr>
        <w:t>）</w:t>
      </w:r>
    </w:p>
    <w:p>
      <w:pPr>
        <w:pStyle w:val="2"/>
        <w:spacing w:line="540" w:lineRule="exact"/>
        <w:jc w:val="left"/>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主机部分：</w:t>
      </w:r>
    </w:p>
    <w:p>
      <w:pPr>
        <w:pStyle w:val="36"/>
        <w:numPr>
          <w:ilvl w:val="0"/>
          <w:numId w:val="4"/>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0寸</w:t>
      </w:r>
      <w:r>
        <w:rPr>
          <w:rFonts w:cs="Times New Roman" w:asciiTheme="minorEastAsia" w:hAnsiTheme="minorEastAsia" w:eastAsiaTheme="minorEastAsia"/>
          <w:sz w:val="24"/>
          <w:szCs w:val="24"/>
        </w:rPr>
        <w:t>彩色</w:t>
      </w:r>
      <w:r>
        <w:rPr>
          <w:rFonts w:hint="eastAsia" w:cs="Times New Roman" w:asciiTheme="minorEastAsia" w:hAnsiTheme="minorEastAsia" w:eastAsiaTheme="minorEastAsia"/>
          <w:sz w:val="24"/>
          <w:szCs w:val="24"/>
        </w:rPr>
        <w:t>触控屏</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内置一体化屏幕</w:t>
      </w:r>
      <w:r>
        <w:rPr>
          <w:rFonts w:cs="Times New Roman" w:asciiTheme="minorEastAsia" w:hAnsiTheme="minorEastAsia" w:eastAsiaTheme="minorEastAsia"/>
          <w:sz w:val="24"/>
          <w:szCs w:val="24"/>
        </w:rPr>
        <w:t>。</w:t>
      </w:r>
    </w:p>
    <w:p>
      <w:pPr>
        <w:pStyle w:val="36"/>
        <w:numPr>
          <w:ilvl w:val="0"/>
          <w:numId w:val="4"/>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电气一体化开关，具有</w:t>
      </w:r>
      <w:r>
        <w:rPr>
          <w:rFonts w:cs="Times New Roman" w:asciiTheme="minorEastAsia" w:hAnsiTheme="minorEastAsia" w:eastAsiaTheme="minorEastAsia"/>
          <w:sz w:val="24"/>
          <w:szCs w:val="24"/>
        </w:rPr>
        <w:t>开机自检</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快速启动功能</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待机功能。</w:t>
      </w:r>
    </w:p>
    <w:p>
      <w:pPr>
        <w:pStyle w:val="36"/>
        <w:numPr>
          <w:ilvl w:val="0"/>
          <w:numId w:val="4"/>
        </w:numPr>
        <w:spacing w:line="540" w:lineRule="exact"/>
        <w:ind w:firstLineChars="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后备</w:t>
      </w:r>
      <w:r>
        <w:rPr>
          <w:rFonts w:hint="eastAsia" w:cs="Times New Roman" w:asciiTheme="minorEastAsia" w:hAnsiTheme="minorEastAsia" w:eastAsiaTheme="minorEastAsia"/>
          <w:sz w:val="24"/>
          <w:szCs w:val="24"/>
        </w:rPr>
        <w:t>锂</w:t>
      </w:r>
      <w:r>
        <w:rPr>
          <w:rFonts w:cs="Times New Roman" w:asciiTheme="minorEastAsia" w:hAnsiTheme="minorEastAsia" w:eastAsiaTheme="minorEastAsia"/>
          <w:sz w:val="24"/>
          <w:szCs w:val="24"/>
        </w:rPr>
        <w:t>电池</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使用时间</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分钟。</w:t>
      </w:r>
      <w:r>
        <w:rPr>
          <w:rFonts w:hint="eastAsia" w:cs="Times New Roman" w:asciiTheme="minorEastAsia" w:hAnsiTheme="minorEastAsia" w:eastAsiaTheme="minorEastAsia"/>
          <w:sz w:val="24"/>
          <w:szCs w:val="24"/>
        </w:rPr>
        <w:t>（提供证明文件）</w:t>
      </w:r>
    </w:p>
    <w:p>
      <w:pPr>
        <w:pStyle w:val="36"/>
        <w:numPr>
          <w:ilvl w:val="0"/>
          <w:numId w:val="4"/>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具有≥3个</w:t>
      </w:r>
      <w:r>
        <w:rPr>
          <w:rFonts w:cs="Times New Roman" w:asciiTheme="minorEastAsia" w:hAnsiTheme="minorEastAsia" w:eastAsiaTheme="minorEastAsia"/>
          <w:sz w:val="24"/>
          <w:szCs w:val="24"/>
        </w:rPr>
        <w:t>辅助网电源</w:t>
      </w:r>
      <w:r>
        <w:rPr>
          <w:rFonts w:hint="eastAsia" w:cs="Times New Roman" w:asciiTheme="minorEastAsia" w:hAnsiTheme="minorEastAsia" w:eastAsiaTheme="minorEastAsia"/>
          <w:sz w:val="24"/>
          <w:szCs w:val="24"/>
        </w:rPr>
        <w:t>插座</w:t>
      </w:r>
      <w:r>
        <w:rPr>
          <w:rFonts w:cs="Times New Roman" w:asciiTheme="minorEastAsia" w:hAnsiTheme="minorEastAsia" w:eastAsiaTheme="minorEastAsia"/>
          <w:sz w:val="24"/>
          <w:szCs w:val="24"/>
        </w:rPr>
        <w:t>，为围术期设备提供电源支持。</w:t>
      </w:r>
    </w:p>
    <w:p>
      <w:pPr>
        <w:pStyle w:val="36"/>
        <w:numPr>
          <w:ilvl w:val="0"/>
          <w:numId w:val="4"/>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主机机身正面具备1个模块插槽，可与同品牌的插件式监护仪实现模块共享。监测CO</w:t>
      </w:r>
      <w:r>
        <w:rPr>
          <w:rFonts w:hint="eastAsia" w:cs="Times New Roman" w:asciiTheme="minorEastAsia" w:hAnsiTheme="minorEastAsia" w:eastAsiaTheme="minorEastAsia"/>
          <w:sz w:val="24"/>
          <w:szCs w:val="24"/>
          <w:vertAlign w:val="subscript"/>
        </w:rPr>
        <w:t>2</w:t>
      </w:r>
      <w:r>
        <w:rPr>
          <w:rFonts w:hint="eastAsia" w:cs="Times New Roman" w:asciiTheme="minorEastAsia" w:hAnsiTheme="minorEastAsia" w:eastAsiaTheme="minorEastAsia"/>
          <w:sz w:val="24"/>
          <w:szCs w:val="24"/>
        </w:rPr>
        <w:t>、AG、BIS、O2等数据。</w:t>
      </w:r>
    </w:p>
    <w:p>
      <w:pPr>
        <w:pStyle w:val="2"/>
        <w:spacing w:line="540" w:lineRule="exact"/>
        <w:jc w:val="lef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气源部分</w:t>
      </w:r>
    </w:p>
    <w:p>
      <w:pPr>
        <w:pStyle w:val="36"/>
        <w:numPr>
          <w:ilvl w:val="0"/>
          <w:numId w:val="5"/>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标配氧气、</w:t>
      </w:r>
      <w:r>
        <w:rPr>
          <w:rFonts w:cs="Times New Roman" w:asciiTheme="minorEastAsia" w:hAnsiTheme="minorEastAsia" w:eastAsiaTheme="minorEastAsia"/>
          <w:sz w:val="24"/>
          <w:szCs w:val="24"/>
        </w:rPr>
        <w:t>空气</w:t>
      </w:r>
      <w:r>
        <w:rPr>
          <w:rFonts w:hint="eastAsia" w:cs="Times New Roman" w:asciiTheme="minorEastAsia" w:hAnsiTheme="minorEastAsia" w:eastAsiaTheme="minorEastAsia"/>
          <w:sz w:val="24"/>
          <w:szCs w:val="24"/>
        </w:rPr>
        <w:t>两</w:t>
      </w:r>
      <w:r>
        <w:rPr>
          <w:rFonts w:cs="Times New Roman" w:asciiTheme="minorEastAsia" w:hAnsiTheme="minorEastAsia" w:eastAsiaTheme="minorEastAsia"/>
          <w:sz w:val="24"/>
          <w:szCs w:val="24"/>
        </w:rPr>
        <w:t>气源，</w:t>
      </w:r>
      <w:r>
        <w:rPr>
          <w:rFonts w:hint="eastAsia" w:cs="Times New Roman" w:asciiTheme="minorEastAsia" w:hAnsiTheme="minorEastAsia" w:eastAsiaTheme="minorEastAsia"/>
          <w:sz w:val="24"/>
          <w:szCs w:val="24"/>
        </w:rPr>
        <w:t>可进行非纯氧供气，供气压力0</w:t>
      </w:r>
      <w:r>
        <w:rPr>
          <w:rFonts w:cs="Times New Roman" w:asciiTheme="minorEastAsia" w:hAnsiTheme="minorEastAsia" w:eastAsiaTheme="minorEastAsia"/>
          <w:sz w:val="24"/>
          <w:szCs w:val="24"/>
        </w:rPr>
        <w:t>.28MP</w:t>
      </w:r>
      <w:r>
        <w:rPr>
          <w:rFonts w:hint="eastAsia" w:cs="Times New Roman" w:asciiTheme="minorEastAsia" w:hAnsiTheme="minorEastAsia" w:eastAsiaTheme="minorEastAsia"/>
          <w:sz w:val="24"/>
          <w:szCs w:val="24"/>
        </w:rPr>
        <w:t>a-</w:t>
      </w:r>
      <w:r>
        <w:rPr>
          <w:rFonts w:cs="Times New Roman" w:asciiTheme="minorEastAsia" w:hAnsiTheme="minorEastAsia" w:eastAsiaTheme="minorEastAsia"/>
          <w:sz w:val="24"/>
          <w:szCs w:val="24"/>
        </w:rPr>
        <w:t>0.6 Mp</w:t>
      </w:r>
      <w:r>
        <w:rPr>
          <w:rFonts w:hint="eastAsia" w:cs="Times New Roman" w:asciiTheme="minorEastAsia" w:hAnsiTheme="minorEastAsia" w:eastAsiaTheme="minorEastAsia"/>
          <w:sz w:val="24"/>
          <w:szCs w:val="24"/>
        </w:rPr>
        <w:t>a。</w:t>
      </w:r>
    </w:p>
    <w:p>
      <w:pPr>
        <w:pStyle w:val="36"/>
        <w:numPr>
          <w:ilvl w:val="0"/>
          <w:numId w:val="5"/>
        </w:numPr>
        <w:spacing w:line="540" w:lineRule="exact"/>
        <w:ind w:firstLineChars="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具备氧气</w:t>
      </w:r>
      <w:r>
        <w:rPr>
          <w:rFonts w:hint="eastAsia" w:cs="Times New Roman" w:asciiTheme="minorEastAsia" w:hAnsiTheme="minorEastAsia" w:eastAsiaTheme="minorEastAsia"/>
          <w:sz w:val="24"/>
          <w:szCs w:val="24"/>
        </w:rPr>
        <w:t>与</w:t>
      </w:r>
      <w:r>
        <w:rPr>
          <w:rFonts w:cs="Times New Roman" w:asciiTheme="minorEastAsia" w:hAnsiTheme="minorEastAsia" w:eastAsiaTheme="minorEastAsia"/>
          <w:sz w:val="24"/>
          <w:szCs w:val="24"/>
        </w:rPr>
        <w:t>空气</w:t>
      </w:r>
      <w:r>
        <w:rPr>
          <w:rFonts w:hint="eastAsia" w:cs="Times New Roman" w:asciiTheme="minorEastAsia" w:hAnsiTheme="minorEastAsia" w:eastAsiaTheme="minorEastAsia"/>
          <w:sz w:val="24"/>
          <w:szCs w:val="24"/>
        </w:rPr>
        <w:t>机械四管</w:t>
      </w:r>
      <w:r>
        <w:rPr>
          <w:rFonts w:cs="Times New Roman" w:asciiTheme="minorEastAsia" w:hAnsiTheme="minorEastAsia" w:eastAsiaTheme="minorEastAsia"/>
          <w:sz w:val="24"/>
          <w:szCs w:val="24"/>
        </w:rPr>
        <w:t>流量计，</w:t>
      </w:r>
      <w:r>
        <w:rPr>
          <w:rFonts w:hint="eastAsia" w:cs="Times New Roman" w:asciiTheme="minorEastAsia" w:hAnsiTheme="minorEastAsia" w:eastAsiaTheme="minorEastAsia"/>
          <w:sz w:val="24"/>
          <w:szCs w:val="24"/>
        </w:rPr>
        <w:t>快速直观，调节范围：0-10L/min</w:t>
      </w:r>
      <w:r>
        <w:rPr>
          <w:rFonts w:cs="Times New Roman" w:asciiTheme="minorEastAsia" w:hAnsiTheme="minorEastAsia" w:eastAsiaTheme="minorEastAsia"/>
          <w:sz w:val="24"/>
          <w:szCs w:val="24"/>
        </w:rPr>
        <w:t>。</w:t>
      </w:r>
    </w:p>
    <w:p>
      <w:pPr>
        <w:pStyle w:val="36"/>
        <w:numPr>
          <w:ilvl w:val="0"/>
          <w:numId w:val="5"/>
        </w:numPr>
        <w:spacing w:line="540" w:lineRule="exact"/>
        <w:ind w:firstLineChars="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具备机械的笑、氧保护装置，</w:t>
      </w:r>
      <w:r>
        <w:rPr>
          <w:rFonts w:hint="eastAsia" w:cs="Times New Roman" w:asciiTheme="minorEastAsia" w:hAnsiTheme="minorEastAsia" w:eastAsiaTheme="minorEastAsia"/>
          <w:sz w:val="24"/>
          <w:szCs w:val="24"/>
        </w:rPr>
        <w:t>不受停电影响，</w:t>
      </w:r>
      <w:r>
        <w:rPr>
          <w:rFonts w:cs="Times New Roman" w:asciiTheme="minorEastAsia" w:hAnsiTheme="minorEastAsia" w:eastAsiaTheme="minorEastAsia"/>
          <w:sz w:val="24"/>
          <w:szCs w:val="24"/>
        </w:rPr>
        <w:t>保证任何流量下氧浓度≥25%。</w:t>
      </w:r>
    </w:p>
    <w:p>
      <w:pPr>
        <w:pStyle w:val="36"/>
        <w:numPr>
          <w:ilvl w:val="0"/>
          <w:numId w:val="5"/>
        </w:numPr>
        <w:spacing w:line="540" w:lineRule="exact"/>
        <w:ind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快速充氧范围25-75</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L/min</w:t>
      </w:r>
      <w:r>
        <w:rPr>
          <w:rFonts w:cs="Times New Roman" w:asciiTheme="minorEastAsia" w:hAnsiTheme="minorEastAsia" w:eastAsiaTheme="minorEastAsia"/>
          <w:sz w:val="24"/>
          <w:szCs w:val="24"/>
        </w:rPr>
        <w:t>。</w:t>
      </w:r>
    </w:p>
    <w:p>
      <w:pPr>
        <w:pStyle w:val="2"/>
        <w:spacing w:line="540" w:lineRule="exact"/>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麻醉呼吸机：</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气动电控</w:t>
      </w:r>
      <w:r>
        <w:rPr>
          <w:rFonts w:hint="eastAsia" w:cs="Times New Roman" w:asciiTheme="minorEastAsia" w:hAnsiTheme="minorEastAsia" w:eastAsiaTheme="minorEastAsia"/>
          <w:sz w:val="24"/>
          <w:szCs w:val="24"/>
        </w:rPr>
        <w:t>呼吸机</w:t>
      </w:r>
      <w:r>
        <w:rPr>
          <w:rFonts w:cs="Times New Roman" w:asciiTheme="minorEastAsia" w:hAnsiTheme="minorEastAsia" w:eastAsiaTheme="minorEastAsia"/>
          <w:sz w:val="24"/>
          <w:szCs w:val="24"/>
        </w:rPr>
        <w:t>。</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适用范围：成人、小儿和婴幼儿。</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具有回路泄漏、顺应性、新鲜气体自动补偿功能</w:t>
      </w:r>
      <w:r>
        <w:rPr>
          <w:rFonts w:hint="eastAsia" w:cs="Times New Roman" w:asciiTheme="minorEastAsia" w:hAnsiTheme="minorEastAsia" w:eastAsiaTheme="minorEastAsia"/>
          <w:sz w:val="24"/>
          <w:szCs w:val="24"/>
        </w:rPr>
        <w:t>，保证潮气量所设即所得</w:t>
      </w:r>
      <w:r>
        <w:rPr>
          <w:rFonts w:cs="Times New Roman" w:asciiTheme="minorEastAsia" w:hAnsiTheme="minorEastAsia" w:eastAsiaTheme="minorEastAsia"/>
          <w:sz w:val="24"/>
          <w:szCs w:val="24"/>
        </w:rPr>
        <w:t>。</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通气模式：</w:t>
      </w:r>
      <w:r>
        <w:rPr>
          <w:rFonts w:hint="eastAsia" w:cs="Times New Roman" w:asciiTheme="minorEastAsia" w:hAnsiTheme="minorEastAsia" w:eastAsiaTheme="minorEastAsia"/>
          <w:sz w:val="24"/>
          <w:szCs w:val="24"/>
        </w:rPr>
        <w:t>标配</w:t>
      </w:r>
      <w:r>
        <w:rPr>
          <w:rFonts w:cs="Times New Roman" w:asciiTheme="minorEastAsia" w:hAnsiTheme="minorEastAsia" w:eastAsiaTheme="minorEastAsia"/>
          <w:sz w:val="24"/>
          <w:szCs w:val="24"/>
        </w:rPr>
        <w:t>VCV、</w:t>
      </w:r>
      <w:r>
        <w:rPr>
          <w:rFonts w:hint="eastAsia" w:cs="Times New Roman" w:asciiTheme="minorEastAsia" w:hAnsiTheme="minorEastAsia" w:eastAsiaTheme="minorEastAsia"/>
          <w:sz w:val="24"/>
          <w:szCs w:val="24"/>
        </w:rPr>
        <w:t>PCV、</w:t>
      </w:r>
      <w:r>
        <w:rPr>
          <w:rFonts w:cs="Times New Roman" w:asciiTheme="minorEastAsia" w:hAnsiTheme="minorEastAsia" w:eastAsiaTheme="minorEastAsia"/>
          <w:sz w:val="24"/>
          <w:szCs w:val="24"/>
        </w:rPr>
        <w:t>手动</w:t>
      </w:r>
      <w:r>
        <w:rPr>
          <w:rFonts w:hint="eastAsia" w:cs="Times New Roman" w:asciiTheme="minorEastAsia" w:hAnsiTheme="minorEastAsia" w:eastAsiaTheme="minorEastAsia"/>
          <w:sz w:val="24"/>
          <w:szCs w:val="24"/>
        </w:rPr>
        <w:t>；可选配SIMV-VC、SIMV-PC、CPAP/PSV、PRVC、SIMV-</w:t>
      </w:r>
      <w:r>
        <w:rPr>
          <w:rFonts w:cs="Times New Roman" w:asciiTheme="minorEastAsia" w:hAnsiTheme="minorEastAsia" w:eastAsiaTheme="minorEastAsia"/>
          <w:sz w:val="24"/>
          <w:szCs w:val="24"/>
        </w:rPr>
        <w:t>PRVC</w:t>
      </w:r>
      <w:r>
        <w:rPr>
          <w:rFonts w:hint="eastAsia" w:cs="Times New Roman" w:asciiTheme="minorEastAsia" w:hAnsiTheme="minorEastAsia" w:eastAsiaTheme="minorEastAsia"/>
          <w:sz w:val="24"/>
          <w:szCs w:val="24"/>
        </w:rPr>
        <w:t>、P</w:t>
      </w:r>
      <w:r>
        <w:rPr>
          <w:rFonts w:cs="Times New Roman" w:asciiTheme="minorEastAsia" w:hAnsiTheme="minorEastAsia" w:eastAsiaTheme="minorEastAsia"/>
          <w:sz w:val="24"/>
          <w:szCs w:val="24"/>
        </w:rPr>
        <w:t>SVP</w:t>
      </w:r>
      <w:r>
        <w:rPr>
          <w:rFonts w:hint="eastAsia" w:cs="Times New Roman" w:asciiTheme="minorEastAsia" w:hAnsiTheme="minorEastAsia" w:eastAsiaTheme="minorEastAsia"/>
          <w:sz w:val="24"/>
          <w:szCs w:val="24"/>
        </w:rPr>
        <w:t>ro</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（提供证明文件）</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控制通气模式下：</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Segoe UI Symbol" w:asciiTheme="minorEastAsia" w:hAnsiTheme="minorEastAsia" w:eastAsiaTheme="minorEastAsia"/>
          <w:sz w:val="24"/>
          <w:szCs w:val="24"/>
        </w:rPr>
        <w:t>★</w:t>
      </w:r>
      <w:r>
        <w:rPr>
          <w:rFonts w:cs="Times New Roman" w:asciiTheme="minorEastAsia" w:hAnsiTheme="minorEastAsia" w:eastAsiaTheme="minorEastAsia"/>
          <w:sz w:val="24"/>
          <w:szCs w:val="24"/>
        </w:rPr>
        <w:t>VCV</w:t>
      </w:r>
      <w:r>
        <w:rPr>
          <w:rFonts w:hint="eastAsia" w:cs="Times New Roman" w:asciiTheme="minorEastAsia" w:hAnsiTheme="minorEastAsia" w:eastAsiaTheme="minorEastAsia"/>
          <w:sz w:val="24"/>
          <w:szCs w:val="24"/>
        </w:rPr>
        <w:t>模式下潮气量设定范围：</w:t>
      </w:r>
      <w:r>
        <w:rPr>
          <w:rFonts w:cs="Times New Roman" w:asciiTheme="minorEastAsia" w:hAnsiTheme="minorEastAsia" w:eastAsiaTheme="minorEastAsia"/>
          <w:sz w:val="24"/>
          <w:szCs w:val="24"/>
        </w:rPr>
        <w:t>15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1500ml</w:t>
      </w:r>
      <w:r>
        <w:rPr>
          <w:rFonts w:hint="eastAsia" w:cs="Times New Roman" w:asciiTheme="minorEastAsia" w:hAnsiTheme="minorEastAsia" w:eastAsiaTheme="minorEastAsia"/>
          <w:sz w:val="24"/>
          <w:szCs w:val="24"/>
        </w:rPr>
        <w:t>。（提供证明文件）</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Segoe UI Symbol" w:asciiTheme="minorEastAsia" w:hAnsiTheme="minorEastAsia" w:eastAsiaTheme="minorEastAsia"/>
          <w:sz w:val="24"/>
          <w:szCs w:val="24"/>
        </w:rPr>
        <w:t>★</w:t>
      </w:r>
      <w:r>
        <w:rPr>
          <w:rFonts w:cs="Times New Roman" w:asciiTheme="minorEastAsia" w:hAnsiTheme="minorEastAsia" w:eastAsiaTheme="minorEastAsia"/>
          <w:sz w:val="24"/>
          <w:szCs w:val="24"/>
        </w:rPr>
        <w:t>PCV</w:t>
      </w:r>
      <w:r>
        <w:rPr>
          <w:rFonts w:hint="eastAsia" w:cs="Times New Roman" w:asciiTheme="minorEastAsia" w:hAnsiTheme="minorEastAsia" w:eastAsiaTheme="minorEastAsia"/>
          <w:sz w:val="24"/>
          <w:szCs w:val="24"/>
        </w:rPr>
        <w:t>模式下潮气量控制范围：</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1500ml</w:t>
      </w:r>
      <w:r>
        <w:rPr>
          <w:rFonts w:hint="eastAsia" w:cs="Times New Roman" w:asciiTheme="minorEastAsia" w:hAnsiTheme="minorEastAsia" w:eastAsiaTheme="minorEastAsia"/>
          <w:sz w:val="24"/>
          <w:szCs w:val="24"/>
        </w:rPr>
        <w:t>。（提供证明文件）</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呼吸频率</w:t>
      </w:r>
      <w:r>
        <w:rPr>
          <w:rFonts w:hint="eastAsia" w:cs="Times New Roman" w:asciiTheme="minorEastAsia" w:hAnsiTheme="minorEastAsia" w:eastAsiaTheme="minorEastAsia"/>
          <w:sz w:val="24"/>
          <w:szCs w:val="24"/>
        </w:rPr>
        <w:t>设定范围</w:t>
      </w:r>
      <w:r>
        <w:rPr>
          <w:rFonts w:cs="Times New Roman" w:asciiTheme="minorEastAsia" w:hAnsiTheme="minorEastAsia" w:eastAsiaTheme="minorEastAsia"/>
          <w:sz w:val="24"/>
          <w:szCs w:val="24"/>
        </w:rPr>
        <w:t>：4～100次/min。</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Segoe UI Symbol" w:asciiTheme="minorEastAsia" w:hAnsiTheme="minorEastAsia" w:eastAsiaTheme="minorEastAsia"/>
          <w:sz w:val="24"/>
          <w:szCs w:val="24"/>
        </w:rPr>
        <w:t>★</w:t>
      </w:r>
      <w:r>
        <w:rPr>
          <w:rFonts w:cs="Times New Roman" w:asciiTheme="minorEastAsia" w:hAnsiTheme="minorEastAsia" w:eastAsiaTheme="minorEastAsia"/>
          <w:sz w:val="24"/>
          <w:szCs w:val="24"/>
        </w:rPr>
        <w:t>吸呼比</w:t>
      </w:r>
      <w:r>
        <w:rPr>
          <w:rFonts w:hint="eastAsia" w:cs="Times New Roman" w:asciiTheme="minorEastAsia" w:hAnsiTheme="minorEastAsia" w:eastAsiaTheme="minorEastAsia"/>
          <w:sz w:val="24"/>
          <w:szCs w:val="24"/>
        </w:rPr>
        <w:t>设定范围</w:t>
      </w:r>
      <w:r>
        <w:rPr>
          <w:rFonts w:cs="Times New Roman" w:asciiTheme="minorEastAsia" w:hAnsiTheme="minorEastAsia" w:eastAsiaTheme="minorEastAsia"/>
          <w:sz w:val="24"/>
          <w:szCs w:val="24"/>
        </w:rPr>
        <w:t>：4:1～1:10。</w:t>
      </w:r>
      <w:r>
        <w:rPr>
          <w:rFonts w:hint="eastAsia" w:cs="Times New Roman" w:asciiTheme="minorEastAsia" w:hAnsiTheme="minorEastAsia" w:eastAsiaTheme="minorEastAsia"/>
          <w:sz w:val="24"/>
          <w:szCs w:val="24"/>
        </w:rPr>
        <w:t>（提供证明文件）</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吸气压力设定范围：5</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70</w:t>
      </w:r>
      <w:r>
        <w:rPr>
          <w:rFonts w:cs="Arial" w:asciiTheme="minorEastAsia" w:hAnsiTheme="minorEastAsia" w:eastAsiaTheme="minorEastAsia"/>
          <w:color w:val="000000"/>
          <w:sz w:val="24"/>
          <w:szCs w:val="24"/>
        </w:rPr>
        <w:t xml:space="preserve"> cmH</w:t>
      </w:r>
      <w:r>
        <w:rPr>
          <w:rFonts w:cs="Arial" w:asciiTheme="minorEastAsia" w:hAnsiTheme="minorEastAsia" w:eastAsiaTheme="minorEastAsia"/>
          <w:color w:val="000000"/>
          <w:sz w:val="24"/>
          <w:szCs w:val="24"/>
          <w:vertAlign w:val="subscript"/>
        </w:rPr>
        <w:t>2</w:t>
      </w:r>
      <w:r>
        <w:rPr>
          <w:rFonts w:cs="Arial" w:asciiTheme="minorEastAsia" w:hAnsiTheme="minorEastAsia" w:eastAsiaTheme="minorEastAsia"/>
          <w:color w:val="000000"/>
          <w:sz w:val="24"/>
          <w:szCs w:val="24"/>
        </w:rPr>
        <w:t>O</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hint="eastAsia" w:cs="Arial" w:asciiTheme="minorEastAsia" w:hAnsiTheme="minorEastAsia" w:eastAsiaTheme="minorEastAsia"/>
          <w:color w:val="000000"/>
          <w:sz w:val="24"/>
          <w:szCs w:val="24"/>
        </w:rPr>
        <w:t>PEEP</w:t>
      </w:r>
      <w:r>
        <w:rPr>
          <w:rFonts w:hint="eastAsia" w:cs="Times New Roman" w:asciiTheme="minorEastAsia" w:hAnsiTheme="minorEastAsia" w:eastAsiaTheme="minorEastAsia"/>
          <w:sz w:val="24"/>
          <w:szCs w:val="24"/>
        </w:rPr>
        <w:t>设定范围</w:t>
      </w:r>
      <w:r>
        <w:rPr>
          <w:rFonts w:hint="eastAsia" w:cs="Arial" w:asciiTheme="minorEastAsia" w:hAnsiTheme="minorEastAsia" w:eastAsiaTheme="minorEastAsia"/>
          <w:color w:val="000000"/>
          <w:sz w:val="24"/>
          <w:szCs w:val="24"/>
        </w:rPr>
        <w:t>：</w:t>
      </w:r>
      <w:r>
        <w:rPr>
          <w:rFonts w:cs="Arial" w:asciiTheme="minorEastAsia" w:hAnsiTheme="minorEastAsia" w:eastAsiaTheme="minorEastAsia"/>
          <w:color w:val="000000"/>
          <w:sz w:val="24"/>
          <w:szCs w:val="24"/>
        </w:rPr>
        <w:t>OFF，3</w:t>
      </w:r>
      <w:r>
        <w:rPr>
          <w:rFonts w:cs="Times New Roman" w:asciiTheme="minorEastAsia" w:hAnsiTheme="minorEastAsia" w:eastAsiaTheme="minorEastAsia"/>
          <w:sz w:val="24"/>
          <w:szCs w:val="24"/>
        </w:rPr>
        <w:t>～</w:t>
      </w:r>
      <w:r>
        <w:rPr>
          <w:rFonts w:cs="Arial" w:asciiTheme="minorEastAsia" w:hAnsiTheme="minorEastAsia" w:eastAsiaTheme="minorEastAsia"/>
          <w:color w:val="000000"/>
          <w:sz w:val="24"/>
          <w:szCs w:val="24"/>
        </w:rPr>
        <w:t>30 cmH</w:t>
      </w:r>
      <w:r>
        <w:rPr>
          <w:rFonts w:cs="Arial" w:asciiTheme="minorEastAsia" w:hAnsiTheme="minorEastAsia" w:eastAsiaTheme="minorEastAsia"/>
          <w:color w:val="000000"/>
          <w:sz w:val="24"/>
          <w:szCs w:val="24"/>
          <w:vertAlign w:val="subscript"/>
        </w:rPr>
        <w:t>2</w:t>
      </w:r>
      <w:r>
        <w:rPr>
          <w:rFonts w:cs="Arial" w:asciiTheme="minorEastAsia" w:hAnsiTheme="minorEastAsia" w:eastAsiaTheme="minorEastAsia"/>
          <w:color w:val="000000"/>
          <w:sz w:val="24"/>
          <w:szCs w:val="24"/>
        </w:rPr>
        <w:t>O</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压力限制</w:t>
      </w:r>
      <w:r>
        <w:rPr>
          <w:rFonts w:hint="eastAsia" w:cs="Times New Roman" w:asciiTheme="minorEastAsia" w:hAnsiTheme="minorEastAsia" w:eastAsiaTheme="minorEastAsia"/>
          <w:sz w:val="24"/>
          <w:szCs w:val="24"/>
        </w:rPr>
        <w:t>设定</w:t>
      </w:r>
      <w:r>
        <w:rPr>
          <w:rFonts w:cs="Times New Roman" w:asciiTheme="minorEastAsia" w:hAnsiTheme="minorEastAsia" w:eastAsiaTheme="minorEastAsia"/>
          <w:sz w:val="24"/>
          <w:szCs w:val="24"/>
        </w:rPr>
        <w:t>范围：10～100cmH2O</w:t>
      </w:r>
    </w:p>
    <w:p>
      <w:pPr>
        <w:pStyle w:val="36"/>
        <w:numPr>
          <w:ilvl w:val="1"/>
          <w:numId w:val="7"/>
        </w:numPr>
        <w:autoSpaceDE w:val="0"/>
        <w:autoSpaceDN w:val="0"/>
        <w:adjustRightInd w:val="0"/>
        <w:spacing w:line="540" w:lineRule="exact"/>
        <w:ind w:hanging="141"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吸气暂停</w:t>
      </w:r>
      <w:r>
        <w:rPr>
          <w:rFonts w:hint="eastAsia" w:cs="Times New Roman" w:asciiTheme="minorEastAsia" w:hAnsiTheme="minorEastAsia" w:eastAsiaTheme="minorEastAsia"/>
          <w:sz w:val="24"/>
          <w:szCs w:val="24"/>
        </w:rPr>
        <w:t>设定范围</w:t>
      </w:r>
      <w:r>
        <w:rPr>
          <w:rFonts w:cs="Times New Roman" w:asciiTheme="minorEastAsia" w:hAnsiTheme="minorEastAsia" w:eastAsiaTheme="minorEastAsia"/>
          <w:sz w:val="24"/>
          <w:szCs w:val="24"/>
        </w:rPr>
        <w:t>：OFF，5%~60%</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同步和支持通气模式下：</w:t>
      </w:r>
    </w:p>
    <w:p>
      <w:pPr>
        <w:pStyle w:val="36"/>
        <w:numPr>
          <w:ilvl w:val="1"/>
          <w:numId w:val="8"/>
        </w:numPr>
        <w:autoSpaceDE w:val="0"/>
        <w:autoSpaceDN w:val="0"/>
        <w:adjustRightInd w:val="0"/>
        <w:spacing w:line="540" w:lineRule="exact"/>
        <w:ind w:left="993" w:hanging="142"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触发窗设定范围：</w:t>
      </w:r>
      <w:r>
        <w:rPr>
          <w:rFonts w:cs="Times New Roman" w:asciiTheme="minorEastAsia" w:hAnsiTheme="minorEastAsia" w:eastAsiaTheme="minorEastAsia"/>
          <w:sz w:val="24"/>
          <w:szCs w:val="24"/>
        </w:rPr>
        <w:t>5%～90%</w:t>
      </w:r>
    </w:p>
    <w:p>
      <w:pPr>
        <w:pStyle w:val="36"/>
        <w:numPr>
          <w:ilvl w:val="1"/>
          <w:numId w:val="8"/>
        </w:numPr>
        <w:autoSpaceDE w:val="0"/>
        <w:autoSpaceDN w:val="0"/>
        <w:adjustRightInd w:val="0"/>
        <w:spacing w:line="540" w:lineRule="exact"/>
        <w:ind w:left="993" w:hanging="142"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吸气触发</w:t>
      </w:r>
      <w:r>
        <w:rPr>
          <w:rFonts w:hint="eastAsia" w:cs="Times New Roman" w:asciiTheme="minorEastAsia" w:hAnsiTheme="minorEastAsia" w:eastAsiaTheme="minorEastAsia"/>
          <w:sz w:val="24"/>
          <w:szCs w:val="24"/>
        </w:rPr>
        <w:t>设定范围</w:t>
      </w:r>
      <w:r>
        <w:rPr>
          <w:rFonts w:cs="Times New Roman" w:asciiTheme="minorEastAsia" w:hAnsiTheme="minorEastAsia" w:eastAsiaTheme="minorEastAsia"/>
          <w:sz w:val="24"/>
          <w:szCs w:val="24"/>
        </w:rPr>
        <w:t>：流量触发0.2～15L/min，压力触发-20～</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1cmH2O。</w:t>
      </w:r>
    </w:p>
    <w:p>
      <w:pPr>
        <w:pStyle w:val="30"/>
        <w:numPr>
          <w:ilvl w:val="1"/>
          <w:numId w:val="8"/>
        </w:numPr>
        <w:spacing w:line="540" w:lineRule="exact"/>
        <w:ind w:hanging="141"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吸气时间设定范围：0.2～</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s</w:t>
      </w:r>
    </w:p>
    <w:p>
      <w:pPr>
        <w:pStyle w:val="36"/>
        <w:numPr>
          <w:ilvl w:val="1"/>
          <w:numId w:val="8"/>
        </w:numPr>
        <w:autoSpaceDE w:val="0"/>
        <w:autoSpaceDN w:val="0"/>
        <w:adjustRightInd w:val="0"/>
        <w:spacing w:line="540" w:lineRule="exact"/>
        <w:ind w:left="993" w:hanging="142"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支持压力设定范围：3～60 cmH2O</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重点参数监测范围：</w:t>
      </w:r>
    </w:p>
    <w:p>
      <w:pPr>
        <w:pStyle w:val="36"/>
        <w:numPr>
          <w:ilvl w:val="1"/>
          <w:numId w:val="9"/>
        </w:numPr>
        <w:autoSpaceDE w:val="0"/>
        <w:autoSpaceDN w:val="0"/>
        <w:adjustRightInd w:val="0"/>
        <w:spacing w:line="540" w:lineRule="exact"/>
        <w:ind w:left="1276"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分钟通气量监测范围：0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100L/min</w:t>
      </w:r>
    </w:p>
    <w:p>
      <w:pPr>
        <w:pStyle w:val="36"/>
        <w:numPr>
          <w:ilvl w:val="1"/>
          <w:numId w:val="9"/>
        </w:numPr>
        <w:autoSpaceDE w:val="0"/>
        <w:autoSpaceDN w:val="0"/>
        <w:adjustRightInd w:val="0"/>
        <w:spacing w:line="540" w:lineRule="exact"/>
        <w:ind w:left="1276"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吸气和呼气潮气量监测范围：0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3000ml（提供证明文件）</w:t>
      </w:r>
    </w:p>
    <w:p>
      <w:pPr>
        <w:pStyle w:val="36"/>
        <w:numPr>
          <w:ilvl w:val="1"/>
          <w:numId w:val="9"/>
        </w:numPr>
        <w:autoSpaceDE w:val="0"/>
        <w:autoSpaceDN w:val="0"/>
        <w:adjustRightInd w:val="0"/>
        <w:spacing w:line="540" w:lineRule="exact"/>
        <w:ind w:left="1276" w:firstLineChars="0"/>
        <w:jc w:val="left"/>
        <w:rPr>
          <w:rFonts w:cs="Times New Roman" w:asciiTheme="minorEastAsia" w:hAnsiTheme="minorEastAsia" w:eastAsiaTheme="minorEastAsia"/>
          <w:sz w:val="24"/>
          <w:szCs w:val="24"/>
        </w:rPr>
      </w:pPr>
      <w:r>
        <w:rPr>
          <w:rFonts w:cs="Segoe UI Symbol" w:asciiTheme="minorEastAsia" w:hAnsiTheme="minorEastAsia" w:eastAsiaTheme="minorEastAsia"/>
          <w:sz w:val="24"/>
          <w:szCs w:val="24"/>
        </w:rPr>
        <w:t>★</w:t>
      </w:r>
      <w:r>
        <w:rPr>
          <w:rFonts w:hint="eastAsia" w:cs="Arial" w:asciiTheme="minorEastAsia" w:hAnsiTheme="minorEastAsia" w:eastAsiaTheme="minorEastAsia"/>
          <w:color w:val="000000"/>
          <w:sz w:val="24"/>
          <w:szCs w:val="24"/>
        </w:rPr>
        <w:t>顺应性</w:t>
      </w:r>
      <w:r>
        <w:rPr>
          <w:rFonts w:hint="eastAsia" w:cs="Times New Roman" w:asciiTheme="minorEastAsia" w:hAnsiTheme="minorEastAsia" w:eastAsiaTheme="minorEastAsia"/>
          <w:sz w:val="24"/>
          <w:szCs w:val="24"/>
        </w:rPr>
        <w:t>监测范围：</w:t>
      </w:r>
      <w:r>
        <w:rPr>
          <w:rFonts w:cs="Arial" w:asciiTheme="minorEastAsia" w:hAnsiTheme="minorEastAsia" w:eastAsiaTheme="minorEastAsia"/>
          <w:color w:val="000000"/>
          <w:sz w:val="24"/>
          <w:szCs w:val="24"/>
        </w:rPr>
        <w:t>0～300mL/cmH</w:t>
      </w:r>
      <w:r>
        <w:rPr>
          <w:rFonts w:cs="Arial" w:asciiTheme="minorEastAsia" w:hAnsiTheme="minorEastAsia" w:eastAsiaTheme="minorEastAsia"/>
          <w:color w:val="000000"/>
          <w:sz w:val="24"/>
          <w:szCs w:val="24"/>
          <w:vertAlign w:val="subscript"/>
        </w:rPr>
        <w:t>2</w:t>
      </w:r>
      <w:r>
        <w:rPr>
          <w:rFonts w:cs="Arial" w:asciiTheme="minorEastAsia" w:hAnsiTheme="minorEastAsia" w:eastAsiaTheme="minorEastAsia"/>
          <w:color w:val="000000"/>
          <w:sz w:val="24"/>
          <w:szCs w:val="24"/>
        </w:rPr>
        <w:t>O</w:t>
      </w:r>
      <w:r>
        <w:rPr>
          <w:rFonts w:hint="eastAsia" w:cs="Times New Roman" w:asciiTheme="minorEastAsia" w:hAnsiTheme="minorEastAsia" w:eastAsiaTheme="minorEastAsia"/>
          <w:sz w:val="24"/>
          <w:szCs w:val="24"/>
        </w:rPr>
        <w:t>（提供证明文件）</w:t>
      </w:r>
    </w:p>
    <w:p>
      <w:pPr>
        <w:pStyle w:val="36"/>
        <w:numPr>
          <w:ilvl w:val="1"/>
          <w:numId w:val="9"/>
        </w:numPr>
        <w:autoSpaceDE w:val="0"/>
        <w:autoSpaceDN w:val="0"/>
        <w:adjustRightInd w:val="0"/>
        <w:spacing w:line="540" w:lineRule="exact"/>
        <w:ind w:left="1276"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气阻</w:t>
      </w:r>
      <w:r>
        <w:rPr>
          <w:rFonts w:hint="eastAsia" w:cs="Arial" w:asciiTheme="minorEastAsia" w:hAnsiTheme="minorEastAsia" w:eastAsiaTheme="minorEastAsia"/>
          <w:color w:val="000000"/>
          <w:sz w:val="24"/>
          <w:szCs w:val="24"/>
        </w:rPr>
        <w:t>监测范围：0～</w:t>
      </w:r>
      <w:r>
        <w:rPr>
          <w:rFonts w:cs="Arial" w:asciiTheme="minorEastAsia" w:hAnsiTheme="minorEastAsia" w:eastAsiaTheme="minorEastAsia"/>
          <w:color w:val="000000"/>
          <w:sz w:val="24"/>
          <w:szCs w:val="24"/>
        </w:rPr>
        <w:t>6</w:t>
      </w:r>
      <w:r>
        <w:rPr>
          <w:rFonts w:hint="eastAsia" w:cs="Arial" w:asciiTheme="minorEastAsia" w:hAnsiTheme="minorEastAsia" w:eastAsiaTheme="minorEastAsia"/>
          <w:color w:val="000000"/>
          <w:sz w:val="24"/>
          <w:szCs w:val="24"/>
        </w:rPr>
        <w:t>00 cmH2O/(s/L)</w:t>
      </w:r>
      <w:r>
        <w:rPr>
          <w:rFonts w:hint="eastAsia" w:cs="Times New Roman" w:asciiTheme="minorEastAsia" w:hAnsiTheme="minorEastAsia" w:eastAsiaTheme="minorEastAsia"/>
          <w:color w:val="FF0000"/>
          <w:sz w:val="24"/>
          <w:szCs w:val="24"/>
        </w:rPr>
        <w:t xml:space="preserve"> </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其他</w:t>
      </w:r>
      <w:r>
        <w:rPr>
          <w:rFonts w:cs="Times New Roman" w:asciiTheme="minorEastAsia" w:hAnsiTheme="minorEastAsia" w:eastAsiaTheme="minorEastAsia"/>
          <w:sz w:val="24"/>
          <w:szCs w:val="24"/>
        </w:rPr>
        <w:t>监测</w:t>
      </w:r>
      <w:r>
        <w:rPr>
          <w:rFonts w:hint="eastAsia" w:cs="Times New Roman" w:asciiTheme="minorEastAsia" w:hAnsiTheme="minorEastAsia" w:eastAsiaTheme="minorEastAsia"/>
          <w:sz w:val="24"/>
          <w:szCs w:val="24"/>
        </w:rPr>
        <w:t>参数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气道压力、呼末正压</w:t>
      </w:r>
      <w:r>
        <w:rPr>
          <w:rFonts w:cs="Times New Roman" w:asciiTheme="minorEastAsia" w:hAnsiTheme="minorEastAsia" w:eastAsiaTheme="minorEastAsia"/>
          <w:sz w:val="24"/>
          <w:szCs w:val="24"/>
        </w:rPr>
        <w:t>、平均压、平台压、吸呼比</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呼吸频率</w:t>
      </w:r>
      <w:r>
        <w:rPr>
          <w:rFonts w:hint="eastAsia" w:cs="Times New Roman" w:asciiTheme="minorEastAsia" w:hAnsiTheme="minorEastAsia" w:eastAsiaTheme="minorEastAsia"/>
          <w:sz w:val="24"/>
          <w:szCs w:val="24"/>
        </w:rPr>
        <w:t>，可选配：二氧化碳监测、麻醉气体监测、麻醉深度监测、氧浓度监测等</w:t>
      </w:r>
      <w:r>
        <w:rPr>
          <w:rFonts w:cs="Times New Roman" w:asciiTheme="minorEastAsia" w:hAnsiTheme="minorEastAsia" w:eastAsiaTheme="minorEastAsia"/>
          <w:sz w:val="24"/>
          <w:szCs w:val="24"/>
        </w:rPr>
        <w:t>。</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★呼吸力学监测：压力波形、流速波形、容量波形</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CO</w:t>
      </w:r>
      <w:r>
        <w:rPr>
          <w:rFonts w:cs="Times New Roman" w:asciiTheme="minorEastAsia" w:hAnsiTheme="minorEastAsia" w:eastAsiaTheme="minorEastAsia"/>
          <w:sz w:val="24"/>
          <w:szCs w:val="24"/>
          <w:vertAlign w:val="subscript"/>
        </w:rPr>
        <w:t>2</w:t>
      </w:r>
      <w:r>
        <w:rPr>
          <w:rFonts w:hint="eastAsia" w:cs="Times New Roman" w:asciiTheme="minorEastAsia" w:hAnsiTheme="minorEastAsia" w:eastAsiaTheme="minorEastAsia"/>
          <w:sz w:val="24"/>
          <w:szCs w:val="24"/>
        </w:rPr>
        <w:t>波形、EEG脑电波形，能够</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道</w:t>
      </w:r>
      <w:r>
        <w:rPr>
          <w:rFonts w:cs="Times New Roman" w:asciiTheme="minorEastAsia" w:hAnsiTheme="minorEastAsia" w:eastAsiaTheme="minorEastAsia"/>
          <w:sz w:val="24"/>
          <w:szCs w:val="24"/>
        </w:rPr>
        <w:t>波形</w:t>
      </w:r>
      <w:r>
        <w:rPr>
          <w:rFonts w:hint="eastAsia" w:cs="Times New Roman" w:asciiTheme="minorEastAsia" w:hAnsiTheme="minorEastAsia" w:eastAsiaTheme="minorEastAsia"/>
          <w:sz w:val="24"/>
          <w:szCs w:val="24"/>
        </w:rPr>
        <w:t>同屏显示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（提供证明文件）</w:t>
      </w:r>
    </w:p>
    <w:p>
      <w:pPr>
        <w:pStyle w:val="36"/>
        <w:numPr>
          <w:ilvl w:val="1"/>
          <w:numId w:val="6"/>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具有</w:t>
      </w:r>
      <w:r>
        <w:rPr>
          <w:rFonts w:hint="eastAsia" w:cs="Times New Roman" w:asciiTheme="minorEastAsia" w:hAnsiTheme="minorEastAsia" w:eastAsiaTheme="minorEastAsia"/>
          <w:sz w:val="24"/>
          <w:szCs w:val="24"/>
        </w:rPr>
        <w:t>体外循环</w:t>
      </w:r>
      <w:r>
        <w:rPr>
          <w:rFonts w:cs="Times New Roman" w:asciiTheme="minorEastAsia" w:hAnsiTheme="minorEastAsia" w:eastAsiaTheme="minorEastAsia"/>
          <w:sz w:val="24"/>
          <w:szCs w:val="24"/>
        </w:rPr>
        <w:t>模式。</w:t>
      </w:r>
    </w:p>
    <w:p>
      <w:pPr>
        <w:pStyle w:val="2"/>
        <w:spacing w:line="540" w:lineRule="exact"/>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呼吸回路：</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标配</w:t>
      </w:r>
      <w:r>
        <w:rPr>
          <w:rFonts w:cs="Times New Roman" w:asciiTheme="minorEastAsia" w:hAnsiTheme="minorEastAsia" w:eastAsiaTheme="minorEastAsia"/>
          <w:sz w:val="24"/>
          <w:szCs w:val="24"/>
        </w:rPr>
        <w:t>双</w:t>
      </w:r>
      <w:r>
        <w:rPr>
          <w:rFonts w:hint="eastAsia" w:cs="Times New Roman" w:asciiTheme="minorEastAsia" w:hAnsiTheme="minorEastAsia" w:eastAsiaTheme="minorEastAsia"/>
          <w:sz w:val="24"/>
          <w:szCs w:val="24"/>
        </w:rPr>
        <w:t>向</w:t>
      </w:r>
      <w:r>
        <w:rPr>
          <w:rFonts w:cs="Times New Roman" w:asciiTheme="minorEastAsia" w:hAnsiTheme="minorEastAsia" w:eastAsiaTheme="minorEastAsia"/>
          <w:sz w:val="24"/>
          <w:szCs w:val="24"/>
        </w:rPr>
        <w:t>流量传感器</w:t>
      </w:r>
      <w:r>
        <w:rPr>
          <w:rFonts w:hint="eastAsia" w:cs="Times New Roman" w:asciiTheme="minorEastAsia" w:hAnsiTheme="minorEastAsia" w:eastAsiaTheme="minorEastAsia"/>
          <w:sz w:val="24"/>
          <w:szCs w:val="24"/>
        </w:rPr>
        <w:t>监测，流量传感器采样管内置在回路中，具有防水处理装置。</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一体化呼吸回路固定在主机左侧，牢固不活动防止气体泄露，呼吸回路的进气端和出气端均位于麻醉机正前方，便于麻醉医生操作。</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安全上升式风箱，</w:t>
      </w:r>
      <w:r>
        <w:rPr>
          <w:rFonts w:hint="eastAsia" w:cs="Times New Roman" w:asciiTheme="minorEastAsia" w:hAnsiTheme="minorEastAsia" w:eastAsiaTheme="minorEastAsia"/>
          <w:sz w:val="24"/>
          <w:szCs w:val="24"/>
        </w:rPr>
        <w:t>便于观察泄漏，</w:t>
      </w:r>
      <w:r>
        <w:rPr>
          <w:rFonts w:cs="Times New Roman" w:asciiTheme="minorEastAsia" w:hAnsiTheme="minorEastAsia" w:eastAsiaTheme="minorEastAsia"/>
          <w:sz w:val="24"/>
          <w:szCs w:val="24"/>
        </w:rPr>
        <w:t>适用于成人、小儿</w:t>
      </w:r>
      <w:r>
        <w:rPr>
          <w:rFonts w:hint="eastAsia" w:cs="Times New Roman" w:asciiTheme="minorEastAsia" w:hAnsiTheme="minorEastAsia" w:eastAsiaTheme="minorEastAsia"/>
          <w:sz w:val="24"/>
          <w:szCs w:val="24"/>
        </w:rPr>
        <w:t>和婴幼儿</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用于各类病人</w:t>
      </w:r>
      <w:r>
        <w:rPr>
          <w:rFonts w:cs="Times New Roman" w:asciiTheme="minorEastAsia" w:hAnsiTheme="minorEastAsia" w:eastAsiaTheme="minorEastAsia"/>
          <w:sz w:val="24"/>
          <w:szCs w:val="24"/>
        </w:rPr>
        <w:t>时无需更换</w:t>
      </w:r>
      <w:r>
        <w:rPr>
          <w:rFonts w:hint="eastAsia" w:cs="Times New Roman" w:asciiTheme="minorEastAsia" w:hAnsiTheme="minorEastAsia" w:eastAsiaTheme="minorEastAsia"/>
          <w:sz w:val="24"/>
          <w:szCs w:val="24"/>
        </w:rPr>
        <w:t>风箱</w:t>
      </w:r>
      <w:r>
        <w:rPr>
          <w:rFonts w:cs="Times New Roman" w:asciiTheme="minorEastAsia" w:hAnsiTheme="minorEastAsia" w:eastAsiaTheme="minorEastAsia"/>
          <w:sz w:val="24"/>
          <w:szCs w:val="24"/>
        </w:rPr>
        <w:t>。</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一体化回路采用</w:t>
      </w:r>
      <w:r>
        <w:rPr>
          <w:rFonts w:cs="Times New Roman" w:asciiTheme="minorEastAsia" w:hAnsiTheme="minorEastAsia" w:eastAsiaTheme="minorEastAsia"/>
          <w:sz w:val="24"/>
          <w:szCs w:val="24"/>
        </w:rPr>
        <w:t>PPSU材料制作，回路整体可134℃高温高压消毒</w:t>
      </w:r>
      <w:r>
        <w:rPr>
          <w:rFonts w:hint="eastAsia" w:cs="Times New Roman" w:asciiTheme="minorEastAsia" w:hAnsiTheme="minorEastAsia" w:eastAsiaTheme="minorEastAsia"/>
          <w:sz w:val="24"/>
          <w:szCs w:val="24"/>
        </w:rPr>
        <w:t>。</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可选配有外部气体出口ACGO，辅助气路开关与辅助气路盖一体化设计，气路盖采用旋转卡扣式设计，方便开启和关闭辅助气路，能外接Bain回路、T管回路等。</w:t>
      </w:r>
    </w:p>
    <w:p>
      <w:pPr>
        <w:pStyle w:val="30"/>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可选配辅助供氧功能，可不开机提供快速吸氧</w:t>
      </w:r>
      <w:r>
        <w:rPr>
          <w:rFonts w:cs="Times New Roman" w:asciiTheme="minorEastAsia" w:hAnsiTheme="minorEastAsia" w:eastAsiaTheme="minorEastAsia"/>
          <w:sz w:val="24"/>
          <w:szCs w:val="24"/>
        </w:rPr>
        <w:t>。</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标配智能化Bypass</w:t>
      </w:r>
      <w:r>
        <w:rPr>
          <w:rFonts w:cs="Times New Roman" w:asciiTheme="minorEastAsia" w:hAnsiTheme="minorEastAsia" w:eastAsiaTheme="minorEastAsia"/>
          <w:sz w:val="24"/>
          <w:szCs w:val="24"/>
        </w:rPr>
        <w:t>旁路</w:t>
      </w:r>
      <w:r>
        <w:rPr>
          <w:rFonts w:hint="eastAsia" w:cs="Times New Roman" w:asciiTheme="minorEastAsia" w:hAnsiTheme="minorEastAsia" w:eastAsiaTheme="minorEastAsia"/>
          <w:sz w:val="24"/>
          <w:szCs w:val="24"/>
        </w:rPr>
        <w:t>功能</w:t>
      </w:r>
      <w:r>
        <w:rPr>
          <w:rFonts w:cs="Times New Roman" w:asciiTheme="minorEastAsia" w:hAnsiTheme="minorEastAsia" w:eastAsiaTheme="minorEastAsia"/>
          <w:sz w:val="24"/>
          <w:szCs w:val="24"/>
        </w:rPr>
        <w:t>，术中更换钠石灰</w:t>
      </w:r>
      <w:r>
        <w:rPr>
          <w:rFonts w:hint="eastAsia" w:cs="Times New Roman" w:asciiTheme="minorEastAsia" w:hAnsiTheme="minorEastAsia" w:eastAsiaTheme="minorEastAsia"/>
          <w:sz w:val="24"/>
          <w:szCs w:val="24"/>
        </w:rPr>
        <w:t>，不影响麻醉机的运行，且</w:t>
      </w:r>
      <w:r>
        <w:rPr>
          <w:rFonts w:cs="Times New Roman" w:asciiTheme="minorEastAsia" w:hAnsiTheme="minorEastAsia" w:eastAsiaTheme="minorEastAsia"/>
          <w:sz w:val="24"/>
          <w:szCs w:val="24"/>
        </w:rPr>
        <w:t>无麻醉药泄漏，安全可靠。</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具备用于排除呼气端积水的上提式排水阀，确保测量精确，排水阀采用无积水杯式设计，无需拆卸、支持术中排水，防止麻醉气体泄漏。</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可选择氧气或空气作为机械通气驱动源。</w:t>
      </w:r>
    </w:p>
    <w:p>
      <w:pPr>
        <w:pStyle w:val="36"/>
        <w:numPr>
          <w:ilvl w:val="1"/>
          <w:numId w:val="10"/>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回路</w:t>
      </w:r>
      <w:r>
        <w:rPr>
          <w:rFonts w:cs="Times New Roman" w:asciiTheme="minorEastAsia" w:hAnsiTheme="minorEastAsia" w:eastAsiaTheme="minorEastAsia"/>
          <w:sz w:val="24"/>
          <w:szCs w:val="24"/>
        </w:rPr>
        <w:t>泄漏量</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65ml/min。</w:t>
      </w:r>
      <w:r>
        <w:rPr>
          <w:rFonts w:hint="eastAsia" w:cs="Times New Roman" w:asciiTheme="minorEastAsia" w:hAnsiTheme="minorEastAsia" w:eastAsiaTheme="minorEastAsia"/>
          <w:sz w:val="24"/>
          <w:szCs w:val="24"/>
        </w:rPr>
        <w:t>（提供证明文件）</w:t>
      </w:r>
    </w:p>
    <w:p>
      <w:pPr>
        <w:pStyle w:val="2"/>
        <w:spacing w:line="540" w:lineRule="exact"/>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蒸发罐:</w:t>
      </w:r>
    </w:p>
    <w:p>
      <w:pPr>
        <w:pStyle w:val="36"/>
        <w:numPr>
          <w:ilvl w:val="1"/>
          <w:numId w:val="11"/>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标配进口高标准</w:t>
      </w:r>
      <w:r>
        <w:rPr>
          <w:rFonts w:cs="Times New Roman" w:asciiTheme="minorEastAsia" w:hAnsiTheme="minorEastAsia" w:eastAsiaTheme="minorEastAsia"/>
          <w:sz w:val="24"/>
          <w:szCs w:val="24"/>
        </w:rPr>
        <w:t>蒸发罐</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具有温度、压力、流量补偿功能。</w:t>
      </w:r>
    </w:p>
    <w:p>
      <w:pPr>
        <w:pStyle w:val="36"/>
        <w:numPr>
          <w:ilvl w:val="1"/>
          <w:numId w:val="11"/>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具有安全运输模式T模式，转运更换无需排空麻醉药。</w:t>
      </w:r>
    </w:p>
    <w:p>
      <w:pPr>
        <w:pStyle w:val="36"/>
        <w:numPr>
          <w:ilvl w:val="1"/>
          <w:numId w:val="11"/>
        </w:numPr>
        <w:autoSpaceDE w:val="0"/>
        <w:autoSpaceDN w:val="0"/>
        <w:adjustRightInd w:val="0"/>
        <w:spacing w:line="540" w:lineRule="exact"/>
        <w:ind w:firstLine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主机标配单</w:t>
      </w:r>
      <w:r>
        <w:rPr>
          <w:rFonts w:cs="Times New Roman" w:asciiTheme="minorEastAsia" w:hAnsiTheme="minorEastAsia" w:eastAsiaTheme="minorEastAsia"/>
          <w:sz w:val="24"/>
          <w:szCs w:val="24"/>
        </w:rPr>
        <w:t>罐位</w:t>
      </w:r>
      <w:r>
        <w:rPr>
          <w:rFonts w:hint="eastAsia" w:cs="Times New Roman" w:asciiTheme="minorEastAsia" w:hAnsiTheme="minorEastAsia" w:eastAsiaTheme="minorEastAsia"/>
          <w:sz w:val="24"/>
          <w:szCs w:val="24"/>
        </w:rPr>
        <w:t>，可选配双罐位，具备</w:t>
      </w:r>
      <w:r>
        <w:rPr>
          <w:rFonts w:cs="Times New Roman" w:asciiTheme="minorEastAsia" w:hAnsiTheme="minorEastAsia" w:eastAsiaTheme="minorEastAsia"/>
          <w:sz w:val="24"/>
          <w:szCs w:val="24"/>
        </w:rPr>
        <w:t>互锁功能。</w:t>
      </w:r>
    </w:p>
    <w:p>
      <w:pPr>
        <w:pStyle w:val="2"/>
        <w:spacing w:line="540" w:lineRule="exact"/>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报警性能：</w:t>
      </w:r>
    </w:p>
    <w:p>
      <w:pPr>
        <w:spacing w:line="54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具备</w:t>
      </w:r>
      <w:r>
        <w:rPr>
          <w:rFonts w:hint="eastAsia" w:cs="Times New Roman" w:asciiTheme="minorEastAsia" w:hAnsiTheme="minorEastAsia" w:eastAsiaTheme="minorEastAsia"/>
          <w:sz w:val="24"/>
          <w:szCs w:val="24"/>
        </w:rPr>
        <w:t>窒息、窒息≥2min报警、持续气道压力高、压力受限</w:t>
      </w:r>
      <w:r>
        <w:rPr>
          <w:rFonts w:cs="Times New Roman" w:asciiTheme="minorEastAsia" w:hAnsiTheme="minorEastAsia" w:eastAsiaTheme="minorEastAsia"/>
          <w:sz w:val="24"/>
          <w:szCs w:val="24"/>
        </w:rPr>
        <w:t>报警、</w:t>
      </w:r>
      <w:r>
        <w:rPr>
          <w:rFonts w:hint="eastAsia" w:cs="Times New Roman" w:asciiTheme="minorEastAsia" w:hAnsiTheme="minorEastAsia" w:eastAsiaTheme="minorEastAsia"/>
          <w:sz w:val="24"/>
          <w:szCs w:val="24"/>
        </w:rPr>
        <w:t>负压报警、</w:t>
      </w:r>
      <w:r>
        <w:rPr>
          <w:rFonts w:cs="Times New Roman" w:asciiTheme="minorEastAsia" w:hAnsiTheme="minorEastAsia" w:eastAsiaTheme="minorEastAsia"/>
          <w:sz w:val="24"/>
          <w:szCs w:val="24"/>
        </w:rPr>
        <w:t>气道压力上下限报警、</w:t>
      </w:r>
      <w:r>
        <w:rPr>
          <w:rFonts w:hint="eastAsia" w:cs="Times New Roman" w:asciiTheme="minorEastAsia" w:hAnsiTheme="minorEastAsia" w:eastAsiaTheme="minorEastAsia"/>
          <w:sz w:val="24"/>
          <w:szCs w:val="24"/>
        </w:rPr>
        <w:t>吸入和呼出</w:t>
      </w:r>
      <w:r>
        <w:rPr>
          <w:rFonts w:cs="Times New Roman" w:asciiTheme="minorEastAsia" w:hAnsiTheme="minorEastAsia" w:eastAsiaTheme="minorEastAsia"/>
          <w:sz w:val="24"/>
          <w:szCs w:val="24"/>
        </w:rPr>
        <w:t>潮气量上下限报警、分钟通气量上下限报警、</w:t>
      </w:r>
      <w:r>
        <w:rPr>
          <w:rFonts w:hint="eastAsia" w:cs="Times New Roman" w:asciiTheme="minorEastAsia" w:hAnsiTheme="minorEastAsia" w:eastAsiaTheme="minorEastAsia"/>
          <w:sz w:val="24"/>
          <w:szCs w:val="24"/>
        </w:rPr>
        <w:t>吸入和呼出</w:t>
      </w:r>
      <w:r>
        <w:rPr>
          <w:rFonts w:cs="Times New Roman" w:asciiTheme="minorEastAsia" w:hAnsiTheme="minorEastAsia" w:eastAsiaTheme="minorEastAsia"/>
          <w:sz w:val="24"/>
          <w:szCs w:val="24"/>
        </w:rPr>
        <w:t>氧浓度上下限报警、</w:t>
      </w:r>
      <w:r>
        <w:rPr>
          <w:rFonts w:hint="eastAsia" w:cs="Times New Roman" w:asciiTheme="minorEastAsia" w:hAnsiTheme="minorEastAsia" w:eastAsiaTheme="minorEastAsia"/>
          <w:sz w:val="24"/>
          <w:szCs w:val="24"/>
        </w:rPr>
        <w:t>吸入和呼末CO2浓度上下限报警、吸入和呼末N2O浓度上下限报警、吸入和呼末麻醉气体浓度上下限报警、</w:t>
      </w:r>
      <w:r>
        <w:rPr>
          <w:rFonts w:hint="eastAsia" w:cs="宋体" w:asciiTheme="minorEastAsia" w:hAnsiTheme="minorEastAsia" w:eastAsiaTheme="minorEastAsia"/>
          <w:kern w:val="0"/>
          <w:sz w:val="24"/>
          <w:szCs w:val="24"/>
        </w:rPr>
        <w:t>BIS信号质量弱</w:t>
      </w:r>
      <w:r>
        <w:rPr>
          <w:rFonts w:cs="Times New Roman" w:asciiTheme="minorEastAsia" w:hAnsiTheme="minorEastAsia" w:eastAsiaTheme="minorEastAsia"/>
          <w:sz w:val="24"/>
          <w:szCs w:val="24"/>
        </w:rPr>
        <w:t>等</w:t>
      </w:r>
      <w:r>
        <w:rPr>
          <w:rFonts w:hint="eastAsia" w:cs="Times New Roman" w:asciiTheme="minorEastAsia" w:hAnsiTheme="minorEastAsia" w:eastAsiaTheme="minorEastAsia"/>
          <w:sz w:val="24"/>
          <w:szCs w:val="24"/>
        </w:rPr>
        <w:t>生理</w:t>
      </w:r>
      <w:r>
        <w:rPr>
          <w:rFonts w:cs="Times New Roman" w:asciiTheme="minorEastAsia" w:hAnsiTheme="minorEastAsia" w:eastAsiaTheme="minorEastAsia"/>
          <w:sz w:val="24"/>
          <w:szCs w:val="24"/>
        </w:rPr>
        <w:t>报警功能。</w:t>
      </w:r>
    </w:p>
    <w:p>
      <w:pPr>
        <w:spacing w:line="360" w:lineRule="exact"/>
        <w:rPr>
          <w:rFonts w:ascii="Arial" w:hAnsi="Arial" w:cs="Arial"/>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b/>
          <w:bCs/>
          <w:sz w:val="32"/>
          <w:szCs w:val="32"/>
          <w:lang w:eastAsia="zh-CN"/>
        </w:rPr>
      </w:pPr>
      <w:r>
        <w:rPr>
          <w:rFonts w:hint="eastAsia" w:ascii="宋体" w:hAnsi="宋体"/>
          <w:b/>
          <w:bCs/>
          <w:sz w:val="32"/>
          <w:szCs w:val="32"/>
          <w:lang w:val="en-US" w:eastAsia="zh-CN"/>
        </w:rPr>
        <w:t>3、</w:t>
      </w:r>
      <w:r>
        <w:rPr>
          <w:rFonts w:hint="eastAsia" w:ascii="宋体" w:hAnsi="宋体"/>
          <w:b/>
          <w:bCs/>
          <w:sz w:val="32"/>
          <w:szCs w:val="32"/>
        </w:rPr>
        <w:t>电动吸引器技术</w:t>
      </w:r>
      <w:r>
        <w:rPr>
          <w:rFonts w:hint="eastAsia" w:ascii="宋体" w:hAnsi="宋体"/>
          <w:b/>
          <w:bCs/>
          <w:sz w:val="32"/>
          <w:szCs w:val="32"/>
          <w:lang w:eastAsia="zh-CN"/>
        </w:rPr>
        <w:t>参数（</w:t>
      </w:r>
      <w:r>
        <w:rPr>
          <w:rFonts w:hint="eastAsia" w:ascii="宋体" w:hAnsi="宋体"/>
          <w:b/>
          <w:bCs/>
          <w:sz w:val="32"/>
          <w:szCs w:val="32"/>
          <w:lang w:val="en-US" w:eastAsia="zh-CN"/>
        </w:rPr>
        <w:t>1台</w:t>
      </w:r>
      <w:r>
        <w:rPr>
          <w:rFonts w:hint="eastAsia" w:ascii="宋体" w:hAnsi="宋体"/>
          <w:b/>
          <w:bCs/>
          <w:sz w:val="32"/>
          <w:szCs w:val="32"/>
          <w:lang w:eastAsia="zh-CN"/>
        </w:rPr>
        <w:t>）</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1. 采用大流量无油润滑真空泵，抽气速率高，无油雾污染，泵体无需日常维护和保养。</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2. 大口径贮液瓶，配上带密封环的瓶塞，可方便用户开启和盖紧瓶塞，便于清除瓶内污液。</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3. 设有溢流保护装置可以防止液体进入中间管道和泵内。</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4. 采用透明无毒聚氯乙烯吸引软管，便于吸引时观察管内液体。</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5. 配备的空气过滤器可以防止负压泵受到污染。</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6. 手动开关和脚踏开关并联连接，任意选用。</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7. 整机工作平稳，噪声低，使用寿命长。</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8.极限负压值：≥0.09MPa(680mmHg)　　</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9.负压调节范围：0.02～0.09MPa(150～680mmHg)</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10.瞬时抽气速率：≥40L/min</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11.噪音：≤60dB（A）</w:t>
      </w:r>
    </w:p>
    <w:p>
      <w:pPr>
        <w:pStyle w:val="17"/>
        <w:keepNext w:val="0"/>
        <w:keepLines w:val="0"/>
        <w:pageBreakBefore w:val="0"/>
        <w:widowControl w:val="0"/>
        <w:shd w:val="clear" w:color="auto" w:fill="auto"/>
        <w:kinsoku/>
        <w:wordWrap/>
        <w:overflowPunct/>
        <w:topLinePunct w:val="0"/>
        <w:autoSpaceDE/>
        <w:autoSpaceDN/>
        <w:bidi w:val="0"/>
        <w:adjustRightInd/>
        <w:spacing w:beforeAutospacing="0" w:afterAutospacing="0" w:line="360" w:lineRule="exact"/>
        <w:jc w:val="left"/>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12.贮液瓶：2500ml×2只(玻璃)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b/>
          <w:bCs/>
          <w:sz w:val="32"/>
          <w:szCs w:val="32"/>
          <w:lang w:eastAsia="zh-CN"/>
        </w:rPr>
      </w:pPr>
    </w:p>
    <w:p>
      <w:pPr>
        <w:ind w:firstLine="2881" w:firstLineChars="900"/>
        <w:rPr>
          <w:rFonts w:hint="eastAsia"/>
          <w:b/>
          <w:bCs/>
          <w:sz w:val="32"/>
          <w:szCs w:val="32"/>
          <w:lang w:eastAsia="zh-CN"/>
        </w:rPr>
      </w:pPr>
      <w:r>
        <w:rPr>
          <w:rFonts w:hint="eastAsia"/>
          <w:b/>
          <w:bCs/>
          <w:sz w:val="32"/>
          <w:szCs w:val="32"/>
          <w:lang w:val="en-US" w:eastAsia="zh-CN"/>
        </w:rPr>
        <w:t>4、</w:t>
      </w:r>
      <w:r>
        <w:rPr>
          <w:rFonts w:hint="eastAsia"/>
          <w:b/>
          <w:bCs/>
          <w:sz w:val="32"/>
          <w:szCs w:val="32"/>
          <w:lang w:eastAsia="zh-CN"/>
        </w:rPr>
        <w:t>高频电刀技术参数（</w:t>
      </w:r>
      <w:r>
        <w:rPr>
          <w:rFonts w:hint="eastAsia"/>
          <w:b/>
          <w:bCs/>
          <w:sz w:val="32"/>
          <w:szCs w:val="32"/>
          <w:lang w:val="en-US" w:eastAsia="zh-CN"/>
        </w:rPr>
        <w:t>1台</w:t>
      </w:r>
      <w:r>
        <w:rPr>
          <w:rFonts w:hint="eastAsia"/>
          <w:b/>
          <w:bCs/>
          <w:sz w:val="32"/>
          <w:szCs w:val="32"/>
          <w:lang w:eastAsia="zh-CN"/>
        </w:rPr>
        <w:t>）</w:t>
      </w:r>
    </w:p>
    <w:p>
      <w:pPr>
        <w:numPr>
          <w:ilvl w:val="0"/>
          <w:numId w:val="12"/>
        </w:numPr>
        <w:spacing w:line="360" w:lineRule="auto"/>
        <w:rPr>
          <w:b/>
          <w:bCs/>
        </w:rPr>
      </w:pPr>
      <w:r>
        <w:rPr>
          <w:rFonts w:hint="eastAsia"/>
          <w:b/>
          <w:bCs/>
        </w:rPr>
        <w:t>技术要求：</w:t>
      </w:r>
    </w:p>
    <w:p>
      <w:pPr>
        <w:numPr>
          <w:ilvl w:val="0"/>
          <w:numId w:val="13"/>
        </w:numPr>
        <w:spacing w:line="360" w:lineRule="auto"/>
      </w:pPr>
      <w:r>
        <w:rPr>
          <w:rFonts w:hint="eastAsia" w:ascii="宋体" w:hAnsi="宋体"/>
          <w:szCs w:val="21"/>
        </w:rPr>
        <w:t>具有单极切割、单极凝血和双极输出的功能</w:t>
      </w:r>
      <w:r>
        <w:rPr>
          <w:rFonts w:hint="eastAsia"/>
        </w:rPr>
        <w:t>，可满足切割和凝血的各类外科手术</w:t>
      </w:r>
    </w:p>
    <w:p>
      <w:pPr>
        <w:numPr>
          <w:ilvl w:val="0"/>
          <w:numId w:val="13"/>
        </w:numPr>
        <w:spacing w:line="360" w:lineRule="auto"/>
      </w:pPr>
      <w:r>
        <w:rPr>
          <w:rFonts w:hint="eastAsia"/>
        </w:rPr>
        <w:t>电源：220V±10%，具备自然冷却方式，可保证电刀长时间工作</w:t>
      </w:r>
    </w:p>
    <w:p>
      <w:pPr>
        <w:numPr>
          <w:ilvl w:val="0"/>
          <w:numId w:val="13"/>
        </w:numPr>
        <w:spacing w:line="360" w:lineRule="auto"/>
      </w:pPr>
      <w:r>
        <w:rPr>
          <w:rFonts w:hint="eastAsia"/>
        </w:rPr>
        <w:t>温度：存放在室温+10℃～+40℃</w:t>
      </w:r>
    </w:p>
    <w:p>
      <w:pPr>
        <w:numPr>
          <w:ilvl w:val="0"/>
          <w:numId w:val="12"/>
        </w:numPr>
        <w:spacing w:line="360" w:lineRule="auto"/>
        <w:rPr>
          <w:b/>
          <w:bCs/>
        </w:rPr>
      </w:pPr>
      <w:r>
        <w:rPr>
          <w:rFonts w:hint="eastAsia"/>
          <w:b/>
          <w:bCs/>
        </w:rPr>
        <w:t>技术参数：</w:t>
      </w:r>
    </w:p>
    <w:p>
      <w:pPr>
        <w:numPr>
          <w:ilvl w:val="0"/>
          <w:numId w:val="14"/>
        </w:numPr>
        <w:spacing w:line="360" w:lineRule="auto"/>
      </w:pPr>
      <w:r>
        <w:rPr>
          <w:rFonts w:hint="eastAsia"/>
        </w:rPr>
        <w:t>电气安全性能符合：IEC601-1标准，电磁容性IEC 601-1-2]IEC 601-2-2</w:t>
      </w:r>
    </w:p>
    <w:p>
      <w:pPr>
        <w:spacing w:line="360" w:lineRule="auto"/>
        <w:ind w:left="1200"/>
      </w:pPr>
      <w:r>
        <w:rPr>
          <w:rFonts w:hint="eastAsia"/>
        </w:rPr>
        <w:t>电刀安全类型达到I类、CF型。（高频漏电流小于150mA，低频漏电流小于10uA）</w:t>
      </w:r>
    </w:p>
    <w:p>
      <w:pPr>
        <w:numPr>
          <w:ilvl w:val="0"/>
          <w:numId w:val="14"/>
        </w:numPr>
        <w:spacing w:line="360" w:lineRule="auto"/>
      </w:pPr>
      <w:r>
        <w:rPr>
          <w:rFonts w:hint="eastAsia"/>
        </w:rPr>
        <w:t>单极切割最大功率≥</w:t>
      </w:r>
      <w:r>
        <w:t>20</w:t>
      </w:r>
      <w:r>
        <w:rPr>
          <w:rFonts w:hint="eastAsia"/>
        </w:rPr>
        <w:t>0W。</w:t>
      </w:r>
    </w:p>
    <w:p>
      <w:pPr>
        <w:numPr>
          <w:ilvl w:val="0"/>
          <w:numId w:val="14"/>
        </w:numPr>
        <w:spacing w:line="360" w:lineRule="auto"/>
      </w:pPr>
      <w:r>
        <w:rPr>
          <w:rFonts w:hint="eastAsia"/>
        </w:rPr>
        <w:t>★</w:t>
      </w:r>
      <w:r>
        <w:rPr>
          <w:rFonts w:ascii="Arial" w:hAnsi="Arial" w:cs="Arial"/>
          <w:color w:val="000000"/>
          <w:szCs w:val="24"/>
        </w:rPr>
        <w:t>具有单极（纯切、混切1、混切2、柔凝、强凝、</w:t>
      </w:r>
      <w:r>
        <w:rPr>
          <w:rFonts w:hint="eastAsia" w:ascii="Arial" w:hAnsi="Arial" w:cs="Arial"/>
          <w:color w:val="000000"/>
          <w:szCs w:val="24"/>
        </w:rPr>
        <w:t>喷</w:t>
      </w:r>
      <w:r>
        <w:rPr>
          <w:rFonts w:ascii="Arial" w:hAnsi="Arial" w:cs="Arial"/>
          <w:color w:val="000000"/>
          <w:szCs w:val="24"/>
        </w:rPr>
        <w:t>凝）、双极电凝（标准、精细）至少8种工作模式。</w:t>
      </w:r>
    </w:p>
    <w:p>
      <w:pPr>
        <w:numPr>
          <w:ilvl w:val="0"/>
          <w:numId w:val="14"/>
        </w:numPr>
        <w:spacing w:line="360" w:lineRule="auto"/>
      </w:pPr>
      <w:r>
        <w:rPr>
          <w:rFonts w:hint="eastAsia"/>
        </w:rPr>
        <w:t>具备“组织即时反馈技术”，机器可随组织阻抗变化适时调节输出功率，保证功率恒出</w:t>
      </w:r>
    </w:p>
    <w:p>
      <w:pPr>
        <w:numPr>
          <w:ilvl w:val="0"/>
          <w:numId w:val="14"/>
        </w:numPr>
        <w:spacing w:line="360" w:lineRule="auto"/>
      </w:pPr>
      <w:r>
        <w:rPr>
          <w:rFonts w:hint="eastAsia"/>
        </w:rPr>
        <w:t>★具备负极板接触质量安全监测系统接触质量监测声光报警，并检测接触电阻变化，变化范围大于40%时自动停止输出，彻底杜绝负极板部位烫伤。</w:t>
      </w:r>
    </w:p>
    <w:p>
      <w:pPr>
        <w:numPr>
          <w:ilvl w:val="0"/>
          <w:numId w:val="14"/>
        </w:numPr>
        <w:spacing w:line="360" w:lineRule="auto"/>
      </w:pPr>
      <w:r>
        <w:rPr>
          <w:rFonts w:hint="eastAsia"/>
        </w:rPr>
        <w:t>具有安全开机自检代码提示功能，当发现系统错误时能显示需要检查部位的错误代码，指明需要检修的部位</w:t>
      </w:r>
    </w:p>
    <w:p>
      <w:pPr>
        <w:numPr>
          <w:ilvl w:val="0"/>
          <w:numId w:val="14"/>
        </w:numPr>
        <w:spacing w:line="360" w:lineRule="auto"/>
      </w:pPr>
      <w:r>
        <w:rPr>
          <w:rFonts w:hint="eastAsia"/>
        </w:rPr>
        <w:t>功率输出采用CPU双闭环控制：一旦有功率输出偏离安全设定值，CPU控制回路将切断电刀输出，确保安全</w:t>
      </w:r>
    </w:p>
    <w:p>
      <w:pPr>
        <w:numPr>
          <w:ilvl w:val="0"/>
          <w:numId w:val="14"/>
        </w:numPr>
        <w:spacing w:line="360" w:lineRule="auto"/>
      </w:pPr>
      <w:r>
        <w:rPr>
          <w:rFonts w:ascii="Arial" w:hAnsi="Arial" w:cs="Arial"/>
          <w:kern w:val="0"/>
          <w:szCs w:val="24"/>
        </w:rPr>
        <w:t>两种双极凝血模式：精细用于微小出血点双极电凝；标准用于大出血点双极电凝。</w:t>
      </w:r>
    </w:p>
    <w:p>
      <w:pPr>
        <w:numPr>
          <w:ilvl w:val="0"/>
          <w:numId w:val="14"/>
        </w:numPr>
        <w:spacing w:line="360" w:lineRule="auto"/>
      </w:pPr>
      <w:r>
        <w:rPr>
          <w:rFonts w:ascii="Arial" w:hAnsi="Arial" w:cs="Arial"/>
        </w:rPr>
        <w:t>具有开机调用最近使用的模式、功率等参数功能</w:t>
      </w:r>
    </w:p>
    <w:p>
      <w:pPr>
        <w:numPr>
          <w:ilvl w:val="0"/>
          <w:numId w:val="14"/>
        </w:numPr>
        <w:spacing w:line="360" w:lineRule="auto"/>
      </w:pPr>
      <w:r>
        <w:rPr>
          <w:rFonts w:hint="eastAsia"/>
        </w:rPr>
        <w:t>双脚踏接口：手术过程中不必进行单极、双极模式转换。对一台手术中同时会用到单极切、凝和双极凝功能的手术来说提供了便捷;</w:t>
      </w:r>
    </w:p>
    <w:p>
      <w:pPr>
        <w:numPr>
          <w:ilvl w:val="0"/>
          <w:numId w:val="14"/>
        </w:numPr>
        <w:spacing w:line="360" w:lineRule="auto"/>
        <w:rPr>
          <w:rFonts w:hint="eastAsia"/>
          <w:b/>
          <w:bCs/>
          <w:sz w:val="32"/>
          <w:szCs w:val="32"/>
          <w:lang w:eastAsia="zh-CN"/>
        </w:rPr>
      </w:pPr>
      <w:r>
        <w:rPr>
          <w:rFonts w:hint="eastAsia"/>
        </w:rPr>
        <w:t>技术指标需提供国家检测机构的检测报告</w:t>
      </w:r>
    </w:p>
    <w:p>
      <w:pPr>
        <w:ind w:firstLine="2561" w:firstLineChars="800"/>
        <w:rPr>
          <w:rFonts w:hint="eastAsia"/>
          <w:b/>
          <w:bCs/>
          <w:sz w:val="32"/>
          <w:szCs w:val="32"/>
          <w:lang w:val="en-US" w:eastAsia="zh-CN"/>
        </w:rPr>
      </w:pPr>
    </w:p>
    <w:p>
      <w:pPr>
        <w:ind w:firstLine="2561" w:firstLineChars="800"/>
        <w:rPr>
          <w:rFonts w:hint="eastAsia"/>
          <w:b/>
          <w:bCs/>
          <w:sz w:val="32"/>
          <w:szCs w:val="32"/>
          <w:lang w:eastAsia="zh-CN"/>
        </w:rPr>
      </w:pPr>
      <w:r>
        <w:rPr>
          <w:rFonts w:hint="eastAsia"/>
          <w:b/>
          <w:bCs/>
          <w:sz w:val="32"/>
          <w:szCs w:val="32"/>
          <w:lang w:val="en-US" w:eastAsia="zh-CN"/>
        </w:rPr>
        <w:t>5、</w:t>
      </w:r>
      <w:r>
        <w:rPr>
          <w:rFonts w:hint="eastAsia"/>
          <w:b/>
          <w:bCs/>
          <w:sz w:val="32"/>
          <w:szCs w:val="32"/>
          <w:lang w:eastAsia="zh-CN"/>
        </w:rPr>
        <w:t>手术室对接车技术参数（</w:t>
      </w:r>
      <w:r>
        <w:rPr>
          <w:rFonts w:hint="eastAsia"/>
          <w:b/>
          <w:bCs/>
          <w:sz w:val="32"/>
          <w:szCs w:val="32"/>
          <w:lang w:val="en-US" w:eastAsia="zh-CN"/>
        </w:rPr>
        <w:t>2台</w:t>
      </w:r>
      <w:r>
        <w:rPr>
          <w:rFonts w:hint="eastAsia"/>
          <w:b/>
          <w:bCs/>
          <w:sz w:val="32"/>
          <w:szCs w:val="32"/>
          <w:lang w:eastAsia="zh-CN"/>
        </w:rPr>
        <w:t>）</w:t>
      </w:r>
    </w:p>
    <w:p>
      <w:pPr>
        <w:widowControl/>
        <w:spacing w:line="500" w:lineRule="exact"/>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一、规格：</w:t>
      </w:r>
      <w:r>
        <w:rPr>
          <w:rFonts w:hint="eastAsia" w:asciiTheme="majorEastAsia" w:hAnsiTheme="majorEastAsia" w:eastAsiaTheme="majorEastAsia" w:cstheme="majorEastAsia"/>
          <w:color w:val="auto"/>
          <w:sz w:val="24"/>
          <w:szCs w:val="24"/>
        </w:rPr>
        <w:t>长365</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sz w:val="24"/>
          <w:szCs w:val="24"/>
        </w:rPr>
        <w:t>宽</w:t>
      </w:r>
      <w:r>
        <w:rPr>
          <w:rFonts w:hint="eastAsia" w:asciiTheme="majorEastAsia" w:hAnsiTheme="majorEastAsia" w:eastAsiaTheme="majorEastAsia" w:cstheme="majorEastAsia"/>
          <w:color w:val="auto"/>
          <w:kern w:val="0"/>
          <w:sz w:val="24"/>
          <w:szCs w:val="24"/>
        </w:rPr>
        <w:t>64/73*</w:t>
      </w:r>
      <w:r>
        <w:rPr>
          <w:rFonts w:hint="eastAsia" w:asciiTheme="majorEastAsia" w:hAnsiTheme="majorEastAsia" w:eastAsiaTheme="majorEastAsia" w:cstheme="majorEastAsia"/>
          <w:color w:val="auto"/>
          <w:sz w:val="24"/>
          <w:szCs w:val="24"/>
        </w:rPr>
        <w:t>高</w:t>
      </w:r>
      <w:r>
        <w:rPr>
          <w:rFonts w:hint="eastAsia" w:asciiTheme="majorEastAsia" w:hAnsiTheme="majorEastAsia" w:eastAsiaTheme="majorEastAsia" w:cstheme="majorEastAsia"/>
          <w:color w:val="auto"/>
          <w:kern w:val="0"/>
          <w:sz w:val="24"/>
          <w:szCs w:val="24"/>
          <w:lang w:val="en-US" w:eastAsia="zh-CN"/>
        </w:rPr>
        <w:t>64/97</w:t>
      </w:r>
      <w:r>
        <w:rPr>
          <w:rFonts w:hint="eastAsia" w:asciiTheme="majorEastAsia" w:hAnsiTheme="majorEastAsia" w:eastAsiaTheme="majorEastAsia" w:cstheme="majorEastAsia"/>
          <w:color w:val="auto"/>
          <w:kern w:val="0"/>
          <w:sz w:val="24"/>
          <w:szCs w:val="24"/>
        </w:rPr>
        <w:t>cm±</w:t>
      </w:r>
      <w:r>
        <w:rPr>
          <w:rFonts w:hint="eastAsia" w:asciiTheme="majorEastAsia" w:hAnsiTheme="majorEastAsia" w:eastAsiaTheme="majorEastAsia" w:cstheme="majorEastAsia"/>
          <w:color w:val="auto"/>
          <w:kern w:val="0"/>
          <w:sz w:val="24"/>
          <w:szCs w:val="24"/>
          <w:lang w:val="en-US" w:eastAsia="zh-CN"/>
        </w:rPr>
        <w:t>5cm</w:t>
      </w:r>
    </w:p>
    <w:p>
      <w:pPr>
        <w:widowControl/>
        <w:spacing w:line="500" w:lineRule="exact"/>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二、材质</w:t>
      </w:r>
      <w:r>
        <w:rPr>
          <w:rFonts w:hint="eastAsia" w:asciiTheme="majorEastAsia" w:hAnsiTheme="majorEastAsia" w:eastAsiaTheme="majorEastAsia" w:cstheme="majorEastAsia"/>
          <w:color w:val="auto"/>
          <w:kern w:val="0"/>
          <w:sz w:val="24"/>
          <w:szCs w:val="24"/>
          <w:lang w:eastAsia="zh-CN"/>
        </w:rPr>
        <w:t>及配置：</w:t>
      </w:r>
    </w:p>
    <w:p>
      <w:pPr>
        <w:widowControl/>
        <w:spacing w:line="500" w:lineRule="exact"/>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0"/>
          <w:sz w:val="24"/>
          <w:szCs w:val="24"/>
        </w:rPr>
        <w:t>1.</w:t>
      </w:r>
      <w:r>
        <w:rPr>
          <w:rFonts w:hint="eastAsia" w:asciiTheme="majorEastAsia" w:hAnsiTheme="majorEastAsia" w:eastAsiaTheme="majorEastAsia" w:cstheme="majorEastAsia"/>
          <w:color w:val="auto"/>
          <w:sz w:val="24"/>
          <w:szCs w:val="24"/>
        </w:rPr>
        <w:t>活动床床框采用≥30×40×1.5mm矩型钢管</w:t>
      </w:r>
      <w:r>
        <w:rPr>
          <w:rFonts w:hint="eastAsia" w:asciiTheme="majorEastAsia" w:hAnsiTheme="majorEastAsia" w:eastAsiaTheme="majorEastAsia" w:cstheme="majorEastAsia"/>
          <w:color w:val="auto"/>
          <w:sz w:val="24"/>
          <w:szCs w:val="24"/>
          <w:lang w:eastAsia="zh-CN"/>
        </w:rPr>
        <w:t>；</w:t>
      </w:r>
    </w:p>
    <w:p>
      <w:pPr>
        <w:widowControl/>
        <w:spacing w:line="500" w:lineRule="exact"/>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2.床面为两折两块组合，工程塑料一次性吹塑成型</w:t>
      </w:r>
      <w:r>
        <w:rPr>
          <w:rFonts w:hint="eastAsia" w:asciiTheme="majorEastAsia" w:hAnsiTheme="majorEastAsia" w:eastAsiaTheme="majorEastAsia" w:cstheme="majorEastAsia"/>
          <w:color w:val="auto"/>
          <w:sz w:val="24"/>
          <w:szCs w:val="24"/>
          <w:lang w:eastAsia="zh-CN"/>
        </w:rPr>
        <w:t>；</w:t>
      </w:r>
    </w:p>
    <w:p>
      <w:pPr>
        <w:widowControl/>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3.床头床尾各</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个点滴架插座，孔径20mm</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由金属材质冲压成型，内配ABS工程塑料内芯，防止点滴架使用过程中损坏和降低噪音；另配四个引流袋挂钩；</w:t>
      </w:r>
    </w:p>
    <w:p>
      <w:pPr>
        <w:widowControl/>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4.不锈钢双段式四爪点滴架</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直径19mm</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结实耐用；</w:t>
      </w:r>
    </w:p>
    <w:p>
      <w:pPr>
        <w:adjustRightInd w:val="0"/>
        <w:snapToGrid w:val="0"/>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5.两片式工程塑料护栏，阻尼簧收放自如。</w:t>
      </w:r>
    </w:p>
    <w:p>
      <w:pPr>
        <w:adjustRightInd w:val="0"/>
        <w:snapToGrid w:val="0"/>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6</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sz w:val="24"/>
          <w:szCs w:val="24"/>
        </w:rPr>
        <w:t>对接车分为内车和外车防止交叉感染。</w:t>
      </w:r>
    </w:p>
    <w:p>
      <w:pPr>
        <w:widowControl/>
        <w:spacing w:line="500" w:lineRule="exact"/>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7.注塑成型ABS工程塑料底罩</w:t>
      </w:r>
      <w:r>
        <w:rPr>
          <w:rFonts w:hint="eastAsia" w:asciiTheme="majorEastAsia" w:hAnsiTheme="majorEastAsia" w:eastAsiaTheme="majorEastAsia" w:cstheme="majorEastAsia"/>
          <w:color w:val="auto"/>
          <w:kern w:val="0"/>
          <w:sz w:val="24"/>
          <w:szCs w:val="24"/>
          <w:lang w:eastAsia="zh-CN"/>
        </w:rPr>
        <w:t>，</w:t>
      </w:r>
      <w:r>
        <w:rPr>
          <w:rFonts w:hint="eastAsia" w:asciiTheme="majorEastAsia" w:hAnsiTheme="majorEastAsia" w:eastAsiaTheme="majorEastAsia" w:cstheme="majorEastAsia"/>
          <w:color w:val="auto"/>
          <w:kern w:val="0"/>
          <w:sz w:val="24"/>
          <w:szCs w:val="24"/>
        </w:rPr>
        <w:t>更易清洁卫生。</w:t>
      </w:r>
    </w:p>
    <w:p>
      <w:pPr>
        <w:spacing w:line="500" w:lineRule="exac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8.对接车轨道采用高强度铝合金型材，在活动床对接运动中更稳定可靠</w:t>
      </w:r>
      <w:r>
        <w:rPr>
          <w:rFonts w:hint="eastAsia" w:asciiTheme="majorEastAsia" w:hAnsiTheme="majorEastAsia" w:eastAsiaTheme="majorEastAsia" w:cstheme="majorEastAsia"/>
          <w:color w:val="auto"/>
          <w:sz w:val="24"/>
          <w:szCs w:val="24"/>
          <w:lang w:eastAsia="zh-CN"/>
        </w:rPr>
        <w:t>；</w:t>
      </w:r>
    </w:p>
    <w:p>
      <w:pPr>
        <w:spacing w:line="50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9.内、外车可升降调节，在两车铝合金导轨处于同一水平下，可使活动床平稳滑动，配4寸导向轮装置，可单人操作。</w:t>
      </w:r>
    </w:p>
    <w:p>
      <w:pPr>
        <w:spacing w:line="50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10.内车、外车对接时，有自动锁定装置</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防止活动床滑动时,因为内外车滑动导致病人跌落</w:t>
      </w:r>
    </w:p>
    <w:p>
      <w:pPr>
        <w:spacing w:line="500" w:lineRule="exac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11.在活动床滑移到内车或外车时有自动锁定装置，确保安全</w:t>
      </w:r>
      <w:r>
        <w:rPr>
          <w:rFonts w:hint="eastAsia" w:asciiTheme="majorEastAsia" w:hAnsiTheme="majorEastAsia" w:eastAsiaTheme="majorEastAsia" w:cstheme="majorEastAsia"/>
          <w:color w:val="auto"/>
          <w:sz w:val="24"/>
          <w:szCs w:val="24"/>
          <w:lang w:eastAsia="zh-CN"/>
        </w:rPr>
        <w:t>；</w:t>
      </w:r>
    </w:p>
    <w:p>
      <w:pPr>
        <w:spacing w:line="500" w:lineRule="exac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12.刹车系统：内、外对接车，采用</w:t>
      </w:r>
      <w:r>
        <w:rPr>
          <w:rFonts w:hint="eastAsia" w:asciiTheme="majorEastAsia" w:hAnsiTheme="majorEastAsia" w:eastAsiaTheme="majorEastAsia" w:cstheme="majorEastAsia"/>
          <w:color w:val="auto"/>
          <w:kern w:val="0"/>
          <w:sz w:val="24"/>
          <w:szCs w:val="24"/>
        </w:rPr>
        <w:t>6英寸中控脚轮，</w:t>
      </w:r>
      <w:r>
        <w:rPr>
          <w:rFonts w:hint="eastAsia" w:asciiTheme="majorEastAsia" w:hAnsiTheme="majorEastAsia" w:eastAsiaTheme="majorEastAsia" w:cstheme="majorEastAsia"/>
          <w:color w:val="auto"/>
          <w:sz w:val="24"/>
          <w:szCs w:val="24"/>
        </w:rPr>
        <w:t>一脚式中央控制刹车，一脚刹车四轮定位，在转运或对接是更可靠平稳无晃动。</w:t>
      </w:r>
    </w:p>
    <w:p>
      <w:pPr>
        <w:spacing w:line="50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13.中间导向轮设计，转运灵活，降低医护人员工作强度。</w:t>
      </w:r>
    </w:p>
    <w:p>
      <w:pPr>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★14.产品通过欧盟CE认证，床垫通过欧盟CE认证。（提供证书复印件加盖厂家公章，原件备查）</w:t>
      </w:r>
    </w:p>
    <w:p>
      <w:pPr>
        <w:spacing w:line="50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r>
        <w:rPr>
          <w:rFonts w:hint="eastAsia" w:asciiTheme="majorEastAsia" w:hAnsiTheme="majorEastAsia" w:eastAsiaTheme="majorEastAsia" w:cstheme="majorEastAsia"/>
          <w:b w:val="0"/>
          <w:bCs w:val="0"/>
          <w:color w:val="auto"/>
          <w:sz w:val="24"/>
          <w:szCs w:val="24"/>
          <w:lang w:val="en-US" w:eastAsia="zh-CN"/>
        </w:rPr>
        <w:t>企业获得国家级高新技术企业证书和市级高新技术企业证书。（提供证书复印件加盖厂家公章，原件备查）</w:t>
      </w:r>
      <w:r>
        <w:rPr>
          <w:rFonts w:hint="eastAsia" w:asciiTheme="majorEastAsia" w:hAnsiTheme="majorEastAsia" w:eastAsiaTheme="majorEastAsia" w:cstheme="majorEastAsia"/>
          <w:color w:val="auto"/>
          <w:sz w:val="24"/>
          <w:szCs w:val="24"/>
        </w:rPr>
        <w:t>（提供证书复印件加盖厂家公章，原件备查）</w:t>
      </w:r>
    </w:p>
    <w:p>
      <w:pPr>
        <w:widowControl/>
        <w:spacing w:line="500" w:lineRule="exact"/>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三、功能位置调节：</w:t>
      </w:r>
    </w:p>
    <w:p>
      <w:pPr>
        <w:widowControl/>
        <w:spacing w:line="500" w:lineRule="exact"/>
        <w:jc w:val="left"/>
        <w:rPr>
          <w:rStyle w:val="34"/>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kern w:val="0"/>
          <w:sz w:val="24"/>
          <w:szCs w:val="24"/>
        </w:rPr>
        <w:t>1.背板0-75度，整体升降：0-3</w:t>
      </w:r>
      <w:r>
        <w:rPr>
          <w:rFonts w:hint="eastAsia" w:asciiTheme="majorEastAsia" w:hAnsiTheme="majorEastAsia" w:eastAsiaTheme="majorEastAsia" w:cstheme="majorEastAsia"/>
          <w:color w:val="auto"/>
          <w:kern w:val="0"/>
          <w:sz w:val="24"/>
          <w:szCs w:val="24"/>
          <w:lang w:val="en-US" w:eastAsia="zh-CN"/>
        </w:rPr>
        <w:t>0</w:t>
      </w:r>
      <w:r>
        <w:rPr>
          <w:rFonts w:hint="eastAsia" w:asciiTheme="majorEastAsia" w:hAnsiTheme="majorEastAsia" w:eastAsiaTheme="majorEastAsia" w:cstheme="majorEastAsia"/>
          <w:color w:val="auto"/>
          <w:kern w:val="0"/>
          <w:sz w:val="24"/>
          <w:szCs w:val="24"/>
        </w:rPr>
        <w:t>cm。</w:t>
      </w:r>
    </w:p>
    <w:p>
      <w:pPr>
        <w:spacing w:line="50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2.床体可承受载重</w:t>
      </w:r>
      <w:r>
        <w:rPr>
          <w:rFonts w:hint="eastAsia" w:asciiTheme="majorEastAsia" w:hAnsiTheme="majorEastAsia" w:eastAsiaTheme="majorEastAsia" w:cstheme="majorEastAsia"/>
          <w:color w:val="auto"/>
          <w:kern w:val="0"/>
          <w:sz w:val="24"/>
          <w:szCs w:val="24"/>
        </w:rPr>
        <w:t>250</w:t>
      </w:r>
      <w:r>
        <w:rPr>
          <w:rFonts w:hint="eastAsia" w:asciiTheme="majorEastAsia" w:hAnsiTheme="majorEastAsia" w:eastAsiaTheme="majorEastAsia" w:cstheme="majorEastAsia"/>
          <w:color w:val="auto"/>
          <w:sz w:val="24"/>
          <w:szCs w:val="24"/>
        </w:rPr>
        <w:t>㎏；床体重量≥70KG</w:t>
      </w:r>
    </w:p>
    <w:p>
      <w:pPr>
        <w:widowControl/>
        <w:spacing w:line="500" w:lineRule="exact"/>
        <w:jc w:val="left"/>
        <w:rPr>
          <w:rFonts w:hint="eastAsia" w:asciiTheme="majorEastAsia" w:hAnsiTheme="majorEastAsia" w:eastAsiaTheme="majorEastAsia" w:cstheme="majorEastAsia"/>
          <w:b/>
          <w:bCs/>
          <w:color w:val="auto"/>
          <w:kern w:val="0"/>
          <w:sz w:val="24"/>
          <w:szCs w:val="24"/>
        </w:rPr>
      </w:pPr>
      <w:r>
        <w:rPr>
          <w:rStyle w:val="34"/>
          <w:rFonts w:hint="eastAsia" w:asciiTheme="majorEastAsia" w:hAnsiTheme="majorEastAsia" w:eastAsiaTheme="majorEastAsia" w:cstheme="majorEastAsia"/>
          <w:color w:val="auto"/>
          <w:sz w:val="24"/>
          <w:szCs w:val="24"/>
          <w:shd w:val="clear" w:color="auto" w:fill="FFFFFF"/>
        </w:rPr>
        <w:t>3.一脚式中控刹车系统</w:t>
      </w:r>
      <w:r>
        <w:rPr>
          <w:rStyle w:val="34"/>
          <w:rFonts w:hint="eastAsia" w:asciiTheme="majorEastAsia" w:hAnsiTheme="majorEastAsia" w:eastAsiaTheme="majorEastAsia" w:cstheme="majorEastAsia"/>
          <w:color w:val="auto"/>
          <w:sz w:val="24"/>
          <w:szCs w:val="24"/>
          <w:shd w:val="clear" w:color="auto" w:fill="FFFFFF"/>
          <w:lang w:eastAsia="zh-CN"/>
        </w:rPr>
        <w:t>；</w:t>
      </w:r>
    </w:p>
    <w:p>
      <w:pPr>
        <w:widowControl/>
        <w:tabs>
          <w:tab w:val="center" w:pos="4153"/>
          <w:tab w:val="right" w:pos="8306"/>
        </w:tabs>
        <w:jc w:val="left"/>
        <w:rPr>
          <w:rStyle w:val="34"/>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b/>
          <w:bCs/>
          <w:color w:val="auto"/>
          <w:kern w:val="0"/>
          <w:sz w:val="24"/>
          <w:szCs w:val="24"/>
          <w:lang w:val="en-US" w:eastAsia="zh-CN"/>
        </w:rPr>
        <w:t>标准</w:t>
      </w:r>
      <w:r>
        <w:rPr>
          <w:rFonts w:hint="eastAsia" w:asciiTheme="majorEastAsia" w:hAnsiTheme="majorEastAsia" w:eastAsiaTheme="majorEastAsia" w:cstheme="majorEastAsia"/>
          <w:b/>
          <w:bCs/>
          <w:color w:val="auto"/>
          <w:kern w:val="0"/>
          <w:sz w:val="24"/>
          <w:szCs w:val="24"/>
          <w:lang w:eastAsia="zh-CN"/>
        </w:rPr>
        <w:t>配置：</w:t>
      </w:r>
    </w:p>
    <w:tbl>
      <w:tblPr>
        <w:tblStyle w:val="21"/>
        <w:tblW w:w="5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3013"/>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序号</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配件名称</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Style w:val="34"/>
                <w:rFonts w:hint="eastAsia" w:asciiTheme="majorEastAsia" w:hAnsiTheme="majorEastAsia" w:eastAsiaTheme="majorEastAsia" w:cstheme="majorEastAsia"/>
                <w:color w:val="auto"/>
                <w:sz w:val="24"/>
                <w:szCs w:val="24"/>
                <w:shd w:val="clear" w:color="auto" w:fill="FFFFFF"/>
              </w:rPr>
              <w:t>活动担架车</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lang w:val="en-US" w:eastAsia="zh-CN"/>
              </w:rPr>
            </w:pPr>
            <w:r>
              <w:rPr>
                <w:rFonts w:hint="eastAsia" w:asciiTheme="majorEastAsia" w:hAnsiTheme="majorEastAsia" w:eastAsiaTheme="majorEastAsia" w:cstheme="majorEastAsia"/>
                <w:color w:val="auto"/>
                <w:sz w:val="24"/>
                <w:szCs w:val="24"/>
                <w:shd w:val="clear" w:color="auto" w:fill="FFFFFF"/>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2</w:t>
            </w:r>
          </w:p>
        </w:tc>
        <w:tc>
          <w:tcPr>
            <w:tcW w:w="3013" w:type="dxa"/>
            <w:vAlign w:val="center"/>
          </w:tcPr>
          <w:p>
            <w:pPr>
              <w:widowControl/>
              <w:spacing w:line="500" w:lineRule="exact"/>
              <w:jc w:val="center"/>
              <w:rPr>
                <w:rStyle w:val="34"/>
                <w:rFonts w:hint="eastAsia" w:asciiTheme="majorEastAsia" w:hAnsiTheme="majorEastAsia" w:eastAsiaTheme="majorEastAsia" w:cstheme="majorEastAsia"/>
                <w:color w:val="auto"/>
                <w:sz w:val="24"/>
                <w:szCs w:val="24"/>
                <w:shd w:val="clear" w:color="auto" w:fill="FFFFFF"/>
              </w:rPr>
            </w:pPr>
            <w:r>
              <w:rPr>
                <w:rStyle w:val="34"/>
                <w:rFonts w:hint="eastAsia" w:asciiTheme="majorEastAsia" w:hAnsiTheme="majorEastAsia" w:eastAsiaTheme="majorEastAsia" w:cstheme="majorEastAsia"/>
                <w:color w:val="auto"/>
                <w:sz w:val="24"/>
                <w:szCs w:val="24"/>
                <w:shd w:val="clear" w:color="auto" w:fill="FFFFFF"/>
              </w:rPr>
              <w:t>对接外车</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lang w:val="en-US" w:eastAsia="zh-CN"/>
              </w:rPr>
            </w:pPr>
            <w:r>
              <w:rPr>
                <w:rFonts w:hint="eastAsia" w:asciiTheme="majorEastAsia" w:hAnsiTheme="majorEastAsia" w:eastAsiaTheme="majorEastAsia" w:cstheme="majorEastAsia"/>
                <w:color w:val="auto"/>
                <w:sz w:val="24"/>
                <w:szCs w:val="24"/>
                <w:shd w:val="clear" w:color="auto" w:fill="FFFFFF"/>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3</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rPr>
            </w:pPr>
            <w:r>
              <w:rPr>
                <w:rStyle w:val="34"/>
                <w:rFonts w:hint="eastAsia" w:asciiTheme="majorEastAsia" w:hAnsiTheme="majorEastAsia" w:eastAsiaTheme="majorEastAsia" w:cstheme="majorEastAsia"/>
                <w:color w:val="auto"/>
                <w:sz w:val="24"/>
                <w:szCs w:val="24"/>
                <w:shd w:val="clear" w:color="auto" w:fill="FFFFFF"/>
              </w:rPr>
              <w:t>对接内车</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lang w:val="en-US" w:eastAsia="zh-CN"/>
              </w:rPr>
            </w:pPr>
            <w:r>
              <w:rPr>
                <w:rFonts w:hint="eastAsia" w:asciiTheme="majorEastAsia" w:hAnsiTheme="majorEastAsia" w:eastAsiaTheme="majorEastAsia" w:cstheme="majorEastAsia"/>
                <w:color w:val="auto"/>
                <w:sz w:val="24"/>
                <w:szCs w:val="24"/>
                <w:shd w:val="clear" w:color="auto" w:fill="FFFFFF"/>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4</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点滴架</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5</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点滴架插座</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6</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捆绑束缚带</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7</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护栏</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8</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kern w:val="0"/>
                <w:sz w:val="24"/>
                <w:szCs w:val="24"/>
              </w:rPr>
              <w:t>氧气瓶存放底座</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lang w:eastAsia="zh-CN"/>
              </w:rPr>
            </w:pPr>
            <w:r>
              <w:rPr>
                <w:rFonts w:hint="eastAsia" w:asciiTheme="majorEastAsia" w:hAnsiTheme="majorEastAsia" w:eastAsiaTheme="majorEastAsia" w:cstheme="majorEastAsia"/>
                <w:color w:val="auto"/>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9</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脚轮</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10</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Style w:val="34"/>
                <w:rFonts w:hint="eastAsia" w:asciiTheme="majorEastAsia" w:hAnsiTheme="majorEastAsia" w:eastAsiaTheme="majorEastAsia" w:cstheme="majorEastAsia"/>
                <w:color w:val="auto"/>
                <w:sz w:val="24"/>
                <w:szCs w:val="24"/>
                <w:shd w:val="clear" w:color="auto" w:fill="FFFFFF"/>
              </w:rPr>
              <w:t>海绵床垫</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lang w:eastAsia="zh-CN"/>
              </w:rPr>
            </w:pPr>
            <w:r>
              <w:rPr>
                <w:rFonts w:hint="eastAsia" w:asciiTheme="majorEastAsia" w:hAnsiTheme="majorEastAsia" w:eastAsiaTheme="majorEastAsia" w:cstheme="majorEastAsia"/>
                <w:color w:val="auto"/>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11</w:t>
            </w:r>
          </w:p>
        </w:tc>
        <w:tc>
          <w:tcPr>
            <w:tcW w:w="3013" w:type="dxa"/>
            <w:vAlign w:val="center"/>
          </w:tcPr>
          <w:p>
            <w:pPr>
              <w:widowControl/>
              <w:spacing w:line="5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导向轮</w:t>
            </w:r>
          </w:p>
        </w:tc>
        <w:tc>
          <w:tcPr>
            <w:tcW w:w="1336" w:type="dxa"/>
            <w:vAlign w:val="center"/>
          </w:tcPr>
          <w:p>
            <w:pPr>
              <w:widowControl/>
              <w:spacing w:line="500" w:lineRule="exact"/>
              <w:jc w:val="center"/>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shd w:val="clear" w:color="auto" w:fill="FFFFFF"/>
              </w:rPr>
              <w:t>1</w:t>
            </w:r>
          </w:p>
        </w:tc>
      </w:tr>
    </w:tbl>
    <w:p>
      <w:pPr>
        <w:rPr>
          <w:rFonts w:hint="eastAsia"/>
          <w:b/>
          <w:bCs/>
          <w:sz w:val="32"/>
          <w:szCs w:val="32"/>
          <w:lang w:eastAsia="zh-CN"/>
        </w:rPr>
      </w:pPr>
    </w:p>
    <w:p>
      <w:pPr>
        <w:pStyle w:val="5"/>
        <w:rPr>
          <w:rFonts w:hint="eastAsia"/>
          <w:lang w:eastAsia="zh-CN"/>
        </w:rPr>
      </w:pPr>
    </w:p>
    <w:p>
      <w:pPr>
        <w:ind w:firstLine="2241" w:firstLineChars="700"/>
        <w:rPr>
          <w:rFonts w:hint="eastAsia"/>
          <w:b/>
          <w:bCs/>
          <w:sz w:val="32"/>
          <w:szCs w:val="32"/>
          <w:lang w:eastAsia="zh-CN"/>
        </w:rPr>
      </w:pPr>
      <w:r>
        <w:rPr>
          <w:rFonts w:hint="eastAsia"/>
          <w:b/>
          <w:bCs/>
          <w:sz w:val="32"/>
          <w:szCs w:val="32"/>
          <w:lang w:val="en-US" w:eastAsia="zh-CN"/>
        </w:rPr>
        <w:t>6、</w:t>
      </w:r>
      <w:r>
        <w:rPr>
          <w:rFonts w:hint="eastAsia"/>
          <w:b/>
          <w:bCs/>
          <w:sz w:val="32"/>
          <w:szCs w:val="32"/>
          <w:lang w:eastAsia="zh-CN"/>
        </w:rPr>
        <w:t>壁挂式空气消毒机技术参数（</w:t>
      </w:r>
      <w:r>
        <w:rPr>
          <w:rFonts w:hint="eastAsia"/>
          <w:b/>
          <w:bCs/>
          <w:sz w:val="32"/>
          <w:szCs w:val="32"/>
          <w:lang w:val="en-US" w:eastAsia="zh-CN"/>
        </w:rPr>
        <w:t>3台</w:t>
      </w:r>
      <w:r>
        <w:rPr>
          <w:rFonts w:hint="eastAsia"/>
          <w:b/>
          <w:bCs/>
          <w:sz w:val="32"/>
          <w:szCs w:val="32"/>
          <w:lang w:eastAsia="zh-CN"/>
        </w:rPr>
        <w:t>）</w:t>
      </w:r>
    </w:p>
    <w:p>
      <w:pPr>
        <w:numPr>
          <w:ilvl w:val="0"/>
          <w:numId w:val="15"/>
        </w:numPr>
        <w:ind w:left="567" w:hanging="425"/>
        <w:rPr>
          <w:rFonts w:hint="eastAsia" w:ascii="楷体_GB2312" w:eastAsia="楷体_GB2312"/>
          <w:sz w:val="24"/>
        </w:rPr>
      </w:pPr>
      <w:r>
        <w:rPr>
          <w:rFonts w:hint="eastAsia" w:ascii="宋体" w:hAnsi="宋体"/>
          <w:sz w:val="24"/>
        </w:rPr>
        <w:t>适用房间体积：≤100m</w:t>
      </w:r>
      <w:r>
        <w:rPr>
          <w:rFonts w:hint="eastAsia" w:ascii="宋体" w:hAnsi="宋体"/>
          <w:sz w:val="24"/>
          <w:vertAlign w:val="superscript"/>
        </w:rPr>
        <w:t>3</w:t>
      </w:r>
    </w:p>
    <w:p>
      <w:pPr>
        <w:numPr>
          <w:ilvl w:val="0"/>
          <w:numId w:val="15"/>
        </w:numPr>
        <w:ind w:left="567" w:hanging="425"/>
        <w:rPr>
          <w:rFonts w:hint="eastAsia" w:ascii="宋体" w:hAnsi="宋体"/>
          <w:sz w:val="24"/>
        </w:rPr>
      </w:pPr>
      <w:r>
        <w:rPr>
          <w:rFonts w:hint="eastAsia"/>
          <w:sz w:val="24"/>
        </w:rPr>
        <w:t>电源：交流</w:t>
      </w:r>
      <w:r>
        <w:rPr>
          <w:sz w:val="24"/>
        </w:rPr>
        <w:t>220</w:t>
      </w:r>
      <w:r>
        <w:rPr>
          <w:rFonts w:hint="eastAsia" w:ascii="宋体" w:hAnsi="宋体"/>
          <w:sz w:val="24"/>
        </w:rPr>
        <w:t>V±22V</w:t>
      </w:r>
    </w:p>
    <w:p>
      <w:pPr>
        <w:numPr>
          <w:ilvl w:val="0"/>
          <w:numId w:val="15"/>
        </w:numPr>
        <w:ind w:left="567" w:hanging="425"/>
        <w:rPr>
          <w:rFonts w:hint="eastAsia" w:ascii="宋体" w:hAnsi="宋体"/>
          <w:sz w:val="24"/>
        </w:rPr>
      </w:pPr>
      <w:r>
        <w:rPr>
          <w:rFonts w:hint="eastAsia" w:ascii="宋体" w:hAnsi="宋体"/>
          <w:sz w:val="24"/>
        </w:rPr>
        <w:t>电源频率：50HZ±1HZ</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输入功率：≤32W</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外形尺寸：93*16*36cm</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操作方式：人机同在、循环消毒、程序控制。</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外表面应平整光洁，无锋棱、毛刺、裂纹等缺陷。喷塑件光亮，色泽均匀，无脱落、流挂、划痕现象。塑料件光洁、无开裂、变形现象。文字标志应清晰准确，各控制键应灵敏可靠。</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消毒器无线遥控器应能对开/关机、时间调节、风速调节进行控制，其无线遥控距离应不小于5M。</w:t>
      </w:r>
    </w:p>
    <w:p>
      <w:pPr>
        <w:numPr>
          <w:ilvl w:val="0"/>
          <w:numId w:val="15"/>
        </w:numPr>
        <w:ind w:left="567" w:hanging="425"/>
        <w:rPr>
          <w:rFonts w:hint="eastAsia" w:ascii="宋体" w:hAnsi="宋体" w:eastAsia="宋体" w:cs="宋体"/>
          <w:sz w:val="24"/>
        </w:rPr>
      </w:pPr>
      <w:r>
        <w:rPr>
          <w:rFonts w:hint="eastAsia" w:ascii="宋体" w:hAnsi="宋体" w:eastAsia="宋体" w:cs="宋体"/>
          <w:sz w:val="24"/>
        </w:rPr>
        <w:t>定时选择：遥控器定时键可设置1-24小时步进量，按用户需要选择消毒时间。</w:t>
      </w:r>
    </w:p>
    <w:p>
      <w:pPr>
        <w:numPr>
          <w:ilvl w:val="0"/>
          <w:numId w:val="15"/>
        </w:numPr>
        <w:ind w:left="567" w:hanging="567"/>
        <w:rPr>
          <w:rFonts w:hint="eastAsia" w:ascii="宋体" w:hAnsi="宋体" w:eastAsia="宋体" w:cs="宋体"/>
          <w:sz w:val="24"/>
        </w:rPr>
      </w:pPr>
      <w:r>
        <w:rPr>
          <w:rFonts w:hint="eastAsia" w:ascii="宋体" w:hAnsi="宋体" w:eastAsia="宋体" w:cs="宋体"/>
          <w:sz w:val="24"/>
        </w:rPr>
        <w:t>电源开关能清楚地识别通断，并用文字或数字表示。电源开关用“1”表示开，用“0”表示关。定时开关应有数字时间表示。</w:t>
      </w:r>
    </w:p>
    <w:p>
      <w:pPr>
        <w:numPr>
          <w:ilvl w:val="0"/>
          <w:numId w:val="15"/>
        </w:numPr>
        <w:ind w:left="567" w:hanging="567"/>
        <w:rPr>
          <w:rFonts w:hint="eastAsia" w:ascii="宋体" w:hAnsi="宋体" w:eastAsia="宋体" w:cs="宋体"/>
          <w:sz w:val="24"/>
        </w:rPr>
      </w:pPr>
      <w:r>
        <w:rPr>
          <w:rFonts w:hint="eastAsia" w:ascii="宋体" w:hAnsi="宋体" w:eastAsia="宋体" w:cs="宋体"/>
          <w:sz w:val="24"/>
        </w:rPr>
        <w:t>循环消毒风量：≥800m</w:t>
      </w:r>
      <w:r>
        <w:rPr>
          <w:rFonts w:hint="eastAsia" w:ascii="宋体" w:hAnsi="宋体" w:eastAsia="宋体" w:cs="宋体"/>
          <w:sz w:val="24"/>
          <w:vertAlign w:val="superscript"/>
        </w:rPr>
        <w:t>3</w:t>
      </w:r>
      <w:r>
        <w:rPr>
          <w:rFonts w:hint="eastAsia" w:ascii="宋体" w:hAnsi="宋体" w:eastAsia="宋体" w:cs="宋体"/>
          <w:sz w:val="24"/>
        </w:rPr>
        <w:t>/h</w:t>
      </w:r>
    </w:p>
    <w:p>
      <w:pPr>
        <w:numPr>
          <w:ilvl w:val="0"/>
          <w:numId w:val="15"/>
        </w:numPr>
        <w:ind w:left="567" w:hanging="567"/>
        <w:rPr>
          <w:rFonts w:hint="eastAsia" w:ascii="宋体" w:hAnsi="宋体" w:eastAsia="宋体" w:cs="宋体"/>
          <w:sz w:val="24"/>
        </w:rPr>
      </w:pPr>
      <w:r>
        <w:rPr>
          <w:rFonts w:hint="eastAsia" w:ascii="宋体" w:hAnsi="宋体" w:eastAsia="宋体" w:cs="宋体"/>
          <w:sz w:val="24"/>
        </w:rPr>
        <w:t>消毒器工作的噪声≤50db(A)</w:t>
      </w:r>
    </w:p>
    <w:p>
      <w:pPr>
        <w:numPr>
          <w:ilvl w:val="0"/>
          <w:numId w:val="15"/>
        </w:numPr>
        <w:ind w:left="567" w:hanging="567"/>
        <w:rPr>
          <w:rFonts w:hint="eastAsia" w:ascii="宋体" w:hAnsi="宋体" w:eastAsia="宋体" w:cs="宋体"/>
          <w:sz w:val="24"/>
        </w:rPr>
      </w:pPr>
      <w:r>
        <w:rPr>
          <w:rFonts w:hint="eastAsia" w:ascii="宋体" w:hAnsi="宋体" w:eastAsia="宋体" w:cs="宋体"/>
          <w:sz w:val="24"/>
        </w:rPr>
        <w:t>★等离子电场电子密度3.3*10</w:t>
      </w:r>
      <w:r>
        <w:rPr>
          <w:rFonts w:hint="eastAsia" w:ascii="宋体" w:hAnsi="宋体" w:eastAsia="宋体" w:cs="宋体"/>
          <w:sz w:val="24"/>
          <w:vertAlign w:val="superscript"/>
        </w:rPr>
        <w:t>17</w:t>
      </w:r>
      <w:r>
        <w:rPr>
          <w:rFonts w:hint="eastAsia" w:ascii="宋体" w:hAnsi="宋体" w:eastAsia="宋体" w:cs="宋体"/>
          <w:sz w:val="24"/>
        </w:rPr>
        <w:t>—2.6*10</w:t>
      </w:r>
      <w:r>
        <w:rPr>
          <w:rFonts w:hint="eastAsia" w:ascii="宋体" w:hAnsi="宋体" w:eastAsia="宋体" w:cs="宋体"/>
          <w:sz w:val="24"/>
          <w:vertAlign w:val="superscript"/>
        </w:rPr>
        <w:t xml:space="preserve">18 </w:t>
      </w:r>
      <w:r>
        <w:rPr>
          <w:rFonts w:hint="eastAsia" w:ascii="宋体" w:hAnsi="宋体" w:eastAsia="宋体" w:cs="宋体"/>
          <w:sz w:val="24"/>
        </w:rPr>
        <w:t>m</w:t>
      </w:r>
      <w:r>
        <w:rPr>
          <w:rFonts w:hint="eastAsia" w:ascii="宋体" w:hAnsi="宋体" w:eastAsia="宋体" w:cs="宋体"/>
          <w:sz w:val="24"/>
          <w:vertAlign w:val="superscript"/>
        </w:rPr>
        <w:t>-3</w:t>
      </w:r>
      <w:r>
        <w:rPr>
          <w:rFonts w:hint="eastAsia" w:ascii="宋体" w:hAnsi="宋体" w:eastAsia="宋体" w:cs="宋体"/>
          <w:sz w:val="24"/>
        </w:rPr>
        <w:t>，负离子量≥3*10</w:t>
      </w:r>
      <w:r>
        <w:rPr>
          <w:rFonts w:hint="eastAsia" w:ascii="宋体" w:hAnsi="宋体" w:eastAsia="宋体" w:cs="宋体"/>
          <w:sz w:val="24"/>
          <w:vertAlign w:val="superscript"/>
        </w:rPr>
        <w:t>7</w:t>
      </w:r>
      <w:r>
        <w:rPr>
          <w:rFonts w:hint="eastAsia" w:ascii="宋体" w:hAnsi="宋体" w:eastAsia="宋体" w:cs="宋体"/>
          <w:sz w:val="24"/>
        </w:rPr>
        <w:t>个/m</w:t>
      </w:r>
      <w:r>
        <w:rPr>
          <w:rFonts w:hint="eastAsia" w:ascii="宋体" w:hAnsi="宋体" w:eastAsia="宋体" w:cs="宋体"/>
          <w:sz w:val="24"/>
          <w:vertAlign w:val="superscript"/>
        </w:rPr>
        <w:t>3</w:t>
      </w:r>
      <w:r>
        <w:rPr>
          <w:rFonts w:hint="eastAsia" w:ascii="宋体" w:hAnsi="宋体" w:eastAsia="宋体" w:cs="宋体"/>
          <w:sz w:val="24"/>
        </w:rPr>
        <w:t>。</w:t>
      </w:r>
    </w:p>
    <w:p>
      <w:pPr>
        <w:numPr>
          <w:ilvl w:val="0"/>
          <w:numId w:val="15"/>
        </w:numPr>
        <w:ind w:left="567" w:hanging="567"/>
        <w:rPr>
          <w:rFonts w:hint="eastAsia" w:ascii="宋体" w:hAnsi="宋体"/>
          <w:sz w:val="24"/>
        </w:rPr>
      </w:pPr>
      <w:r>
        <w:rPr>
          <w:rFonts w:hint="eastAsia" w:ascii="宋体" w:hAnsi="宋体"/>
          <w:sz w:val="24"/>
        </w:rPr>
        <w:t>在空气消毒效果试验中，对白色葡萄球菌（8032株）的杀灭率≥99.90%，或对自然菌的消亡率≥90%的消毒时间不超过2h者为合格。</w:t>
      </w:r>
    </w:p>
    <w:p>
      <w:pPr>
        <w:numPr>
          <w:ilvl w:val="0"/>
          <w:numId w:val="15"/>
        </w:numPr>
        <w:ind w:left="567" w:hanging="567"/>
        <w:rPr>
          <w:rFonts w:hint="eastAsia" w:ascii="宋体" w:hAnsi="宋体"/>
          <w:sz w:val="24"/>
        </w:rPr>
      </w:pPr>
      <w:r>
        <w:rPr>
          <w:rFonts w:hint="eastAsia" w:ascii="宋体" w:hAnsi="宋体"/>
          <w:sz w:val="24"/>
        </w:rPr>
        <w:t>消毒时</w:t>
      </w:r>
      <w:r>
        <w:rPr>
          <w:rFonts w:ascii="宋体" w:hAnsi="宋体"/>
          <w:sz w:val="24"/>
        </w:rPr>
        <w:t>空气中</w:t>
      </w:r>
      <w:r>
        <w:rPr>
          <w:rFonts w:hint="eastAsia" w:ascii="宋体" w:hAnsi="宋体"/>
          <w:sz w:val="24"/>
        </w:rPr>
        <w:t>的臭氧量应≤0.1mg/m³。</w:t>
      </w:r>
    </w:p>
    <w:p>
      <w:pPr>
        <w:numPr>
          <w:ilvl w:val="0"/>
          <w:numId w:val="15"/>
        </w:numPr>
        <w:ind w:left="567" w:hanging="567"/>
        <w:rPr>
          <w:rFonts w:hint="eastAsia" w:ascii="宋体" w:hAnsi="宋体"/>
          <w:sz w:val="24"/>
        </w:rPr>
      </w:pPr>
      <w:r>
        <w:rPr>
          <w:rFonts w:hint="eastAsia"/>
          <w:sz w:val="24"/>
        </w:rPr>
        <w:t>类型：壁挂式，</w:t>
      </w:r>
      <w:r>
        <w:rPr>
          <w:rFonts w:hint="eastAsia" w:ascii="宋体" w:hAnsi="宋体"/>
          <w:sz w:val="24"/>
        </w:rPr>
        <w:t>适用环境：动态环境及静态环境</w:t>
      </w:r>
    </w:p>
    <w:p>
      <w:pPr>
        <w:numPr>
          <w:ilvl w:val="0"/>
          <w:numId w:val="15"/>
        </w:numPr>
        <w:ind w:left="567" w:hanging="567"/>
        <w:rPr>
          <w:rFonts w:ascii="宋体" w:hAnsi="宋体"/>
          <w:sz w:val="24"/>
        </w:rPr>
      </w:pPr>
      <w:r>
        <w:rPr>
          <w:rFonts w:hint="eastAsia" w:ascii="宋体" w:hAnsi="宋体"/>
          <w:sz w:val="24"/>
        </w:rPr>
        <w:t>等离子发生器寿命≥2</w:t>
      </w:r>
      <w:r>
        <w:rPr>
          <w:rFonts w:ascii="宋体" w:hAnsi="宋体"/>
          <w:sz w:val="24"/>
        </w:rPr>
        <w:t>5</w:t>
      </w:r>
      <w:r>
        <w:rPr>
          <w:rFonts w:hint="eastAsia" w:ascii="宋体" w:hAnsi="宋体"/>
          <w:sz w:val="24"/>
        </w:rPr>
        <w:t>000小时。</w:t>
      </w:r>
    </w:p>
    <w:p>
      <w:pPr>
        <w:numPr>
          <w:ilvl w:val="0"/>
          <w:numId w:val="15"/>
        </w:numPr>
        <w:ind w:left="567" w:hanging="567"/>
        <w:rPr>
          <w:rFonts w:hint="eastAsia" w:ascii="宋体" w:hAnsi="宋体"/>
          <w:sz w:val="24"/>
        </w:rPr>
      </w:pPr>
      <w:r>
        <w:rPr>
          <w:rFonts w:hint="eastAsia" w:ascii="宋体" w:hAnsi="宋体"/>
          <w:sz w:val="24"/>
        </w:rPr>
        <w:t>有程控定时功能，可以预先设置好消毒器的开、关机时间。</w:t>
      </w:r>
    </w:p>
    <w:p>
      <w:pPr>
        <w:numPr>
          <w:ilvl w:val="0"/>
          <w:numId w:val="15"/>
        </w:numPr>
        <w:ind w:left="567" w:hanging="567"/>
        <w:rPr>
          <w:rFonts w:hint="eastAsia"/>
          <w:sz w:val="24"/>
        </w:rPr>
      </w:pPr>
      <w:r>
        <w:rPr>
          <w:rFonts w:hint="eastAsia"/>
          <w:sz w:val="24"/>
        </w:rPr>
        <w:t>有过滤网清洗提醒功能。</w:t>
      </w:r>
    </w:p>
    <w:p>
      <w:pPr>
        <w:numPr>
          <w:ilvl w:val="0"/>
          <w:numId w:val="15"/>
        </w:numPr>
        <w:ind w:left="567" w:hanging="567"/>
        <w:rPr>
          <w:rFonts w:hint="eastAsia"/>
          <w:sz w:val="24"/>
        </w:rPr>
      </w:pPr>
      <w:r>
        <w:rPr>
          <w:rFonts w:hint="eastAsia"/>
          <w:sz w:val="24"/>
        </w:rPr>
        <w:t>有电机故障自动报警功能。</w:t>
      </w:r>
    </w:p>
    <w:p>
      <w:pPr>
        <w:numPr>
          <w:ilvl w:val="0"/>
          <w:numId w:val="15"/>
        </w:numPr>
        <w:ind w:left="567" w:hanging="567"/>
        <w:rPr>
          <w:rFonts w:hint="eastAsia"/>
          <w:sz w:val="24"/>
        </w:rPr>
      </w:pPr>
      <w:r>
        <w:rPr>
          <w:rFonts w:hint="eastAsia"/>
          <w:sz w:val="24"/>
        </w:rPr>
        <w:t>有触摸式手动开机功能。</w:t>
      </w:r>
    </w:p>
    <w:p>
      <w:pPr>
        <w:numPr>
          <w:ilvl w:val="0"/>
          <w:numId w:val="15"/>
        </w:numPr>
        <w:ind w:left="567" w:hanging="567"/>
        <w:rPr>
          <w:rFonts w:ascii="宋体" w:hAnsi="宋体"/>
          <w:sz w:val="24"/>
        </w:rPr>
      </w:pPr>
      <w:r>
        <w:rPr>
          <w:rFonts w:hint="eastAsia" w:ascii="宋体" w:hAnsi="宋体"/>
          <w:sz w:val="24"/>
        </w:rPr>
        <w:t>当等离子体电场不工作时或集尘模块尘满，影响工作效率时，具有自动报警功能。</w:t>
      </w:r>
    </w:p>
    <w:p>
      <w:pPr>
        <w:numPr>
          <w:ilvl w:val="0"/>
          <w:numId w:val="15"/>
        </w:numPr>
        <w:ind w:left="567" w:hanging="567"/>
        <w:rPr>
          <w:rFonts w:hint="eastAsia"/>
          <w:sz w:val="24"/>
        </w:rPr>
      </w:pPr>
      <w:r>
        <w:rPr>
          <w:rFonts w:hint="eastAsia"/>
          <w:sz w:val="24"/>
        </w:rPr>
        <w:t>显示屏采用LED点阵背显功能，使亚克力面板和显示屏融为一体，应用多种图标变化，更能体现科技含量。</w:t>
      </w:r>
    </w:p>
    <w:p>
      <w:pPr>
        <w:numPr>
          <w:ilvl w:val="0"/>
          <w:numId w:val="15"/>
        </w:numPr>
        <w:ind w:left="567" w:hanging="567"/>
        <w:rPr>
          <w:rFonts w:hint="eastAsia"/>
          <w:sz w:val="24"/>
        </w:rPr>
      </w:pPr>
      <w:r>
        <w:rPr>
          <w:rFonts w:hint="eastAsia"/>
          <w:sz w:val="24"/>
        </w:rPr>
        <w:t>本机采用四挡风速：低、中、高、强劲。</w:t>
      </w:r>
    </w:p>
    <w:p>
      <w:pPr>
        <w:numPr>
          <w:ilvl w:val="0"/>
          <w:numId w:val="15"/>
        </w:numPr>
        <w:ind w:left="567" w:hanging="567"/>
        <w:rPr>
          <w:rFonts w:hint="eastAsia"/>
          <w:sz w:val="24"/>
        </w:rPr>
      </w:pPr>
      <w:r>
        <w:rPr>
          <w:rFonts w:hint="eastAsia"/>
          <w:sz w:val="24"/>
        </w:rPr>
        <w:t>外壳采用冷轧板喷塑而成，使用更安全放心。</w:t>
      </w:r>
    </w:p>
    <w:p>
      <w:pPr>
        <w:numPr>
          <w:ilvl w:val="0"/>
          <w:numId w:val="0"/>
        </w:numPr>
        <w:ind w:leftChars="0"/>
        <w:rPr>
          <w:rFonts w:hint="eastAsia"/>
          <w:b/>
          <w:bCs/>
          <w:sz w:val="32"/>
          <w:szCs w:val="32"/>
          <w:lang w:eastAsia="zh-CN"/>
        </w:rPr>
      </w:pPr>
      <w:r>
        <w:rPr>
          <w:rFonts w:hint="eastAsia" w:ascii="宋体" w:hAnsi="宋体" w:eastAsia="宋体" w:cs="宋体"/>
          <w:sz w:val="24"/>
          <w:lang w:val="en-US" w:eastAsia="zh-CN"/>
        </w:rPr>
        <w:t>26.</w:t>
      </w:r>
      <w:r>
        <w:rPr>
          <w:rFonts w:ascii="宋体" w:hAnsi="宋体" w:cs="宋体"/>
          <w:sz w:val="24"/>
        </w:rPr>
        <w:t>本机采用冷触媒过滤网，能更有效的去除甲醛、氨气、苯类、TVOC、硫化氢等多种有害气体。</w:t>
      </w:r>
    </w:p>
    <w:p>
      <w:pPr>
        <w:ind w:firstLine="2881" w:firstLineChars="900"/>
        <w:rPr>
          <w:rFonts w:hint="eastAsia"/>
          <w:b/>
          <w:bCs/>
          <w:sz w:val="32"/>
          <w:szCs w:val="32"/>
          <w:lang w:val="en-US" w:eastAsia="zh-CN"/>
        </w:rPr>
      </w:pPr>
    </w:p>
    <w:p>
      <w:pPr>
        <w:ind w:firstLine="2881" w:firstLineChars="900"/>
        <w:rPr>
          <w:rFonts w:hint="eastAsia"/>
          <w:b/>
          <w:bCs/>
          <w:sz w:val="32"/>
          <w:szCs w:val="32"/>
          <w:lang w:eastAsia="zh-CN"/>
        </w:rPr>
      </w:pPr>
      <w:r>
        <w:rPr>
          <w:rFonts w:hint="eastAsia"/>
          <w:b/>
          <w:bCs/>
          <w:sz w:val="32"/>
          <w:szCs w:val="32"/>
          <w:lang w:val="en-US" w:eastAsia="zh-CN"/>
        </w:rPr>
        <w:t>7、</w:t>
      </w:r>
      <w:r>
        <w:rPr>
          <w:rFonts w:hint="eastAsia"/>
          <w:b/>
          <w:bCs/>
          <w:sz w:val="32"/>
          <w:szCs w:val="32"/>
          <w:lang w:eastAsia="zh-CN"/>
        </w:rPr>
        <w:t>除颤监护仪技术参数（</w:t>
      </w:r>
      <w:r>
        <w:rPr>
          <w:rFonts w:hint="eastAsia"/>
          <w:b/>
          <w:bCs/>
          <w:sz w:val="32"/>
          <w:szCs w:val="32"/>
          <w:lang w:val="en-US" w:eastAsia="zh-CN"/>
        </w:rPr>
        <w:t>1台</w:t>
      </w:r>
      <w:r>
        <w:rPr>
          <w:rFonts w:hint="eastAsia"/>
          <w:b/>
          <w:bCs/>
          <w:sz w:val="32"/>
          <w:szCs w:val="32"/>
          <w:lang w:eastAsia="zh-CN"/>
        </w:rPr>
        <w:t>）</w:t>
      </w:r>
    </w:p>
    <w:p>
      <w:pPr>
        <w:numPr>
          <w:ilvl w:val="0"/>
          <w:numId w:val="16"/>
        </w:numPr>
        <w:spacing w:line="360" w:lineRule="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适用范围</w:t>
      </w:r>
    </w:p>
    <w:p>
      <w:pPr>
        <w:keepNext w:val="0"/>
        <w:keepLines w:val="0"/>
        <w:widowControl/>
        <w:suppressLineNumbers w:val="0"/>
        <w:shd w:val="clear" w:fill="FFFFFF"/>
        <w:spacing w:after="150" w:afterAutospacing="0" w:line="360" w:lineRule="auto"/>
        <w:ind w:left="0" w:firstLine="420"/>
        <w:jc w:val="left"/>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除颤监护仪临床上主要用于医院或急救车上对病人进行：生命体征监护、手动同步与非同步除颤、</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instrText xml:space="preserve"> HYPERLINK "https://baike.baidu.com/item/AED%E9%99%A4%E9%A2%A4/2776523" \t "https://baike.baidu.com/item/%E9%99%A4%E9%A2%A4%E7%9B%91%E6%8A%A4%E4%BB%AA/_blank" </w:instrTex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fldChar w:fldCharType="separate"/>
      </w:r>
      <w:r>
        <w:rPr>
          <w:rStyle w:val="25"/>
          <w:rFonts w:hint="eastAsia" w:asciiTheme="minorEastAsia" w:hAnsiTheme="minorEastAsia" w:eastAsiaTheme="minorEastAsia" w:cstheme="minorEastAsia"/>
          <w:i w:val="0"/>
          <w:iCs w:val="0"/>
          <w:caps w:val="0"/>
          <w:color w:val="auto"/>
          <w:spacing w:val="0"/>
          <w:sz w:val="24"/>
          <w:szCs w:val="24"/>
          <w:u w:val="none"/>
          <w:shd w:val="clear" w:fill="FFFFFF"/>
        </w:rPr>
        <w:t>AED除颤</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、CPR功能等。</w:t>
      </w:r>
      <w:r>
        <w:rPr>
          <w:rFonts w:hint="eastAsia" w:asciiTheme="minorEastAsia" w:hAnsiTheme="minorEastAsia" w:eastAsiaTheme="minorEastAsia" w:cstheme="minorEastAsia"/>
          <w:i w:val="0"/>
          <w:iCs w:val="0"/>
          <w:caps w:val="0"/>
          <w:color w:val="auto"/>
          <w:spacing w:val="0"/>
          <w:sz w:val="24"/>
          <w:szCs w:val="24"/>
          <w:shd w:val="clear" w:fill="FFFFFF"/>
        </w:rPr>
        <w:t>功能强大对于挽救急重病患的生命具有重要意义</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numPr>
          <w:ilvl w:val="0"/>
          <w:numId w:val="16"/>
        </w:numPr>
        <w:spacing w:line="360" w:lineRule="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技术参数</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主机</w:t>
      </w:r>
      <w:r>
        <w:rPr>
          <w:rFonts w:hint="eastAsia" w:asciiTheme="minorEastAsia" w:hAnsiTheme="minorEastAsia" w:eastAsiaTheme="minorEastAsia" w:cstheme="minorEastAsia"/>
          <w:color w:val="auto"/>
          <w:kern w:val="0"/>
          <w:sz w:val="24"/>
          <w:szCs w:val="24"/>
        </w:rPr>
        <w:t>屏幕：≥</w:t>
      </w:r>
      <w:r>
        <w:rPr>
          <w:rFonts w:hint="eastAsia" w:asciiTheme="minorEastAsia" w:hAnsiTheme="minorEastAsia" w:eastAsiaTheme="minorEastAsia" w:cstheme="minorEastAsia"/>
          <w:color w:val="auto"/>
          <w:spacing w:val="-7"/>
          <w:sz w:val="24"/>
          <w:szCs w:val="24"/>
        </w:rPr>
        <w:t>7英寸</w:t>
      </w:r>
      <w:r>
        <w:rPr>
          <w:rFonts w:hint="eastAsia" w:asciiTheme="minorEastAsia" w:hAnsiTheme="minorEastAsia" w:eastAsiaTheme="minorEastAsia" w:cstheme="minorEastAsia"/>
          <w:color w:val="auto"/>
          <w:spacing w:val="-3"/>
          <w:sz w:val="24"/>
          <w:szCs w:val="24"/>
        </w:rPr>
        <w:t>彩色TFT</w:t>
      </w:r>
      <w:r>
        <w:rPr>
          <w:rFonts w:hint="eastAsia" w:asciiTheme="minorEastAsia" w:hAnsiTheme="minorEastAsia" w:eastAsiaTheme="minorEastAsia" w:cstheme="minorEastAsia"/>
          <w:color w:val="auto"/>
          <w:spacing w:val="-3"/>
          <w:sz w:val="24"/>
          <w:szCs w:val="24"/>
          <w:lang w:val="en-US" w:eastAsia="zh-CN"/>
        </w:rPr>
        <w:t>屏幕，分辨率800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3"/>
          <w:sz w:val="24"/>
          <w:szCs w:val="24"/>
          <w:lang w:val="en-US" w:eastAsia="zh-CN"/>
        </w:rPr>
        <w:t>480</w:t>
      </w:r>
      <w:r>
        <w:rPr>
          <w:rFonts w:hint="eastAsia" w:asciiTheme="minorEastAsia" w:hAnsiTheme="minorEastAsia" w:cstheme="minorEastAsia"/>
          <w:color w:val="auto"/>
          <w:spacing w:val="-3"/>
          <w:sz w:val="24"/>
          <w:szCs w:val="24"/>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主机重量</w:t>
      </w:r>
      <w:r>
        <w:rPr>
          <w:rFonts w:hint="eastAsia" w:asciiTheme="minorEastAsia" w:hAnsiTheme="minorEastAsia" w:eastAsiaTheme="minorEastAsia" w:cstheme="minorEastAsia"/>
          <w:color w:val="auto"/>
          <w:kern w:val="0"/>
          <w:sz w:val="24"/>
          <w:szCs w:val="24"/>
          <w:lang w:eastAsia="zh-CN"/>
        </w:rPr>
        <w:t>（含电池）</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pacing w:val="-3"/>
          <w:position w:val="1"/>
          <w:sz w:val="24"/>
          <w:szCs w:val="24"/>
        </w:rPr>
        <w:t>5.</w:t>
      </w:r>
      <w:r>
        <w:rPr>
          <w:rFonts w:hint="eastAsia" w:asciiTheme="minorEastAsia" w:hAnsiTheme="minorEastAsia" w:eastAsiaTheme="minorEastAsia" w:cstheme="minorEastAsia"/>
          <w:color w:val="auto"/>
          <w:spacing w:val="-3"/>
          <w:position w:val="1"/>
          <w:sz w:val="24"/>
          <w:szCs w:val="24"/>
          <w:lang w:val="en-US" w:eastAsia="zh-CN"/>
        </w:rPr>
        <w:t>8</w:t>
      </w:r>
      <w:r>
        <w:rPr>
          <w:rFonts w:hint="eastAsia" w:asciiTheme="minorEastAsia" w:hAnsiTheme="minorEastAsia" w:eastAsiaTheme="minorEastAsia" w:cstheme="minorEastAsia"/>
          <w:color w:val="auto"/>
          <w:spacing w:val="-3"/>
          <w:position w:val="1"/>
          <w:sz w:val="24"/>
          <w:szCs w:val="24"/>
        </w:rPr>
        <w:t>kg</w:t>
      </w:r>
      <w:r>
        <w:rPr>
          <w:rFonts w:hint="eastAsia" w:asciiTheme="minorEastAsia" w:hAnsiTheme="minorEastAsia" w:cstheme="minorEastAsia"/>
          <w:color w:val="auto"/>
          <w:spacing w:val="-3"/>
          <w:position w:val="1"/>
          <w:sz w:val="24"/>
          <w:szCs w:val="24"/>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具备</w:t>
      </w:r>
      <w:r>
        <w:rPr>
          <w:rFonts w:hint="eastAsia" w:asciiTheme="minorEastAsia" w:hAnsiTheme="minorEastAsia" w:eastAsiaTheme="minorEastAsia" w:cstheme="minorEastAsia"/>
          <w:color w:val="auto"/>
          <w:kern w:val="0"/>
          <w:sz w:val="24"/>
          <w:szCs w:val="24"/>
          <w:lang w:val="en-US" w:eastAsia="zh-CN"/>
        </w:rPr>
        <w:t>体外同步/非同步除颤，</w:t>
      </w:r>
      <w:r>
        <w:rPr>
          <w:rFonts w:hint="eastAsia" w:asciiTheme="minorEastAsia" w:hAnsiTheme="minorEastAsia" w:eastAsiaTheme="minorEastAsia" w:cstheme="minorEastAsia"/>
          <w:color w:val="auto"/>
          <w:spacing w:val="-5"/>
          <w:sz w:val="24"/>
          <w:szCs w:val="24"/>
          <w:lang w:val="en-US" w:eastAsia="zh-CN"/>
        </w:rPr>
        <w:t>同步放电延迟时间</w:t>
      </w:r>
      <w:r>
        <w:rPr>
          <w:rFonts w:hint="eastAsia" w:asciiTheme="minorEastAsia" w:hAnsiTheme="minorEastAsia" w:eastAsiaTheme="minorEastAsia" w:cstheme="minorEastAsia"/>
          <w:color w:val="auto"/>
          <w:spacing w:val="-5"/>
          <w:sz w:val="24"/>
          <w:szCs w:val="24"/>
        </w:rPr>
        <w:t>小于</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60ms</w:t>
      </w:r>
      <w:r>
        <w:rPr>
          <w:rFonts w:hint="eastAsia" w:asciiTheme="minorEastAsia" w:hAnsiTheme="minorEastAsia" w:eastAsiaTheme="minorEastAsia" w:cstheme="minorEastAsia"/>
          <w:color w:val="auto"/>
          <w:spacing w:val="-5"/>
          <w:sz w:val="24"/>
          <w:szCs w:val="24"/>
        </w:rPr>
        <w:t>（自R波尖峰起）</w:t>
      </w:r>
      <w:r>
        <w:rPr>
          <w:rFonts w:hint="eastAsia" w:asciiTheme="minorEastAsia" w:hAnsiTheme="minorEastAsia" w:cstheme="minorEastAsia"/>
          <w:color w:val="auto"/>
          <w:spacing w:val="-5"/>
          <w:sz w:val="24"/>
          <w:szCs w:val="24"/>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2"/>
          <w:sz w:val="24"/>
          <w:szCs w:val="24"/>
          <w:lang w:val="en-US" w:eastAsia="zh-CN"/>
        </w:rPr>
        <w:t>采用</w:t>
      </w:r>
      <w:r>
        <w:rPr>
          <w:rFonts w:hint="eastAsia" w:asciiTheme="minorEastAsia" w:hAnsiTheme="minorEastAsia" w:eastAsiaTheme="minorEastAsia" w:cstheme="minorEastAsia"/>
          <w:color w:val="auto"/>
          <w:spacing w:val="-2"/>
          <w:sz w:val="24"/>
          <w:szCs w:val="24"/>
        </w:rPr>
        <w:t>双相指数截断（</w:t>
      </w:r>
      <w:r>
        <w:rPr>
          <w:rFonts w:hint="eastAsia" w:asciiTheme="minorEastAsia" w:hAnsiTheme="minorEastAsia" w:eastAsiaTheme="minorEastAsia" w:cstheme="minorEastAsia"/>
          <w:color w:val="auto"/>
          <w:spacing w:val="-57"/>
          <w:sz w:val="24"/>
          <w:szCs w:val="24"/>
        </w:rPr>
        <w:t xml:space="preserve"> </w:t>
      </w:r>
      <w:r>
        <w:rPr>
          <w:rFonts w:hint="eastAsia" w:asciiTheme="minorEastAsia" w:hAnsiTheme="minorEastAsia" w:eastAsiaTheme="minorEastAsia" w:cstheme="minorEastAsia"/>
          <w:color w:val="auto"/>
          <w:spacing w:val="-2"/>
          <w:sz w:val="24"/>
          <w:szCs w:val="24"/>
        </w:rPr>
        <w:t>BTE）波，波形参数可根据病人阻抗进行自动补偿</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cstheme="minorEastAsia"/>
          <w:color w:val="auto"/>
          <w:spacing w:val="-2"/>
          <w:sz w:val="24"/>
          <w:szCs w:val="24"/>
          <w:lang w:val="en-US" w:eastAsia="zh-CN"/>
        </w:rPr>
        <w:t>建议初始能量150J，</w:t>
      </w:r>
      <w:r>
        <w:rPr>
          <w:rFonts w:hint="eastAsia" w:asciiTheme="minorEastAsia" w:hAnsiTheme="minorEastAsia" w:eastAsiaTheme="minorEastAsia" w:cstheme="minorEastAsia"/>
          <w:color w:val="auto"/>
          <w:spacing w:val="-2"/>
          <w:sz w:val="24"/>
          <w:szCs w:val="24"/>
          <w:lang w:val="en-US" w:eastAsia="zh-CN"/>
        </w:rPr>
        <w:t>保护心肌受损</w:t>
      </w:r>
      <w:r>
        <w:rPr>
          <w:rFonts w:hint="eastAsia" w:asciiTheme="minorEastAsia" w:hAnsi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lang w:val="en-US" w:eastAsia="zh-CN"/>
        </w:rPr>
        <w:t>除颤能量最大360J，提高除颤成功率和有效性</w:t>
      </w:r>
      <w:r>
        <w:rPr>
          <w:rFonts w:hint="eastAsia" w:asciiTheme="minorEastAsia" w:hAnsiTheme="minorEastAsia" w:cstheme="minorEastAsia"/>
          <w:color w:val="auto"/>
          <w:spacing w:val="-2"/>
          <w:sz w:val="24"/>
          <w:szCs w:val="24"/>
          <w:lang w:val="en-US" w:eastAsia="zh-CN"/>
        </w:rPr>
        <w:t xml:space="preserve"> </w:t>
      </w:r>
    </w:p>
    <w:p>
      <w:pPr>
        <w:numPr>
          <w:ilvl w:val="0"/>
          <w:numId w:val="6"/>
        </w:numPr>
        <w:autoSpaceDE w:val="0"/>
        <w:autoSpaceDN w:val="0"/>
        <w:adjustRightInd w:val="0"/>
        <w:spacing w:line="360" w:lineRule="auto"/>
        <w:ind w:left="420" w:leftChars="0" w:hanging="420" w:firstLineChars="0"/>
        <w:jc w:val="left"/>
        <w:rPr>
          <w:rFonts w:hint="eastAsia" w:asciiTheme="minorEastAsia" w:hAnsiTheme="minorEastAsia" w:eastAsiaTheme="minorEastAsia" w:cstheme="minorEastAsia"/>
          <w:color w:val="auto"/>
          <w:spacing w:val="-2"/>
          <w:position w:val="1"/>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除颤能量选择范围：</w:t>
      </w:r>
      <w:r>
        <w:rPr>
          <w:rFonts w:hint="eastAsia" w:asciiTheme="minorEastAsia" w:hAnsiTheme="minorEastAsia" w:eastAsiaTheme="minorEastAsia" w:cstheme="minorEastAsia"/>
          <w:color w:val="auto"/>
          <w:kern w:val="0"/>
          <w:sz w:val="24"/>
          <w:szCs w:val="24"/>
        </w:rPr>
        <w:t>能量分2</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档</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1/2/3/4/5/6/7/8/9/10/15/20/30/50/70/</w:t>
      </w:r>
    </w:p>
    <w:p>
      <w:pPr>
        <w:numPr>
          <w:ilvl w:val="0"/>
          <w:numId w:val="0"/>
        </w:numPr>
        <w:autoSpaceDE w:val="0"/>
        <w:autoSpaceDN w:val="0"/>
        <w:adjustRightInd w:val="0"/>
        <w:spacing w:line="360" w:lineRule="auto"/>
        <w:ind w:left="479" w:leftChars="228"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100/150/170/200/300/360J）</w:t>
      </w:r>
      <w:r>
        <w:rPr>
          <w:rFonts w:hint="eastAsia" w:asciiTheme="minorEastAsia" w:hAnsiTheme="minorEastAsia" w:eastAsiaTheme="minorEastAsia" w:cstheme="minorEastAsia"/>
          <w:color w:val="auto"/>
          <w:kern w:val="0"/>
          <w:sz w:val="24"/>
          <w:szCs w:val="24"/>
        </w:rPr>
        <w:t>以上，可通过体外电极板进行能量选择最小为1J，最大为360J</w:t>
      </w:r>
    </w:p>
    <w:p>
      <w:pPr>
        <w:numPr>
          <w:ilvl w:val="0"/>
          <w:numId w:val="6"/>
        </w:numPr>
        <w:autoSpaceDE w:val="0"/>
        <w:autoSpaceDN w:val="0"/>
        <w:adjustRightInd w:val="0"/>
        <w:spacing w:line="360" w:lineRule="auto"/>
        <w:ind w:left="420" w:leftChars="0" w:hanging="420" w:firstLineChars="0"/>
        <w:jc w:val="left"/>
        <w:rPr>
          <w:rFonts w:hint="eastAsia" w:asciiTheme="minorEastAsia" w:hAnsiTheme="minorEastAsia" w:eastAsiaTheme="minorEastAsia" w:cstheme="minorEastAsia"/>
          <w:color w:val="auto"/>
          <w:spacing w:val="-2"/>
          <w:position w:val="1"/>
          <w:sz w:val="24"/>
          <w:szCs w:val="24"/>
          <w:highlight w:val="none"/>
          <w:lang w:val="en-US" w:eastAsia="zh-CN"/>
        </w:rPr>
      </w:pPr>
      <w:r>
        <w:rPr>
          <w:rFonts w:hint="eastAsia" w:asciiTheme="minorEastAsia" w:hAnsiTheme="minorEastAsia" w:eastAsiaTheme="minorEastAsia" w:cstheme="minorEastAsia"/>
          <w:color w:val="auto"/>
          <w:kern w:val="0"/>
          <w:sz w:val="24"/>
          <w:szCs w:val="24"/>
        </w:rPr>
        <w:t>具有旋钮式能量选择，可快速选择能量，节</w:t>
      </w:r>
      <w:r>
        <w:rPr>
          <w:rFonts w:hint="eastAsia" w:asciiTheme="minorEastAsia" w:hAnsiTheme="minorEastAsia" w:eastAsiaTheme="minorEastAsia" w:cstheme="minorEastAsia"/>
          <w:color w:val="auto"/>
          <w:kern w:val="0"/>
          <w:sz w:val="24"/>
          <w:szCs w:val="24"/>
          <w:highlight w:val="none"/>
        </w:rPr>
        <w:t>约时间</w:t>
      </w:r>
      <w:r>
        <w:rPr>
          <w:rFonts w:hint="eastAsia" w:asciiTheme="minorEastAsia" w:hAnsiTheme="minorEastAsia" w:cstheme="minorEastAsia"/>
          <w:color w:val="auto"/>
          <w:kern w:val="0"/>
          <w:sz w:val="24"/>
          <w:szCs w:val="24"/>
          <w:highlight w:val="none"/>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2"/>
          <w:position w:val="1"/>
          <w:sz w:val="24"/>
          <w:szCs w:val="24"/>
          <w:highlight w:val="none"/>
          <w:lang w:val="en-US" w:eastAsia="zh-CN"/>
        </w:rPr>
        <w:t>除颤充电至200J＜5S，充电至360J＜8S</w:t>
      </w:r>
      <w:r>
        <w:rPr>
          <w:rFonts w:hint="eastAsia" w:asciiTheme="minorEastAsia" w:hAnsiTheme="minorEastAsia" w:cstheme="minorEastAsia"/>
          <w:color w:val="auto"/>
          <w:spacing w:val="-2"/>
          <w:position w:val="1"/>
          <w:sz w:val="24"/>
          <w:szCs w:val="24"/>
          <w:highlight w:val="none"/>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病人阻抗范围：体外手动除颤</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欧</w:t>
      </w:r>
    </w:p>
    <w:p>
      <w:pPr>
        <w:numPr>
          <w:ilvl w:val="0"/>
          <w:numId w:val="0"/>
        </w:numPr>
        <w:autoSpaceDE w:val="0"/>
        <w:autoSpaceDN w:val="0"/>
        <w:adjustRightInd w:val="0"/>
        <w:spacing w:line="360" w:lineRule="auto"/>
        <w:ind w:leftChars="0" w:firstLine="2160" w:firstLineChars="9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体内</w:t>
      </w:r>
      <w:r>
        <w:rPr>
          <w:rFonts w:hint="eastAsia" w:asciiTheme="minorEastAsia" w:hAnsiTheme="minorEastAsia" w:eastAsiaTheme="minorEastAsia" w:cstheme="minorEastAsia"/>
          <w:color w:val="auto"/>
          <w:sz w:val="24"/>
          <w:szCs w:val="24"/>
          <w:highlight w:val="none"/>
          <w:lang w:eastAsia="zh-CN"/>
        </w:rPr>
        <w:t>手动</w:t>
      </w:r>
      <w:r>
        <w:rPr>
          <w:rFonts w:hint="eastAsia" w:asciiTheme="minorEastAsia" w:hAnsiTheme="minorEastAsia" w:eastAsiaTheme="minorEastAsia" w:cstheme="minorEastAsia"/>
          <w:color w:val="auto"/>
          <w:sz w:val="24"/>
          <w:szCs w:val="24"/>
          <w:highlight w:val="none"/>
        </w:rPr>
        <w:t>除颤：15~2</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欧</w:t>
      </w:r>
      <w:r>
        <w:rPr>
          <w:rFonts w:hint="eastAsia" w:asciiTheme="minorEastAsia" w:hAnsiTheme="minorEastAsia" w:cstheme="minorEastAsia"/>
          <w:color w:val="auto"/>
          <w:sz w:val="24"/>
          <w:szCs w:val="24"/>
          <w:highlight w:val="none"/>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AED</w:t>
      </w:r>
      <w:r>
        <w:rPr>
          <w:rFonts w:hint="eastAsia" w:asciiTheme="minorEastAsia" w:hAnsiTheme="minorEastAsia" w:eastAsiaTheme="minorEastAsia" w:cstheme="minorEastAsia"/>
          <w:color w:val="auto"/>
          <w:sz w:val="24"/>
          <w:szCs w:val="24"/>
          <w:highlight w:val="none"/>
          <w:shd w:val="clear" w:color="auto" w:fill="FFFFFF"/>
        </w:rPr>
        <w:t>全自动分析心律，需要进行除颤时按电击</w:t>
      </w:r>
      <w:r>
        <w:rPr>
          <w:rFonts w:hint="eastAsia" w:asciiTheme="minorEastAsia" w:hAnsiTheme="minorEastAsia" w:eastAsiaTheme="minorEastAsia" w:cstheme="minorEastAsia"/>
          <w:color w:val="auto"/>
          <w:sz w:val="24"/>
          <w:szCs w:val="24"/>
          <w:highlight w:val="none"/>
          <w:shd w:val="clear" w:color="auto" w:fill="FFFFFF"/>
          <w:lang w:eastAsia="zh-CN"/>
        </w:rPr>
        <w:t>按钮进行除颤</w:t>
      </w:r>
      <w:r>
        <w:rPr>
          <w:rFonts w:hint="eastAsia" w:asciiTheme="minorEastAsia" w:hAnsiTheme="minorEastAsia" w:cstheme="minorEastAsia"/>
          <w:color w:val="auto"/>
          <w:sz w:val="24"/>
          <w:szCs w:val="24"/>
          <w:highlight w:val="none"/>
          <w:shd w:val="clear" w:color="auto" w:fill="FFFFFF"/>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AED功能具备一键切换成人及婴幼儿儿童模式</w:t>
      </w:r>
      <w:r>
        <w:rPr>
          <w:rFonts w:hint="eastAsia" w:asciiTheme="minorEastAsia" w:hAnsiTheme="minorEastAsia" w:cstheme="minorEastAsia"/>
          <w:color w:val="auto"/>
          <w:sz w:val="24"/>
          <w:szCs w:val="24"/>
          <w:highlight w:val="none"/>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支持</w:t>
      </w:r>
      <w:r>
        <w:rPr>
          <w:rFonts w:hint="eastAsia" w:asciiTheme="minorEastAsia" w:hAnsiTheme="minorEastAsia" w:eastAsiaTheme="minorEastAsia" w:cstheme="minorEastAsia"/>
          <w:color w:val="auto"/>
          <w:kern w:val="0"/>
          <w:sz w:val="24"/>
          <w:szCs w:val="24"/>
          <w:lang w:val="en-US" w:eastAsia="zh-CN"/>
        </w:rPr>
        <w:t>指导</w:t>
      </w:r>
      <w:r>
        <w:rPr>
          <w:rFonts w:hint="eastAsia" w:asciiTheme="minorEastAsia" w:hAnsiTheme="minorEastAsia" w:eastAsiaTheme="minorEastAsia" w:cstheme="minorEastAsia"/>
          <w:color w:val="auto"/>
          <w:kern w:val="0"/>
          <w:sz w:val="24"/>
          <w:szCs w:val="24"/>
        </w:rPr>
        <w:t>CPR辅助功能，符合20</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 xml:space="preserve"> AHA/ERC指南</w:t>
      </w:r>
      <w:r>
        <w:rPr>
          <w:rFonts w:hint="eastAsia" w:asciiTheme="minorEastAsia" w:hAnsiTheme="minorEastAsia" w:cstheme="minorEastAsia"/>
          <w:color w:val="auto"/>
          <w:kern w:val="0"/>
          <w:sz w:val="24"/>
          <w:szCs w:val="24"/>
          <w:lang w:val="en-US" w:eastAsia="zh-CN"/>
        </w:rPr>
        <w:t xml:space="preserve"> </w:t>
      </w:r>
    </w:p>
    <w:p>
      <w:pPr>
        <w:numPr>
          <w:ilvl w:val="0"/>
          <w:numId w:val="6"/>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5"/>
          <w:sz w:val="24"/>
          <w:szCs w:val="24"/>
          <w:lang w:val="en-US" w:eastAsia="zh-CN"/>
        </w:rPr>
        <w:t>▲成人/儿童一体化电极板，</w:t>
      </w:r>
      <w:r>
        <w:rPr>
          <w:rFonts w:hint="eastAsia" w:asciiTheme="minorEastAsia" w:hAnsiTheme="minorEastAsia" w:eastAsiaTheme="minorEastAsia" w:cstheme="minorEastAsia"/>
          <w:color w:val="auto"/>
          <w:spacing w:val="-1"/>
          <w:sz w:val="24"/>
          <w:szCs w:val="24"/>
        </w:rPr>
        <w:t>具有支持能量选择</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充电、放电功能</w:t>
      </w:r>
      <w:r>
        <w:rPr>
          <w:rFonts w:hint="eastAsia" w:asciiTheme="minorEastAsia" w:hAnsiTheme="minorEastAsia" w:cstheme="minorEastAsia"/>
          <w:color w:val="auto"/>
          <w:spacing w:val="-1"/>
          <w:sz w:val="24"/>
          <w:szCs w:val="24"/>
          <w:lang w:val="en-US" w:eastAsia="zh-CN"/>
        </w:rPr>
        <w:t xml:space="preserve"> </w:t>
      </w:r>
    </w:p>
    <w:p>
      <w:pPr>
        <w:numPr>
          <w:ilvl w:val="0"/>
          <w:numId w:val="6"/>
        </w:numPr>
        <w:autoSpaceDE w:val="0"/>
        <w:autoSpaceDN w:val="0"/>
        <w:adjustRightInd w:val="0"/>
        <w:spacing w:line="360" w:lineRule="auto"/>
        <w:ind w:left="420" w:leftChars="0" w:hanging="42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5"/>
          <w:sz w:val="24"/>
          <w:szCs w:val="24"/>
          <w:lang w:val="en-US" w:eastAsia="zh-CN"/>
        </w:rPr>
        <w:t>▲</w:t>
      </w:r>
      <w:r>
        <w:rPr>
          <w:rFonts w:hint="eastAsia" w:asciiTheme="minorEastAsia" w:hAnsiTheme="minorEastAsia" w:eastAsiaTheme="minorEastAsia" w:cstheme="minorEastAsia"/>
          <w:color w:val="auto"/>
          <w:spacing w:val="-1"/>
          <w:sz w:val="24"/>
          <w:szCs w:val="24"/>
          <w:lang w:val="en-US" w:eastAsia="zh-CN"/>
        </w:rPr>
        <w:t>手动除颤电极板</w:t>
      </w:r>
      <w:r>
        <w:rPr>
          <w:rFonts w:hint="eastAsia" w:asciiTheme="minorEastAsia" w:hAnsiTheme="minorEastAsia" w:eastAsiaTheme="minorEastAsia" w:cstheme="minorEastAsia"/>
          <w:color w:val="auto"/>
          <w:spacing w:val="-1"/>
          <w:sz w:val="24"/>
          <w:szCs w:val="24"/>
        </w:rPr>
        <w:t>具备充电完成指示灯和阻抗提示</w:t>
      </w:r>
      <w:r>
        <w:rPr>
          <w:rFonts w:hint="eastAsia" w:asciiTheme="minorEastAsia" w:hAnsiTheme="minorEastAsia" w:eastAsiaTheme="minorEastAsia" w:cstheme="minorEastAsia"/>
          <w:color w:val="auto"/>
          <w:spacing w:val="-5"/>
          <w:sz w:val="24"/>
          <w:szCs w:val="24"/>
        </w:rPr>
        <w:t>灯</w:t>
      </w:r>
      <w:r>
        <w:rPr>
          <w:rFonts w:hint="eastAsia" w:asciiTheme="minorEastAsia" w:hAnsiTheme="minorEastAsia" w:eastAsiaTheme="minorEastAsia" w:cstheme="minorEastAsia"/>
          <w:color w:val="auto"/>
          <w:spacing w:val="-5"/>
          <w:sz w:val="24"/>
          <w:szCs w:val="24"/>
          <w:lang w:eastAsia="zh-CN"/>
        </w:rPr>
        <w:t>，屏幕并显示具体阻抗数值</w:t>
      </w:r>
      <w:r>
        <w:rPr>
          <w:rFonts w:hint="eastAsia" w:asciiTheme="minorEastAsia" w:hAnsiTheme="minorEastAsia" w:cstheme="minorEastAsia"/>
          <w:color w:val="auto"/>
          <w:spacing w:val="-5"/>
          <w:sz w:val="24"/>
          <w:szCs w:val="24"/>
          <w:lang w:val="en-US" w:eastAsia="zh-CN"/>
        </w:rPr>
        <w:t xml:space="preserve">  </w:t>
      </w:r>
    </w:p>
    <w:p>
      <w:pPr>
        <w:numPr>
          <w:ilvl w:val="0"/>
          <w:numId w:val="6"/>
        </w:numPr>
        <w:autoSpaceDE w:val="0"/>
        <w:autoSpaceDN w:val="0"/>
        <w:adjustRightInd w:val="0"/>
        <w:spacing w:line="360" w:lineRule="auto"/>
        <w:ind w:left="420" w:leftChars="0" w:hanging="42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体外起搏模式：按需起搏、固定起搏</w:t>
      </w:r>
    </w:p>
    <w:p>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bidi="ar"/>
        </w:rPr>
        <w:t>起搏频率 40ppm～170ppm，精度±1.5%</w:t>
      </w:r>
    </w:p>
    <w:p>
      <w:pPr>
        <w:keepNext w:val="0"/>
        <w:keepLines w:val="0"/>
        <w:widowControl/>
        <w:suppressLineNumbers w:val="0"/>
        <w:spacing w:line="360" w:lineRule="auto"/>
        <w:ind w:firstLine="480" w:firstLineChars="200"/>
        <w:jc w:val="left"/>
      </w:pPr>
      <w:r>
        <w:rPr>
          <w:rFonts w:hint="eastAsia" w:asciiTheme="minorEastAsia" w:hAnsiTheme="minorEastAsia" w:cstheme="minorEastAsia"/>
          <w:color w:val="000000"/>
          <w:kern w:val="0"/>
          <w:sz w:val="24"/>
          <w:szCs w:val="24"/>
          <w:lang w:val="en-US" w:eastAsia="zh-CN" w:bidi="ar"/>
        </w:rPr>
        <w:t>起搏电流</w:t>
      </w:r>
      <w:r>
        <w:rPr>
          <w:rFonts w:hint="eastAsia"/>
        </w:rPr>
        <w:t>0</w:t>
      </w:r>
      <w:r>
        <w:t>mA</w:t>
      </w:r>
      <w:r>
        <w:rPr>
          <w:rFonts w:hint="eastAsia"/>
        </w:rPr>
        <w:t>～200</w:t>
      </w:r>
      <w:r>
        <w:t>mA</w:t>
      </w:r>
      <w:r>
        <w:rPr>
          <w:rFonts w:hint="eastAsia"/>
        </w:rPr>
        <w:t>，±5</w:t>
      </w:r>
      <w:r>
        <w:t>%或</w:t>
      </w:r>
      <w:r>
        <w:rPr>
          <w:rFonts w:hint="eastAsia"/>
        </w:rPr>
        <w:t>±5</w:t>
      </w:r>
      <w:r>
        <w:t>mA</w:t>
      </w:r>
    </w:p>
    <w:p>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color w:val="auto"/>
          <w:kern w:val="0"/>
          <w:sz w:val="24"/>
          <w:szCs w:val="24"/>
          <w:lang w:val="en-US"/>
        </w:rPr>
      </w:pPr>
      <w:r>
        <w:rPr>
          <w:rFonts w:hint="eastAsia"/>
          <w:sz w:val="24"/>
          <w:szCs w:val="24"/>
          <w:lang w:eastAsia="zh-CN"/>
        </w:rPr>
        <w:t>起搏波形：单相方波</w:t>
      </w:r>
      <w:r>
        <w:rPr>
          <w:rFonts w:hint="eastAsia"/>
          <w:sz w:val="24"/>
          <w:szCs w:val="24"/>
          <w:lang w:val="en-US" w:eastAsia="zh-CN"/>
        </w:rPr>
        <w:t xml:space="preserve"> </w:t>
      </w:r>
    </w:p>
    <w:p>
      <w:pPr>
        <w:pStyle w:val="7"/>
        <w:spacing w:line="360" w:lineRule="auto"/>
        <w:ind w:left="480" w:hanging="480" w:hangingChars="200"/>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.标配</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导联心电（ECG)、呼吸（Resp）</w:t>
      </w:r>
      <w:r>
        <w:rPr>
          <w:rFonts w:hint="eastAsia" w:asciiTheme="minorEastAsia" w:hAnsiTheme="minorEastAsia" w:cstheme="minorEastAsia"/>
          <w:sz w:val="24"/>
          <w:szCs w:val="24"/>
          <w:lang w:val="en-US" w:eastAsia="zh-CN"/>
        </w:rPr>
        <w:t>监护功能</w:t>
      </w:r>
      <w:r>
        <w:rPr>
          <w:rFonts w:hint="eastAsia" w:asciiTheme="minorEastAsia" w:hAnsiTheme="minorEastAsia" w:eastAsiaTheme="minorEastAsia" w:cstheme="minorEastAsia"/>
          <w:sz w:val="24"/>
          <w:szCs w:val="24"/>
          <w:lang w:val="en-US" w:eastAsia="zh-CN"/>
        </w:rPr>
        <w:t>及配件</w:t>
      </w:r>
      <w:r>
        <w:rPr>
          <w:rFonts w:hint="eastAsia" w:asciiTheme="minorEastAsia" w:hAnsiTheme="minorEastAsia" w:cstheme="minorEastAsia"/>
          <w:sz w:val="24"/>
          <w:szCs w:val="24"/>
          <w:lang w:val="en-US" w:eastAsia="zh-CN"/>
        </w:rPr>
        <w:t xml:space="preserve"> </w:t>
      </w:r>
    </w:p>
    <w:p>
      <w:pPr>
        <w:keepNext w:val="0"/>
        <w:keepLines w:val="0"/>
        <w:widowControl/>
        <w:suppressLineNumbers w:val="0"/>
        <w:spacing w:line="360" w:lineRule="auto"/>
        <w:jc w:val="left"/>
        <w:rPr>
          <w:rFonts w:hint="default" w:asciiTheme="minorEastAsia" w:hAnsiTheme="minorEastAsia" w:eastAsiaTheme="minorEastAsia" w:cstheme="minorEastAsia"/>
          <w:sz w:val="24"/>
          <w:szCs w:val="24"/>
          <w:lang w:val="en-US"/>
        </w:rPr>
      </w:pPr>
      <w:r>
        <w:rPr>
          <w:rFonts w:hint="eastAsia" w:asciiTheme="minorEastAsia" w:hAnsiTheme="minorEastAsia" w:cstheme="minorEastAsia"/>
          <w:color w:val="000000"/>
          <w:kern w:val="0"/>
          <w:sz w:val="24"/>
          <w:szCs w:val="24"/>
          <w:lang w:val="en-US" w:eastAsia="zh-CN" w:bidi="ar"/>
        </w:rPr>
        <w:t>16</w:t>
      </w:r>
      <w:r>
        <w:rPr>
          <w:rFonts w:hint="eastAsia" w:asciiTheme="minorEastAsia" w:hAnsiTheme="minorEastAsia" w:eastAsiaTheme="minorEastAsia" w:cstheme="minorEastAsia"/>
          <w:color w:val="000000"/>
          <w:kern w:val="0"/>
          <w:sz w:val="24"/>
          <w:szCs w:val="24"/>
          <w:lang w:val="en-US" w:eastAsia="zh-CN" w:bidi="ar"/>
        </w:rPr>
        <w:t>.ECG 扫描速度包括：6.25mm/s、12.5mm/s、25mm/s、50mm/s</w:t>
      </w:r>
      <w:r>
        <w:rPr>
          <w:rFonts w:hint="eastAsia" w:asciiTheme="minorEastAsia" w:hAnsiTheme="minorEastAsia" w:cstheme="minorEastAsia"/>
          <w:color w:val="000000"/>
          <w:kern w:val="0"/>
          <w:sz w:val="24"/>
          <w:szCs w:val="24"/>
          <w:lang w:val="en-US" w:eastAsia="zh-CN" w:bidi="ar"/>
        </w:rPr>
        <w:t xml:space="preserve"> </w:t>
      </w:r>
    </w:p>
    <w:p>
      <w:pPr>
        <w:keepNext w:val="0"/>
        <w:keepLines w:val="0"/>
        <w:widowControl/>
        <w:suppressLineNumbers w:val="0"/>
        <w:spacing w:line="360" w:lineRule="auto"/>
        <w:ind w:left="480" w:hanging="480" w:hangingChars="200"/>
        <w:jc w:val="left"/>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17</w:t>
      </w:r>
      <w:r>
        <w:rPr>
          <w:rFonts w:hint="eastAsia" w:asciiTheme="minorEastAsia" w:hAnsiTheme="minorEastAsia" w:eastAsiaTheme="minorEastAsia" w:cstheme="minorEastAsia"/>
          <w:color w:val="000000"/>
          <w:kern w:val="0"/>
          <w:sz w:val="24"/>
          <w:szCs w:val="24"/>
          <w:lang w:val="en-US" w:eastAsia="zh-CN" w:bidi="ar"/>
        </w:rPr>
        <w:t>.ECG 灵敏度：2.5 mm/mV（×0.25）、5 mm/mV（×0.5）、 10 mm/mV（×1）、20mm/mV（×2）、40mm/mV（×4）</w:t>
      </w:r>
      <w:r>
        <w:rPr>
          <w:rFonts w:hint="eastAsia" w:asciiTheme="minorEastAsia" w:hAnsiTheme="minorEastAsia" w:cstheme="minorEastAsia"/>
          <w:color w:val="000000"/>
          <w:kern w:val="0"/>
          <w:sz w:val="24"/>
          <w:szCs w:val="24"/>
          <w:lang w:val="en-US" w:eastAsia="zh-CN" w:bidi="ar"/>
        </w:rPr>
        <w:t xml:space="preserve"> </w:t>
      </w:r>
    </w:p>
    <w:p>
      <w:pPr>
        <w:keepNext w:val="0"/>
        <w:keepLines w:val="0"/>
        <w:widowControl/>
        <w:suppressLineNumbers w:val="0"/>
        <w:spacing w:line="360" w:lineRule="auto"/>
        <w:ind w:left="480" w:hanging="480" w:hangingChars="200"/>
        <w:jc w:val="left"/>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18.心率测量</w:t>
      </w:r>
    </w:p>
    <w:p>
      <w:pPr>
        <w:keepNext w:val="0"/>
        <w:keepLines w:val="0"/>
        <w:widowControl/>
        <w:suppressLineNumbers w:val="0"/>
        <w:spacing w:line="360" w:lineRule="auto"/>
        <w:ind w:left="480" w:hanging="480" w:hangingChars="200"/>
        <w:jc w:val="left"/>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sz w:val="24"/>
          <w:szCs w:val="24"/>
          <w:lang w:eastAsia="zh-CN"/>
        </w:rPr>
        <w:t>新生儿：</w:t>
      </w:r>
      <w:r>
        <w:rPr>
          <w:rFonts w:hint="eastAsia" w:asciiTheme="minorEastAsia" w:hAnsiTheme="minorEastAsia" w:eastAsiaTheme="minorEastAsia" w:cstheme="minorEastAsia"/>
          <w:sz w:val="24"/>
          <w:szCs w:val="24"/>
        </w:rPr>
        <w:t>15bpm～350bpm</w:t>
      </w:r>
    </w:p>
    <w:p>
      <w:pPr>
        <w:keepNext w:val="0"/>
        <w:keepLines w:val="0"/>
        <w:widowControl/>
        <w:suppressLineNumbers w:val="0"/>
        <w:spacing w:line="360" w:lineRule="auto"/>
        <w:ind w:left="420" w:leftChars="20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小儿：</w:t>
      </w:r>
      <w:r>
        <w:rPr>
          <w:rFonts w:hint="eastAsia" w:asciiTheme="minorEastAsia" w:hAnsiTheme="minorEastAsia" w:eastAsiaTheme="minorEastAsia" w:cstheme="minorEastAsia"/>
          <w:sz w:val="24"/>
          <w:szCs w:val="24"/>
        </w:rPr>
        <w:t>15bpm～350bpm</w:t>
      </w:r>
    </w:p>
    <w:p>
      <w:pPr>
        <w:keepNext w:val="0"/>
        <w:keepLines w:val="0"/>
        <w:widowControl/>
        <w:suppressLineNumbers w:val="0"/>
        <w:spacing w:line="360" w:lineRule="auto"/>
        <w:ind w:left="420" w:leftChars="20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成人：</w:t>
      </w:r>
      <w:r>
        <w:rPr>
          <w:rFonts w:hint="eastAsia" w:asciiTheme="minorEastAsia" w:hAnsiTheme="minorEastAsia" w:eastAsiaTheme="minorEastAsia" w:cstheme="minorEastAsia"/>
          <w:sz w:val="24"/>
          <w:szCs w:val="24"/>
        </w:rPr>
        <w:t>15bmp～300bpm</w:t>
      </w:r>
    </w:p>
    <w:p>
      <w:pPr>
        <w:keepNext w:val="0"/>
        <w:keepLines w:val="0"/>
        <w:widowControl/>
        <w:suppressLineNumbers w:val="0"/>
        <w:spacing w:line="360" w:lineRule="auto"/>
        <w:ind w:left="420" w:leftChars="20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精度：</w:t>
      </w:r>
      <w:r>
        <w:rPr>
          <w:rFonts w:hint="eastAsia" w:asciiTheme="minorEastAsia" w:hAnsiTheme="minorEastAsia" w:eastAsiaTheme="minorEastAsia" w:cstheme="minorEastAsia"/>
          <w:sz w:val="24"/>
          <w:szCs w:val="24"/>
        </w:rPr>
        <w:t>±1％或±1bpm</w:t>
      </w:r>
      <w:r>
        <w:rPr>
          <w:rFonts w:hint="eastAsia" w:asciiTheme="minorEastAsia" w:hAnsiTheme="minorEastAsia" w:cstheme="minorEastAsia"/>
          <w:sz w:val="24"/>
          <w:szCs w:val="24"/>
          <w:lang w:val="en-US" w:eastAsia="zh-CN"/>
        </w:rPr>
        <w:t xml:space="preserve"> </w:t>
      </w:r>
    </w:p>
    <w:p>
      <w:pPr>
        <w:keepNext w:val="0"/>
        <w:keepLines w:val="0"/>
        <w:widowControl/>
        <w:numPr>
          <w:ilvl w:val="0"/>
          <w:numId w:val="0"/>
        </w:numPr>
        <w:suppressLineNumbers w:val="0"/>
        <w:spacing w:line="360" w:lineRule="auto"/>
        <w:ind w:leftChars="-20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.呼吸测量</w:t>
      </w:r>
    </w:p>
    <w:p>
      <w:pPr>
        <w:keepNext w:val="0"/>
        <w:keepLines w:val="0"/>
        <w:widowControl/>
        <w:numPr>
          <w:ilvl w:val="-1"/>
          <w:numId w:val="0"/>
        </w:numPr>
        <w:suppressLineNumbers w:val="0"/>
        <w:spacing w:line="360" w:lineRule="auto"/>
        <w:ind w:left="-420" w:leftChars="-20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highlight w:val="none"/>
          <w:lang w:val="en-US" w:eastAsia="zh-CN"/>
        </w:rPr>
        <w:t>测量范围：</w:t>
      </w:r>
      <w:r>
        <w:rPr>
          <w:rFonts w:hint="eastAsia" w:asciiTheme="minorEastAsia" w:hAnsiTheme="minorEastAsia" w:eastAsiaTheme="minorEastAsia" w:cstheme="minorEastAsia"/>
          <w:sz w:val="24"/>
          <w:szCs w:val="24"/>
          <w:highlight w:val="none"/>
        </w:rPr>
        <w:t>0rpm～120rpm</w:t>
      </w:r>
    </w:p>
    <w:p>
      <w:pPr>
        <w:keepNext w:val="0"/>
        <w:keepLines w:val="0"/>
        <w:widowControl/>
        <w:numPr>
          <w:ilvl w:val="-1"/>
          <w:numId w:val="0"/>
        </w:numPr>
        <w:suppressLineNumbers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精度：</w:t>
      </w:r>
      <w:r>
        <w:rPr>
          <w:rFonts w:hint="eastAsia" w:asciiTheme="minorEastAsia" w:hAnsiTheme="minorEastAsia" w:eastAsiaTheme="minorEastAsia" w:cstheme="minorEastAsia"/>
          <w:sz w:val="24"/>
          <w:szCs w:val="24"/>
        </w:rPr>
        <w:t>7rpm～1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0rpm之间</w:t>
      </w:r>
      <w:r>
        <w:rPr>
          <w:rFonts w:hint="eastAsia" w:asciiTheme="minorEastAsia" w:hAnsiTheme="minorEastAsia" w:eastAsiaTheme="minorEastAsia" w:cstheme="minorEastAsia"/>
          <w:sz w:val="24"/>
          <w:szCs w:val="24"/>
          <w:lang w:eastAsia="zh-CN"/>
        </w:rPr>
        <w:t>为</w:t>
      </w:r>
      <w:r>
        <w:rPr>
          <w:rFonts w:hint="eastAsia" w:asciiTheme="minorEastAsia" w:hAnsiTheme="minorEastAsia" w:eastAsiaTheme="minorEastAsia" w:cstheme="minorEastAsia"/>
          <w:sz w:val="24"/>
          <w:szCs w:val="24"/>
        </w:rPr>
        <w:t>±2rpm或</w:t>
      </w:r>
      <w:r>
        <w:rPr>
          <w:rFonts w:hint="eastAsia" w:asciiTheme="minorEastAsia" w:hAnsiTheme="minorEastAsia" w:eastAsia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 xml:space="preserve"> </w:t>
      </w:r>
    </w:p>
    <w:p>
      <w:pPr>
        <w:numPr>
          <w:ilvl w:val="0"/>
          <w:numId w:val="0"/>
        </w:numPr>
        <w:autoSpaceDE w:val="0"/>
        <w:autoSpaceDN w:val="0"/>
        <w:adjustRightInd w:val="0"/>
        <w:spacing w:line="360" w:lineRule="auto"/>
        <w:ind w:left="480" w:leftChars="0" w:hanging="480" w:hangingChars="20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val="en-US" w:eastAsia="zh-CN"/>
        </w:rPr>
        <w:t>.具备</w:t>
      </w:r>
      <w:r>
        <w:rPr>
          <w:rFonts w:hint="eastAsia" w:asciiTheme="minorEastAsia" w:hAnsiTheme="minorEastAsia" w:eastAsiaTheme="minorEastAsia" w:cstheme="minorEastAsia"/>
          <w:sz w:val="24"/>
          <w:szCs w:val="24"/>
        </w:rPr>
        <w:t>高分辨率</w:t>
      </w:r>
      <w:r>
        <w:rPr>
          <w:rFonts w:hint="eastAsia" w:asciiTheme="minorEastAsia" w:hAnsiTheme="minorEastAsia" w:eastAsiaTheme="minorEastAsia" w:cstheme="minorEastAsia"/>
          <w:color w:val="auto"/>
          <w:sz w:val="24"/>
          <w:szCs w:val="24"/>
          <w:lang w:val="en-US" w:eastAsia="zh-CN"/>
        </w:rPr>
        <w:t>热敏</w:t>
      </w:r>
      <w:r>
        <w:rPr>
          <w:rFonts w:hint="eastAsia" w:asciiTheme="minorEastAsia" w:hAnsiTheme="minorEastAsia" w:eastAsiaTheme="minorEastAsia" w:cstheme="minorEastAsia"/>
          <w:sz w:val="24"/>
          <w:szCs w:val="24"/>
        </w:rPr>
        <w:t>点阵打印</w:t>
      </w:r>
      <w:r>
        <w:rPr>
          <w:rFonts w:hint="eastAsia" w:asciiTheme="minorEastAsia" w:hAnsiTheme="minorEastAsia" w:eastAsiaTheme="minorEastAsia" w:cstheme="minorEastAsia"/>
          <w:color w:val="auto"/>
          <w:sz w:val="24"/>
          <w:szCs w:val="24"/>
          <w:lang w:val="en-US" w:eastAsia="zh-CN"/>
        </w:rPr>
        <w:t>记录仪，记录纸宽50mm,最大可同时输出3道波形</w:t>
      </w:r>
    </w:p>
    <w:p>
      <w:pPr>
        <w:keepNext w:val="0"/>
        <w:keepLines w:val="0"/>
        <w:widowControl/>
        <w:suppressLineNumbers w:val="0"/>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bidi="ar"/>
        </w:rPr>
        <w:t>记录仪打印速度 12.5mm/s、25mm/s、50mm/s 可选</w:t>
      </w:r>
      <w:r>
        <w:rPr>
          <w:rFonts w:hint="eastAsia" w:asciiTheme="minorEastAsia" w:hAnsiTheme="minorEastAsia" w:cstheme="minorEastAsia"/>
          <w:color w:val="000000"/>
          <w:kern w:val="0"/>
          <w:sz w:val="24"/>
          <w:szCs w:val="24"/>
          <w:lang w:val="en-US" w:eastAsia="zh-CN" w:bidi="ar"/>
        </w:rPr>
        <w:t xml:space="preserve"> </w:t>
      </w:r>
    </w:p>
    <w:p>
      <w:pPr>
        <w:keepNext w:val="0"/>
        <w:keepLines w:val="0"/>
        <w:widowControl/>
        <w:suppressLineNumbers w:val="0"/>
        <w:spacing w:line="360" w:lineRule="auto"/>
        <w:jc w:val="left"/>
        <w:rPr>
          <w:rFonts w:hint="default" w:asciiTheme="minorEastAsia" w:hAnsiTheme="minorEastAsia" w:eastAsiaTheme="minorEastAsia" w:cstheme="minorEastAsia"/>
          <w:sz w:val="24"/>
          <w:szCs w:val="24"/>
          <w:lang w:val="en-US"/>
        </w:rPr>
      </w:pPr>
      <w:r>
        <w:rPr>
          <w:rFonts w:hint="eastAsia" w:asciiTheme="minorEastAsia" w:hAnsiTheme="minorEastAsia" w:cstheme="minorEastAsia"/>
          <w:color w:val="auto"/>
          <w:kern w:val="0"/>
          <w:sz w:val="24"/>
          <w:szCs w:val="24"/>
          <w:lang w:val="en-US" w:eastAsia="zh-CN"/>
        </w:rPr>
        <w:t>22</w:t>
      </w:r>
      <w:r>
        <w:rPr>
          <w:rFonts w:hint="eastAsia" w:asciiTheme="minorEastAsia" w:hAnsiTheme="minorEastAsia" w:eastAsiaTheme="minorEastAsia" w:cstheme="minorEastAsia"/>
          <w:color w:val="auto"/>
          <w:kern w:val="0"/>
          <w:sz w:val="24"/>
          <w:szCs w:val="24"/>
          <w:lang w:val="en-US" w:eastAsia="zh-CN"/>
        </w:rPr>
        <w:t>.智能报警，</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通过声音、灯光</w:t>
      </w:r>
      <w:r>
        <w:rPr>
          <w:rFonts w:hint="eastAsia" w:asciiTheme="minorEastAsia" w:hAnsiTheme="minorEastAsia" w:cstheme="minorEastAsia"/>
          <w:color w:val="000000" w:themeColor="text1"/>
          <w:kern w:val="0"/>
          <w:sz w:val="24"/>
          <w:szCs w:val="24"/>
          <w:lang w:val="en-US" w:eastAsia="zh-CN" w:bidi="ar"/>
          <w14:textFill>
            <w14:solidFill>
              <w14:schemeClr w14:val="tx1"/>
            </w14:solidFill>
          </w14:textFill>
        </w:rPr>
        <w:t>、文字</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等多种方式进行报警</w:t>
      </w:r>
      <w:r>
        <w:rPr>
          <w:rFonts w:hint="eastAsia" w:asciiTheme="minorEastAsia" w:hAnsiTheme="minorEastAsia" w:cstheme="minorEastAsia"/>
          <w:color w:val="000000" w:themeColor="text1"/>
          <w:kern w:val="0"/>
          <w:sz w:val="24"/>
          <w:szCs w:val="24"/>
          <w:lang w:val="en-US" w:eastAsia="zh-CN" w:bidi="ar"/>
          <w14:textFill>
            <w14:solidFill>
              <w14:schemeClr w14:val="tx1"/>
            </w14:solidFill>
          </w14:textFill>
        </w:rPr>
        <w:t xml:space="preserve"> </w:t>
      </w:r>
    </w:p>
    <w:p>
      <w:pPr>
        <w:numPr>
          <w:ilvl w:val="0"/>
          <w:numId w:val="0"/>
        </w:numPr>
        <w:autoSpaceDE w:val="0"/>
        <w:autoSpaceDN w:val="0"/>
        <w:adjustRightInd w:val="0"/>
        <w:spacing w:line="360" w:lineRule="auto"/>
        <w:ind w:left="480" w:leftChars="0" w:hanging="480" w:hanging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cstheme="minorEastAsia"/>
          <w:color w:val="auto"/>
          <w:kern w:val="0"/>
          <w:sz w:val="24"/>
          <w:szCs w:val="24"/>
          <w:lang w:val="en-US" w:eastAsia="zh-CN"/>
        </w:rPr>
        <w:t>23</w:t>
      </w:r>
      <w:r>
        <w:rPr>
          <w:rFonts w:hint="eastAsia" w:asciiTheme="minorEastAsia" w:hAnsiTheme="minorEastAsia" w:eastAsiaTheme="minorEastAsia" w:cstheme="minorEastAsia"/>
          <w:color w:val="auto"/>
          <w:kern w:val="0"/>
          <w:sz w:val="24"/>
          <w:szCs w:val="24"/>
          <w:lang w:val="en-US" w:eastAsia="zh-CN"/>
        </w:rPr>
        <w:t>.系统报警：监护、除颤、电池充电、打印机等；生理报警：心电；技术报警：所有参数</w:t>
      </w:r>
      <w:r>
        <w:rPr>
          <w:rFonts w:hint="eastAsia" w:asciiTheme="minorEastAsia" w:hAnsiTheme="minorEastAsia" w:cstheme="minorEastAsia"/>
          <w:color w:val="auto"/>
          <w:kern w:val="0"/>
          <w:sz w:val="24"/>
          <w:szCs w:val="24"/>
          <w:lang w:val="en-US" w:eastAsia="zh-CN"/>
        </w:rPr>
        <w:t xml:space="preserve"> </w:t>
      </w:r>
    </w:p>
    <w:p>
      <w:pPr>
        <w:numPr>
          <w:ilvl w:val="0"/>
          <w:numId w:val="0"/>
        </w:numPr>
        <w:autoSpaceDE w:val="0"/>
        <w:autoSpaceDN w:val="0"/>
        <w:adjustRightInd w:val="0"/>
        <w:spacing w:line="360" w:lineRule="auto"/>
        <w:ind w:left="472" w:leftChars="0" w:hanging="472" w:hanging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pacing w:val="-2"/>
          <w:sz w:val="24"/>
          <w:szCs w:val="24"/>
          <w:lang w:val="en-US" w:eastAsia="zh-CN"/>
        </w:rPr>
        <w:t>24</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rPr>
        <w:t>可充电锂电池</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3"/>
          <w:sz w:val="24"/>
          <w:szCs w:val="24"/>
        </w:rPr>
        <w:t>工作时间</w:t>
      </w:r>
      <w:r>
        <w:rPr>
          <w:rFonts w:hint="eastAsia" w:asciiTheme="minorEastAsia" w:hAnsiTheme="minorEastAsia" w:eastAsiaTheme="minorEastAsia" w:cstheme="minorEastAsia"/>
          <w:color w:val="auto"/>
          <w:spacing w:val="-3"/>
          <w:sz w:val="24"/>
          <w:szCs w:val="24"/>
          <w:lang w:val="en-US" w:eastAsia="zh-CN"/>
        </w:rPr>
        <w:t>除颤</w:t>
      </w:r>
      <w:r>
        <w:rPr>
          <w:rFonts w:hint="eastAsia" w:asciiTheme="minorEastAsia" w:hAnsiTheme="minorEastAsia" w:eastAsiaTheme="minorEastAsia" w:cstheme="minorEastAsia"/>
          <w:color w:val="auto"/>
          <w:spacing w:val="-7"/>
          <w:sz w:val="24"/>
          <w:szCs w:val="24"/>
        </w:rPr>
        <w:t>≥100</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7"/>
          <w:sz w:val="24"/>
          <w:szCs w:val="24"/>
        </w:rPr>
        <w:t>次</w:t>
      </w:r>
      <w:r>
        <w:rPr>
          <w:rFonts w:hint="eastAsia" w:asciiTheme="minorEastAsia" w:hAnsiTheme="minorEastAsia" w:eastAsiaTheme="minorEastAsia" w:cstheme="minorEastAsia"/>
          <w:color w:val="auto"/>
          <w:spacing w:val="-7"/>
          <w:sz w:val="24"/>
          <w:szCs w:val="24"/>
          <w:lang w:eastAsia="zh-CN"/>
        </w:rPr>
        <w:t>，</w:t>
      </w:r>
      <w:r>
        <w:rPr>
          <w:rFonts w:hint="eastAsia" w:asciiTheme="minorEastAsia" w:hAnsiTheme="minorEastAsia" w:cstheme="minorEastAsia"/>
          <w:color w:val="auto"/>
          <w:spacing w:val="-7"/>
          <w:sz w:val="24"/>
          <w:szCs w:val="24"/>
          <w:lang w:val="en-US" w:eastAsia="zh-CN"/>
        </w:rPr>
        <w:t>或</w:t>
      </w:r>
      <w:r>
        <w:rPr>
          <w:rFonts w:hint="eastAsia" w:asciiTheme="minorEastAsia" w:hAnsiTheme="minorEastAsia" w:eastAsiaTheme="minorEastAsia" w:cstheme="minorEastAsia"/>
          <w:color w:val="auto"/>
          <w:spacing w:val="-7"/>
          <w:sz w:val="24"/>
          <w:szCs w:val="24"/>
          <w:lang w:eastAsia="zh-CN"/>
        </w:rPr>
        <w:t>起搏</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7"/>
          <w:sz w:val="24"/>
          <w:szCs w:val="24"/>
          <w:lang w:val="en-US" w:eastAsia="zh-CN"/>
        </w:rPr>
        <w:t>2h</w:t>
      </w:r>
      <w:r>
        <w:rPr>
          <w:rFonts w:hint="eastAsia" w:asciiTheme="minorEastAsia" w:hAnsiTheme="minorEastAsia" w:cstheme="minorEastAsia"/>
          <w:color w:val="auto"/>
          <w:spacing w:val="-7"/>
          <w:sz w:val="24"/>
          <w:szCs w:val="24"/>
          <w:lang w:val="en-US" w:eastAsia="zh-CN"/>
        </w:rPr>
        <w:t>，或</w:t>
      </w:r>
      <w:r>
        <w:rPr>
          <w:rFonts w:hint="eastAsia" w:asciiTheme="minorEastAsia" w:hAnsiTheme="minorEastAsia" w:eastAsiaTheme="minorEastAsia" w:cstheme="minorEastAsia"/>
          <w:color w:val="auto"/>
          <w:spacing w:val="-7"/>
          <w:sz w:val="24"/>
          <w:szCs w:val="24"/>
          <w:lang w:val="en-US" w:eastAsia="zh-CN"/>
        </w:rPr>
        <w:t>监护</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7"/>
          <w:sz w:val="24"/>
          <w:szCs w:val="24"/>
          <w:lang w:val="en-US" w:eastAsia="zh-CN"/>
        </w:rPr>
        <w:t>3h；</w:t>
      </w:r>
      <w:r>
        <w:rPr>
          <w:rFonts w:hint="eastAsia" w:asciiTheme="minorEastAsia" w:hAnsiTheme="minorEastAsia" w:eastAsiaTheme="minorEastAsia" w:cstheme="minorEastAsia"/>
          <w:color w:val="auto"/>
          <w:spacing w:val="-2"/>
          <w:sz w:val="24"/>
          <w:szCs w:val="24"/>
        </w:rPr>
        <w:t>低电量报警</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报警发生后可连续进行20min的生命体征监护</w:t>
      </w:r>
      <w:r>
        <w:rPr>
          <w:rFonts w:hint="eastAsia" w:asciiTheme="minorEastAsia" w:hAnsiTheme="minorEastAsia" w:cstheme="minorEastAsia"/>
          <w:color w:val="auto"/>
          <w:spacing w:val="-2"/>
          <w:sz w:val="24"/>
          <w:szCs w:val="24"/>
          <w:lang w:val="en-US" w:eastAsia="zh-CN"/>
        </w:rPr>
        <w:t xml:space="preserve"> </w:t>
      </w:r>
    </w:p>
    <w:p>
      <w:pPr>
        <w:pStyle w:val="35"/>
        <w:bidi w:val="0"/>
        <w:spacing w:line="360" w:lineRule="auto"/>
        <w:ind w:left="480" w:leftChars="0" w:hanging="480" w:hanging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25.充电时间：</w:t>
      </w:r>
      <w:r>
        <w:rPr>
          <w:rFonts w:hint="eastAsia" w:asciiTheme="minorEastAsia" w:hAnsiTheme="minorEastAsia" w:eastAsiaTheme="minorEastAsia" w:cstheme="minorEastAsia"/>
          <w:sz w:val="24"/>
          <w:szCs w:val="24"/>
        </w:rPr>
        <w:t>关机状态时，充电至100%小于3h；开机状态时，充电至100%小于4.5h</w:t>
      </w:r>
      <w:r>
        <w:rPr>
          <w:rFonts w:hint="eastAsia" w:asciiTheme="minorEastAsia" w:hAnsiTheme="minorEastAsia" w:eastAsiaTheme="minorEastAsia" w:cstheme="minorEastAsia"/>
          <w:sz w:val="24"/>
          <w:szCs w:val="24"/>
          <w:lang w:val="en-US" w:eastAsia="zh-CN"/>
        </w:rPr>
        <w:t xml:space="preserve"> </w:t>
      </w:r>
    </w:p>
    <w:p>
      <w:pPr>
        <w:pStyle w:val="35"/>
        <w:bidi w:val="0"/>
        <w:spacing w:line="360" w:lineRule="auto"/>
        <w:ind w:left="480" w:leftChars="0" w:hanging="480" w:hanging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26.支持中英文操作界面，AED中英文语音提示 </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pacing w:val="-4"/>
          <w:sz w:val="24"/>
          <w:szCs w:val="24"/>
          <w:lang w:val="en-US" w:eastAsia="zh-CN"/>
        </w:rPr>
        <w:t>27</w:t>
      </w:r>
      <w:r>
        <w:rPr>
          <w:rFonts w:hint="eastAsia" w:asciiTheme="minorEastAsia" w:hAnsiTheme="minorEastAsia" w:eastAsiaTheme="minorEastAsia" w:cstheme="minorEastAsia"/>
          <w:color w:val="auto"/>
          <w:spacing w:val="-4"/>
          <w:sz w:val="24"/>
          <w:szCs w:val="24"/>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4"/>
          <w:sz w:val="24"/>
          <w:szCs w:val="24"/>
        </w:rPr>
        <w:t>防尘防水等级</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5"/>
          <w:sz w:val="24"/>
          <w:szCs w:val="24"/>
        </w:rPr>
        <w:t>IP54</w:t>
      </w:r>
      <w:r>
        <w:rPr>
          <w:rFonts w:hint="eastAsia" w:asciiTheme="minorEastAsia" w:hAnsiTheme="minorEastAsia" w:cstheme="minorEastAsia"/>
          <w:color w:val="auto"/>
          <w:spacing w:val="-5"/>
          <w:sz w:val="24"/>
          <w:szCs w:val="24"/>
          <w:lang w:val="en-US" w:eastAsia="zh-CN"/>
        </w:rPr>
        <w:t xml:space="preserve"> </w:t>
      </w:r>
    </w:p>
    <w:p>
      <w:pPr>
        <w:numPr>
          <w:ilvl w:val="0"/>
          <w:numId w:val="0"/>
        </w:numPr>
        <w:tabs>
          <w:tab w:val="left" w:pos="4266"/>
        </w:tabs>
        <w:autoSpaceDE w:val="0"/>
        <w:autoSpaceDN w:val="0"/>
        <w:adjustRightInd w:val="0"/>
        <w:spacing w:line="360" w:lineRule="auto"/>
        <w:ind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符合欧盟救护车标准EN1789:2020，</w:t>
      </w:r>
      <w:r>
        <w:rPr>
          <w:rFonts w:hint="eastAsia" w:asciiTheme="minorEastAsia" w:hAnsiTheme="minorEastAsia" w:eastAsiaTheme="minorEastAsia" w:cstheme="minorEastAsia"/>
          <w:color w:val="auto"/>
          <w:kern w:val="0"/>
          <w:sz w:val="24"/>
          <w:szCs w:val="24"/>
          <w:highlight w:val="none"/>
          <w:lang w:val="en-US" w:eastAsia="zh-CN"/>
        </w:rPr>
        <w:t>并提供</w:t>
      </w:r>
      <w:r>
        <w:rPr>
          <w:rFonts w:hint="eastAsia" w:asciiTheme="minorEastAsia" w:hAnsiTheme="minorEastAsia" w:eastAsiaTheme="minorEastAsia" w:cstheme="minorEastAsia"/>
          <w:color w:val="auto"/>
          <w:kern w:val="0"/>
          <w:sz w:val="24"/>
          <w:szCs w:val="24"/>
          <w:highlight w:val="none"/>
        </w:rPr>
        <w:t>国际认证证书</w:t>
      </w:r>
      <w:r>
        <w:rPr>
          <w:rFonts w:hint="eastAsia" w:asciiTheme="minorEastAsia" w:hAnsiTheme="minorEastAsia" w:cstheme="minorEastAsia"/>
          <w:color w:val="auto"/>
          <w:kern w:val="0"/>
          <w:sz w:val="24"/>
          <w:szCs w:val="24"/>
          <w:highlight w:val="none"/>
          <w:lang w:val="en-US" w:eastAsia="zh-CN"/>
        </w:rPr>
        <w:t xml:space="preserve"> </w:t>
      </w:r>
    </w:p>
    <w:p>
      <w:pPr>
        <w:keepNext w:val="0"/>
        <w:keepLines w:val="0"/>
        <w:widowControl/>
        <w:suppressLineNumbers w:val="0"/>
        <w:spacing w:line="360" w:lineRule="auto"/>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000000"/>
          <w:kern w:val="0"/>
          <w:sz w:val="24"/>
          <w:szCs w:val="24"/>
          <w:lang w:val="en-US" w:eastAsia="zh-CN" w:bidi="ar"/>
        </w:rPr>
        <w:t>29</w:t>
      </w:r>
      <w:r>
        <w:rPr>
          <w:rFonts w:hint="eastAsia" w:asciiTheme="minorEastAsia" w:hAnsiTheme="minorEastAsia" w:eastAsiaTheme="minorEastAsia" w:cstheme="minorEastAsia"/>
          <w:color w:val="000000"/>
          <w:kern w:val="0"/>
          <w:sz w:val="24"/>
          <w:szCs w:val="24"/>
          <w:lang w:val="en-US" w:eastAsia="zh-CN" w:bidi="ar"/>
        </w:rPr>
        <w:t>.符合除颤国际专用安全标准 IEC60601-2-4:2018</w:t>
      </w:r>
      <w:r>
        <w:rPr>
          <w:rFonts w:hint="eastAsia" w:asciiTheme="minorEastAsia" w:hAnsiTheme="minorEastAsia" w:cstheme="minorEastAsia"/>
          <w:color w:val="000000"/>
          <w:kern w:val="0"/>
          <w:sz w:val="24"/>
          <w:szCs w:val="24"/>
          <w:lang w:val="en-US" w:eastAsia="zh-CN" w:bidi="ar"/>
        </w:rPr>
        <w:t xml:space="preserve"> </w:t>
      </w:r>
    </w:p>
    <w:p>
      <w:pPr>
        <w:numPr>
          <w:ilvl w:val="0"/>
          <w:numId w:val="0"/>
        </w:numPr>
        <w:tabs>
          <w:tab w:val="left" w:pos="4266"/>
          <w:tab w:val="left" w:pos="9043"/>
        </w:tabs>
        <w:autoSpaceDE w:val="0"/>
        <w:autoSpaceDN w:val="0"/>
        <w:adjustRightInd w:val="0"/>
        <w:spacing w:line="360" w:lineRule="auto"/>
        <w:ind w:left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通过</w:t>
      </w:r>
      <w:r>
        <w:rPr>
          <w:rFonts w:hint="eastAsia" w:asciiTheme="minorEastAsia" w:hAnsiTheme="minorEastAsia" w:eastAsiaTheme="minorEastAsia" w:cstheme="minorEastAsia"/>
          <w:color w:val="auto"/>
          <w:sz w:val="24"/>
          <w:szCs w:val="24"/>
          <w:highlight w:val="none"/>
          <w:lang w:val="en-US" w:eastAsia="zh-CN"/>
        </w:rPr>
        <w:t>RTCA/DO-160G</w:t>
      </w:r>
      <w:r>
        <w:rPr>
          <w:rFonts w:hint="eastAsia" w:asciiTheme="minorEastAsia" w:hAnsiTheme="minorEastAsia" w:eastAsiaTheme="minorEastAsia" w:cstheme="minorEastAsia"/>
          <w:color w:val="auto"/>
          <w:sz w:val="24"/>
          <w:szCs w:val="24"/>
          <w:highlight w:val="none"/>
        </w:rPr>
        <w:t>航空测试认证</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eastAsia="zh-CN"/>
        </w:rPr>
        <w:t>第三方符合性证明书</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kern w:val="0"/>
          <w:sz w:val="24"/>
          <w:szCs w:val="24"/>
          <w:highlight w:val="none"/>
          <w:lang w:val="en-US" w:eastAsia="zh-CN"/>
        </w:rPr>
        <w:tab/>
      </w:r>
    </w:p>
    <w:p>
      <w:pPr>
        <w:numPr>
          <w:ilvl w:val="0"/>
          <w:numId w:val="0"/>
        </w:numPr>
        <w:tabs>
          <w:tab w:val="left" w:pos="4266"/>
        </w:tabs>
        <w:autoSpaceDE w:val="0"/>
        <w:autoSpaceDN w:val="0"/>
        <w:adjustRightInd w:val="0"/>
        <w:spacing w:line="360" w:lineRule="auto"/>
        <w:ind w:leftChars="0"/>
        <w:jc w:val="left"/>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具备</w:t>
      </w:r>
      <w:r>
        <w:rPr>
          <w:rFonts w:hint="eastAsia" w:asciiTheme="minorEastAsia" w:hAnsiTheme="minorEastAsia" w:eastAsiaTheme="minorEastAsia" w:cstheme="minorEastAsia"/>
          <w:color w:val="auto"/>
          <w:sz w:val="24"/>
          <w:szCs w:val="24"/>
          <w:lang w:val="en-US" w:eastAsia="zh-CN"/>
        </w:rPr>
        <w:t>USB接口，WIFI功能,可远程监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测并导出病</w:t>
      </w:r>
      <w:r>
        <w:rPr>
          <w:rFonts w:hint="eastAsia" w:asciiTheme="minorEastAsia" w:hAnsiTheme="minorEastAsia" w:eastAsiaTheme="minorEastAsia" w:cstheme="minorEastAsia"/>
          <w:color w:val="auto"/>
          <w:sz w:val="24"/>
          <w:szCs w:val="24"/>
          <w:lang w:val="en-US" w:eastAsia="zh-CN"/>
        </w:rPr>
        <w:t>人数据</w:t>
      </w:r>
      <w:r>
        <w:rPr>
          <w:rFonts w:hint="eastAsia" w:asciiTheme="minorEastAsia" w:hAnsiTheme="minorEastAsia" w:cstheme="minorEastAsia"/>
          <w:color w:val="auto"/>
          <w:sz w:val="24"/>
          <w:szCs w:val="24"/>
          <w:lang w:val="en-US" w:eastAsia="zh-CN"/>
        </w:rPr>
        <w:t xml:space="preserve"> </w:t>
      </w:r>
    </w:p>
    <w:p>
      <w:pPr>
        <w:numPr>
          <w:ilvl w:val="0"/>
          <w:numId w:val="0"/>
        </w:numPr>
        <w:tabs>
          <w:tab w:val="left" w:pos="4266"/>
        </w:tabs>
        <w:autoSpaceDE w:val="0"/>
        <w:autoSpaceDN w:val="0"/>
        <w:adjustRightInd w:val="0"/>
        <w:spacing w:line="360" w:lineRule="auto"/>
        <w:ind w:leftChars="0"/>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lang w:val="en-US" w:eastAsia="zh-CN"/>
        </w:rPr>
        <w:t>具备黑夜触点功能，能在黑暗环境迅速开启并操作设备</w:t>
      </w:r>
    </w:p>
    <w:p>
      <w:pPr>
        <w:numPr>
          <w:ilvl w:val="0"/>
          <w:numId w:val="0"/>
        </w:numPr>
        <w:tabs>
          <w:tab w:val="left" w:pos="4266"/>
        </w:tabs>
        <w:autoSpaceDE w:val="0"/>
        <w:autoSpaceDN w:val="0"/>
        <w:adjustRightInd w:val="0"/>
        <w:spacing w:line="360" w:lineRule="auto"/>
        <w:ind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工作环境：工作温度</w:t>
      </w:r>
      <w:r>
        <w:rPr>
          <w:rFonts w:hint="eastAsia" w:asciiTheme="minorEastAsia" w:hAnsiTheme="minorEastAsia" w:eastAsiaTheme="minorEastAsia" w:cstheme="minorEastAsia"/>
          <w:color w:val="auto"/>
          <w:sz w:val="24"/>
          <w:szCs w:val="24"/>
          <w:highlight w:val="none"/>
          <w:lang w:val="en-US" w:eastAsia="zh-CN"/>
        </w:rPr>
        <w:t>0-50℃，工作湿度10％-95％</w:t>
      </w:r>
    </w:p>
    <w:p>
      <w:pPr>
        <w:numPr>
          <w:ilvl w:val="0"/>
          <w:numId w:val="0"/>
        </w:numPr>
        <w:tabs>
          <w:tab w:val="left" w:pos="4266"/>
        </w:tabs>
        <w:autoSpaceDE w:val="0"/>
        <w:autoSpaceDN w:val="0"/>
        <w:adjustRightInd w:val="0"/>
        <w:spacing w:line="360" w:lineRule="auto"/>
        <w:ind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储运温度-30-70℃，储运湿度10％-95％</w:t>
      </w:r>
    </w:p>
    <w:p>
      <w:pPr>
        <w:jc w:val="center"/>
        <w:rPr>
          <w:rFonts w:hint="eastAsia"/>
          <w:b/>
          <w:bCs/>
          <w:sz w:val="32"/>
          <w:szCs w:val="32"/>
          <w:lang w:eastAsia="zh-CN"/>
        </w:rPr>
      </w:pPr>
      <w:r>
        <w:rPr>
          <w:rFonts w:hint="eastAsia"/>
          <w:b/>
          <w:bCs/>
          <w:sz w:val="32"/>
          <w:szCs w:val="32"/>
          <w:lang w:val="en-US" w:eastAsia="zh-CN"/>
        </w:rPr>
        <w:t>8、</w:t>
      </w:r>
      <w:r>
        <w:rPr>
          <w:rFonts w:hint="eastAsia"/>
          <w:b/>
          <w:bCs/>
          <w:sz w:val="32"/>
          <w:szCs w:val="32"/>
          <w:lang w:eastAsia="zh-CN"/>
        </w:rPr>
        <w:t>监护仪技术参数（</w:t>
      </w:r>
      <w:r>
        <w:rPr>
          <w:rFonts w:hint="eastAsia"/>
          <w:b/>
          <w:bCs/>
          <w:sz w:val="32"/>
          <w:szCs w:val="32"/>
          <w:lang w:val="en-US" w:eastAsia="zh-CN"/>
        </w:rPr>
        <w:t>1台</w:t>
      </w:r>
      <w:r>
        <w:rPr>
          <w:rFonts w:hint="eastAsia"/>
          <w:b/>
          <w:bCs/>
          <w:sz w:val="32"/>
          <w:szCs w:val="32"/>
          <w:lang w:eastAsia="zh-CN"/>
        </w:rPr>
        <w:t>）</w:t>
      </w:r>
    </w:p>
    <w:p>
      <w:pPr>
        <w:numPr>
          <w:ilvl w:val="0"/>
          <w:numId w:val="17"/>
        </w:numPr>
        <w:spacing w:line="360" w:lineRule="exact"/>
        <w:rPr>
          <w:rFonts w:hint="eastAsia" w:ascii="宋体" w:hAnsi="宋体"/>
          <w:b/>
          <w:szCs w:val="21"/>
        </w:rPr>
      </w:pPr>
      <w:r>
        <w:rPr>
          <w:rFonts w:hint="eastAsia" w:ascii="宋体" w:hAnsi="宋体"/>
          <w:b/>
          <w:szCs w:val="21"/>
        </w:rPr>
        <w:t>监护参数</w:t>
      </w:r>
    </w:p>
    <w:p>
      <w:pPr>
        <w:numPr>
          <w:ilvl w:val="0"/>
          <w:numId w:val="18"/>
        </w:numPr>
        <w:spacing w:line="360" w:lineRule="exact"/>
        <w:jc w:val="left"/>
        <w:rPr>
          <w:rFonts w:hint="eastAsia" w:ascii="宋体" w:hAnsi="宋体"/>
          <w:bCs/>
          <w:szCs w:val="21"/>
        </w:rPr>
      </w:pPr>
      <w:r>
        <w:rPr>
          <w:rFonts w:hint="eastAsia" w:ascii="宋体" w:hAnsi="宋体"/>
          <w:bCs/>
          <w:szCs w:val="21"/>
        </w:rPr>
        <w:t>一体化多参数监护仪，具备心电、呼吸、无创血压、血氧饱和度、脉率和体温监测功能，产品具备国家食品药品监督管理局颁发的Ⅲ类医疗器械注册证。</w:t>
      </w:r>
    </w:p>
    <w:p>
      <w:pPr>
        <w:numPr>
          <w:ilvl w:val="0"/>
          <w:numId w:val="18"/>
        </w:numPr>
        <w:spacing w:line="360" w:lineRule="exact"/>
        <w:jc w:val="left"/>
        <w:rPr>
          <w:rFonts w:hint="eastAsia" w:ascii="宋体" w:hAnsi="宋体"/>
          <w:bCs/>
          <w:szCs w:val="21"/>
        </w:rPr>
      </w:pPr>
      <w:r>
        <w:rPr>
          <w:rFonts w:hint="eastAsia" w:ascii="宋体" w:hAnsi="宋体"/>
          <w:bCs/>
          <w:szCs w:val="21"/>
        </w:rPr>
        <w:t>可升级十二导心电，支持心电信号进行诊断分析，诊断算法通过欧洲CSE数据库测试，需提供证明文件。</w:t>
      </w:r>
    </w:p>
    <w:p>
      <w:pPr>
        <w:numPr>
          <w:ilvl w:val="0"/>
          <w:numId w:val="18"/>
        </w:numPr>
        <w:spacing w:line="360" w:lineRule="exact"/>
        <w:jc w:val="left"/>
        <w:rPr>
          <w:rFonts w:hint="eastAsia" w:ascii="宋体" w:hAnsi="宋体"/>
          <w:bCs/>
          <w:szCs w:val="21"/>
        </w:rPr>
      </w:pPr>
      <w:r>
        <w:rPr>
          <w:rFonts w:hint="eastAsia" w:ascii="宋体" w:hAnsi="宋体"/>
          <w:bCs/>
          <w:szCs w:val="21"/>
        </w:rPr>
        <w:t>支持选配同品牌呼末二氧化碳（EtCO2）。</w:t>
      </w:r>
    </w:p>
    <w:p>
      <w:pPr>
        <w:numPr>
          <w:ilvl w:val="0"/>
          <w:numId w:val="18"/>
        </w:numPr>
        <w:spacing w:line="360" w:lineRule="exact"/>
        <w:jc w:val="left"/>
        <w:rPr>
          <w:rFonts w:ascii="宋体" w:hAnsi="宋体"/>
          <w:bCs/>
          <w:szCs w:val="21"/>
        </w:rPr>
      </w:pPr>
      <w:r>
        <w:rPr>
          <w:rFonts w:hint="eastAsia" w:ascii="宋体" w:hAnsi="宋体"/>
          <w:bCs/>
          <w:szCs w:val="21"/>
        </w:rPr>
        <w:t>支持选配双通道有创血压（IBP），在机器上的一个参数接口可以进行双通道的IBP监测，减少附件线缆。</w:t>
      </w:r>
    </w:p>
    <w:p>
      <w:pPr>
        <w:numPr>
          <w:ilvl w:val="0"/>
          <w:numId w:val="18"/>
        </w:numPr>
        <w:spacing w:line="360" w:lineRule="exact"/>
        <w:jc w:val="left"/>
        <w:rPr>
          <w:rFonts w:hint="eastAsia" w:ascii="宋体" w:hAnsi="宋体"/>
          <w:bCs/>
          <w:szCs w:val="21"/>
        </w:rPr>
      </w:pPr>
      <w:r>
        <w:rPr>
          <w:rFonts w:hint="eastAsia" w:ascii="宋体" w:hAnsi="宋体" w:cs="宋体"/>
          <w:color w:val="000000"/>
          <w:kern w:val="0"/>
          <w:szCs w:val="21"/>
        </w:rPr>
        <w:t>支持选配心排（C.O.）。</w:t>
      </w:r>
    </w:p>
    <w:p>
      <w:pPr>
        <w:numPr>
          <w:ilvl w:val="0"/>
          <w:numId w:val="17"/>
        </w:numPr>
        <w:spacing w:line="360" w:lineRule="exact"/>
        <w:rPr>
          <w:rFonts w:hint="eastAsia" w:ascii="宋体" w:hAnsi="宋体"/>
          <w:b/>
          <w:szCs w:val="21"/>
        </w:rPr>
      </w:pPr>
      <w:r>
        <w:rPr>
          <w:rFonts w:hint="eastAsia" w:ascii="宋体" w:hAnsi="宋体"/>
          <w:b/>
          <w:szCs w:val="21"/>
        </w:rPr>
        <w:t xml:space="preserve">显示  </w:t>
      </w:r>
    </w:p>
    <w:p>
      <w:pPr>
        <w:numPr>
          <w:ilvl w:val="0"/>
          <w:numId w:val="19"/>
        </w:numPr>
        <w:spacing w:line="360" w:lineRule="exact"/>
        <w:jc w:val="left"/>
        <w:rPr>
          <w:rFonts w:hint="eastAsia"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英寸彩色显示屏，支持同屏显示12道波形以同时观察丰富的信息（提供机器实物图片）。</w:t>
      </w:r>
    </w:p>
    <w:p>
      <w:pPr>
        <w:numPr>
          <w:ilvl w:val="0"/>
          <w:numId w:val="19"/>
        </w:numPr>
        <w:spacing w:line="360" w:lineRule="exact"/>
        <w:jc w:val="left"/>
        <w:rPr>
          <w:rFonts w:hint="eastAsia" w:ascii="宋体" w:hAnsi="宋体"/>
          <w:bCs/>
          <w:szCs w:val="21"/>
        </w:rPr>
      </w:pPr>
      <w:r>
        <w:rPr>
          <w:rFonts w:hint="eastAsia" w:ascii="宋体" w:hAnsi="宋体"/>
          <w:bCs/>
          <w:szCs w:val="21"/>
        </w:rPr>
        <w:t>★</w:t>
      </w:r>
      <w:r>
        <w:rPr>
          <w:rFonts w:hint="eastAsia" w:ascii="宋体" w:hAnsi="宋体"/>
          <w:szCs w:val="21"/>
        </w:rPr>
        <w:t>支持待机模式、夜间模式、演示模式、隐私模式、插管模式、NFC模式（需提供机器界面图片）</w:t>
      </w:r>
    </w:p>
    <w:p>
      <w:pPr>
        <w:numPr>
          <w:ilvl w:val="0"/>
          <w:numId w:val="17"/>
        </w:numPr>
        <w:spacing w:line="360" w:lineRule="exact"/>
        <w:rPr>
          <w:rFonts w:hint="eastAsia" w:ascii="宋体" w:hAnsi="宋体"/>
          <w:b/>
          <w:szCs w:val="21"/>
        </w:rPr>
      </w:pPr>
      <w:r>
        <w:rPr>
          <w:rFonts w:hint="eastAsia" w:ascii="宋体" w:hAnsi="宋体"/>
          <w:b/>
          <w:szCs w:val="21"/>
        </w:rPr>
        <w:t>数据</w:t>
      </w:r>
    </w:p>
    <w:p>
      <w:pPr>
        <w:numPr>
          <w:ilvl w:val="0"/>
          <w:numId w:val="20"/>
        </w:numPr>
        <w:tabs>
          <w:tab w:val="left" w:pos="420"/>
        </w:tabs>
        <w:spacing w:line="360" w:lineRule="exact"/>
        <w:ind w:left="420"/>
        <w:jc w:val="left"/>
        <w:rPr>
          <w:rFonts w:hint="eastAsia" w:ascii="宋体" w:hAnsi="宋体"/>
          <w:bCs/>
          <w:szCs w:val="21"/>
        </w:rPr>
      </w:pPr>
      <w:r>
        <w:rPr>
          <w:rFonts w:hint="eastAsia" w:ascii="宋体" w:hAnsi="宋体"/>
          <w:bCs/>
          <w:szCs w:val="21"/>
        </w:rPr>
        <w:t>主机配备一个VGA或HDMI接口以及不少于2个USB口，可用于外接条码枪扫描枪、键盘、U盘储存等设备。</w:t>
      </w:r>
    </w:p>
    <w:p>
      <w:pPr>
        <w:numPr>
          <w:ilvl w:val="0"/>
          <w:numId w:val="20"/>
        </w:numPr>
        <w:tabs>
          <w:tab w:val="left" w:pos="420"/>
        </w:tabs>
        <w:spacing w:line="360" w:lineRule="exact"/>
        <w:ind w:left="420"/>
        <w:jc w:val="left"/>
        <w:rPr>
          <w:rFonts w:hint="eastAsia" w:ascii="宋体" w:hAnsi="宋体"/>
          <w:bCs/>
          <w:szCs w:val="21"/>
        </w:rPr>
      </w:pPr>
      <w:r>
        <w:rPr>
          <w:rFonts w:hint="eastAsia" w:ascii="宋体" w:hAnsi="宋体"/>
          <w:bCs/>
          <w:szCs w:val="21"/>
        </w:rPr>
        <w:t>★支持网络流量监控及控制，设定流量限额，以提供更高的网络安全管控，防止恶意软件攻击。（需提供机器界面图片）</w:t>
      </w:r>
    </w:p>
    <w:p>
      <w:pPr>
        <w:numPr>
          <w:ilvl w:val="0"/>
          <w:numId w:val="20"/>
        </w:numPr>
        <w:tabs>
          <w:tab w:val="left" w:pos="420"/>
        </w:tabs>
        <w:spacing w:line="360" w:lineRule="exact"/>
        <w:ind w:left="420"/>
        <w:jc w:val="left"/>
        <w:rPr>
          <w:rFonts w:hint="eastAsia" w:ascii="宋体" w:hAnsi="宋体"/>
          <w:bCs/>
          <w:szCs w:val="21"/>
        </w:rPr>
      </w:pPr>
      <w:r>
        <w:rPr>
          <w:rFonts w:hint="eastAsia" w:ascii="宋体" w:hAnsi="宋体"/>
          <w:bCs/>
          <w:szCs w:val="21"/>
        </w:rPr>
        <w:t>支持AES 128位加密和TLS 256 位数据传输加密。（需提供机器界面图片）</w:t>
      </w:r>
    </w:p>
    <w:p>
      <w:pPr>
        <w:numPr>
          <w:ilvl w:val="0"/>
          <w:numId w:val="17"/>
        </w:numPr>
        <w:spacing w:line="360" w:lineRule="exact"/>
        <w:rPr>
          <w:rFonts w:hint="eastAsia" w:ascii="宋体" w:hAnsi="宋体"/>
          <w:b/>
          <w:szCs w:val="21"/>
        </w:rPr>
      </w:pPr>
      <w:r>
        <w:rPr>
          <w:rFonts w:hint="eastAsia" w:ascii="宋体" w:hAnsi="宋体"/>
          <w:b/>
          <w:szCs w:val="21"/>
        </w:rPr>
        <w:t>性能特点</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主机重量＜</w:t>
      </w:r>
      <w:r>
        <w:rPr>
          <w:rFonts w:ascii="宋体" w:hAnsi="宋体"/>
          <w:bCs/>
          <w:szCs w:val="21"/>
        </w:rPr>
        <w:t>3</w:t>
      </w:r>
      <w:r>
        <w:rPr>
          <w:rFonts w:hint="eastAsia" w:ascii="宋体" w:hAnsi="宋体"/>
          <w:bCs/>
          <w:szCs w:val="21"/>
        </w:rPr>
        <w:t>.5kg。</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在任何滤波模式下均可监测ST值。提供心电ST段分析功能，支持在专门的窗口中分组显示心脏不同位置的ST实时片段和参考片段。（需提供证明文件）</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★在诊断模式下，支持94dB的共模抑制比；在监护、手术模式下，支持不低于105dB的共模抑制比。（需提供图片和厂家证明文件）</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★支持0.67Hz的高通滤波，确保波形有更好的稳定性。（需提供机器界面图片）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★支持29种心律失常分析，包括房颤分析、肢体低电压，满足心电监护临床应用。（需提供机器界面图片）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QT和QTc实时监测参数测量范围：200～800 ms。（需提供机器界面图片）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无创血压成人测量范围：收缩压25~290mmHg，舒张压10~200 mmHg。 （需提供机器界面图片）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★无创血压提供手动、自动、连续、序列四种测量模式。自动模式支持自定义设置血压测量间隔，间隔时间支持从1-460分钟内的任意整数数值。（需提供机器界面图片）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同品牌具备多参数数字遥测监护产品（多参数数字遥测收发器获得无线电发射设备型号核准证书），支持未来科室的遥测监护系统升级需求，可实现有线、无线、遥测及混连等方式与中心监护系统联网。</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★支持用户自行安装激光打印机驱动。（需提供机器界面图片）</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具备技术报警和生理报警两个独立的报警灯位置，能够分别显示且同时显示两种报警，有利于医护人员远距离辨识报警情况。</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屏幕与物理按键上下分布。物理按键板和飞梭的位置需处于屏幕下方，按键受力位置低，避免机器左右移动，避免造成机器移动倾倒。</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电池舱门需采用螺钉固定，避免误开舱门意外掉电，保障供电稳定性。</w:t>
      </w:r>
    </w:p>
    <w:p>
      <w:pPr>
        <w:numPr>
          <w:ilvl w:val="0"/>
          <w:numId w:val="21"/>
        </w:numPr>
        <w:tabs>
          <w:tab w:val="left" w:pos="1680"/>
        </w:tabs>
        <w:spacing w:line="360" w:lineRule="exact"/>
        <w:jc w:val="left"/>
        <w:rPr>
          <w:rFonts w:hint="eastAsia" w:ascii="宋体" w:hAnsi="宋体"/>
          <w:bCs/>
          <w:szCs w:val="21"/>
        </w:rPr>
      </w:pPr>
      <w:r>
        <w:rPr>
          <w:rFonts w:hint="eastAsia" w:ascii="宋体" w:hAnsi="宋体"/>
          <w:bCs/>
          <w:szCs w:val="21"/>
        </w:rPr>
        <w:t>监护仪设计使用年限8年。（提供机器标贴照片作为证明资料）</w:t>
      </w:r>
    </w:p>
    <w:p>
      <w:pPr>
        <w:ind w:firstLine="2881" w:firstLineChars="900"/>
        <w:rPr>
          <w:rFonts w:hint="eastAsia"/>
          <w:b/>
          <w:bCs/>
          <w:sz w:val="32"/>
          <w:szCs w:val="32"/>
          <w:lang w:val="en-US" w:eastAsia="zh-CN"/>
        </w:rPr>
      </w:pPr>
    </w:p>
    <w:p>
      <w:pPr>
        <w:ind w:firstLine="2881" w:firstLineChars="900"/>
        <w:rPr>
          <w:rFonts w:hint="eastAsia"/>
          <w:b/>
          <w:bCs/>
          <w:sz w:val="32"/>
          <w:szCs w:val="32"/>
          <w:lang w:eastAsia="zh-CN"/>
        </w:rPr>
      </w:pPr>
      <w:r>
        <w:rPr>
          <w:rFonts w:hint="eastAsia"/>
          <w:b/>
          <w:bCs/>
          <w:sz w:val="32"/>
          <w:szCs w:val="32"/>
          <w:lang w:val="en-US" w:eastAsia="zh-CN"/>
        </w:rPr>
        <w:t>9、</w:t>
      </w:r>
      <w:r>
        <w:rPr>
          <w:rFonts w:hint="eastAsia"/>
          <w:b/>
          <w:bCs/>
          <w:sz w:val="32"/>
          <w:szCs w:val="32"/>
          <w:lang w:eastAsia="zh-CN"/>
        </w:rPr>
        <w:t>心电图机技术参数（</w:t>
      </w:r>
      <w:r>
        <w:rPr>
          <w:rFonts w:hint="eastAsia"/>
          <w:b/>
          <w:bCs/>
          <w:sz w:val="32"/>
          <w:szCs w:val="32"/>
          <w:lang w:val="en-US" w:eastAsia="zh-CN"/>
        </w:rPr>
        <w:t>1台</w:t>
      </w:r>
      <w:r>
        <w:rPr>
          <w:rFonts w:hint="eastAsia"/>
          <w:b/>
          <w:bCs/>
          <w:sz w:val="32"/>
          <w:szCs w:val="32"/>
          <w:lang w:eastAsia="zh-CN"/>
        </w:rPr>
        <w:t>）</w:t>
      </w:r>
    </w:p>
    <w:p>
      <w:pPr>
        <w:spacing w:line="360" w:lineRule="exact"/>
        <w:jc w:val="left"/>
        <w:outlineLvl w:val="0"/>
        <w:rPr>
          <w:rFonts w:hint="eastAsia" w:ascii="宋体" w:hAnsi="宋体"/>
          <w:b/>
          <w:color w:val="000000"/>
          <w:szCs w:val="21"/>
        </w:rPr>
      </w:pPr>
      <w:r>
        <w:rPr>
          <w:rFonts w:hint="eastAsia" w:ascii="宋体" w:hAnsi="宋体"/>
          <w:b/>
          <w:color w:val="000000"/>
          <w:szCs w:val="21"/>
        </w:rPr>
        <w:t xml:space="preserve">一、工作条件： </w:t>
      </w:r>
    </w:p>
    <w:p>
      <w:pPr>
        <w:numPr>
          <w:ilvl w:val="0"/>
          <w:numId w:val="22"/>
        </w:numPr>
        <w:spacing w:line="360" w:lineRule="exact"/>
        <w:jc w:val="left"/>
        <w:rPr>
          <w:rFonts w:hint="eastAsia" w:ascii="宋体" w:hAnsi="宋体"/>
          <w:color w:val="000000"/>
          <w:szCs w:val="21"/>
        </w:rPr>
      </w:pPr>
      <w:r>
        <w:rPr>
          <w:rFonts w:hint="eastAsia" w:ascii="宋体" w:hAnsi="宋体"/>
          <w:color w:val="000000"/>
          <w:szCs w:val="21"/>
        </w:rPr>
        <w:t>产品可在电源交流100伏~240伏，50/60赫兹，室温5</w:t>
      </w:r>
      <w:r>
        <w:rPr>
          <w:rFonts w:ascii="宋体" w:hAnsi="宋体"/>
          <w:color w:val="000000"/>
          <w:szCs w:val="21"/>
        </w:rPr>
        <w:t>—</w:t>
      </w:r>
      <w:r>
        <w:rPr>
          <w:rFonts w:hint="eastAsia" w:ascii="宋体" w:hAnsi="宋体"/>
          <w:color w:val="000000"/>
          <w:szCs w:val="21"/>
        </w:rPr>
        <w:t>40℃和相对湿度25%RH~80%RH的环境下正常工作</w:t>
      </w:r>
    </w:p>
    <w:p>
      <w:pPr>
        <w:numPr>
          <w:ilvl w:val="0"/>
          <w:numId w:val="22"/>
        </w:numPr>
        <w:spacing w:line="360" w:lineRule="exact"/>
        <w:rPr>
          <w:rFonts w:hint="eastAsia" w:ascii="宋体" w:hAnsi="宋体"/>
          <w:color w:val="000000"/>
          <w:szCs w:val="21"/>
        </w:rPr>
      </w:pPr>
      <w:r>
        <w:rPr>
          <w:rFonts w:hint="eastAsia" w:ascii="宋体" w:hAnsi="宋体"/>
          <w:color w:val="000000"/>
          <w:szCs w:val="21"/>
        </w:rPr>
        <w:t>产品的电源插头符合中国标准，无需适配器</w:t>
      </w:r>
    </w:p>
    <w:p>
      <w:pPr>
        <w:spacing w:line="360" w:lineRule="exact"/>
        <w:outlineLvl w:val="0"/>
        <w:rPr>
          <w:rFonts w:hint="eastAsia" w:ascii="宋体" w:hAnsi="宋体" w:cs="宋体"/>
          <w:b/>
          <w:kern w:val="0"/>
          <w:szCs w:val="21"/>
        </w:rPr>
      </w:pPr>
      <w:r>
        <w:rPr>
          <w:rFonts w:hint="eastAsia" w:ascii="宋体" w:hAnsi="宋体" w:cs="宋体"/>
          <w:b/>
          <w:kern w:val="0"/>
          <w:szCs w:val="21"/>
        </w:rPr>
        <w:t>二、 ECG输入</w:t>
      </w:r>
    </w:p>
    <w:p>
      <w:pPr>
        <w:widowControl/>
        <w:numPr>
          <w:ilvl w:val="0"/>
          <w:numId w:val="23"/>
        </w:numPr>
        <w:spacing w:line="360" w:lineRule="exact"/>
        <w:rPr>
          <w:rFonts w:hint="eastAsia" w:ascii="宋体" w:hAnsi="宋体" w:cs="宋体"/>
          <w:kern w:val="0"/>
          <w:szCs w:val="21"/>
        </w:rPr>
      </w:pPr>
      <w:r>
        <w:rPr>
          <w:rFonts w:hint="eastAsia" w:ascii="宋体" w:hAnsi="宋体" w:cs="宋体"/>
          <w:kern w:val="0"/>
          <w:szCs w:val="21"/>
        </w:rPr>
        <w:t>ECG输入通道：标准</w:t>
      </w:r>
      <w:r>
        <w:rPr>
          <w:rFonts w:ascii="宋体" w:hAnsi="宋体"/>
          <w:kern w:val="0"/>
          <w:szCs w:val="21"/>
        </w:rPr>
        <w:t>12</w:t>
      </w:r>
      <w:r>
        <w:rPr>
          <w:rFonts w:hint="eastAsia" w:ascii="宋体" w:hAnsi="宋体" w:cs="宋体"/>
          <w:kern w:val="0"/>
          <w:szCs w:val="21"/>
        </w:rPr>
        <w:t>导联心电信号同步采集</w:t>
      </w:r>
    </w:p>
    <w:p>
      <w:pPr>
        <w:widowControl/>
        <w:numPr>
          <w:ilvl w:val="0"/>
          <w:numId w:val="23"/>
        </w:numPr>
        <w:spacing w:line="360" w:lineRule="exact"/>
        <w:rPr>
          <w:rFonts w:hint="eastAsia" w:ascii="宋体" w:hAnsi="宋体" w:cs="宋体"/>
          <w:kern w:val="0"/>
          <w:szCs w:val="21"/>
        </w:rPr>
      </w:pPr>
      <w:r>
        <w:rPr>
          <w:rFonts w:hint="eastAsia" w:ascii="宋体" w:hAnsi="宋体"/>
          <w:b/>
          <w:szCs w:val="21"/>
        </w:rPr>
        <w:t>*</w:t>
      </w:r>
      <w:r>
        <w:rPr>
          <w:rFonts w:hint="eastAsia" w:ascii="宋体" w:hAnsi="宋体" w:cs="宋体"/>
          <w:kern w:val="0"/>
          <w:szCs w:val="21"/>
        </w:rPr>
        <w:t>导联选择：手动</w:t>
      </w:r>
      <w:r>
        <w:rPr>
          <w:rFonts w:ascii="宋体" w:hAnsi="宋体"/>
          <w:kern w:val="0"/>
          <w:szCs w:val="21"/>
        </w:rPr>
        <w:t>/</w:t>
      </w:r>
      <w:r>
        <w:rPr>
          <w:rFonts w:hint="eastAsia" w:ascii="宋体" w:hAnsi="宋体" w:cs="宋体"/>
          <w:kern w:val="0"/>
          <w:szCs w:val="21"/>
        </w:rPr>
        <w:t>自动可选,（支持Nehb、Cabrera导联体系）</w:t>
      </w:r>
    </w:p>
    <w:p>
      <w:pPr>
        <w:widowControl/>
        <w:numPr>
          <w:ilvl w:val="0"/>
          <w:numId w:val="23"/>
        </w:numPr>
        <w:spacing w:line="360" w:lineRule="exact"/>
        <w:rPr>
          <w:rFonts w:hint="eastAsia" w:ascii="宋体" w:hAnsi="宋体"/>
          <w:color w:val="000000"/>
          <w:kern w:val="0"/>
          <w:szCs w:val="21"/>
        </w:rPr>
      </w:pPr>
      <w:r>
        <w:rPr>
          <w:rFonts w:hint="eastAsia" w:ascii="宋体" w:hAnsi="宋体" w:cs="宋体"/>
          <w:kern w:val="0"/>
          <w:szCs w:val="21"/>
        </w:rPr>
        <w:t>输入阻抗：</w:t>
      </w:r>
      <w:r>
        <w:rPr>
          <w:rFonts w:ascii="宋体" w:hAnsi="宋体"/>
          <w:color w:val="000000"/>
          <w:szCs w:val="21"/>
        </w:rPr>
        <w:t>≥100M Ω</w:t>
      </w:r>
      <w:r>
        <w:rPr>
          <w:rFonts w:hint="eastAsia" w:ascii="宋体" w:hAnsi="宋体" w:cs="宋体"/>
          <w:color w:val="000000"/>
          <w:szCs w:val="21"/>
        </w:rPr>
        <w:t>（</w:t>
      </w:r>
      <w:r>
        <w:rPr>
          <w:rFonts w:ascii="宋体" w:hAnsi="宋体"/>
          <w:color w:val="000000"/>
          <w:szCs w:val="21"/>
        </w:rPr>
        <w:t>10Hz</w:t>
      </w:r>
      <w:r>
        <w:rPr>
          <w:rFonts w:hint="eastAsia" w:ascii="宋体" w:hAnsi="宋体" w:cs="宋体"/>
          <w:color w:val="000000"/>
          <w:szCs w:val="21"/>
        </w:rPr>
        <w:t>）</w:t>
      </w:r>
    </w:p>
    <w:p>
      <w:pPr>
        <w:widowControl/>
        <w:numPr>
          <w:ilvl w:val="0"/>
          <w:numId w:val="23"/>
        </w:numPr>
        <w:spacing w:line="360" w:lineRule="exact"/>
        <w:rPr>
          <w:rFonts w:ascii="宋体" w:hAnsi="宋体"/>
          <w:color w:val="000000"/>
          <w:kern w:val="0"/>
          <w:szCs w:val="21"/>
        </w:rPr>
      </w:pPr>
      <w:r>
        <w:rPr>
          <w:rFonts w:hint="eastAsia" w:ascii="宋体" w:hAnsi="宋体" w:cs="宋体"/>
          <w:color w:val="000000"/>
          <w:kern w:val="0"/>
          <w:szCs w:val="21"/>
        </w:rPr>
        <w:t>频率响应：</w:t>
      </w:r>
      <w:r>
        <w:rPr>
          <w:rFonts w:ascii="宋体" w:hAnsi="宋体"/>
          <w:color w:val="000000"/>
          <w:szCs w:val="21"/>
        </w:rPr>
        <w:t xml:space="preserve">0.01Hz ~ </w:t>
      </w:r>
      <w:r>
        <w:rPr>
          <w:rFonts w:ascii="宋体" w:hAnsi="宋体"/>
          <w:color w:val="FF0000"/>
          <w:szCs w:val="21"/>
        </w:rPr>
        <w:t>450Hz</w:t>
      </w:r>
    </w:p>
    <w:p>
      <w:pPr>
        <w:widowControl/>
        <w:numPr>
          <w:ilvl w:val="0"/>
          <w:numId w:val="23"/>
        </w:numPr>
        <w:spacing w:line="360" w:lineRule="exact"/>
        <w:rPr>
          <w:rFonts w:hint="eastAsia" w:ascii="宋体" w:hAnsi="宋体"/>
          <w:color w:val="000000"/>
          <w:kern w:val="0"/>
          <w:szCs w:val="21"/>
        </w:rPr>
      </w:pPr>
      <w:r>
        <w:rPr>
          <w:rFonts w:hint="eastAsia" w:ascii="宋体" w:hAnsi="宋体" w:cs="宋体"/>
          <w:color w:val="000000"/>
          <w:kern w:val="0"/>
          <w:szCs w:val="21"/>
        </w:rPr>
        <w:t>定标电压：</w:t>
      </w:r>
      <w:r>
        <w:rPr>
          <w:rFonts w:ascii="宋体" w:hAnsi="宋体"/>
          <w:color w:val="000000"/>
          <w:kern w:val="0"/>
          <w:szCs w:val="21"/>
        </w:rPr>
        <w:t>1mV</w:t>
      </w:r>
      <w:r>
        <w:rPr>
          <w:rFonts w:hint="eastAsia" w:ascii="宋体" w:hAnsi="宋体"/>
          <w:bCs/>
          <w:color w:val="000000"/>
          <w:szCs w:val="21"/>
        </w:rPr>
        <w:t>±2%</w:t>
      </w:r>
    </w:p>
    <w:p>
      <w:pPr>
        <w:widowControl/>
        <w:numPr>
          <w:ilvl w:val="0"/>
          <w:numId w:val="23"/>
        </w:numPr>
        <w:spacing w:line="360" w:lineRule="exact"/>
        <w:rPr>
          <w:rFonts w:ascii="宋体" w:hAnsi="宋体" w:cs="宋体"/>
          <w:kern w:val="0"/>
          <w:szCs w:val="21"/>
        </w:rPr>
      </w:pPr>
      <w:r>
        <w:rPr>
          <w:rFonts w:hint="eastAsia" w:ascii="宋体" w:hAnsi="宋体"/>
          <w:b/>
          <w:szCs w:val="21"/>
        </w:rPr>
        <w:t>*</w:t>
      </w:r>
      <w:r>
        <w:rPr>
          <w:rFonts w:hint="eastAsia" w:ascii="宋体" w:hAnsi="宋体" w:cs="宋体"/>
          <w:kern w:val="0"/>
          <w:szCs w:val="21"/>
        </w:rPr>
        <w:t>耐极化电</w:t>
      </w:r>
      <w:r>
        <w:rPr>
          <w:rFonts w:hint="eastAsia" w:ascii="宋体" w:hAnsi="宋体" w:cs="宋体"/>
          <w:color w:val="000000"/>
          <w:kern w:val="0"/>
          <w:szCs w:val="21"/>
        </w:rPr>
        <w:t>压：</w:t>
      </w:r>
      <w:r>
        <w:rPr>
          <w:rFonts w:ascii="宋体" w:hAnsi="宋体"/>
          <w:color w:val="FF0000"/>
          <w:szCs w:val="21"/>
        </w:rPr>
        <w:t>±880mV</w:t>
      </w:r>
      <w:r>
        <w:rPr>
          <w:rFonts w:hint="eastAsia" w:ascii="宋体" w:hAnsi="宋体"/>
          <w:color w:val="000000"/>
          <w:szCs w:val="21"/>
        </w:rPr>
        <w:t>（±5%）</w:t>
      </w:r>
      <w:r>
        <w:rPr>
          <w:rFonts w:hint="eastAsia" w:ascii="宋体" w:hAnsi="宋体"/>
          <w:kern w:val="0"/>
          <w:szCs w:val="21"/>
        </w:rPr>
        <w:t xml:space="preserve"> </w:t>
      </w:r>
    </w:p>
    <w:p>
      <w:pPr>
        <w:numPr>
          <w:ilvl w:val="0"/>
          <w:numId w:val="23"/>
        </w:numPr>
        <w:spacing w:line="360" w:lineRule="exact"/>
        <w:rPr>
          <w:rFonts w:hint="eastAsia" w:ascii="宋体" w:hAnsi="宋体"/>
          <w:kern w:val="0"/>
          <w:szCs w:val="21"/>
        </w:rPr>
      </w:pPr>
      <w:r>
        <w:rPr>
          <w:rFonts w:hint="eastAsia" w:ascii="宋体" w:hAnsi="宋体" w:cs="宋体"/>
          <w:kern w:val="0"/>
          <w:szCs w:val="21"/>
        </w:rPr>
        <w:t>内部噪声：</w:t>
      </w:r>
      <w:r>
        <w:rPr>
          <w:rFonts w:ascii="宋体" w:hAnsi="宋体"/>
          <w:szCs w:val="21"/>
        </w:rPr>
        <w:t>≤</w:t>
      </w:r>
      <w:r>
        <w:rPr>
          <w:rFonts w:hint="eastAsia" w:ascii="宋体" w:hAnsi="宋体"/>
          <w:szCs w:val="21"/>
        </w:rPr>
        <w:t>12.5µVp-p</w:t>
      </w:r>
    </w:p>
    <w:p>
      <w:pPr>
        <w:numPr>
          <w:ilvl w:val="0"/>
          <w:numId w:val="23"/>
        </w:numPr>
        <w:spacing w:line="360" w:lineRule="exact"/>
        <w:rPr>
          <w:rFonts w:hint="eastAsia" w:ascii="宋体" w:hAnsi="宋体"/>
          <w:kern w:val="0"/>
          <w:szCs w:val="21"/>
        </w:rPr>
      </w:pPr>
      <w:r>
        <w:rPr>
          <w:rFonts w:hint="eastAsia" w:ascii="宋体" w:hAnsi="宋体" w:cs="宋体"/>
          <w:kern w:val="0"/>
          <w:szCs w:val="21"/>
        </w:rPr>
        <w:t>时间常数：</w:t>
      </w:r>
      <w:r>
        <w:rPr>
          <w:rFonts w:hint="eastAsia" w:ascii="宋体" w:hAnsi="宋体" w:cs="宋体"/>
          <w:color w:val="FF0000"/>
          <w:kern w:val="0"/>
          <w:szCs w:val="21"/>
        </w:rPr>
        <w:t>≥</w:t>
      </w:r>
      <w:r>
        <w:rPr>
          <w:rFonts w:ascii="宋体" w:hAnsi="宋体"/>
          <w:color w:val="FF0000"/>
          <w:kern w:val="0"/>
          <w:szCs w:val="21"/>
        </w:rPr>
        <w:t>5 s</w:t>
      </w:r>
    </w:p>
    <w:p>
      <w:pPr>
        <w:numPr>
          <w:ilvl w:val="0"/>
          <w:numId w:val="23"/>
        </w:numPr>
        <w:autoSpaceDE w:val="0"/>
        <w:autoSpaceDN w:val="0"/>
        <w:adjustRightInd w:val="0"/>
        <w:jc w:val="left"/>
        <w:rPr>
          <w:rFonts w:hint="eastAsia" w:ascii="宋体" w:hAnsi="宋体" w:cs="Arial"/>
          <w:color w:val="000000"/>
        </w:rPr>
      </w:pPr>
      <w:r>
        <w:rPr>
          <w:rFonts w:hint="eastAsia" w:ascii="宋体" w:hAnsi="宋体"/>
          <w:b/>
          <w:szCs w:val="21"/>
        </w:rPr>
        <w:t>*</w:t>
      </w:r>
      <w:r>
        <w:rPr>
          <w:rFonts w:hint="eastAsia" w:ascii="宋体" w:hAnsi="宋体" w:cs="宋体"/>
          <w:kern w:val="0"/>
          <w:szCs w:val="21"/>
        </w:rPr>
        <w:t>共模抑制比：</w:t>
      </w:r>
      <w:r>
        <w:rPr>
          <w:rFonts w:hint="eastAsia" w:ascii="宋体" w:hAnsi="宋体" w:cs="Arial"/>
          <w:color w:val="000000"/>
        </w:rPr>
        <w:t>≥</w:t>
      </w:r>
      <w:r>
        <w:rPr>
          <w:rFonts w:ascii="宋体" w:hAnsi="宋体" w:cs="Arial"/>
          <w:color w:val="000000"/>
        </w:rPr>
        <w:t>140dB</w:t>
      </w:r>
      <w:r>
        <w:rPr>
          <w:rFonts w:hint="eastAsia" w:ascii="宋体" w:hAnsi="宋体" w:cs="Arial"/>
          <w:color w:val="000000"/>
        </w:rPr>
        <w:t>（A</w:t>
      </w:r>
      <w:r>
        <w:rPr>
          <w:rFonts w:ascii="宋体" w:hAnsi="宋体" w:cs="Arial"/>
          <w:color w:val="000000"/>
        </w:rPr>
        <w:t>C</w:t>
      </w:r>
      <w:r>
        <w:rPr>
          <w:rFonts w:hint="eastAsia" w:ascii="宋体" w:hAnsi="宋体" w:cs="Arial"/>
          <w:color w:val="000000"/>
        </w:rPr>
        <w:t>滤波开启）；≥</w:t>
      </w:r>
      <w:r>
        <w:rPr>
          <w:rFonts w:ascii="宋体" w:hAnsi="宋体" w:cs="Arial"/>
          <w:color w:val="000000"/>
        </w:rPr>
        <w:t>123dB</w:t>
      </w:r>
      <w:r>
        <w:rPr>
          <w:rFonts w:hint="eastAsia" w:ascii="宋体" w:hAnsi="宋体" w:cs="Arial"/>
          <w:color w:val="000000"/>
        </w:rPr>
        <w:t>（A</w:t>
      </w:r>
      <w:r>
        <w:rPr>
          <w:rFonts w:ascii="宋体" w:hAnsi="宋体" w:cs="Arial"/>
          <w:color w:val="000000"/>
        </w:rPr>
        <w:t>C</w:t>
      </w:r>
      <w:r>
        <w:rPr>
          <w:rFonts w:hint="eastAsia" w:ascii="宋体" w:hAnsi="宋体" w:cs="Arial"/>
          <w:color w:val="000000"/>
        </w:rPr>
        <w:t>滤波关闭）</w:t>
      </w:r>
    </w:p>
    <w:p>
      <w:pPr>
        <w:numPr>
          <w:ilvl w:val="0"/>
          <w:numId w:val="23"/>
        </w:numPr>
        <w:spacing w:line="360" w:lineRule="exact"/>
        <w:rPr>
          <w:rFonts w:hint="eastAsia" w:ascii="宋体" w:hAnsi="宋体"/>
          <w:kern w:val="0"/>
          <w:szCs w:val="21"/>
        </w:rPr>
      </w:pPr>
      <w:r>
        <w:rPr>
          <w:rFonts w:hint="eastAsia" w:ascii="宋体" w:hAnsi="宋体"/>
          <w:kern w:val="0"/>
          <w:szCs w:val="21"/>
        </w:rPr>
        <w:t>输入电流：</w:t>
      </w:r>
      <w:r>
        <w:rPr>
          <w:rFonts w:hint="eastAsia" w:ascii="宋体" w:hAnsi="宋体"/>
          <w:bCs/>
          <w:szCs w:val="21"/>
        </w:rPr>
        <w:t>≤0.01μA</w:t>
      </w:r>
    </w:p>
    <w:p>
      <w:pPr>
        <w:numPr>
          <w:ilvl w:val="0"/>
          <w:numId w:val="23"/>
        </w:numPr>
        <w:spacing w:line="360" w:lineRule="exact"/>
        <w:rPr>
          <w:rFonts w:hint="eastAsia" w:ascii="宋体" w:hAnsi="宋体" w:cs="宋体"/>
          <w:kern w:val="0"/>
          <w:szCs w:val="21"/>
        </w:rPr>
      </w:pPr>
      <w:r>
        <w:rPr>
          <w:rFonts w:hint="eastAsia" w:ascii="宋体" w:hAnsi="宋体" w:cs="宋体"/>
          <w:kern w:val="0"/>
          <w:szCs w:val="21"/>
        </w:rPr>
        <w:t>除颤保护：具有抗除颤电击保护功能</w:t>
      </w:r>
    </w:p>
    <w:p>
      <w:pPr>
        <w:numPr>
          <w:ilvl w:val="0"/>
          <w:numId w:val="23"/>
        </w:numPr>
        <w:spacing w:line="360" w:lineRule="exact"/>
        <w:rPr>
          <w:rFonts w:hint="eastAsia" w:ascii="宋体" w:hAnsi="宋体" w:cs="宋体"/>
          <w:kern w:val="0"/>
          <w:szCs w:val="21"/>
        </w:rPr>
      </w:pPr>
      <w:r>
        <w:rPr>
          <w:rFonts w:hint="eastAsia" w:ascii="宋体" w:hAnsi="宋体" w:cs="宋体"/>
          <w:kern w:val="0"/>
          <w:szCs w:val="21"/>
        </w:rPr>
        <w:t>导联线：导联线内附抗除颤电击保护功能</w:t>
      </w:r>
    </w:p>
    <w:p>
      <w:pPr>
        <w:numPr>
          <w:ilvl w:val="0"/>
          <w:numId w:val="23"/>
        </w:numPr>
        <w:spacing w:line="360" w:lineRule="exact"/>
        <w:rPr>
          <w:rFonts w:hint="eastAsia" w:ascii="宋体" w:hAnsi="宋体" w:cs="宋体"/>
          <w:kern w:val="0"/>
          <w:szCs w:val="21"/>
        </w:rPr>
      </w:pPr>
      <w:r>
        <w:rPr>
          <w:rFonts w:hint="eastAsia" w:ascii="宋体" w:hAnsi="宋体"/>
          <w:b/>
          <w:szCs w:val="21"/>
        </w:rPr>
        <w:t>*</w:t>
      </w:r>
      <w:r>
        <w:rPr>
          <w:rFonts w:hint="eastAsia" w:ascii="宋体" w:hAnsi="宋体" w:cs="宋体"/>
          <w:kern w:val="0"/>
          <w:szCs w:val="21"/>
        </w:rPr>
        <w:t>中文输入及中文操作提示和中文报告语言</w:t>
      </w:r>
    </w:p>
    <w:p>
      <w:pPr>
        <w:spacing w:line="360" w:lineRule="exact"/>
        <w:outlineLvl w:val="0"/>
        <w:rPr>
          <w:rFonts w:hint="eastAsia" w:ascii="宋体" w:hAnsi="宋体" w:cs="宋体"/>
          <w:b/>
          <w:bCs/>
          <w:kern w:val="0"/>
          <w:szCs w:val="21"/>
        </w:rPr>
      </w:pPr>
      <w:r>
        <w:rPr>
          <w:rFonts w:hint="eastAsia" w:ascii="宋体" w:hAnsi="宋体" w:cs="宋体"/>
          <w:b/>
          <w:bCs/>
          <w:kern w:val="0"/>
          <w:szCs w:val="21"/>
        </w:rPr>
        <w:t>三、波形处理：</w:t>
      </w:r>
    </w:p>
    <w:p>
      <w:pPr>
        <w:numPr>
          <w:ilvl w:val="0"/>
          <w:numId w:val="24"/>
        </w:numPr>
        <w:spacing w:line="360" w:lineRule="exact"/>
        <w:rPr>
          <w:rFonts w:hint="eastAsia" w:ascii="宋体" w:hAnsi="宋体"/>
          <w:kern w:val="0"/>
          <w:szCs w:val="21"/>
        </w:rPr>
      </w:pPr>
      <w:r>
        <w:rPr>
          <w:rFonts w:hint="eastAsia" w:ascii="宋体" w:hAnsi="宋体"/>
          <w:b/>
          <w:szCs w:val="21"/>
        </w:rPr>
        <w:t>*</w:t>
      </w:r>
      <w:r>
        <w:rPr>
          <w:rFonts w:hint="eastAsia" w:ascii="宋体" w:hAnsi="宋体" w:cs="宋体"/>
          <w:kern w:val="0"/>
          <w:szCs w:val="21"/>
        </w:rPr>
        <w:t>A/D转换：</w:t>
      </w:r>
      <w:r>
        <w:rPr>
          <w:rFonts w:hint="eastAsia" w:ascii="宋体" w:hAnsi="宋体"/>
          <w:kern w:val="0"/>
          <w:szCs w:val="21"/>
        </w:rPr>
        <w:t>24</w:t>
      </w:r>
      <w:r>
        <w:rPr>
          <w:rFonts w:ascii="宋体" w:hAnsi="宋体"/>
          <w:kern w:val="0"/>
          <w:szCs w:val="21"/>
        </w:rPr>
        <w:t>bit</w:t>
      </w:r>
    </w:p>
    <w:p>
      <w:pPr>
        <w:numPr>
          <w:ilvl w:val="0"/>
          <w:numId w:val="24"/>
        </w:numPr>
        <w:spacing w:line="360" w:lineRule="exact"/>
        <w:rPr>
          <w:rFonts w:hint="eastAsia" w:ascii="宋体" w:hAnsi="宋体"/>
          <w:kern w:val="0"/>
          <w:szCs w:val="21"/>
        </w:rPr>
      </w:pPr>
      <w:r>
        <w:rPr>
          <w:rFonts w:hint="eastAsia" w:ascii="宋体" w:hAnsi="宋体" w:cs="宋体"/>
          <w:b/>
          <w:kern w:val="0"/>
          <w:szCs w:val="21"/>
        </w:rPr>
        <w:t>*</w:t>
      </w:r>
      <w:r>
        <w:rPr>
          <w:rFonts w:hint="eastAsia" w:ascii="宋体" w:hAnsi="宋体" w:cs="宋体"/>
          <w:kern w:val="0"/>
          <w:szCs w:val="21"/>
        </w:rPr>
        <w:t>采样率：</w:t>
      </w:r>
      <w:r>
        <w:rPr>
          <w:rFonts w:ascii="宋体" w:hAnsi="宋体"/>
          <w:color w:val="FF0000"/>
          <w:szCs w:val="21"/>
        </w:rPr>
        <w:t>40</w:t>
      </w:r>
      <w:r>
        <w:rPr>
          <w:rFonts w:hint="eastAsia" w:ascii="宋体" w:hAnsi="宋体"/>
          <w:color w:val="FF0000"/>
          <w:szCs w:val="21"/>
        </w:rPr>
        <w:t>k</w:t>
      </w:r>
      <w:r>
        <w:rPr>
          <w:rFonts w:ascii="宋体" w:hAnsi="宋体"/>
          <w:color w:val="FF0000"/>
          <w:szCs w:val="21"/>
        </w:rPr>
        <w:t>Hz</w:t>
      </w:r>
      <w:r>
        <w:rPr>
          <w:rFonts w:hint="eastAsia" w:ascii="宋体" w:hAnsi="宋体"/>
          <w:color w:val="FF0000"/>
          <w:szCs w:val="21"/>
        </w:rPr>
        <w:t xml:space="preserve">，每导联 </w:t>
      </w:r>
    </w:p>
    <w:p>
      <w:pPr>
        <w:numPr>
          <w:ilvl w:val="0"/>
          <w:numId w:val="24"/>
        </w:numPr>
        <w:spacing w:line="360" w:lineRule="exact"/>
        <w:rPr>
          <w:rFonts w:hint="eastAsia" w:ascii="宋体" w:hAnsi="宋体"/>
          <w:kern w:val="0"/>
          <w:szCs w:val="21"/>
        </w:rPr>
      </w:pPr>
      <w:r>
        <w:rPr>
          <w:rFonts w:hint="eastAsia" w:ascii="宋体" w:hAnsi="宋体"/>
          <w:b/>
          <w:szCs w:val="21"/>
        </w:rPr>
        <w:t>*</w:t>
      </w:r>
      <w:r>
        <w:rPr>
          <w:rFonts w:hint="eastAsia" w:ascii="宋体" w:hAnsi="宋体" w:cs="宋体"/>
          <w:kern w:val="0"/>
          <w:szCs w:val="21"/>
        </w:rPr>
        <w:t>灵敏度选择：</w:t>
      </w:r>
      <w:r>
        <w:rPr>
          <w:rFonts w:ascii="宋体" w:hAnsi="宋体"/>
          <w:color w:val="000000"/>
          <w:szCs w:val="21"/>
        </w:rPr>
        <w:t>1.25</w:t>
      </w:r>
      <w:r>
        <w:rPr>
          <w:rFonts w:hint="eastAsia" w:ascii="宋体" w:hAnsi="宋体"/>
          <w:szCs w:val="21"/>
        </w:rPr>
        <w:t>、</w:t>
      </w:r>
      <w:r>
        <w:rPr>
          <w:rFonts w:hint="eastAsia" w:ascii="宋体" w:hAnsi="宋体"/>
          <w:kern w:val="0"/>
          <w:szCs w:val="21"/>
        </w:rPr>
        <w:t>2.5、</w:t>
      </w:r>
      <w:r>
        <w:rPr>
          <w:rFonts w:ascii="宋体" w:hAnsi="宋体"/>
          <w:kern w:val="0"/>
          <w:szCs w:val="21"/>
        </w:rPr>
        <w:t>5</w:t>
      </w:r>
      <w:r>
        <w:rPr>
          <w:rFonts w:hint="eastAsia" w:ascii="宋体" w:hAnsi="宋体"/>
          <w:kern w:val="0"/>
          <w:szCs w:val="21"/>
        </w:rPr>
        <w:t>、</w:t>
      </w:r>
      <w:r>
        <w:rPr>
          <w:rFonts w:ascii="宋体" w:hAnsi="宋体"/>
          <w:kern w:val="0"/>
          <w:szCs w:val="21"/>
        </w:rPr>
        <w:t>10</w:t>
      </w:r>
      <w:r>
        <w:rPr>
          <w:rFonts w:hint="eastAsia" w:ascii="宋体" w:hAnsi="宋体"/>
          <w:kern w:val="0"/>
          <w:szCs w:val="21"/>
        </w:rPr>
        <w:t>、</w:t>
      </w:r>
      <w:r>
        <w:rPr>
          <w:rFonts w:ascii="宋体" w:hAnsi="宋体"/>
          <w:kern w:val="0"/>
          <w:szCs w:val="21"/>
        </w:rPr>
        <w:t>20</w:t>
      </w:r>
      <w:r>
        <w:rPr>
          <w:rFonts w:hint="eastAsia" w:ascii="宋体" w:hAnsi="宋体"/>
          <w:kern w:val="0"/>
          <w:szCs w:val="21"/>
        </w:rPr>
        <w:t>、10/5、自动（AGC</w:t>
      </w:r>
      <w:r>
        <w:rPr>
          <w:rFonts w:ascii="宋体" w:hAnsi="宋体"/>
          <w:kern w:val="0"/>
          <w:szCs w:val="21"/>
        </w:rPr>
        <w:t xml:space="preserve">）mm/mV </w:t>
      </w:r>
      <w:r>
        <w:rPr>
          <w:color w:val="FF0000"/>
          <w:szCs w:val="21"/>
        </w:rPr>
        <w:t>±5%</w:t>
      </w:r>
    </w:p>
    <w:p>
      <w:pPr>
        <w:numPr>
          <w:ilvl w:val="0"/>
          <w:numId w:val="24"/>
        </w:numPr>
        <w:spacing w:line="360" w:lineRule="exact"/>
        <w:rPr>
          <w:rFonts w:hint="eastAsia" w:ascii="宋体" w:hAnsi="宋体" w:cs="宋体"/>
          <w:kern w:val="0"/>
          <w:szCs w:val="21"/>
        </w:rPr>
      </w:pPr>
      <w:r>
        <w:rPr>
          <w:rFonts w:hint="eastAsia" w:ascii="宋体" w:hAnsi="宋体" w:cs="宋体"/>
          <w:kern w:val="0"/>
          <w:szCs w:val="21"/>
        </w:rPr>
        <w:t>抗干扰滤波：具有交流滤波、肌电滤波、基线漂移滤波、低通滤波功能</w:t>
      </w:r>
    </w:p>
    <w:p>
      <w:pPr>
        <w:widowControl/>
        <w:numPr>
          <w:ilvl w:val="0"/>
          <w:numId w:val="24"/>
        </w:numPr>
        <w:spacing w:line="360" w:lineRule="exact"/>
        <w:rPr>
          <w:rFonts w:hint="eastAsia" w:ascii="宋体" w:hAnsi="宋体" w:cs="宋体"/>
          <w:kern w:val="0"/>
          <w:szCs w:val="21"/>
        </w:rPr>
      </w:pPr>
      <w:r>
        <w:rPr>
          <w:rFonts w:hint="eastAsia" w:ascii="宋体" w:hAnsi="宋体" w:cs="宋体"/>
          <w:kern w:val="0"/>
          <w:szCs w:val="21"/>
        </w:rPr>
        <w:t>自动分析功能：具有</w:t>
      </w:r>
      <w:r>
        <w:rPr>
          <w:rFonts w:ascii="宋体" w:hAnsi="宋体"/>
          <w:kern w:val="0"/>
          <w:szCs w:val="21"/>
        </w:rPr>
        <w:t>12</w:t>
      </w:r>
      <w:r>
        <w:rPr>
          <w:rFonts w:hint="eastAsia" w:ascii="宋体" w:hAnsi="宋体" w:cs="宋体"/>
          <w:kern w:val="0"/>
          <w:szCs w:val="21"/>
        </w:rPr>
        <w:t>导联同步自动分析以及RR分析功能</w:t>
      </w:r>
    </w:p>
    <w:p>
      <w:pPr>
        <w:numPr>
          <w:ilvl w:val="0"/>
          <w:numId w:val="24"/>
        </w:numPr>
        <w:spacing w:line="360" w:lineRule="exact"/>
        <w:rPr>
          <w:rFonts w:hint="eastAsia" w:ascii="宋体" w:hAnsi="宋体" w:cs="宋体"/>
          <w:kern w:val="0"/>
          <w:szCs w:val="21"/>
        </w:rPr>
      </w:pPr>
      <w:r>
        <w:rPr>
          <w:rFonts w:hint="eastAsia" w:ascii="宋体" w:hAnsi="宋体" w:cs="宋体"/>
          <w:kern w:val="0"/>
          <w:szCs w:val="21"/>
        </w:rPr>
        <w:t>自诊断功能：具有设备自诊断及故障提示功能</w:t>
      </w:r>
    </w:p>
    <w:p>
      <w:pPr>
        <w:spacing w:line="360" w:lineRule="exact"/>
        <w:outlineLvl w:val="0"/>
        <w:rPr>
          <w:rFonts w:hint="eastAsia" w:ascii="宋体" w:hAnsi="宋体" w:cs="宋体"/>
          <w:b/>
          <w:kern w:val="0"/>
          <w:szCs w:val="21"/>
        </w:rPr>
      </w:pPr>
      <w:r>
        <w:rPr>
          <w:rFonts w:hint="eastAsia" w:ascii="宋体" w:hAnsi="宋体"/>
          <w:b/>
          <w:szCs w:val="21"/>
        </w:rPr>
        <w:t>四、</w:t>
      </w:r>
      <w:r>
        <w:rPr>
          <w:rFonts w:hint="eastAsia" w:ascii="宋体" w:hAnsi="宋体" w:cs="宋体"/>
          <w:b/>
          <w:kern w:val="0"/>
          <w:szCs w:val="21"/>
        </w:rPr>
        <w:t>存储器</w:t>
      </w:r>
    </w:p>
    <w:p>
      <w:pPr>
        <w:numPr>
          <w:ilvl w:val="0"/>
          <w:numId w:val="25"/>
        </w:numPr>
        <w:spacing w:line="360" w:lineRule="exact"/>
        <w:rPr>
          <w:rFonts w:hint="eastAsia" w:ascii="宋体" w:hAnsi="宋体"/>
          <w:bCs/>
          <w:szCs w:val="21"/>
        </w:rPr>
      </w:pPr>
      <w:r>
        <w:rPr>
          <w:rFonts w:hint="eastAsia" w:ascii="宋体" w:hAnsi="宋体"/>
          <w:b/>
          <w:szCs w:val="21"/>
        </w:rPr>
        <w:t>*</w:t>
      </w:r>
      <w:r>
        <w:rPr>
          <w:rFonts w:hint="eastAsia" w:ascii="宋体" w:hAnsi="宋体" w:cs="宋体"/>
          <w:kern w:val="0"/>
          <w:szCs w:val="21"/>
        </w:rPr>
        <w:t>设备内置存储器</w:t>
      </w:r>
      <w:r>
        <w:rPr>
          <w:rFonts w:hint="eastAsia" w:ascii="宋体" w:hAnsi="宋体"/>
          <w:bCs/>
          <w:szCs w:val="21"/>
        </w:rPr>
        <w:t>，存储病历800例</w:t>
      </w:r>
    </w:p>
    <w:p>
      <w:pPr>
        <w:numPr>
          <w:ilvl w:val="0"/>
          <w:numId w:val="25"/>
        </w:numPr>
        <w:spacing w:line="360" w:lineRule="exact"/>
        <w:rPr>
          <w:rFonts w:hint="eastAsia" w:ascii="宋体" w:hAnsi="宋体" w:cs="宋体"/>
          <w:kern w:val="0"/>
          <w:szCs w:val="21"/>
        </w:rPr>
      </w:pPr>
      <w:r>
        <w:rPr>
          <w:rFonts w:hint="eastAsia" w:ascii="宋体" w:hAnsi="宋体" w:cs="宋体"/>
          <w:kern w:val="0"/>
          <w:szCs w:val="21"/>
        </w:rPr>
        <w:t>数据可通过SD卡、USB口导入导出</w:t>
      </w:r>
    </w:p>
    <w:p>
      <w:pPr>
        <w:numPr>
          <w:ilvl w:val="0"/>
          <w:numId w:val="25"/>
        </w:numPr>
        <w:spacing w:line="360" w:lineRule="exact"/>
        <w:rPr>
          <w:rFonts w:hint="eastAsia" w:ascii="宋体" w:hAnsi="宋体" w:cs="宋体"/>
          <w:kern w:val="0"/>
          <w:szCs w:val="21"/>
        </w:rPr>
      </w:pPr>
      <w:r>
        <w:rPr>
          <w:rFonts w:ascii="宋体" w:hAnsi="宋体"/>
          <w:color w:val="202020"/>
          <w:szCs w:val="21"/>
        </w:rPr>
        <w:t>支持外接U盘和SD卡可扩展存储空间</w:t>
      </w:r>
    </w:p>
    <w:p>
      <w:pPr>
        <w:spacing w:line="360" w:lineRule="exact"/>
        <w:rPr>
          <w:rFonts w:hint="eastAsia" w:ascii="宋体" w:hAnsi="宋体" w:cs="宋体"/>
          <w:b/>
          <w:kern w:val="0"/>
          <w:szCs w:val="21"/>
        </w:rPr>
      </w:pPr>
      <w:r>
        <w:rPr>
          <w:rFonts w:hint="eastAsia" w:ascii="宋体" w:hAnsi="宋体" w:cs="宋体"/>
          <w:b/>
          <w:kern w:val="0"/>
          <w:szCs w:val="21"/>
        </w:rPr>
        <w:t>五、 显示器：</w:t>
      </w:r>
    </w:p>
    <w:p>
      <w:pPr>
        <w:numPr>
          <w:ilvl w:val="0"/>
          <w:numId w:val="26"/>
        </w:numPr>
        <w:spacing w:line="360" w:lineRule="exact"/>
        <w:rPr>
          <w:rFonts w:hint="eastAsia" w:ascii="宋体" w:hAnsi="宋体"/>
          <w:bCs/>
          <w:szCs w:val="21"/>
        </w:rPr>
      </w:pPr>
      <w:r>
        <w:rPr>
          <w:rFonts w:hint="eastAsia" w:ascii="宋体" w:hAnsi="宋体"/>
          <w:b/>
          <w:szCs w:val="21"/>
        </w:rPr>
        <w:t>*</w:t>
      </w:r>
      <w:r>
        <w:rPr>
          <w:rFonts w:hint="eastAsia" w:ascii="宋体" w:hAnsi="宋体"/>
        </w:rPr>
        <w:t>7</w:t>
      </w:r>
      <w:r>
        <w:rPr>
          <w:rFonts w:hint="eastAsia"/>
        </w:rPr>
        <w:t>英寸彩色液晶显示屏</w:t>
      </w:r>
      <w:r>
        <w:rPr>
          <w:rFonts w:hint="eastAsia"/>
          <w:color w:val="000000"/>
        </w:rPr>
        <w:t>（可选配触摸屏）</w:t>
      </w:r>
      <w:r>
        <w:rPr>
          <w:rFonts w:hint="eastAsia"/>
        </w:rPr>
        <w:t>，倾斜角设计，支持显示背景网格</w:t>
      </w:r>
    </w:p>
    <w:p>
      <w:pPr>
        <w:numPr>
          <w:ilvl w:val="0"/>
          <w:numId w:val="26"/>
        </w:numPr>
        <w:spacing w:line="360" w:lineRule="exact"/>
        <w:outlineLvl w:val="0"/>
        <w:rPr>
          <w:rFonts w:hint="eastAsia" w:ascii="宋体" w:hAnsi="宋体"/>
          <w:kern w:val="0"/>
          <w:szCs w:val="21"/>
        </w:rPr>
      </w:pPr>
      <w:r>
        <w:rPr>
          <w:rFonts w:hint="eastAsia" w:ascii="宋体" w:hAnsi="宋体" w:cs="宋体"/>
          <w:kern w:val="0"/>
          <w:szCs w:val="21"/>
        </w:rPr>
        <w:t>显示信息：同屏显示</w:t>
      </w:r>
      <w:r>
        <w:rPr>
          <w:rFonts w:hint="eastAsia" w:ascii="宋体" w:hAnsi="宋体"/>
          <w:kern w:val="0"/>
          <w:szCs w:val="21"/>
        </w:rPr>
        <w:t>12导同步</w:t>
      </w:r>
      <w:r>
        <w:rPr>
          <w:rFonts w:hint="eastAsia" w:ascii="宋体" w:hAnsi="宋体" w:cs="宋体"/>
          <w:kern w:val="0"/>
          <w:szCs w:val="21"/>
        </w:rPr>
        <w:t>心电波形</w:t>
      </w:r>
    </w:p>
    <w:p>
      <w:pPr>
        <w:numPr>
          <w:ilvl w:val="0"/>
          <w:numId w:val="26"/>
        </w:numPr>
        <w:spacing w:line="360" w:lineRule="exact"/>
        <w:rPr>
          <w:rFonts w:hint="eastAsia" w:ascii="宋体" w:hAnsi="宋体" w:cs="宋体"/>
          <w:kern w:val="0"/>
          <w:szCs w:val="21"/>
        </w:rPr>
      </w:pPr>
      <w:r>
        <w:rPr>
          <w:rFonts w:hint="eastAsia" w:ascii="宋体" w:hAnsi="宋体" w:cs="宋体"/>
          <w:kern w:val="0"/>
          <w:szCs w:val="21"/>
        </w:rPr>
        <w:t>显示内容应包含波形、心率、导联、走纸速度、增益、滤波器、时间、电池电量指示、输入法、文件、信息提示区、中文患者信息等</w:t>
      </w:r>
    </w:p>
    <w:p>
      <w:pPr>
        <w:spacing w:line="360" w:lineRule="exact"/>
        <w:outlineLvl w:val="0"/>
        <w:rPr>
          <w:rFonts w:hint="eastAsia" w:ascii="宋体" w:hAnsi="宋体" w:cs="宋体"/>
          <w:b/>
          <w:bCs/>
          <w:kern w:val="0"/>
          <w:szCs w:val="21"/>
        </w:rPr>
      </w:pPr>
      <w:r>
        <w:rPr>
          <w:rFonts w:hint="eastAsia" w:ascii="宋体" w:hAnsi="宋体" w:cs="宋体"/>
          <w:b/>
          <w:bCs/>
          <w:kern w:val="0"/>
          <w:szCs w:val="21"/>
        </w:rPr>
        <w:t>六、记录器：</w:t>
      </w:r>
    </w:p>
    <w:p>
      <w:pPr>
        <w:numPr>
          <w:ilvl w:val="0"/>
          <w:numId w:val="27"/>
        </w:numPr>
        <w:spacing w:line="360" w:lineRule="exact"/>
        <w:outlineLvl w:val="0"/>
        <w:rPr>
          <w:rFonts w:hint="eastAsia" w:ascii="宋体" w:hAnsi="宋体" w:cs="宋体"/>
          <w:kern w:val="0"/>
          <w:szCs w:val="21"/>
        </w:rPr>
      </w:pPr>
      <w:r>
        <w:rPr>
          <w:rFonts w:hint="eastAsia" w:ascii="宋体" w:hAnsi="宋体" w:cs="宋体"/>
          <w:kern w:val="0"/>
          <w:szCs w:val="21"/>
        </w:rPr>
        <w:t>热敏式点阵打印机</w:t>
      </w:r>
    </w:p>
    <w:p>
      <w:pPr>
        <w:numPr>
          <w:ilvl w:val="0"/>
          <w:numId w:val="27"/>
        </w:numPr>
        <w:spacing w:line="360" w:lineRule="exact"/>
        <w:rPr>
          <w:rFonts w:hint="eastAsia" w:ascii="宋体" w:hAnsi="宋体"/>
          <w:kern w:val="0"/>
          <w:szCs w:val="21"/>
        </w:rPr>
      </w:pPr>
      <w:r>
        <w:rPr>
          <w:rFonts w:hint="eastAsia" w:ascii="宋体" w:hAnsi="宋体" w:cs="宋体"/>
          <w:kern w:val="0"/>
          <w:szCs w:val="21"/>
        </w:rPr>
        <w:t>走纸速度：5、6.25、10、12.5、</w:t>
      </w:r>
      <w:r>
        <w:rPr>
          <w:rFonts w:ascii="宋体" w:hAnsi="宋体"/>
          <w:kern w:val="0"/>
          <w:szCs w:val="21"/>
        </w:rPr>
        <w:t>25</w:t>
      </w:r>
      <w:r>
        <w:rPr>
          <w:rFonts w:hint="eastAsia" w:ascii="宋体" w:hAnsi="宋体"/>
          <w:kern w:val="0"/>
          <w:szCs w:val="21"/>
        </w:rPr>
        <w:t>、</w:t>
      </w:r>
      <w:r>
        <w:rPr>
          <w:rFonts w:ascii="宋体" w:hAnsi="宋体"/>
          <w:kern w:val="0"/>
          <w:szCs w:val="21"/>
        </w:rPr>
        <w:t xml:space="preserve">50 mm/s </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kern w:val="0"/>
          <w:szCs w:val="21"/>
        </w:rPr>
        <w:t xml:space="preserve"> </w:t>
      </w:r>
      <w:r>
        <w:rPr>
          <w:rFonts w:ascii="宋体" w:hAnsi="宋体"/>
          <w:kern w:val="0"/>
          <w:szCs w:val="21"/>
        </w:rPr>
        <w:t xml:space="preserve"> </w:t>
      </w:r>
    </w:p>
    <w:p>
      <w:pPr>
        <w:numPr>
          <w:ilvl w:val="0"/>
          <w:numId w:val="27"/>
        </w:numPr>
        <w:spacing w:line="360" w:lineRule="exact"/>
        <w:rPr>
          <w:rFonts w:hint="eastAsia" w:ascii="宋体" w:hAnsi="宋体"/>
          <w:kern w:val="0"/>
          <w:szCs w:val="21"/>
        </w:rPr>
      </w:pPr>
      <w:r>
        <w:rPr>
          <w:rFonts w:hint="eastAsia" w:ascii="宋体" w:hAnsi="宋体" w:cs="宋体"/>
          <w:kern w:val="0"/>
          <w:szCs w:val="21"/>
        </w:rPr>
        <w:t>记录通</w:t>
      </w:r>
      <w:r>
        <w:rPr>
          <w:rFonts w:hint="eastAsia" w:ascii="宋体" w:hAnsi="宋体" w:cs="宋体"/>
          <w:color w:val="000000"/>
          <w:kern w:val="0"/>
          <w:szCs w:val="21"/>
        </w:rPr>
        <w:t>道：3×4、3×4+1</w:t>
      </w:r>
      <w:r>
        <w:rPr>
          <w:rFonts w:ascii="宋体" w:hAnsi="宋体" w:cs="宋体"/>
          <w:color w:val="000000"/>
          <w:kern w:val="0"/>
          <w:szCs w:val="21"/>
        </w:rPr>
        <w:t>R</w:t>
      </w:r>
      <w:r>
        <w:rPr>
          <w:rFonts w:hint="eastAsia" w:ascii="宋体" w:hAnsi="宋体" w:cs="宋体"/>
          <w:color w:val="000000"/>
          <w:kern w:val="0"/>
          <w:szCs w:val="21"/>
        </w:rPr>
        <w:t>、3×4+3</w:t>
      </w:r>
      <w:r>
        <w:rPr>
          <w:rFonts w:ascii="宋体" w:hAnsi="宋体" w:cs="宋体"/>
          <w:color w:val="000000"/>
          <w:kern w:val="0"/>
          <w:szCs w:val="21"/>
        </w:rPr>
        <w:t>R</w:t>
      </w:r>
      <w:r>
        <w:rPr>
          <w:rFonts w:hint="eastAsia" w:ascii="宋体" w:hAnsi="宋体" w:cs="宋体"/>
          <w:color w:val="000000"/>
          <w:kern w:val="0"/>
          <w:szCs w:val="21"/>
        </w:rPr>
        <w:t>、6×2、6×2+1</w:t>
      </w:r>
      <w:r>
        <w:rPr>
          <w:rFonts w:ascii="宋体" w:hAnsi="宋体" w:cs="宋体"/>
          <w:color w:val="000000"/>
          <w:kern w:val="0"/>
          <w:szCs w:val="21"/>
        </w:rPr>
        <w:t>R</w:t>
      </w:r>
      <w:r>
        <w:rPr>
          <w:rFonts w:hint="eastAsia" w:ascii="宋体" w:hAnsi="宋体" w:cs="宋体"/>
          <w:color w:val="000000"/>
          <w:kern w:val="0"/>
          <w:szCs w:val="21"/>
        </w:rPr>
        <w:t>、12×1</w:t>
      </w:r>
      <w:r>
        <w:rPr>
          <w:rFonts w:hint="eastAsia" w:ascii="宋体" w:hAnsi="宋体"/>
          <w:color w:val="000000"/>
          <w:kern w:val="0"/>
          <w:szCs w:val="21"/>
        </w:rPr>
        <w:t xml:space="preserve"> </w:t>
      </w:r>
    </w:p>
    <w:p>
      <w:pPr>
        <w:numPr>
          <w:ilvl w:val="0"/>
          <w:numId w:val="27"/>
        </w:numPr>
        <w:spacing w:line="360" w:lineRule="exact"/>
        <w:rPr>
          <w:rFonts w:hint="eastAsia" w:ascii="宋体" w:hAnsi="宋体" w:cs="宋体"/>
          <w:kern w:val="0"/>
          <w:szCs w:val="21"/>
        </w:rPr>
      </w:pPr>
      <w:r>
        <w:rPr>
          <w:rFonts w:hint="eastAsia" w:ascii="宋体" w:hAnsi="宋体" w:cs="宋体"/>
          <w:kern w:val="0"/>
          <w:szCs w:val="21"/>
        </w:rPr>
        <w:t>记录纸规格：支持折叠纸打印，打印纸宽度为：</w:t>
      </w:r>
      <w:r>
        <w:rPr>
          <w:rFonts w:ascii="宋体" w:hAnsi="宋体" w:cs="宋体"/>
          <w:kern w:val="0"/>
          <w:szCs w:val="21"/>
        </w:rPr>
        <w:t>210mm</w:t>
      </w:r>
    </w:p>
    <w:p>
      <w:pPr>
        <w:numPr>
          <w:ilvl w:val="0"/>
          <w:numId w:val="27"/>
        </w:numPr>
        <w:spacing w:line="360" w:lineRule="exact"/>
        <w:jc w:val="left"/>
        <w:rPr>
          <w:rFonts w:hint="eastAsia" w:ascii="宋体" w:hAnsi="宋体" w:cs="宋体"/>
          <w:kern w:val="0"/>
          <w:szCs w:val="21"/>
        </w:rPr>
      </w:pPr>
      <w:r>
        <w:rPr>
          <w:rFonts w:hint="eastAsia" w:ascii="宋体" w:hAnsi="宋体" w:cs="宋体"/>
          <w:kern w:val="0"/>
          <w:szCs w:val="21"/>
        </w:rPr>
        <w:t>打印方式：实时同步或连续</w:t>
      </w:r>
      <w:r>
        <w:rPr>
          <w:rFonts w:ascii="宋体" w:hAnsi="宋体"/>
          <w:kern w:val="0"/>
          <w:szCs w:val="21"/>
        </w:rPr>
        <w:t>12</w:t>
      </w:r>
      <w:r>
        <w:rPr>
          <w:rFonts w:hint="eastAsia" w:ascii="宋体" w:hAnsi="宋体" w:cs="宋体"/>
          <w:kern w:val="0"/>
          <w:szCs w:val="21"/>
        </w:rPr>
        <w:t>道心电波形</w:t>
      </w:r>
      <w:r>
        <w:rPr>
          <w:rFonts w:hint="eastAsia" w:ascii="宋体" w:hAnsi="宋体"/>
          <w:kern w:val="0"/>
          <w:szCs w:val="21"/>
        </w:rPr>
        <w:t>，</w:t>
      </w:r>
      <w:r>
        <w:rPr>
          <w:rFonts w:hint="eastAsia" w:ascii="宋体" w:hAnsi="宋体" w:cs="宋体"/>
          <w:kern w:val="0"/>
          <w:szCs w:val="21"/>
        </w:rPr>
        <w:t>分段打印</w:t>
      </w:r>
    </w:p>
    <w:p>
      <w:pPr>
        <w:numPr>
          <w:ilvl w:val="0"/>
          <w:numId w:val="27"/>
        </w:numPr>
        <w:spacing w:line="360" w:lineRule="exact"/>
        <w:rPr>
          <w:rFonts w:hint="eastAsia" w:ascii="宋体" w:hAnsi="宋体" w:cs="宋体"/>
          <w:kern w:val="0"/>
          <w:szCs w:val="21"/>
        </w:rPr>
      </w:pPr>
      <w:r>
        <w:rPr>
          <w:rFonts w:hint="eastAsia" w:ascii="宋体" w:hAnsi="宋体" w:cs="宋体"/>
          <w:kern w:val="0"/>
          <w:szCs w:val="21"/>
        </w:rPr>
        <w:t>记录内容：心电波形、分析结果、明尼苏达码、平均模板以及导联名称、走纸速度、增益、滤波器、日期、中文患者信息、标记等</w:t>
      </w:r>
    </w:p>
    <w:p>
      <w:pPr>
        <w:widowControl/>
        <w:numPr>
          <w:ilvl w:val="0"/>
          <w:numId w:val="27"/>
        </w:numPr>
        <w:spacing w:line="360" w:lineRule="exact"/>
        <w:rPr>
          <w:rFonts w:hint="eastAsia" w:ascii="宋体" w:hAnsi="宋体" w:cs="宋体"/>
          <w:kern w:val="0"/>
          <w:szCs w:val="21"/>
        </w:rPr>
      </w:pPr>
      <w:r>
        <w:rPr>
          <w:rFonts w:hint="eastAsia" w:ascii="宋体" w:hAnsi="宋体"/>
          <w:b/>
          <w:szCs w:val="21"/>
        </w:rPr>
        <w:t>*</w:t>
      </w:r>
      <w:r>
        <w:rPr>
          <w:rFonts w:hint="eastAsia" w:ascii="宋体" w:hAnsi="宋体" w:cs="宋体"/>
          <w:kern w:val="0"/>
          <w:szCs w:val="21"/>
        </w:rPr>
        <w:t>可直接外接打印机，通过A4纸打印12道心电波形和报告</w:t>
      </w:r>
    </w:p>
    <w:p>
      <w:pPr>
        <w:widowControl/>
        <w:numPr>
          <w:ilvl w:val="0"/>
          <w:numId w:val="27"/>
        </w:numPr>
        <w:spacing w:line="360" w:lineRule="exact"/>
        <w:rPr>
          <w:rFonts w:hint="eastAsia" w:ascii="宋体" w:hAnsi="宋体"/>
          <w:szCs w:val="21"/>
        </w:rPr>
      </w:pPr>
      <w:r>
        <w:rPr>
          <w:rFonts w:hint="eastAsia" w:ascii="宋体" w:hAnsi="宋体"/>
          <w:b/>
          <w:szCs w:val="21"/>
        </w:rPr>
        <w:t>*</w:t>
      </w:r>
      <w:r>
        <w:rPr>
          <w:rFonts w:hint="eastAsia" w:ascii="宋体" w:hAnsi="宋体"/>
          <w:szCs w:val="21"/>
        </w:rPr>
        <w:t>具备在无网格纸上打印网格功能</w:t>
      </w:r>
    </w:p>
    <w:p>
      <w:pPr>
        <w:widowControl/>
        <w:spacing w:line="360" w:lineRule="exact"/>
        <w:outlineLvl w:val="0"/>
        <w:rPr>
          <w:rFonts w:hint="eastAsia" w:ascii="宋体" w:hAnsi="宋体"/>
          <w:b/>
          <w:szCs w:val="21"/>
        </w:rPr>
      </w:pPr>
      <w:r>
        <w:rPr>
          <w:rFonts w:hint="eastAsia" w:ascii="宋体" w:hAnsi="宋体"/>
          <w:b/>
          <w:szCs w:val="21"/>
        </w:rPr>
        <w:t>七、功能</w:t>
      </w:r>
    </w:p>
    <w:p>
      <w:pPr>
        <w:pStyle w:val="30"/>
        <w:numPr>
          <w:ilvl w:val="0"/>
          <w:numId w:val="28"/>
        </w:numPr>
        <w:spacing w:line="276" w:lineRule="auto"/>
        <w:ind w:firstLineChars="0"/>
        <w:rPr>
          <w:rFonts w:ascii="宋体" w:hAnsi="宋体"/>
          <w:szCs w:val="21"/>
        </w:rPr>
      </w:pPr>
      <w:r>
        <w:rPr>
          <w:rFonts w:hint="eastAsia" w:ascii="宋体" w:hAnsi="宋体"/>
          <w:b/>
          <w:szCs w:val="21"/>
        </w:rPr>
        <w:t>*</w:t>
      </w:r>
      <w:r>
        <w:rPr>
          <w:rFonts w:ascii="宋体" w:hAnsi="宋体"/>
          <w:color w:val="FF0000"/>
        </w:rPr>
        <w:t>直接功能键和标准键盘，直观、易用</w:t>
      </w:r>
      <w:r>
        <w:rPr>
          <w:rFonts w:hint="eastAsia" w:ascii="宋体" w:hAnsi="宋体"/>
          <w:color w:val="FF0000"/>
        </w:rPr>
        <w:t>，</w:t>
      </w:r>
      <w:r>
        <w:rPr>
          <w:rFonts w:hint="eastAsia" w:ascii="宋体" w:hAnsi="宋体"/>
          <w:szCs w:val="21"/>
        </w:rPr>
        <w:t>具有性别、年龄组快速切换键，减少医生手工输入，提高工作效率</w:t>
      </w:r>
    </w:p>
    <w:p>
      <w:pPr>
        <w:pStyle w:val="30"/>
        <w:numPr>
          <w:ilvl w:val="0"/>
          <w:numId w:val="28"/>
        </w:numPr>
        <w:spacing w:line="276" w:lineRule="auto"/>
        <w:ind w:firstLineChars="0"/>
        <w:rPr>
          <w:rFonts w:hint="eastAsia" w:ascii="宋体" w:hAnsi="宋体"/>
          <w:szCs w:val="21"/>
        </w:rPr>
      </w:pPr>
      <w:r>
        <w:rPr>
          <w:rFonts w:ascii="宋体" w:hAnsi="宋体"/>
          <w:b/>
          <w:szCs w:val="21"/>
        </w:rPr>
        <w:t>*</w:t>
      </w:r>
      <w:r>
        <w:rPr>
          <w:rFonts w:hint="eastAsia" w:ascii="宋体" w:hAnsi="宋体"/>
          <w:color w:val="FF0000"/>
          <w:szCs w:val="21"/>
        </w:rPr>
        <w:t>可选配心电向量</w:t>
      </w:r>
    </w:p>
    <w:p>
      <w:pPr>
        <w:numPr>
          <w:ilvl w:val="0"/>
          <w:numId w:val="28"/>
        </w:numPr>
        <w:autoSpaceDE w:val="0"/>
        <w:autoSpaceDN w:val="0"/>
        <w:adjustRightInd w:val="0"/>
        <w:spacing w:line="276" w:lineRule="auto"/>
        <w:jc w:val="left"/>
        <w:rPr>
          <w:rFonts w:hint="eastAsia" w:ascii="宋体" w:hAnsi="宋体" w:cs="宋体"/>
          <w:kern w:val="0"/>
          <w:szCs w:val="21"/>
        </w:rPr>
      </w:pPr>
      <w:r>
        <w:rPr>
          <w:rFonts w:hint="eastAsia" w:ascii="宋体" w:hAnsi="宋体" w:cs="宋体"/>
          <w:kern w:val="0"/>
          <w:szCs w:val="21"/>
        </w:rPr>
        <w:t>可准确判定接触不良的电极并予以指示</w:t>
      </w:r>
    </w:p>
    <w:p>
      <w:pPr>
        <w:numPr>
          <w:ilvl w:val="0"/>
          <w:numId w:val="28"/>
        </w:numPr>
        <w:autoSpaceDE w:val="0"/>
        <w:autoSpaceDN w:val="0"/>
        <w:adjustRightInd w:val="0"/>
        <w:spacing w:line="276" w:lineRule="auto"/>
        <w:jc w:val="left"/>
        <w:rPr>
          <w:rFonts w:ascii="宋体" w:hAnsi="宋体" w:cs="宋体"/>
          <w:kern w:val="0"/>
          <w:szCs w:val="21"/>
        </w:rPr>
      </w:pPr>
      <w:r>
        <w:rPr>
          <w:rFonts w:hint="eastAsia" w:ascii="宋体" w:hAnsi="宋体" w:cs="宋体"/>
          <w:kern w:val="0"/>
          <w:szCs w:val="21"/>
        </w:rPr>
        <w:t>拥有自动测量功能和自动诊断功能</w:t>
      </w:r>
    </w:p>
    <w:p>
      <w:pPr>
        <w:numPr>
          <w:ilvl w:val="0"/>
          <w:numId w:val="28"/>
        </w:numPr>
        <w:autoSpaceDE w:val="0"/>
        <w:autoSpaceDN w:val="0"/>
        <w:adjustRightInd w:val="0"/>
        <w:spacing w:line="276" w:lineRule="auto"/>
        <w:jc w:val="left"/>
        <w:rPr>
          <w:rFonts w:ascii="宋体" w:hAnsi="宋体" w:cs="宋体"/>
          <w:kern w:val="0"/>
          <w:szCs w:val="21"/>
        </w:rPr>
      </w:pPr>
      <w:r>
        <w:rPr>
          <w:rFonts w:hint="eastAsia" w:ascii="宋体" w:hAnsi="宋体" w:cs="宋体"/>
          <w:kern w:val="0"/>
          <w:szCs w:val="21"/>
        </w:rPr>
        <w:t>手动、自动、节律、</w:t>
      </w:r>
      <w:r>
        <w:rPr>
          <w:rFonts w:ascii="宋体" w:hAnsi="宋体" w:cs="TimesNewRomanPSMT"/>
          <w:kern w:val="0"/>
          <w:szCs w:val="21"/>
        </w:rPr>
        <w:t>R-R</w:t>
      </w:r>
      <w:r>
        <w:rPr>
          <w:rFonts w:hint="eastAsia" w:ascii="宋体" w:hAnsi="宋体" w:cs="宋体"/>
          <w:kern w:val="0"/>
          <w:szCs w:val="21"/>
        </w:rPr>
        <w:t>四种工作模式可供选择。</w:t>
      </w:r>
    </w:p>
    <w:p>
      <w:pPr>
        <w:numPr>
          <w:ilvl w:val="0"/>
          <w:numId w:val="28"/>
        </w:numPr>
        <w:autoSpaceDE w:val="0"/>
        <w:autoSpaceDN w:val="0"/>
        <w:adjustRightInd w:val="0"/>
        <w:spacing w:line="276" w:lineRule="auto"/>
        <w:jc w:val="left"/>
        <w:rPr>
          <w:rFonts w:hint="eastAsia" w:ascii="宋体" w:hAnsi="宋体" w:cs="宋体"/>
          <w:kern w:val="0"/>
          <w:szCs w:val="21"/>
        </w:rPr>
      </w:pPr>
      <w:r>
        <w:rPr>
          <w:rFonts w:ascii="宋体" w:hAnsi="宋体" w:cs="宋体"/>
          <w:kern w:val="0"/>
          <w:szCs w:val="21"/>
        </w:rPr>
        <w:t>R-R</w:t>
      </w:r>
      <w:r>
        <w:rPr>
          <w:rFonts w:hint="eastAsia" w:ascii="宋体" w:hAnsi="宋体" w:cs="宋体"/>
          <w:kern w:val="0"/>
          <w:szCs w:val="21"/>
        </w:rPr>
        <w:t>间期检测，并将</w:t>
      </w:r>
      <w:r>
        <w:rPr>
          <w:rFonts w:ascii="宋体" w:hAnsi="宋体" w:cs="宋体"/>
          <w:kern w:val="0"/>
          <w:szCs w:val="21"/>
        </w:rPr>
        <w:t>R-R</w:t>
      </w:r>
      <w:r>
        <w:rPr>
          <w:rFonts w:hint="eastAsia" w:ascii="宋体" w:hAnsi="宋体" w:cs="宋体"/>
          <w:kern w:val="0"/>
          <w:szCs w:val="21"/>
        </w:rPr>
        <w:t>趋势测量报告连同心电波形一并给出</w:t>
      </w:r>
    </w:p>
    <w:p>
      <w:pPr>
        <w:numPr>
          <w:ilvl w:val="0"/>
          <w:numId w:val="28"/>
        </w:numPr>
        <w:autoSpaceDE w:val="0"/>
        <w:autoSpaceDN w:val="0"/>
        <w:adjustRightInd w:val="0"/>
        <w:spacing w:line="276" w:lineRule="auto"/>
        <w:jc w:val="left"/>
        <w:rPr>
          <w:rFonts w:hint="eastAsia" w:ascii="宋体" w:hAnsi="宋体" w:cs="宋体"/>
          <w:kern w:val="0"/>
          <w:szCs w:val="21"/>
        </w:rPr>
      </w:pPr>
      <w:r>
        <w:rPr>
          <w:rFonts w:hint="eastAsia" w:ascii="宋体" w:hAnsi="宋体"/>
          <w:b/>
          <w:szCs w:val="21"/>
        </w:rPr>
        <w:t>*</w:t>
      </w:r>
      <w:r>
        <w:rPr>
          <w:rFonts w:hint="eastAsia" w:ascii="宋体" w:hAnsi="宋体" w:cs="宋体"/>
          <w:kern w:val="0"/>
          <w:szCs w:val="21"/>
        </w:rPr>
        <w:t>自动模式下可以支持10-60s时间的采集，记录，存储，传输。</w:t>
      </w:r>
    </w:p>
    <w:p>
      <w:pPr>
        <w:pStyle w:val="30"/>
        <w:numPr>
          <w:ilvl w:val="0"/>
          <w:numId w:val="28"/>
        </w:numPr>
        <w:spacing w:line="276" w:lineRule="auto"/>
        <w:ind w:firstLineChars="0"/>
        <w:rPr>
          <w:rFonts w:ascii="宋体" w:hAnsi="宋体"/>
          <w:szCs w:val="21"/>
        </w:rPr>
      </w:pPr>
      <w:r>
        <w:rPr>
          <w:rFonts w:hint="eastAsia" w:ascii="宋体" w:hAnsi="宋体"/>
          <w:szCs w:val="21"/>
        </w:rPr>
        <w:t>支持实时采样、触发采样、周期采样模式，支持心律失常检测延时打印报告</w:t>
      </w:r>
    </w:p>
    <w:p>
      <w:pPr>
        <w:pStyle w:val="30"/>
        <w:numPr>
          <w:ilvl w:val="0"/>
          <w:numId w:val="28"/>
        </w:numPr>
        <w:spacing w:line="276" w:lineRule="auto"/>
        <w:ind w:firstLineChars="0"/>
        <w:rPr>
          <w:rFonts w:hint="eastAsia" w:ascii="宋体" w:hAnsi="宋体"/>
          <w:szCs w:val="21"/>
        </w:rPr>
      </w:pPr>
      <w:r>
        <w:rPr>
          <w:rFonts w:hint="eastAsia" w:ascii="宋体" w:hAnsi="宋体"/>
          <w:szCs w:val="21"/>
        </w:rPr>
        <w:t>周期记录模式</w:t>
      </w:r>
      <w:r>
        <w:rPr>
          <w:rFonts w:ascii="宋体" w:hAnsi="宋体"/>
          <w:szCs w:val="21"/>
        </w:rPr>
        <w:t>,</w:t>
      </w:r>
      <w:r>
        <w:rPr>
          <w:rFonts w:hint="eastAsia" w:ascii="宋体" w:hAnsi="宋体"/>
          <w:szCs w:val="21"/>
        </w:rPr>
        <w:t>记录时间间隔最长可设置为</w:t>
      </w:r>
      <w:r>
        <w:rPr>
          <w:rFonts w:ascii="宋体" w:hAnsi="宋体"/>
          <w:szCs w:val="21"/>
        </w:rPr>
        <w:t>60</w:t>
      </w:r>
      <w:r>
        <w:rPr>
          <w:rFonts w:hint="eastAsia" w:ascii="宋体" w:hAnsi="宋体"/>
          <w:szCs w:val="21"/>
        </w:rPr>
        <w:t>分钟</w:t>
      </w:r>
    </w:p>
    <w:p>
      <w:pPr>
        <w:pStyle w:val="30"/>
        <w:numPr>
          <w:ilvl w:val="0"/>
          <w:numId w:val="28"/>
        </w:numPr>
        <w:spacing w:line="276" w:lineRule="auto"/>
        <w:ind w:firstLineChars="0"/>
        <w:rPr>
          <w:rFonts w:hint="eastAsia" w:ascii="宋体" w:hAnsi="宋体"/>
          <w:szCs w:val="21"/>
        </w:rPr>
      </w:pPr>
      <w:r>
        <w:rPr>
          <w:rFonts w:hint="eastAsia" w:ascii="宋体" w:hAnsi="宋体"/>
          <w:szCs w:val="21"/>
        </w:rPr>
        <w:t>长时间波形冻结功能，方便医生对所需区间的波形进行更好的观察、分析、并选择所需要的时间段进行记录</w:t>
      </w:r>
    </w:p>
    <w:p>
      <w:pPr>
        <w:widowControl/>
        <w:numPr>
          <w:ilvl w:val="0"/>
          <w:numId w:val="28"/>
        </w:numPr>
        <w:spacing w:line="276" w:lineRule="auto"/>
        <w:rPr>
          <w:rFonts w:hint="eastAsia" w:ascii="宋体" w:hAnsi="宋体"/>
          <w:szCs w:val="21"/>
        </w:rPr>
      </w:pPr>
      <w:r>
        <w:rPr>
          <w:rFonts w:hint="eastAsia" w:ascii="宋体" w:hAnsi="宋体"/>
          <w:szCs w:val="21"/>
        </w:rPr>
        <w:t>具有病历管理功能，可进行</w:t>
      </w:r>
      <w:bookmarkStart w:id="6" w:name="OLE_LINK4"/>
      <w:bookmarkStart w:id="7" w:name="OLE_LINK5"/>
      <w:r>
        <w:rPr>
          <w:rFonts w:hint="eastAsia" w:ascii="宋体" w:hAnsi="宋体"/>
          <w:szCs w:val="21"/>
        </w:rPr>
        <w:t>病历查询</w:t>
      </w:r>
      <w:bookmarkEnd w:id="6"/>
      <w:bookmarkEnd w:id="7"/>
      <w:r>
        <w:rPr>
          <w:rFonts w:hint="eastAsia" w:ascii="宋体" w:hAnsi="宋体"/>
          <w:szCs w:val="21"/>
        </w:rPr>
        <w:t>、预览、修改、传输、打印，方便医生调阅病人信息</w:t>
      </w:r>
    </w:p>
    <w:p>
      <w:pPr>
        <w:pStyle w:val="30"/>
        <w:numPr>
          <w:ilvl w:val="0"/>
          <w:numId w:val="28"/>
        </w:numPr>
        <w:ind w:firstLineChars="0"/>
        <w:rPr>
          <w:rFonts w:hint="eastAsia" w:ascii="宋体" w:hAnsi="宋体"/>
          <w:szCs w:val="21"/>
        </w:rPr>
      </w:pPr>
      <w:r>
        <w:rPr>
          <w:rFonts w:hint="eastAsia" w:ascii="宋体" w:hAnsi="宋体"/>
          <w:szCs w:val="21"/>
        </w:rPr>
        <w:t>可以通过使用有线、无线方式和心电网络相连，实现病人预约信息的下载，检查数据自动上传，实现全方位信息化管理，优化医院工作流程，减少医生工作量</w:t>
      </w:r>
    </w:p>
    <w:p>
      <w:pPr>
        <w:widowControl/>
        <w:spacing w:line="360" w:lineRule="exact"/>
        <w:outlineLvl w:val="0"/>
        <w:rPr>
          <w:rFonts w:hint="eastAsia" w:ascii="宋体" w:hAnsi="宋体" w:cs="宋体"/>
          <w:kern w:val="0"/>
          <w:szCs w:val="21"/>
        </w:rPr>
      </w:pPr>
      <w:r>
        <w:rPr>
          <w:rFonts w:hint="eastAsia" w:ascii="宋体" w:hAnsi="宋体" w:cs="宋体"/>
          <w:b/>
          <w:kern w:val="0"/>
          <w:szCs w:val="21"/>
        </w:rPr>
        <w:t>八、外部输入接口</w:t>
      </w:r>
      <w:r>
        <w:rPr>
          <w:rFonts w:hint="eastAsia" w:ascii="宋体" w:hAnsi="宋体" w:cs="宋体"/>
          <w:kern w:val="0"/>
          <w:szCs w:val="21"/>
        </w:rPr>
        <w:t>：</w:t>
      </w:r>
    </w:p>
    <w:p>
      <w:pPr>
        <w:widowControl/>
        <w:numPr>
          <w:ilvl w:val="0"/>
          <w:numId w:val="29"/>
        </w:numPr>
        <w:spacing w:line="360" w:lineRule="exact"/>
        <w:rPr>
          <w:rFonts w:ascii="宋体" w:hAnsi="宋体"/>
          <w:bCs/>
          <w:color w:val="000000"/>
          <w:szCs w:val="21"/>
        </w:rPr>
      </w:pPr>
      <w:r>
        <w:rPr>
          <w:rFonts w:hint="eastAsia" w:ascii="宋体" w:hAnsi="宋体"/>
          <w:bCs/>
          <w:color w:val="000000"/>
          <w:szCs w:val="21"/>
        </w:rPr>
        <w:t>USB接口，网络接口功能，</w:t>
      </w:r>
      <w:r>
        <w:rPr>
          <w:rFonts w:ascii="宋体" w:hAnsi="宋体"/>
          <w:color w:val="000000"/>
          <w:szCs w:val="21"/>
        </w:rPr>
        <w:t>外部输入输出端口</w:t>
      </w:r>
      <w:r>
        <w:rPr>
          <w:rFonts w:hint="eastAsia" w:ascii="宋体" w:hAnsi="宋体"/>
          <w:color w:val="000000"/>
          <w:szCs w:val="21"/>
        </w:rPr>
        <w:t>，SD卡接口</w:t>
      </w:r>
    </w:p>
    <w:p>
      <w:pPr>
        <w:pStyle w:val="30"/>
        <w:numPr>
          <w:ilvl w:val="0"/>
          <w:numId w:val="29"/>
        </w:numPr>
        <w:ind w:firstLineChars="0"/>
        <w:rPr>
          <w:rFonts w:hint="eastAsia"/>
        </w:rPr>
      </w:pPr>
      <w:r>
        <w:rPr>
          <w:rFonts w:hint="eastAsia" w:ascii="宋体" w:hAnsi="宋体"/>
          <w:b/>
          <w:szCs w:val="21"/>
        </w:rPr>
        <w:t>*</w:t>
      </w:r>
      <w:r>
        <w:rPr>
          <w:rFonts w:hint="eastAsia"/>
        </w:rPr>
        <w:t>支持</w:t>
      </w:r>
      <w:r>
        <w:rPr>
          <w:rFonts w:hint="eastAsia"/>
          <w:color w:val="000000"/>
        </w:rPr>
        <w:t>内置</w:t>
      </w:r>
      <w:r>
        <w:rPr>
          <w:color w:val="000000"/>
        </w:rPr>
        <w:t>WIFI</w:t>
      </w:r>
      <w:r>
        <w:rPr>
          <w:rFonts w:hint="eastAsia"/>
          <w:color w:val="000000"/>
        </w:rPr>
        <w:t>（</w:t>
      </w:r>
      <w:r>
        <w:rPr>
          <w:rFonts w:hint="eastAsia"/>
        </w:rPr>
        <w:t>选配），支持使用有线、无线的方式进行联网</w:t>
      </w:r>
    </w:p>
    <w:p>
      <w:pPr>
        <w:pStyle w:val="30"/>
        <w:numPr>
          <w:ilvl w:val="0"/>
          <w:numId w:val="29"/>
        </w:numPr>
        <w:ind w:firstLineChars="0"/>
      </w:pPr>
      <w:r>
        <w:rPr>
          <w:rFonts w:hint="eastAsia" w:ascii="宋体" w:hAnsi="宋体"/>
          <w:b/>
          <w:szCs w:val="21"/>
        </w:rPr>
        <w:t>*</w:t>
      </w:r>
      <w:r>
        <w:rPr>
          <w:rFonts w:hint="eastAsia"/>
        </w:rPr>
        <w:t>支持DAT、</w:t>
      </w:r>
      <w:r>
        <w:t>PDF</w:t>
      </w:r>
      <w:r>
        <w:rPr>
          <w:rFonts w:hint="eastAsia"/>
        </w:rPr>
        <w:t>、</w:t>
      </w:r>
      <w:r>
        <w:t>SCP</w:t>
      </w:r>
      <w:r>
        <w:rPr>
          <w:rFonts w:hint="eastAsia"/>
        </w:rPr>
        <w:t>（选配）、</w:t>
      </w:r>
      <w:r>
        <w:t>FDA-</w:t>
      </w:r>
      <w:r>
        <w:rPr>
          <w:rFonts w:hint="eastAsia"/>
        </w:rPr>
        <w:t>X</w:t>
      </w:r>
      <w:r>
        <w:t>ML</w:t>
      </w:r>
      <w:r>
        <w:rPr>
          <w:rFonts w:hint="eastAsia"/>
        </w:rPr>
        <w:t>（选配）、DICOM（选配）格式，满足医院信息化需求</w:t>
      </w:r>
    </w:p>
    <w:p>
      <w:pPr>
        <w:widowControl/>
        <w:numPr>
          <w:ilvl w:val="0"/>
          <w:numId w:val="29"/>
        </w:numPr>
        <w:spacing w:line="360" w:lineRule="exact"/>
        <w:rPr>
          <w:rFonts w:hint="eastAsia" w:ascii="宋体" w:hAnsi="宋体"/>
          <w:bCs/>
          <w:color w:val="000000"/>
          <w:szCs w:val="21"/>
        </w:rPr>
      </w:pPr>
      <w:r>
        <w:rPr>
          <w:rFonts w:ascii="宋体" w:hAnsi="宋体"/>
          <w:bCs/>
          <w:color w:val="000000"/>
          <w:szCs w:val="21"/>
        </w:rPr>
        <w:t>支持</w:t>
      </w:r>
      <w:r>
        <w:rPr>
          <w:rFonts w:hint="eastAsia" w:ascii="宋体" w:hAnsi="宋体"/>
          <w:bCs/>
          <w:color w:val="000000"/>
          <w:szCs w:val="21"/>
        </w:rPr>
        <w:t>一维码，</w:t>
      </w:r>
      <w:r>
        <w:rPr>
          <w:rFonts w:ascii="宋体" w:hAnsi="宋体"/>
          <w:bCs/>
          <w:color w:val="000000"/>
          <w:szCs w:val="21"/>
        </w:rPr>
        <w:t>二维码扫描仪</w:t>
      </w:r>
      <w:r>
        <w:rPr>
          <w:rFonts w:hint="eastAsia" w:ascii="宋体" w:hAnsi="宋体"/>
          <w:bCs/>
          <w:color w:val="000000"/>
          <w:szCs w:val="21"/>
        </w:rPr>
        <w:t>获取病人信息</w:t>
      </w:r>
    </w:p>
    <w:p>
      <w:pPr>
        <w:widowControl/>
        <w:spacing w:line="360" w:lineRule="exact"/>
        <w:outlineLvl w:val="0"/>
        <w:rPr>
          <w:rFonts w:hint="eastAsia" w:ascii="宋体" w:hAnsi="宋体"/>
          <w:szCs w:val="21"/>
        </w:rPr>
      </w:pPr>
      <w:r>
        <w:rPr>
          <w:rFonts w:hint="eastAsia" w:ascii="宋体" w:hAnsi="宋体" w:cs="宋体"/>
          <w:b/>
          <w:kern w:val="0"/>
          <w:szCs w:val="21"/>
        </w:rPr>
        <w:t>九</w:t>
      </w:r>
      <w:r>
        <w:rPr>
          <w:rFonts w:hint="eastAsia" w:ascii="宋体" w:hAnsi="宋体"/>
          <w:b/>
          <w:szCs w:val="21"/>
        </w:rPr>
        <w:t>、便携</w:t>
      </w:r>
      <w:r>
        <w:rPr>
          <w:rFonts w:hint="eastAsia" w:ascii="宋体" w:hAnsi="宋体"/>
          <w:szCs w:val="21"/>
        </w:rPr>
        <w:t>：外部隐藏式提手可方便机器移动</w:t>
      </w:r>
    </w:p>
    <w:p>
      <w:pPr>
        <w:widowControl/>
        <w:spacing w:line="360" w:lineRule="exact"/>
        <w:outlineLvl w:val="0"/>
        <w:rPr>
          <w:rFonts w:hint="eastAsia" w:ascii="宋体" w:hAnsi="宋体" w:cs="宋体"/>
          <w:kern w:val="0"/>
          <w:szCs w:val="21"/>
        </w:rPr>
      </w:pPr>
      <w:r>
        <w:rPr>
          <w:rFonts w:hint="eastAsia" w:ascii="宋体" w:hAnsi="宋体" w:cs="宋体"/>
          <w:b/>
          <w:kern w:val="0"/>
          <w:szCs w:val="21"/>
        </w:rPr>
        <w:t>十、电源：</w:t>
      </w:r>
      <w:r>
        <w:rPr>
          <w:rFonts w:hint="eastAsia" w:ascii="宋体" w:hAnsi="宋体" w:cs="宋体"/>
          <w:kern w:val="0"/>
          <w:szCs w:val="21"/>
        </w:rPr>
        <w:t>交直流两用　自动转换</w:t>
      </w:r>
    </w:p>
    <w:p>
      <w:pPr>
        <w:spacing w:line="360" w:lineRule="exact"/>
        <w:rPr>
          <w:rFonts w:hint="eastAsia" w:ascii="宋体" w:hAnsi="宋体"/>
          <w:kern w:val="0"/>
          <w:szCs w:val="21"/>
        </w:rPr>
      </w:pPr>
      <w:r>
        <w:rPr>
          <w:rFonts w:hint="eastAsia" w:ascii="宋体" w:hAnsi="宋体" w:cs="宋体"/>
          <w:kern w:val="0"/>
          <w:szCs w:val="21"/>
        </w:rPr>
        <w:t>10.1 交流电源：交流</w:t>
      </w:r>
      <w:r>
        <w:rPr>
          <w:rFonts w:ascii="宋体" w:hAnsi="宋体"/>
          <w:kern w:val="0"/>
          <w:szCs w:val="21"/>
        </w:rPr>
        <w:t xml:space="preserve"> </w:t>
      </w:r>
      <w:r>
        <w:rPr>
          <w:rFonts w:hint="eastAsia" w:ascii="宋体" w:hAnsi="宋体"/>
          <w:kern w:val="0"/>
          <w:szCs w:val="21"/>
        </w:rPr>
        <w:t>100</w:t>
      </w:r>
      <w:r>
        <w:rPr>
          <w:rFonts w:ascii="宋体" w:hAnsi="宋体"/>
          <w:kern w:val="0"/>
          <w:szCs w:val="21"/>
        </w:rPr>
        <w:t>V</w:t>
      </w:r>
      <w:r>
        <w:rPr>
          <w:rFonts w:hint="eastAsia" w:ascii="宋体" w:hAnsi="宋体"/>
          <w:kern w:val="0"/>
          <w:szCs w:val="21"/>
        </w:rPr>
        <w:t>~240V</w:t>
      </w:r>
      <w:r>
        <w:rPr>
          <w:rFonts w:ascii="宋体" w:hAnsi="宋体"/>
          <w:kern w:val="0"/>
          <w:szCs w:val="21"/>
        </w:rPr>
        <w:t xml:space="preserve">  50Hz</w:t>
      </w:r>
      <w:r>
        <w:rPr>
          <w:rFonts w:hint="eastAsia" w:ascii="宋体" w:hAnsi="宋体"/>
          <w:kern w:val="0"/>
          <w:szCs w:val="21"/>
        </w:rPr>
        <w:t>/60Hz</w:t>
      </w:r>
    </w:p>
    <w:p>
      <w:pPr>
        <w:spacing w:line="360" w:lineRule="exact"/>
        <w:rPr>
          <w:rFonts w:hint="eastAsia" w:ascii="宋体" w:hAnsi="宋体" w:cs="宋体"/>
          <w:kern w:val="0"/>
          <w:szCs w:val="21"/>
        </w:rPr>
      </w:pPr>
      <w:r>
        <w:rPr>
          <w:rFonts w:hint="eastAsia" w:ascii="宋体" w:hAnsi="宋体"/>
          <w:b/>
          <w:szCs w:val="21"/>
        </w:rPr>
        <w:t>*</w:t>
      </w:r>
      <w:r>
        <w:rPr>
          <w:rFonts w:hint="eastAsia" w:ascii="宋体" w:hAnsi="宋体" w:cs="宋体"/>
          <w:kern w:val="0"/>
          <w:szCs w:val="21"/>
        </w:rPr>
        <w:t>10.2 直流电源：内置可充电锂离子电池，充足后可正常工作时</w:t>
      </w:r>
      <w:r>
        <w:rPr>
          <w:rFonts w:hint="eastAsia" w:ascii="宋体" w:hAnsi="宋体" w:cs="宋体"/>
          <w:color w:val="000000"/>
          <w:kern w:val="0"/>
          <w:szCs w:val="21"/>
        </w:rPr>
        <w:t>间4</w:t>
      </w:r>
      <w:r>
        <w:rPr>
          <w:rFonts w:hint="eastAsia" w:ascii="宋体" w:hAnsi="宋体" w:cs="宋体"/>
          <w:kern w:val="0"/>
          <w:szCs w:val="21"/>
        </w:rPr>
        <w:t xml:space="preserve">小时 </w:t>
      </w:r>
    </w:p>
    <w:p>
      <w:pPr>
        <w:tabs>
          <w:tab w:val="left" w:pos="360"/>
          <w:tab w:val="left" w:pos="900"/>
        </w:tabs>
        <w:spacing w:line="360" w:lineRule="exact"/>
        <w:outlineLvl w:val="0"/>
        <w:rPr>
          <w:rFonts w:hint="eastAsia" w:ascii="宋体" w:hAnsi="宋体" w:cs="宋体"/>
          <w:kern w:val="0"/>
          <w:szCs w:val="21"/>
        </w:rPr>
      </w:pPr>
      <w:r>
        <w:rPr>
          <w:rFonts w:hint="eastAsia" w:ascii="宋体" w:hAnsi="宋体" w:cs="宋体"/>
          <w:b/>
          <w:kern w:val="0"/>
          <w:szCs w:val="21"/>
        </w:rPr>
        <w:t>十一、产品认证</w:t>
      </w:r>
      <w:r>
        <w:rPr>
          <w:rFonts w:hint="eastAsia" w:ascii="宋体" w:hAnsi="宋体" w:cs="宋体"/>
          <w:kern w:val="0"/>
          <w:szCs w:val="21"/>
        </w:rPr>
        <w:t>：</w:t>
      </w:r>
    </w:p>
    <w:p>
      <w:pPr>
        <w:tabs>
          <w:tab w:val="left" w:pos="360"/>
          <w:tab w:val="left" w:pos="900"/>
        </w:tabs>
        <w:spacing w:line="360" w:lineRule="exact"/>
        <w:rPr>
          <w:rFonts w:hint="eastAsia" w:ascii="宋体" w:hAnsi="宋体"/>
          <w:bCs/>
          <w:color w:val="000000"/>
          <w:szCs w:val="21"/>
        </w:rPr>
      </w:pPr>
      <w:r>
        <w:rPr>
          <w:rFonts w:hint="eastAsia" w:ascii="宋体" w:hAnsi="宋体"/>
          <w:b/>
          <w:szCs w:val="21"/>
        </w:rPr>
        <w:t>*</w:t>
      </w:r>
      <w:r>
        <w:rPr>
          <w:rFonts w:hint="eastAsia" w:ascii="宋体" w:hAnsi="宋体"/>
          <w:bCs/>
          <w:color w:val="000000"/>
          <w:szCs w:val="21"/>
        </w:rPr>
        <w:t>11.1通过CE认证、FDA注册</w:t>
      </w:r>
      <w:r>
        <w:rPr>
          <w:rFonts w:hint="eastAsia" w:ascii="宋体" w:hAnsi="宋体"/>
          <w:bCs/>
          <w:color w:val="FF0000"/>
          <w:szCs w:val="21"/>
        </w:rPr>
        <w:t>及E</w:t>
      </w:r>
      <w:r>
        <w:rPr>
          <w:rFonts w:ascii="宋体" w:hAnsi="宋体"/>
          <w:bCs/>
          <w:color w:val="FF0000"/>
          <w:szCs w:val="21"/>
        </w:rPr>
        <w:t>TL</w:t>
      </w:r>
      <w:r>
        <w:rPr>
          <w:rFonts w:hint="eastAsia" w:ascii="宋体" w:hAnsi="宋体"/>
          <w:bCs/>
          <w:color w:val="FF0000"/>
          <w:szCs w:val="21"/>
        </w:rPr>
        <w:t>认证</w:t>
      </w:r>
    </w:p>
    <w:p>
      <w:pPr>
        <w:spacing w:line="360" w:lineRule="exact"/>
        <w:outlineLvl w:val="0"/>
        <w:rPr>
          <w:rFonts w:ascii="宋体" w:hAnsi="宋体"/>
          <w:kern w:val="0"/>
          <w:szCs w:val="21"/>
        </w:rPr>
      </w:pPr>
      <w:r>
        <w:rPr>
          <w:rFonts w:hint="eastAsia" w:ascii="宋体" w:hAnsi="宋体"/>
          <w:kern w:val="0"/>
          <w:szCs w:val="21"/>
        </w:rPr>
        <w:t>11.2公司需要通过ISO13485质量管理体系和ISO14001环境质量认证</w:t>
      </w:r>
    </w:p>
    <w:p>
      <w:pPr>
        <w:spacing w:line="360" w:lineRule="exact"/>
        <w:outlineLvl w:val="0"/>
        <w:rPr>
          <w:rFonts w:hint="eastAsia" w:ascii="宋体" w:hAnsi="宋体"/>
          <w:color w:val="FF0000"/>
          <w:kern w:val="0"/>
          <w:szCs w:val="21"/>
        </w:rPr>
      </w:pPr>
      <w:r>
        <w:rPr>
          <w:rFonts w:hint="eastAsia" w:ascii="宋体" w:hAnsi="宋体"/>
          <w:color w:val="FF0000"/>
          <w:kern w:val="0"/>
          <w:szCs w:val="21"/>
        </w:rPr>
        <w:t>*11.3 通过AHA、MIT、CSE公开数据库测试的SEMIP心电自动分析系统</w:t>
      </w:r>
    </w:p>
    <w:p>
      <w:pPr>
        <w:rPr>
          <w:rFonts w:hint="eastAsia"/>
          <w:b/>
          <w:bCs/>
          <w:sz w:val="24"/>
          <w:szCs w:val="24"/>
          <w:lang w:eastAsia="zh-CN"/>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10、手术无影灯技术参数（1台）</w:t>
      </w:r>
    </w:p>
    <w:p>
      <w:pPr>
        <w:jc w:val="center"/>
        <w:rPr>
          <w:rFonts w:hint="eastAsia" w:ascii="宋体" w:hAnsi="宋体" w:eastAsia="宋体" w:cs="宋体"/>
          <w:b w:val="0"/>
          <w:bCs w:val="0"/>
          <w:sz w:val="21"/>
          <w:szCs w:val="21"/>
          <w:lang w:val="en-US" w:eastAsia="zh-CN"/>
        </w:rPr>
      </w:pPr>
    </w:p>
    <w:p>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性能要求：</w:t>
      </w:r>
    </w:p>
    <w:p>
      <w:pPr>
        <w:numPr>
          <w:ilvl w:val="0"/>
          <w:numId w:val="30"/>
        </w:num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产品通过ISO9001、ISO13485认证</w:t>
      </w:r>
      <w:r>
        <w:rPr>
          <w:rFonts w:hint="eastAsia" w:ascii="宋体" w:hAnsi="宋体" w:eastAsia="宋体" w:cs="宋体"/>
          <w:b w:val="0"/>
          <w:bCs w:val="0"/>
          <w:sz w:val="21"/>
          <w:szCs w:val="21"/>
          <w:lang w:eastAsia="zh-CN"/>
        </w:rPr>
        <w:t>（提供证书复印件加盖厂家公章）</w:t>
      </w:r>
    </w:p>
    <w:p>
      <w:pPr>
        <w:numPr>
          <w:ilvl w:val="0"/>
          <w:numId w:val="0"/>
        </w:num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产品通过ISO14001:2015认证、ISO</w:t>
      </w:r>
      <w:r>
        <w:rPr>
          <w:rFonts w:hint="eastAsia" w:ascii="宋体" w:hAnsi="宋体" w:eastAsia="宋体" w:cs="宋体"/>
          <w:b w:val="0"/>
          <w:bCs w:val="0"/>
          <w:sz w:val="21"/>
          <w:szCs w:val="21"/>
          <w:lang w:val="en-US" w:eastAsia="zh-CN"/>
        </w:rPr>
        <w:t>45001</w:t>
      </w:r>
      <w:r>
        <w:rPr>
          <w:rFonts w:hint="eastAsia" w:ascii="宋体" w:hAnsi="宋体" w:eastAsia="宋体" w:cs="宋体"/>
          <w:b w:val="0"/>
          <w:bCs w:val="0"/>
          <w:sz w:val="21"/>
          <w:szCs w:val="21"/>
        </w:rPr>
        <w:t>认证</w:t>
      </w:r>
      <w:r>
        <w:rPr>
          <w:rFonts w:hint="eastAsia" w:ascii="宋体" w:hAnsi="宋体" w:eastAsia="宋体" w:cs="宋体"/>
          <w:b w:val="0"/>
          <w:bCs w:val="0"/>
          <w:sz w:val="21"/>
          <w:szCs w:val="21"/>
          <w:lang w:eastAsia="zh-CN"/>
        </w:rPr>
        <w:t>（提供证书复印件加盖厂家公章）</w:t>
      </w:r>
    </w:p>
    <w:p>
      <w:pPr>
        <w:numPr>
          <w:ilvl w:val="0"/>
          <w:numId w:val="0"/>
        </w:num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产品通过ROHS环境认证、欧盟CE认证</w:t>
      </w:r>
      <w:r>
        <w:rPr>
          <w:rFonts w:hint="eastAsia" w:ascii="宋体" w:hAnsi="宋体" w:eastAsia="宋体" w:cs="宋体"/>
          <w:b w:val="0"/>
          <w:bCs w:val="0"/>
          <w:sz w:val="21"/>
          <w:szCs w:val="21"/>
          <w:lang w:eastAsia="zh-CN"/>
        </w:rPr>
        <w:t>。（提供证书复印件加盖厂家公章）</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4、具有</w:t>
      </w:r>
      <w:r>
        <w:rPr>
          <w:rFonts w:hint="eastAsia" w:ascii="宋体" w:hAnsi="宋体" w:eastAsia="宋体" w:cs="宋体"/>
          <w:b w:val="0"/>
          <w:bCs w:val="0"/>
          <w:sz w:val="21"/>
          <w:szCs w:val="21"/>
          <w:lang w:eastAsia="zh-CN"/>
        </w:rPr>
        <w:t>中轴安全旋转装置，使得旋转臂不会任意转动且具备转动平稳，维修成本低的特点。</w:t>
      </w:r>
      <w:r>
        <w:rPr>
          <w:rFonts w:hint="eastAsia" w:ascii="宋体" w:hAnsi="宋体" w:eastAsia="宋体" w:cs="宋体"/>
          <w:b w:val="0"/>
          <w:bCs w:val="0"/>
          <w:sz w:val="21"/>
          <w:szCs w:val="21"/>
        </w:rPr>
        <w:t>（提供</w:t>
      </w:r>
      <w:r>
        <w:rPr>
          <w:rFonts w:hint="eastAsia" w:ascii="宋体" w:hAnsi="宋体" w:eastAsia="宋体" w:cs="宋体"/>
          <w:b w:val="0"/>
          <w:bCs w:val="0"/>
          <w:sz w:val="21"/>
          <w:szCs w:val="21"/>
          <w:lang w:eastAsia="zh-CN"/>
        </w:rPr>
        <w:t>中国</w:t>
      </w:r>
      <w:r>
        <w:rPr>
          <w:rFonts w:hint="eastAsia" w:ascii="宋体" w:hAnsi="宋体" w:eastAsia="宋体" w:cs="宋体"/>
          <w:b w:val="0"/>
          <w:bCs w:val="0"/>
          <w:sz w:val="21"/>
          <w:szCs w:val="21"/>
        </w:rPr>
        <w:t>权威机构证明文件）</w:t>
      </w:r>
    </w:p>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采用椭圆大臂，</w:t>
      </w:r>
      <w:r>
        <w:rPr>
          <w:rFonts w:hint="eastAsia" w:ascii="宋体" w:hAnsi="宋体" w:eastAsia="宋体" w:cs="宋体"/>
          <w:b w:val="0"/>
          <w:bCs w:val="0"/>
          <w:sz w:val="21"/>
          <w:szCs w:val="21"/>
        </w:rPr>
        <w:t>符合空气动力学设计的外形，</w:t>
      </w:r>
      <w:r>
        <w:rPr>
          <w:rFonts w:hint="eastAsia" w:ascii="宋体" w:hAnsi="宋体" w:eastAsia="宋体" w:cs="宋体"/>
          <w:b w:val="0"/>
          <w:bCs w:val="0"/>
          <w:sz w:val="21"/>
          <w:szCs w:val="21"/>
          <w:lang w:eastAsia="zh-CN"/>
        </w:rPr>
        <w:t>有利于层流空气的流通，表面采用进口环保粉尘喷涂，表面抗菌抗病毒（提供检测报告）。</w:t>
      </w:r>
    </w:p>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 xml:space="preserve"> 灯罩壳为铝型材质，一体化ABS内嵌式操作拉手设计，采用流线型超薄设计，最厚处不超过18CM，可获得极佳的层流效果</w:t>
      </w:r>
      <w:r>
        <w:rPr>
          <w:rFonts w:hint="eastAsia" w:ascii="宋体" w:hAnsi="宋体" w:eastAsia="宋体" w:cs="宋体"/>
          <w:b w:val="0"/>
          <w:bCs w:val="0"/>
          <w:sz w:val="21"/>
          <w:szCs w:val="21"/>
          <w:lang w:eastAsia="zh-CN"/>
        </w:rPr>
        <w:t>。</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无影灯各旋转轴位置，采用蝶形刹车阻尼装置，保证无漂移现象。（提供</w:t>
      </w:r>
      <w:r>
        <w:rPr>
          <w:rFonts w:hint="eastAsia" w:ascii="宋体" w:hAnsi="宋体" w:eastAsia="宋体" w:cs="宋体"/>
          <w:b w:val="0"/>
          <w:bCs w:val="0"/>
          <w:sz w:val="21"/>
          <w:szCs w:val="21"/>
          <w:lang w:eastAsia="zh-CN"/>
        </w:rPr>
        <w:t>中国</w:t>
      </w:r>
      <w:r>
        <w:rPr>
          <w:rFonts w:hint="eastAsia" w:ascii="宋体" w:hAnsi="宋体" w:eastAsia="宋体" w:cs="宋体"/>
          <w:b w:val="0"/>
          <w:bCs w:val="0"/>
          <w:sz w:val="21"/>
          <w:szCs w:val="21"/>
        </w:rPr>
        <w:t>权威机构证明文件）</w:t>
      </w:r>
    </w:p>
    <w:p>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消毒手柄处无一颗螺丝外露，轻按手柄中心处弹钮可方便脱卸，脱卸式聚焦手柄可作高温高压1</w:t>
      </w:r>
      <w:r>
        <w:rPr>
          <w:rFonts w:hint="eastAsia" w:ascii="宋体" w:hAnsi="宋体" w:eastAsia="宋体" w:cs="宋体"/>
          <w:b w:val="0"/>
          <w:bCs w:val="0"/>
          <w:sz w:val="21"/>
          <w:szCs w:val="21"/>
          <w:lang w:val="en-US" w:eastAsia="zh-CN"/>
        </w:rPr>
        <w:t>34</w:t>
      </w:r>
      <w:r>
        <w:rPr>
          <w:rFonts w:hint="eastAsia" w:ascii="宋体" w:hAnsi="宋体" w:eastAsia="宋体" w:cs="宋体"/>
          <w:b w:val="0"/>
          <w:bCs w:val="0"/>
          <w:sz w:val="21"/>
          <w:szCs w:val="21"/>
        </w:rPr>
        <w:t>°消毒。</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调焦系统装置，使用轻巧的中轴螺旋结构带动四点拉杆调整灯盘角度，做到可调节光斑大小。（提供</w:t>
      </w:r>
      <w:r>
        <w:rPr>
          <w:rFonts w:hint="eastAsia" w:ascii="宋体" w:hAnsi="宋体" w:eastAsia="宋体" w:cs="宋体"/>
          <w:b w:val="0"/>
          <w:bCs w:val="0"/>
          <w:sz w:val="21"/>
          <w:szCs w:val="21"/>
          <w:lang w:eastAsia="zh-CN"/>
        </w:rPr>
        <w:t>中国</w:t>
      </w:r>
      <w:r>
        <w:rPr>
          <w:rFonts w:hint="eastAsia" w:ascii="宋体" w:hAnsi="宋体" w:eastAsia="宋体" w:cs="宋体"/>
          <w:b w:val="0"/>
          <w:bCs w:val="0"/>
          <w:sz w:val="21"/>
          <w:szCs w:val="21"/>
        </w:rPr>
        <w:t>权威机构证明文件）</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10、采用</w:t>
      </w:r>
      <w:r>
        <w:rPr>
          <w:rFonts w:hint="eastAsia" w:ascii="宋体" w:hAnsi="宋体" w:eastAsia="宋体" w:cs="宋体"/>
          <w:b w:val="0"/>
          <w:bCs w:val="0"/>
          <w:sz w:val="21"/>
          <w:szCs w:val="21"/>
          <w:lang w:eastAsia="zh-CN"/>
        </w:rPr>
        <w:t>独特的</w:t>
      </w:r>
      <w:r>
        <w:rPr>
          <w:rFonts w:hint="eastAsia" w:ascii="宋体" w:hAnsi="宋体" w:eastAsia="宋体" w:cs="宋体"/>
          <w:b w:val="0"/>
          <w:bCs w:val="0"/>
          <w:sz w:val="21"/>
          <w:szCs w:val="21"/>
          <w:lang w:val="en-US" w:eastAsia="zh-CN"/>
        </w:rPr>
        <w:t>进口LED灯泡（提供进出口报关单），一主三副结构，非透镜结构，有效的利用反光碗多光源反射原理，减少了光能损耗，提高无影率（提供实物图片证明文件）。</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11、每个LED灯泡都配有独立的散热片（提供实物图片证明文件），且配合灯盘中心处上下通透散热结构，使无影灯具备</w:t>
      </w:r>
      <w:r>
        <w:rPr>
          <w:rFonts w:hint="eastAsia" w:ascii="宋体" w:hAnsi="宋体" w:eastAsia="宋体" w:cs="宋体"/>
          <w:b w:val="0"/>
          <w:bCs w:val="0"/>
          <w:sz w:val="21"/>
          <w:szCs w:val="21"/>
        </w:rPr>
        <w:t>超低发热量和冷光特性，出色的冷光效果使医生头部和伤口区无</w:t>
      </w:r>
      <w:r>
        <w:rPr>
          <w:rFonts w:hint="eastAsia" w:ascii="宋体" w:hAnsi="宋体" w:eastAsia="宋体" w:cs="宋体"/>
          <w:b w:val="0"/>
          <w:bCs w:val="0"/>
          <w:sz w:val="21"/>
          <w:szCs w:val="21"/>
          <w:lang w:eastAsia="zh-CN"/>
        </w:rPr>
        <w:t>明显</w:t>
      </w:r>
      <w:r>
        <w:rPr>
          <w:rFonts w:hint="eastAsia" w:ascii="宋体" w:hAnsi="宋体" w:eastAsia="宋体" w:cs="宋体"/>
          <w:b w:val="0"/>
          <w:bCs w:val="0"/>
          <w:sz w:val="21"/>
          <w:szCs w:val="21"/>
        </w:rPr>
        <w:t>温升（提供</w:t>
      </w:r>
      <w:r>
        <w:rPr>
          <w:rFonts w:hint="eastAsia" w:ascii="宋体" w:hAnsi="宋体" w:eastAsia="宋体" w:cs="宋体"/>
          <w:b w:val="0"/>
          <w:bCs w:val="0"/>
          <w:sz w:val="21"/>
          <w:szCs w:val="21"/>
          <w:lang w:eastAsia="zh-CN"/>
        </w:rPr>
        <w:t>中国</w:t>
      </w:r>
      <w:r>
        <w:rPr>
          <w:rFonts w:hint="eastAsia" w:ascii="宋体" w:hAnsi="宋体" w:eastAsia="宋体" w:cs="宋体"/>
          <w:b w:val="0"/>
          <w:bCs w:val="0"/>
          <w:sz w:val="21"/>
          <w:szCs w:val="21"/>
        </w:rPr>
        <w:t>权威机构证明文件）</w:t>
      </w:r>
      <w:r>
        <w:rPr>
          <w:rFonts w:hint="eastAsia" w:ascii="宋体" w:hAnsi="宋体" w:eastAsia="宋体" w:cs="宋体"/>
          <w:b w:val="0"/>
          <w:bCs w:val="0"/>
          <w:sz w:val="21"/>
          <w:szCs w:val="21"/>
          <w:lang w:val="en-US" w:eastAsia="zh-CN"/>
        </w:rPr>
        <w:t>。</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通过电磁兼容检测（提供电磁兼容省</w:t>
      </w:r>
      <w:r>
        <w:rPr>
          <w:rFonts w:hint="eastAsia" w:ascii="宋体" w:hAnsi="宋体" w:eastAsia="宋体" w:cs="宋体"/>
          <w:b w:val="0"/>
          <w:bCs w:val="0"/>
          <w:sz w:val="21"/>
          <w:szCs w:val="21"/>
          <w:lang w:eastAsia="zh-CN"/>
        </w:rPr>
        <w:t>级</w:t>
      </w:r>
      <w:r>
        <w:rPr>
          <w:rFonts w:hint="eastAsia" w:ascii="宋体" w:hAnsi="宋体" w:eastAsia="宋体" w:cs="宋体"/>
          <w:b w:val="0"/>
          <w:bCs w:val="0"/>
          <w:sz w:val="21"/>
          <w:szCs w:val="21"/>
        </w:rPr>
        <w:t>检测报告），采用抑制电磁波干扰设计，避免与手术室内其它设备产生相互的干扰。</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13、灯盘采用渐变式设计，交互式无缝压板工艺，聚光板灯盘四等分，可有效的提升无影效果。（提供实物图片证明文件）</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14、可选配无线遥控控制系统。（提供实物图片证明文件）</w:t>
      </w:r>
    </w:p>
    <w:p>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技术规格：</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照度（</w:t>
      </w:r>
      <w:r>
        <w:rPr>
          <w:rFonts w:hint="eastAsia" w:ascii="宋体" w:hAnsi="宋体" w:eastAsia="宋体" w:cs="宋体"/>
          <w:b w:val="0"/>
          <w:bCs w:val="0"/>
          <w:sz w:val="21"/>
          <w:szCs w:val="21"/>
          <w:lang w:val="en-US" w:eastAsia="zh-CN"/>
        </w:rPr>
        <w:t>Lux</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母灯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160,000</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子灯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0,000</w:t>
      </w: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色温可调（K）3</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00-</w:t>
      </w:r>
      <w:r>
        <w:rPr>
          <w:rFonts w:hint="eastAsia" w:ascii="宋体" w:hAnsi="宋体" w:eastAsia="宋体" w:cs="宋体"/>
          <w:b w:val="0"/>
          <w:bCs w:val="0"/>
          <w:sz w:val="21"/>
          <w:szCs w:val="21"/>
          <w:lang w:val="en-US" w:eastAsia="zh-CN"/>
        </w:rPr>
        <w:t>4500</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演色性指数（CRI）96</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红色还原指数（Ra)96</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调光范围</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—100%</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术者头部温升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0.5℃</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术野温升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照明深度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80</w:t>
      </w:r>
      <w:r>
        <w:rPr>
          <w:rFonts w:hint="eastAsia" w:ascii="宋体" w:hAnsi="宋体" w:eastAsia="宋体" w:cs="宋体"/>
          <w:b w:val="0"/>
          <w:bCs w:val="0"/>
          <w:sz w:val="21"/>
          <w:szCs w:val="21"/>
        </w:rPr>
        <w:t>cm</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光斑直径100-</w:t>
      </w:r>
      <w:r>
        <w:rPr>
          <w:rFonts w:hint="eastAsia" w:ascii="宋体" w:hAnsi="宋体" w:eastAsia="宋体" w:cs="宋体"/>
          <w:b w:val="0"/>
          <w:bCs w:val="0"/>
          <w:color w:val="auto"/>
          <w:sz w:val="21"/>
          <w:szCs w:val="21"/>
          <w:lang w:val="en-US" w:eastAsia="zh-CN"/>
        </w:rPr>
        <w:t>30</w:t>
      </w:r>
      <w:r>
        <w:rPr>
          <w:rFonts w:hint="eastAsia" w:ascii="宋体" w:hAnsi="宋体" w:eastAsia="宋体" w:cs="宋体"/>
          <w:b w:val="0"/>
          <w:bCs w:val="0"/>
          <w:color w:val="auto"/>
          <w:sz w:val="21"/>
          <w:szCs w:val="21"/>
        </w:rPr>
        <w:t>0MM</w:t>
      </w:r>
    </w:p>
    <w:p>
      <w:pPr>
        <w:numPr>
          <w:ilvl w:val="0"/>
          <w:numId w:val="31"/>
        </w:numPr>
        <w:rPr>
          <w:rFonts w:hint="eastAsia" w:ascii="宋体" w:hAnsi="宋体" w:eastAsia="宋体" w:cs="宋体"/>
          <w:b w:val="0"/>
          <w:bCs w:val="0"/>
          <w:sz w:val="21"/>
          <w:szCs w:val="21"/>
        </w:rPr>
      </w:pPr>
      <w:r>
        <w:rPr>
          <w:rFonts w:hint="eastAsia" w:ascii="宋体" w:hAnsi="宋体" w:eastAsia="宋体" w:cs="宋体"/>
          <w:b w:val="0"/>
          <w:bCs w:val="0"/>
          <w:sz w:val="21"/>
          <w:szCs w:val="21"/>
        </w:rPr>
        <w:t>灯泡类型LED</w:t>
      </w:r>
    </w:p>
    <w:p>
      <w:pPr>
        <w:numPr>
          <w:ilvl w:val="0"/>
          <w:numId w:val="31"/>
        </w:numPr>
        <w:rPr>
          <w:rFonts w:hint="eastAsia" w:ascii="宋体" w:hAnsi="宋体" w:eastAsia="宋体" w:cs="宋体"/>
          <w:b w:val="0"/>
          <w:bCs w:val="0"/>
          <w:sz w:val="21"/>
          <w:szCs w:val="21"/>
        </w:rPr>
      </w:pPr>
      <w:r>
        <w:rPr>
          <w:rFonts w:hint="eastAsia" w:ascii="宋体" w:hAnsi="宋体" w:eastAsia="宋体" w:cs="宋体"/>
          <w:b w:val="0"/>
          <w:bCs w:val="0"/>
          <w:sz w:val="21"/>
          <w:szCs w:val="21"/>
        </w:rPr>
        <w:t>灯泡平均寿命≥60000h</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12、LED灯杯直径</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60mm（提供实物尺寸图片证明文件）。</w:t>
      </w:r>
    </w:p>
    <w:p>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灯泡数量母灯48LEDS（主灯）+144LEDS（副灯），子灯24LEDS（主灯）+72LEDS（副灯）</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高度调整</w:t>
      </w: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rPr>
        <w:t>118cm</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15、LED灯杯</w:t>
      </w:r>
      <w:r>
        <w:rPr>
          <w:rFonts w:hint="eastAsia" w:ascii="宋体" w:hAnsi="宋体" w:eastAsia="宋体" w:cs="宋体"/>
          <w:b w:val="0"/>
          <w:bCs w:val="0"/>
          <w:color w:val="auto"/>
          <w:sz w:val="21"/>
          <w:szCs w:val="21"/>
          <w:lang w:eastAsia="zh-CN"/>
        </w:rPr>
        <w:t>散热片</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33mm</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16、LED灯头散热盖母灯</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130mm子灯</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90mm</w:t>
      </w:r>
    </w:p>
    <w:p>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17、弧形拉手尺寸</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270mm</w:t>
      </w: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18、聚光板灯盘≤4等分</w:t>
      </w:r>
    </w:p>
    <w:p>
      <w:pPr>
        <w:numPr>
          <w:ilvl w:val="0"/>
          <w:numId w:val="0"/>
        </w:numPr>
        <w:ind w:left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sz w:val="21"/>
          <w:szCs w:val="21"/>
          <w:lang w:val="en-US" w:eastAsia="zh-CN"/>
        </w:rPr>
        <w:t>19、扇形调焦活动板半径母灯</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280mm子灯</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200mm</w:t>
      </w:r>
    </w:p>
    <w:p>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sz w:val="21"/>
          <w:szCs w:val="21"/>
          <w:lang w:val="en-US" w:eastAsia="zh-CN"/>
        </w:rPr>
        <w:t>20、中轴护罩高度</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48mm（三点内嵌式固定）</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color w:val="auto"/>
          <w:sz w:val="21"/>
          <w:szCs w:val="21"/>
          <w:lang w:val="en-US" w:eastAsia="zh-CN"/>
        </w:rPr>
        <w:t>照度和色温调节范围</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12档</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电源输入100-240VAC,50/60Hz</w:t>
      </w:r>
    </w:p>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功率母灯70W子灯50W</w:t>
      </w:r>
    </w:p>
    <w:p>
      <w:pPr>
        <w:rPr>
          <w:rFonts w:hint="eastAsia" w:ascii="宋体" w:hAnsi="宋体" w:eastAsia="宋体" w:cs="宋体"/>
          <w:b w:val="0"/>
          <w:bCs w:val="0"/>
          <w:sz w:val="21"/>
          <w:szCs w:val="21"/>
          <w:lang w:eastAsia="zh-CN"/>
        </w:rPr>
      </w:pPr>
    </w:p>
    <w:p>
      <w:pPr>
        <w:numPr>
          <w:ilvl w:val="0"/>
          <w:numId w:val="0"/>
        </w:numPr>
        <w:bidi w:val="0"/>
        <w:ind w:firstLine="2521" w:firstLineChars="900"/>
        <w:jc w:val="both"/>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11、单臂机械吊塔技术参数（1台）</w:t>
      </w:r>
    </w:p>
    <w:p>
      <w:pPr>
        <w:bidi w:val="0"/>
        <w:jc w:val="left"/>
        <w:rPr>
          <w:rFonts w:hint="eastAsia" w:ascii="宋体" w:hAnsi="宋体" w:eastAsia="宋体" w:cs="宋体"/>
        </w:rPr>
      </w:pPr>
      <w:r>
        <w:rPr>
          <w:rFonts w:hint="eastAsia" w:ascii="宋体" w:hAnsi="宋体" w:eastAsia="宋体" w:cs="宋体"/>
        </w:rPr>
        <w:t>1、吊</w:t>
      </w:r>
      <w:r>
        <w:rPr>
          <w:rFonts w:hint="eastAsia" w:ascii="宋体" w:hAnsi="宋体" w:cs="宋体"/>
          <w:lang w:eastAsia="zh-CN"/>
        </w:rPr>
        <w:t>塔</w:t>
      </w:r>
      <w:r>
        <w:rPr>
          <w:rFonts w:hint="eastAsia" w:ascii="宋体" w:hAnsi="宋体" w:eastAsia="宋体" w:cs="宋体"/>
        </w:rPr>
        <w:t>通过ISO9001、ISO13485认证（提供证书复印件加盖厂家公章，原件备查）</w:t>
      </w:r>
    </w:p>
    <w:p>
      <w:pPr>
        <w:bidi w:val="0"/>
        <w:jc w:val="lef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吊</w:t>
      </w:r>
      <w:r>
        <w:rPr>
          <w:rFonts w:hint="eastAsia" w:ascii="宋体" w:hAnsi="宋体" w:cs="宋体"/>
          <w:lang w:eastAsia="zh-CN"/>
        </w:rPr>
        <w:t>塔</w:t>
      </w:r>
      <w:r>
        <w:rPr>
          <w:rFonts w:hint="eastAsia" w:ascii="宋体" w:hAnsi="宋体" w:eastAsia="宋体" w:cs="宋体"/>
        </w:rPr>
        <w:t>通过ISO14001:2015认证、ISO</w:t>
      </w:r>
      <w:r>
        <w:rPr>
          <w:rFonts w:hint="eastAsia" w:ascii="宋体" w:hAnsi="宋体" w:cs="宋体"/>
          <w:lang w:val="en-US" w:eastAsia="zh-CN"/>
        </w:rPr>
        <w:t>45</w:t>
      </w:r>
      <w:r>
        <w:rPr>
          <w:rFonts w:hint="eastAsia" w:ascii="宋体" w:hAnsi="宋体" w:eastAsia="宋体" w:cs="宋体"/>
        </w:rPr>
        <w:t>001:201</w:t>
      </w:r>
      <w:r>
        <w:rPr>
          <w:rFonts w:hint="eastAsia" w:ascii="宋体" w:hAnsi="宋体" w:cs="宋体"/>
          <w:lang w:val="en-US" w:eastAsia="zh-CN"/>
        </w:rPr>
        <w:t>8</w:t>
      </w:r>
      <w:r>
        <w:rPr>
          <w:rFonts w:hint="eastAsia" w:ascii="宋体" w:hAnsi="宋体" w:eastAsia="宋体" w:cs="宋体"/>
        </w:rPr>
        <w:t>认证、</w:t>
      </w:r>
      <w:r>
        <w:rPr>
          <w:rFonts w:hint="eastAsia" w:ascii="宋体" w:hAnsi="宋体" w:cs="宋体"/>
          <w:lang w:eastAsia="zh-CN"/>
        </w:rPr>
        <w:t>欧盟</w:t>
      </w:r>
      <w:r>
        <w:rPr>
          <w:rFonts w:hint="eastAsia" w:ascii="宋体" w:hAnsi="宋体" w:cs="宋体"/>
          <w:lang w:val="en-US" w:eastAsia="zh-CN"/>
        </w:rPr>
        <w:t>CE认证</w:t>
      </w:r>
      <w:r>
        <w:rPr>
          <w:rFonts w:hint="eastAsia" w:ascii="宋体" w:hAnsi="宋体" w:eastAsia="宋体" w:cs="宋体"/>
        </w:rPr>
        <w:t>；（提供证书复印件加盖厂家公章）</w:t>
      </w:r>
      <w:r>
        <w:rPr>
          <w:rFonts w:hint="eastAsia" w:ascii="宋体" w:hAnsi="宋体" w:eastAsia="宋体" w:cs="宋体"/>
        </w:rPr>
        <w:br w:type="textWrapping"/>
      </w:r>
      <w:r>
        <w:rPr>
          <w:rFonts w:hint="eastAsia" w:ascii="宋体" w:hAnsi="宋体" w:eastAsia="宋体" w:cs="宋体"/>
          <w:lang w:val="en-US" w:eastAsia="zh-CN"/>
        </w:rPr>
        <w:t>3</w:t>
      </w:r>
      <w:r>
        <w:rPr>
          <w:rFonts w:hint="eastAsia" w:ascii="宋体" w:hAnsi="宋体" w:eastAsia="宋体" w:cs="宋体"/>
        </w:rPr>
        <w:t>、提供国际标准产品标志证书</w:t>
      </w:r>
      <w:r>
        <w:rPr>
          <w:rFonts w:hint="eastAsia" w:ascii="宋体" w:hAnsi="宋体" w:cs="宋体"/>
          <w:lang w:eastAsia="zh-CN"/>
        </w:rPr>
        <w:t>，</w:t>
      </w:r>
      <w:r>
        <w:rPr>
          <w:rFonts w:hint="eastAsia" w:ascii="宋体" w:hAnsi="宋体" w:eastAsia="宋体" w:cs="宋体"/>
        </w:rPr>
        <w:t>执行标准编号：EN81-1：11197-2004。（提供证书复印件加盖厂家公章）</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吊塔在冲击作用下的机械性能及结构强度达到设计要求及其连接件承受冲击的能力，吊塔通过防撞检测（提供专业检验机构报告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eastAsia="zh-CN"/>
        </w:rPr>
        <w:t>吊塔在地震实验环境下机械结构强度达到设计要求及在地震环境下的抗震能力，吊塔通过抗震≥</w:t>
      </w:r>
      <w:r>
        <w:rPr>
          <w:rFonts w:hint="eastAsia" w:ascii="宋体" w:hAnsi="宋体" w:eastAsia="宋体" w:cs="宋体"/>
          <w:lang w:val="en-US" w:eastAsia="zh-CN"/>
        </w:rPr>
        <w:t>7级</w:t>
      </w:r>
      <w:r>
        <w:rPr>
          <w:rFonts w:hint="eastAsia" w:ascii="宋体" w:hAnsi="宋体" w:eastAsia="宋体" w:cs="宋体"/>
          <w:lang w:eastAsia="zh-CN"/>
        </w:rPr>
        <w:t>检测</w:t>
      </w:r>
      <w:r>
        <w:rPr>
          <w:rFonts w:hint="eastAsia" w:ascii="宋体" w:hAnsi="宋体" w:eastAsia="宋体" w:cs="宋体"/>
          <w:lang w:val="en-US" w:eastAsia="zh-CN"/>
        </w:rPr>
        <w:t>（提供专业检验机构报告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default" w:ascii="宋体" w:hAnsi="宋体" w:eastAsia="宋体" w:cs="宋体"/>
          <w:lang w:val="en-US" w:eastAsia="zh-CN"/>
        </w:rPr>
      </w:pPr>
      <w:r>
        <w:rPr>
          <w:rFonts w:hint="eastAsia" w:ascii="宋体" w:hAnsi="宋体" w:cs="宋体"/>
          <w:lang w:val="en-US" w:eastAsia="zh-CN"/>
        </w:rPr>
        <w:t>6、吊塔箱体通过IPX6等级防水检测</w:t>
      </w:r>
      <w:r>
        <w:rPr>
          <w:rFonts w:hint="eastAsia" w:ascii="宋体" w:hAnsi="宋体" w:eastAsia="宋体" w:cs="宋体"/>
          <w:lang w:val="en-US" w:eastAsia="zh-CN"/>
        </w:rPr>
        <w:t>（提供专业检验机构报告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主体材料要求为高强度铝</w:t>
      </w:r>
      <w:r>
        <w:rPr>
          <w:rFonts w:hint="eastAsia" w:ascii="宋体" w:hAnsi="宋体" w:eastAsia="宋体" w:cs="宋体"/>
          <w:lang w:eastAsia="zh-CN"/>
        </w:rPr>
        <w:t>合金型材</w:t>
      </w:r>
      <w:r>
        <w:rPr>
          <w:rFonts w:hint="eastAsia" w:ascii="宋体" w:hAnsi="宋体" w:cs="宋体"/>
          <w:lang w:val="en-US" w:eastAsia="zh-CN"/>
        </w:rPr>
        <w:t>，</w:t>
      </w:r>
      <w:r>
        <w:rPr>
          <w:rFonts w:hint="eastAsia" w:ascii="宋体" w:hAnsi="宋体" w:eastAsia="宋体" w:cs="宋体"/>
          <w:lang w:val="en-US" w:eastAsia="zh-CN"/>
        </w:rPr>
        <w:t>不低于6063号</w:t>
      </w:r>
      <w:r>
        <w:rPr>
          <w:rFonts w:hint="eastAsia" w:ascii="宋体" w:hAnsi="宋体" w:eastAsia="宋体" w:cs="宋体"/>
          <w:lang w:eastAsia="zh-CN"/>
        </w:rPr>
        <w:t>（提供型材检测报告证明材料）</w:t>
      </w:r>
      <w:r>
        <w:rPr>
          <w:rFonts w:hint="eastAsia" w:ascii="宋体" w:hAnsi="宋体" w:eastAsia="宋体" w:cs="宋体"/>
        </w:rPr>
        <w:t>，</w:t>
      </w:r>
      <w:r>
        <w:rPr>
          <w:rFonts w:hint="eastAsia" w:ascii="宋体" w:hAnsi="宋体" w:eastAsia="宋体" w:cs="宋体"/>
          <w:lang w:eastAsia="zh-CN"/>
        </w:rPr>
        <w:t>加工级别达到</w:t>
      </w:r>
      <w:r>
        <w:rPr>
          <w:rFonts w:hint="eastAsia" w:ascii="宋体" w:hAnsi="宋体" w:eastAsia="宋体" w:cs="宋体"/>
          <w:lang w:val="en-US" w:eastAsia="zh-CN"/>
        </w:rPr>
        <w:t>T5标准。</w:t>
      </w:r>
      <w:r>
        <w:rPr>
          <w:rFonts w:hint="eastAsia" w:ascii="宋体" w:hAnsi="宋体" w:eastAsia="宋体" w:cs="宋体"/>
        </w:rPr>
        <w:t>整体全封闭式设计，表面无锐角，无螺丝钉外露</w:t>
      </w:r>
      <w:r>
        <w:rPr>
          <w:rFonts w:hint="eastAsia" w:ascii="宋体" w:hAnsi="宋体" w:cs="宋体"/>
          <w:lang w:eastAsia="zh-CN"/>
        </w:rPr>
        <w:t>，</w:t>
      </w:r>
      <w:r>
        <w:rPr>
          <w:rFonts w:hint="eastAsia" w:ascii="宋体" w:hAnsi="宋体" w:eastAsia="宋体" w:cs="宋体"/>
          <w:lang w:val="en-US" w:eastAsia="zh-CN"/>
        </w:rPr>
        <w:t>进口粉末涂料表面处理（提供抗菌报告）</w:t>
      </w:r>
      <w:r>
        <w:rPr>
          <w:rFonts w:hint="eastAsia" w:ascii="宋体" w:hAnsi="宋体" w:cs="宋体"/>
          <w:lang w:val="en-US" w:eastAsia="zh-CN"/>
        </w:rPr>
        <w:t>；</w:t>
      </w:r>
    </w:p>
    <w:p>
      <w:pPr>
        <w:numPr>
          <w:ilvl w:val="0"/>
          <w:numId w:val="0"/>
        </w:numPr>
        <w:bidi w:val="0"/>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lang w:eastAsia="zh-CN"/>
        </w:rPr>
        <w:t>吊塔水平</w:t>
      </w:r>
      <w:r>
        <w:rPr>
          <w:rFonts w:hint="eastAsia" w:ascii="宋体" w:hAnsi="宋体" w:eastAsia="宋体" w:cs="宋体"/>
          <w:lang w:val="en-US" w:eastAsia="zh-CN"/>
        </w:rPr>
        <w:t>横臂具有</w:t>
      </w:r>
      <w:r>
        <w:rPr>
          <w:rFonts w:hint="eastAsia" w:ascii="宋体" w:hAnsi="宋体" w:eastAsia="宋体" w:cs="宋体"/>
          <w:lang w:eastAsia="zh-CN"/>
        </w:rPr>
        <w:t>安全承载</w:t>
      </w:r>
      <w:r>
        <w:rPr>
          <w:rFonts w:hint="eastAsia" w:ascii="宋体" w:hAnsi="宋体" w:eastAsia="宋体" w:cs="宋体"/>
          <w:lang w:val="en-US" w:eastAsia="zh-CN"/>
        </w:rPr>
        <w:t>装置，吊塔具有中轴旋转装置</w:t>
      </w:r>
      <w:r>
        <w:rPr>
          <w:rFonts w:hint="eastAsia" w:ascii="宋体" w:hAnsi="宋体" w:eastAsia="宋体" w:cs="宋体"/>
          <w:lang w:eastAsia="zh-CN"/>
        </w:rPr>
        <w:t>（</w:t>
      </w:r>
      <w:r>
        <w:rPr>
          <w:rFonts w:hint="eastAsia" w:ascii="宋体" w:hAnsi="宋体" w:eastAsia="宋体" w:cs="宋体"/>
          <w:lang w:val="en-US" w:eastAsia="zh-CN"/>
        </w:rPr>
        <w:t>提供中国权威机构证明材料）。</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9、</w:t>
      </w:r>
      <w:r>
        <w:rPr>
          <w:rFonts w:hint="eastAsia" w:ascii="宋体" w:hAnsi="宋体" w:eastAsia="宋体" w:cs="宋体"/>
        </w:rPr>
        <w:t>吊塔内部采用气电分离式设计，保障使用安全：吊塔箱体底端必须有氧气泻流孔设计，防止出现塔内氧气蓄积并与电源线造成火灾意外</w:t>
      </w:r>
      <w:r>
        <w:rPr>
          <w:rFonts w:hint="eastAsia" w:ascii="宋体" w:hAnsi="宋体" w:eastAsia="宋体" w:cs="宋体"/>
          <w:lang w:eastAsia="zh-CN"/>
        </w:rPr>
        <w:t>（</w:t>
      </w:r>
      <w:r>
        <w:rPr>
          <w:rFonts w:hint="eastAsia" w:ascii="宋体" w:hAnsi="宋体" w:eastAsia="宋体" w:cs="宋体"/>
          <w:lang w:val="en-US" w:eastAsia="zh-CN"/>
        </w:rPr>
        <w:t>提供中国权威机构证明材料）。</w:t>
      </w:r>
    </w:p>
    <w:p>
      <w:pPr>
        <w:numPr>
          <w:ilvl w:val="0"/>
          <w:numId w:val="0"/>
        </w:numPr>
        <w:bidi w:val="0"/>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lang w:val="en-US" w:eastAsia="zh-CN"/>
        </w:rPr>
        <w:t>通过静态力负荷测试 ，负载状态下，悬臂角度相对于水平位置的角度偏移量≤1.5°（提供专业检验机构报告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eastAsia="zh-CN"/>
        </w:rPr>
      </w:pPr>
      <w:r>
        <w:rPr>
          <w:rFonts w:hint="eastAsia" w:ascii="宋体" w:hAnsi="宋体" w:cs="宋体"/>
          <w:lang w:val="en-US" w:eastAsia="zh-CN"/>
        </w:rPr>
        <w:t>11、</w:t>
      </w:r>
      <w:r>
        <w:rPr>
          <w:rFonts w:hint="eastAsia" w:ascii="宋体" w:hAnsi="宋体" w:eastAsia="宋体" w:cs="宋体"/>
        </w:rPr>
        <w:t>气体终端所有气体插座和接头由原厂生产</w:t>
      </w:r>
      <w:r>
        <w:rPr>
          <w:rFonts w:hint="eastAsia" w:ascii="宋体" w:hAnsi="宋体" w:eastAsia="宋体" w:cs="宋体"/>
          <w:lang w:eastAsia="zh-CN"/>
        </w:rPr>
        <w:t>，</w:t>
      </w:r>
      <w:r>
        <w:rPr>
          <w:rFonts w:hint="eastAsia" w:ascii="宋体" w:hAnsi="宋体" w:cs="宋体"/>
          <w:lang w:eastAsia="zh-CN"/>
        </w:rPr>
        <w:t>终端通过抗菌检测（</w:t>
      </w:r>
      <w:r>
        <w:rPr>
          <w:rFonts w:hint="eastAsia" w:ascii="宋体" w:hAnsi="宋体" w:eastAsia="宋体" w:cs="宋体"/>
          <w:lang w:val="en-US" w:eastAsia="zh-CN"/>
        </w:rPr>
        <w:t>提供专业检验机构报告</w:t>
      </w:r>
      <w:r>
        <w:rPr>
          <w:rFonts w:hint="eastAsia" w:ascii="宋体" w:hAnsi="宋体" w:eastAsia="宋体" w:cs="宋体"/>
          <w:lang w:eastAsia="zh-CN"/>
        </w:rPr>
        <w:t>复印件加盖厂家公章</w:t>
      </w:r>
      <w:r>
        <w:rPr>
          <w:rFonts w:hint="eastAsia" w:ascii="宋体" w:hAnsi="宋体" w:cs="宋体"/>
          <w:lang w:eastAsia="zh-CN"/>
        </w:rPr>
        <w:t>），</w:t>
      </w:r>
      <w:r>
        <w:rPr>
          <w:rFonts w:hint="eastAsia" w:ascii="宋体" w:hAnsi="宋体" w:eastAsia="宋体" w:cs="宋体"/>
        </w:rPr>
        <w:t>气体插座均标识为不同颜色和不同形状，具有防误插功能，并且具有Standby（原位待接通状态）功能</w:t>
      </w:r>
      <w:r>
        <w:rPr>
          <w:rFonts w:hint="eastAsia" w:ascii="宋体" w:hAnsi="宋体" w:eastAsia="宋体" w:cs="宋体"/>
          <w:lang w:eastAsia="zh-CN"/>
        </w:rPr>
        <w:t>，</w:t>
      </w:r>
      <w:r>
        <w:rPr>
          <w:rFonts w:hint="eastAsia" w:ascii="宋体" w:hAnsi="宋体" w:eastAsia="宋体" w:cs="宋体"/>
        </w:rPr>
        <w:t>插座插头可保证2万次以上的插拔，可带气维修</w:t>
      </w:r>
      <w:r>
        <w:rPr>
          <w:rFonts w:hint="eastAsia" w:ascii="宋体" w:hAnsi="宋体" w:cs="宋体"/>
          <w:lang w:eastAsia="zh-CN"/>
        </w:rPr>
        <w:t>。</w:t>
      </w:r>
    </w:p>
    <w:p>
      <w:pPr>
        <w:numPr>
          <w:ilvl w:val="0"/>
          <w:numId w:val="0"/>
        </w:numPr>
        <w:bidi w:val="0"/>
        <w:rPr>
          <w:rFonts w:hint="eastAsia" w:ascii="宋体" w:hAnsi="宋体" w:eastAsia="宋体" w:cs="宋体"/>
        </w:rPr>
      </w:pPr>
      <w:r>
        <w:rPr>
          <w:rFonts w:hint="eastAsia" w:ascii="宋体" w:hAnsi="宋体" w:cs="宋体"/>
          <w:lang w:val="en-US" w:eastAsia="zh-CN"/>
        </w:rPr>
        <w:t>12、</w:t>
      </w:r>
      <w:r>
        <w:rPr>
          <w:rFonts w:hint="eastAsia" w:ascii="宋体" w:hAnsi="宋体" w:cs="宋体"/>
          <w:lang w:eastAsia="zh-CN"/>
        </w:rPr>
        <w:t>电源</w:t>
      </w:r>
      <w:r>
        <w:rPr>
          <w:rFonts w:hint="eastAsia" w:ascii="宋体" w:hAnsi="宋体" w:eastAsia="宋体" w:cs="宋体"/>
        </w:rPr>
        <w:t>插座为交流电220V并有单独接地线，插座需带等电位接地端子，接地线不得与吊塔接地共用</w:t>
      </w:r>
      <w:r>
        <w:rPr>
          <w:rFonts w:hint="eastAsia" w:ascii="宋体" w:hAnsi="宋体" w:eastAsia="宋体" w:cs="宋体"/>
          <w:lang w:eastAsia="zh-CN"/>
        </w:rPr>
        <w:t>，</w:t>
      </w:r>
      <w:r>
        <w:rPr>
          <w:rFonts w:hint="eastAsia" w:ascii="宋体" w:hAnsi="宋体" w:eastAsia="宋体" w:cs="宋体"/>
        </w:rPr>
        <w:t>可根据需要安装通讯接口、视频接口、网络接口等设备。</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13、</w:t>
      </w:r>
      <w:r>
        <w:rPr>
          <w:rFonts w:hint="eastAsia" w:ascii="宋体" w:hAnsi="宋体" w:eastAsia="宋体" w:cs="宋体"/>
          <w:lang w:val="en-US" w:eastAsia="zh-CN"/>
        </w:rPr>
        <w:t>吊塔轴承采用滚针式，可转动次数不小于10万次。（提供专业检验机构报告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14、</w:t>
      </w:r>
      <w:r>
        <w:rPr>
          <w:rFonts w:hint="eastAsia" w:ascii="宋体" w:hAnsi="宋体" w:eastAsia="宋体" w:cs="宋体"/>
        </w:rPr>
        <w:t>吊塔最大承载重量≥</w:t>
      </w:r>
      <w:r>
        <w:rPr>
          <w:rFonts w:hint="eastAsia" w:ascii="宋体" w:hAnsi="宋体" w:eastAsia="宋体" w:cs="宋体"/>
          <w:lang w:val="en-US" w:eastAsia="zh-CN"/>
        </w:rPr>
        <w:t>680</w:t>
      </w:r>
      <w:r>
        <w:rPr>
          <w:rFonts w:hint="eastAsia" w:ascii="宋体" w:hAnsi="宋体" w:eastAsia="宋体" w:cs="宋体"/>
        </w:rPr>
        <w:t>Kg</w:t>
      </w:r>
      <w:r>
        <w:rPr>
          <w:rFonts w:hint="eastAsia" w:ascii="宋体" w:hAnsi="宋体" w:eastAsia="宋体" w:cs="宋体"/>
          <w:lang w:val="en-US" w:eastAsia="zh-CN"/>
        </w:rPr>
        <w:t>（提供专业检验机构报告</w:t>
      </w:r>
      <w:r>
        <w:rPr>
          <w:rFonts w:hint="eastAsia" w:ascii="宋体" w:hAnsi="宋体" w:eastAsia="宋体" w:cs="宋体"/>
          <w:lang w:eastAsia="zh-CN"/>
        </w:rPr>
        <w:t>复印件加盖厂家公章，原件备查</w:t>
      </w:r>
      <w:r>
        <w:rPr>
          <w:rFonts w:hint="eastAsia" w:ascii="宋体" w:hAnsi="宋体" w:eastAsia="宋体" w:cs="宋体"/>
          <w:lang w:val="en-US" w:eastAsia="zh-CN"/>
        </w:rPr>
        <w:t>）。</w:t>
      </w:r>
    </w:p>
    <w:p>
      <w:pPr>
        <w:numPr>
          <w:ilvl w:val="0"/>
          <w:numId w:val="0"/>
        </w:numPr>
        <w:bidi w:val="0"/>
        <w:rPr>
          <w:rFonts w:hint="eastAsia" w:ascii="宋体" w:hAnsi="宋体" w:cs="宋体"/>
          <w:lang w:val="en-US" w:eastAsia="zh-CN"/>
        </w:rPr>
      </w:pPr>
      <w:r>
        <w:rPr>
          <w:rFonts w:hint="eastAsia" w:ascii="宋体" w:hAnsi="宋体" w:cs="宋体"/>
          <w:lang w:val="en-US" w:eastAsia="zh-CN"/>
        </w:rPr>
        <w:t>15、</w:t>
      </w:r>
      <w:r>
        <w:rPr>
          <w:rFonts w:hint="eastAsia" w:ascii="宋体" w:hAnsi="宋体" w:eastAsia="宋体" w:cs="宋体"/>
          <w:lang w:val="en-US" w:eastAsia="zh-CN"/>
        </w:rPr>
        <w:t>吊塔吊</w:t>
      </w:r>
      <w:r>
        <w:rPr>
          <w:rFonts w:hint="eastAsia" w:ascii="宋体" w:hAnsi="宋体" w:cs="宋体"/>
          <w:lang w:val="en-US" w:eastAsia="zh-CN"/>
        </w:rPr>
        <w:t>塔</w:t>
      </w:r>
      <w:r>
        <w:rPr>
          <w:rFonts w:hint="eastAsia" w:ascii="宋体" w:hAnsi="宋体" w:eastAsia="宋体" w:cs="宋体"/>
          <w:lang w:val="en-US" w:eastAsia="zh-CN"/>
        </w:rPr>
        <w:t>具有四倍承重系数安全负载装置。（提供专业检验机构报告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16、</w:t>
      </w:r>
      <w:r>
        <w:rPr>
          <w:rFonts w:hint="eastAsia" w:ascii="宋体" w:hAnsi="宋体" w:eastAsia="宋体" w:cs="宋体"/>
          <w:lang w:val="en-US" w:eastAsia="zh-CN"/>
        </w:rPr>
        <w:t>吊臂（包括吊臂柱）旋转角度不小于340°，六点式</w:t>
      </w:r>
      <w:r>
        <w:rPr>
          <w:rFonts w:hint="eastAsia" w:ascii="宋体" w:hAnsi="宋体" w:eastAsia="宋体" w:cs="宋体"/>
        </w:rPr>
        <w:t>阻尼刹车系统，阻力可调</w:t>
      </w:r>
      <w:r>
        <w:rPr>
          <w:rFonts w:hint="eastAsia" w:ascii="宋体" w:hAnsi="宋体" w:eastAsia="宋体" w:cs="宋体"/>
          <w:lang w:eastAsia="zh-CN"/>
        </w:rPr>
        <w:t>。</w:t>
      </w:r>
      <w:r>
        <w:rPr>
          <w:rFonts w:hint="eastAsia" w:ascii="宋体" w:hAnsi="宋体" w:eastAsia="宋体" w:cs="宋体"/>
          <w:lang w:val="en-US" w:eastAsia="zh-CN"/>
        </w:rPr>
        <w:t>（提供专业检验机构报告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cs="宋体"/>
          <w:lang w:val="en-US" w:eastAsia="zh-CN"/>
        </w:rPr>
        <w:t>17、</w:t>
      </w:r>
      <w:r>
        <w:rPr>
          <w:rFonts w:hint="eastAsia" w:ascii="宋体" w:hAnsi="宋体" w:eastAsia="宋体" w:cs="宋体"/>
          <w:lang w:val="en-US" w:eastAsia="zh-CN"/>
        </w:rPr>
        <w:t>托盘承载重量≥80kg；带抽屉的托盘承载重量≥50kg；抽屉承载重量≥20kg。（提供专业检验机构报告</w:t>
      </w:r>
      <w:r>
        <w:rPr>
          <w:rFonts w:hint="eastAsia" w:ascii="宋体" w:hAnsi="宋体" w:eastAsia="宋体" w:cs="宋体"/>
          <w:lang w:eastAsia="zh-CN"/>
        </w:rPr>
        <w:t>复印件加盖厂家公章</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18、吊塔</w:t>
      </w:r>
      <w:r>
        <w:rPr>
          <w:rFonts w:hint="eastAsia" w:ascii="宋体" w:hAnsi="宋体" w:eastAsia="宋体" w:cs="宋体"/>
          <w:lang w:eastAsia="zh-CN"/>
        </w:rPr>
        <w:t>中轴</w:t>
      </w:r>
      <w:r>
        <w:rPr>
          <w:rFonts w:hint="eastAsia" w:ascii="宋体" w:hAnsi="宋体" w:eastAsia="宋体" w:cs="宋体"/>
          <w:lang w:val="en-US" w:eastAsia="zh-CN"/>
        </w:rPr>
        <w:t>长</w:t>
      </w:r>
      <w:r>
        <w:rPr>
          <w:rFonts w:hint="eastAsia" w:ascii="宋体" w:hAnsi="宋体" w:eastAsia="宋体" w:cs="宋体"/>
        </w:rPr>
        <w:t>≥</w:t>
      </w:r>
      <w:r>
        <w:rPr>
          <w:rFonts w:hint="eastAsia" w:ascii="宋体" w:hAnsi="宋体" w:eastAsia="宋体" w:cs="宋体"/>
          <w:lang w:val="en-US" w:eastAsia="zh-CN"/>
        </w:rPr>
        <w:t>180mm，</w:t>
      </w:r>
      <w:r>
        <w:rPr>
          <w:rFonts w:hint="eastAsia" w:ascii="宋体" w:hAnsi="宋体" w:eastAsia="宋体" w:cs="宋体"/>
          <w:lang w:eastAsia="zh-CN"/>
        </w:rPr>
        <w:t>直径</w:t>
      </w:r>
      <w:r>
        <w:rPr>
          <w:rFonts w:hint="eastAsia" w:ascii="宋体" w:hAnsi="宋体" w:eastAsia="宋体" w:cs="宋体"/>
        </w:rPr>
        <w:t>≥</w:t>
      </w:r>
      <w:r>
        <w:rPr>
          <w:rFonts w:hint="eastAsia" w:ascii="宋体" w:hAnsi="宋体" w:eastAsia="宋体" w:cs="宋体"/>
          <w:lang w:val="en-US" w:eastAsia="zh-CN"/>
        </w:rPr>
        <w:t>110mm；壁厚</w:t>
      </w:r>
      <w:r>
        <w:rPr>
          <w:rFonts w:hint="eastAsia" w:ascii="宋体" w:hAnsi="宋体" w:eastAsia="宋体" w:cs="宋体"/>
        </w:rPr>
        <w:t>≥</w:t>
      </w:r>
      <w:r>
        <w:rPr>
          <w:rFonts w:hint="eastAsia" w:ascii="宋体" w:hAnsi="宋体" w:eastAsia="宋体" w:cs="宋体"/>
          <w:lang w:val="en-US" w:eastAsia="zh-CN"/>
        </w:rPr>
        <w:t>17mm；</w:t>
      </w:r>
    </w:p>
    <w:p>
      <w:pPr>
        <w:pStyle w:val="11"/>
        <w:spacing w:line="240" w:lineRule="auto"/>
        <w:ind w:left="0" w:leftChars="0" w:right="-153" w:firstLine="0" w:firstLineChars="0"/>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19、三腔式吊塔横臂旋转角度≥340º，长≥800mm,宽≥190mm，高≥125mm,壁厚≥10mm；</w:t>
      </w:r>
    </w:p>
    <w:p>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20、</w:t>
      </w:r>
      <w:r>
        <w:rPr>
          <w:rFonts w:hint="eastAsia" w:ascii="宋体" w:hAnsi="宋体" w:eastAsia="宋体" w:cs="宋体"/>
        </w:rPr>
        <w:t>吊塔</w:t>
      </w:r>
      <w:r>
        <w:rPr>
          <w:rFonts w:hint="eastAsia" w:ascii="宋体" w:hAnsi="宋体" w:eastAsia="宋体" w:cs="宋体"/>
          <w:lang w:eastAsia="zh-CN"/>
        </w:rPr>
        <w:t>箱体连接吊管</w:t>
      </w:r>
      <w:r>
        <w:rPr>
          <w:rFonts w:hint="eastAsia" w:ascii="宋体" w:hAnsi="宋体" w:eastAsia="宋体" w:cs="宋体"/>
          <w:lang w:val="en-US" w:eastAsia="zh-CN"/>
        </w:rPr>
        <w:t>长度可根据房间高度定制，</w:t>
      </w:r>
      <w:r>
        <w:rPr>
          <w:rFonts w:hint="eastAsia" w:ascii="宋体" w:hAnsi="宋体" w:eastAsia="宋体" w:cs="宋体"/>
          <w:lang w:eastAsia="zh-CN"/>
        </w:rPr>
        <w:t>直径</w:t>
      </w:r>
      <w:r>
        <w:rPr>
          <w:rFonts w:hint="eastAsia" w:ascii="宋体" w:hAnsi="宋体" w:eastAsia="宋体" w:cs="宋体"/>
        </w:rPr>
        <w:t>≥</w:t>
      </w:r>
      <w:r>
        <w:rPr>
          <w:rFonts w:hint="eastAsia" w:ascii="宋体" w:hAnsi="宋体" w:eastAsia="宋体" w:cs="宋体"/>
          <w:lang w:val="en-US" w:eastAsia="zh-CN"/>
        </w:rPr>
        <w:t>100mm,</w:t>
      </w:r>
      <w:r>
        <w:rPr>
          <w:rFonts w:hint="eastAsia" w:ascii="宋体" w:hAnsi="宋体" w:eastAsia="宋体" w:cs="宋体"/>
          <w:lang w:eastAsia="zh-CN"/>
        </w:rPr>
        <w:t>壁厚</w:t>
      </w: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mm</w:t>
      </w:r>
      <w:r>
        <w:rPr>
          <w:rFonts w:hint="eastAsia" w:ascii="宋体" w:hAnsi="宋体" w:eastAsia="宋体" w:cs="宋体"/>
          <w:lang w:eastAsia="zh-CN"/>
        </w:rPr>
        <w:t>；</w:t>
      </w:r>
    </w:p>
    <w:p>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21、</w:t>
      </w:r>
      <w:r>
        <w:rPr>
          <w:rFonts w:hint="eastAsia" w:ascii="宋体" w:hAnsi="宋体" w:eastAsia="宋体" w:cs="宋体"/>
        </w:rPr>
        <w:t>吊塔箱体旋转≥3</w:t>
      </w:r>
      <w:r>
        <w:rPr>
          <w:rFonts w:hint="eastAsia" w:ascii="宋体" w:hAnsi="宋体" w:eastAsia="宋体" w:cs="宋体"/>
          <w:lang w:val="en-US" w:eastAsia="zh-CN"/>
        </w:rPr>
        <w:t>4</w:t>
      </w:r>
      <w:r>
        <w:rPr>
          <w:rFonts w:hint="eastAsia" w:ascii="宋体" w:hAnsi="宋体" w:eastAsia="宋体" w:cs="宋体"/>
        </w:rPr>
        <w:t>0º</w:t>
      </w:r>
      <w:r>
        <w:rPr>
          <w:rFonts w:hint="eastAsia" w:ascii="宋体" w:hAnsi="宋体" w:eastAsia="宋体" w:cs="宋体"/>
          <w:lang w:eastAsia="zh-CN"/>
        </w:rPr>
        <w:t>，高</w:t>
      </w:r>
      <w:r>
        <w:rPr>
          <w:rFonts w:hint="eastAsia" w:ascii="宋体" w:hAnsi="宋体" w:eastAsia="宋体" w:cs="宋体"/>
        </w:rPr>
        <w:t>度≥</w:t>
      </w:r>
      <w:r>
        <w:rPr>
          <w:rFonts w:hint="eastAsia" w:ascii="宋体" w:hAnsi="宋体" w:eastAsia="宋体" w:cs="宋体"/>
          <w:lang w:val="en-US" w:eastAsia="zh-CN"/>
        </w:rPr>
        <w:t>9</w:t>
      </w:r>
      <w:r>
        <w:rPr>
          <w:rFonts w:hint="eastAsia" w:ascii="宋体" w:hAnsi="宋体" w:eastAsia="宋体" w:cs="宋体"/>
        </w:rPr>
        <w:t>00mm，</w:t>
      </w:r>
      <w:r>
        <w:rPr>
          <w:rFonts w:hint="eastAsia" w:ascii="宋体" w:hAnsi="宋体" w:eastAsia="宋体" w:cs="宋体"/>
          <w:lang w:eastAsia="zh-CN"/>
        </w:rPr>
        <w:t>梯形箱体</w:t>
      </w:r>
      <w:r>
        <w:rPr>
          <w:rFonts w:hint="eastAsia" w:ascii="宋体" w:hAnsi="宋体" w:eastAsia="宋体" w:cs="宋体"/>
          <w:lang w:val="en-US" w:eastAsia="zh-CN"/>
        </w:rPr>
        <w:t>无棱角设计，箱体左右两侧各带一根不锈钢输液泵支架，注射泵架上下固定装置，上段为四分段宝塔状，下段为螺旋式固定结构，配</w:t>
      </w:r>
      <w:r>
        <w:rPr>
          <w:rFonts w:hint="eastAsia" w:ascii="宋体" w:hAnsi="宋体" w:eastAsia="宋体" w:cs="宋体"/>
        </w:rPr>
        <w:t>可旋转</w:t>
      </w:r>
      <w:r>
        <w:rPr>
          <w:rFonts w:hint="eastAsia" w:ascii="宋体" w:hAnsi="宋体" w:eastAsia="宋体" w:cs="宋体"/>
          <w:lang w:eastAsia="zh-CN"/>
        </w:rPr>
        <w:t>伸展式</w:t>
      </w:r>
      <w:r>
        <w:rPr>
          <w:rFonts w:hint="eastAsia" w:ascii="宋体" w:hAnsi="宋体" w:eastAsia="宋体" w:cs="宋体"/>
        </w:rPr>
        <w:t>输液架</w:t>
      </w:r>
      <w:r>
        <w:rPr>
          <w:rFonts w:hint="eastAsia" w:ascii="宋体" w:hAnsi="宋体" w:eastAsia="宋体" w:cs="宋体"/>
          <w:lang w:val="en-US" w:eastAsia="zh-CN"/>
        </w:rPr>
        <w:t>1套。</w:t>
      </w:r>
    </w:p>
    <w:p>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22、</w:t>
      </w:r>
      <w:r>
        <w:rPr>
          <w:rFonts w:hint="eastAsia" w:ascii="宋体" w:hAnsi="宋体" w:eastAsia="宋体" w:cs="宋体"/>
        </w:rPr>
        <w:t>箱体</w:t>
      </w:r>
      <w:r>
        <w:rPr>
          <w:rFonts w:hint="eastAsia" w:ascii="宋体" w:hAnsi="宋体" w:eastAsia="宋体" w:cs="宋体"/>
          <w:lang w:eastAsia="zh-CN"/>
        </w:rPr>
        <w:t>托盘</w:t>
      </w:r>
      <w:r>
        <w:rPr>
          <w:rFonts w:hint="eastAsia" w:ascii="宋体" w:hAnsi="宋体" w:eastAsia="宋体" w:cs="宋体"/>
        </w:rPr>
        <w:t>：2个</w:t>
      </w:r>
      <w:r>
        <w:rPr>
          <w:rFonts w:hint="eastAsia" w:ascii="宋体" w:hAnsi="宋体" w:eastAsia="宋体" w:cs="宋体"/>
          <w:lang w:eastAsia="zh-CN"/>
        </w:rPr>
        <w:t>，吊塔托盘为八腔式铝合金一体压铸成型；托盘固定方式采用加强铝合金三角架支撑，</w:t>
      </w:r>
      <w:r>
        <w:rPr>
          <w:rFonts w:hint="eastAsia" w:ascii="宋体" w:hAnsi="宋体" w:eastAsia="宋体" w:cs="宋体"/>
        </w:rPr>
        <w:t>可选配悬挂网篮等</w:t>
      </w:r>
      <w:r>
        <w:rPr>
          <w:rFonts w:hint="eastAsia" w:ascii="宋体" w:hAnsi="宋体" w:eastAsia="宋体" w:cs="宋体"/>
          <w:lang w:val="en-US" w:eastAsia="zh-CN"/>
        </w:rPr>
        <w:t>；</w:t>
      </w:r>
    </w:p>
    <w:p>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23、抽屉</w:t>
      </w:r>
      <w:r>
        <w:rPr>
          <w:rFonts w:hint="eastAsia" w:ascii="宋体" w:hAnsi="宋体" w:eastAsia="宋体" w:cs="宋体"/>
        </w:rPr>
        <w:t>：1个</w:t>
      </w:r>
      <w:r>
        <w:rPr>
          <w:rFonts w:hint="eastAsia" w:ascii="宋体" w:hAnsi="宋体" w:eastAsia="宋体" w:cs="宋体"/>
          <w:lang w:eastAsia="zh-CN"/>
        </w:rPr>
        <w:t>，承载重量</w:t>
      </w: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rPr>
        <w:t>Kg</w:t>
      </w:r>
      <w:r>
        <w:rPr>
          <w:rFonts w:hint="eastAsia" w:ascii="宋体" w:hAnsi="宋体" w:eastAsia="宋体" w:cs="宋体"/>
          <w:lang w:val="en-US" w:eastAsia="zh-CN"/>
        </w:rPr>
        <w:t>m；抽屉带自动吸合式设计；</w:t>
      </w:r>
    </w:p>
    <w:p>
      <w:pPr>
        <w:numPr>
          <w:ilvl w:val="0"/>
          <w:numId w:val="0"/>
        </w:numPr>
        <w:bidi w:val="0"/>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每套配置气源：</w:t>
      </w:r>
      <w:r>
        <w:rPr>
          <w:rFonts w:hint="eastAsia" w:ascii="宋体" w:hAnsi="宋体" w:eastAsia="宋体" w:cs="宋体"/>
          <w:lang w:eastAsia="zh-CN"/>
        </w:rPr>
        <w:t>氧气</w:t>
      </w:r>
      <w:r>
        <w:rPr>
          <w:rFonts w:hint="eastAsia" w:ascii="宋体" w:hAnsi="宋体" w:eastAsia="宋体" w:cs="宋体"/>
          <w:lang w:val="en-US" w:eastAsia="zh-CN"/>
        </w:rPr>
        <w:t>2只</w:t>
      </w:r>
      <w:r>
        <w:rPr>
          <w:rFonts w:hint="eastAsia" w:ascii="宋体" w:hAnsi="宋体" w:eastAsia="宋体" w:cs="宋体"/>
        </w:rPr>
        <w:t>、</w:t>
      </w:r>
      <w:r>
        <w:rPr>
          <w:rFonts w:hint="eastAsia" w:ascii="宋体" w:hAnsi="宋体" w:eastAsia="宋体" w:cs="宋体"/>
          <w:lang w:eastAsia="zh-CN"/>
        </w:rPr>
        <w:t>负压吸引</w:t>
      </w:r>
      <w:r>
        <w:rPr>
          <w:rFonts w:hint="eastAsia" w:ascii="宋体" w:hAnsi="宋体" w:eastAsia="宋体" w:cs="宋体"/>
          <w:lang w:val="en-US" w:eastAsia="zh-CN"/>
        </w:rPr>
        <w:t>2只、压缩空气1只</w:t>
      </w:r>
      <w:r>
        <w:rPr>
          <w:rFonts w:hint="eastAsia" w:ascii="宋体" w:hAnsi="宋体" w:eastAsia="宋体" w:cs="宋体"/>
        </w:rPr>
        <w:t>；</w:t>
      </w:r>
      <w:r>
        <w:rPr>
          <w:rFonts w:hint="eastAsia" w:ascii="宋体" w:hAnsi="宋体" w:eastAsia="宋体" w:cs="宋体"/>
          <w:lang w:val="en-US" w:eastAsia="zh-CN"/>
        </w:rPr>
        <w:t>选配</w:t>
      </w:r>
      <w:r>
        <w:rPr>
          <w:rFonts w:hint="eastAsia" w:ascii="宋体" w:hAnsi="宋体" w:eastAsia="宋体" w:cs="宋体"/>
        </w:rPr>
        <w:t>负压吸引装置，和氧气吸入器</w:t>
      </w:r>
      <w:r>
        <w:rPr>
          <w:rFonts w:hint="eastAsia" w:ascii="宋体" w:hAnsi="宋体" w:eastAsia="宋体" w:cs="宋体"/>
          <w:lang w:eastAsia="zh-CN"/>
        </w:rPr>
        <w:t>（</w:t>
      </w:r>
      <w:r>
        <w:rPr>
          <w:rFonts w:hint="eastAsia" w:ascii="宋体" w:hAnsi="宋体" w:eastAsia="宋体" w:cs="宋体"/>
        </w:rPr>
        <w:t>和吊塔同品牌，提供医疗器械备案证书</w:t>
      </w:r>
      <w:r>
        <w:rPr>
          <w:rFonts w:hint="eastAsia" w:ascii="宋体" w:hAnsi="宋体" w:eastAsia="宋体" w:cs="宋体"/>
          <w:lang w:eastAsia="zh-CN"/>
        </w:rPr>
        <w:t>）</w:t>
      </w:r>
    </w:p>
    <w:p>
      <w:pPr>
        <w:numPr>
          <w:ilvl w:val="0"/>
          <w:numId w:val="0"/>
        </w:numPr>
        <w:bidi w:val="0"/>
        <w:rPr>
          <w:rFonts w:hint="eastAsia" w:ascii="宋体" w:hAnsi="宋体" w:eastAsia="宋体" w:cs="宋体"/>
        </w:rPr>
      </w:pPr>
      <w:r>
        <w:rPr>
          <w:rFonts w:hint="eastAsia" w:ascii="宋体" w:hAnsi="宋体" w:eastAsia="宋体" w:cs="宋体"/>
          <w:lang w:val="en-US" w:eastAsia="zh-CN"/>
        </w:rPr>
        <w:t>25、</w:t>
      </w:r>
      <w:r>
        <w:rPr>
          <w:rFonts w:hint="eastAsia" w:ascii="宋体" w:hAnsi="宋体" w:eastAsia="宋体" w:cs="宋体"/>
        </w:rPr>
        <w:t>每套配置电源插座≥</w:t>
      </w:r>
      <w:r>
        <w:rPr>
          <w:rFonts w:hint="eastAsia" w:ascii="宋体" w:hAnsi="宋体" w:eastAsia="宋体" w:cs="宋体"/>
          <w:lang w:val="en-US" w:eastAsia="zh-CN"/>
        </w:rPr>
        <w:t>6</w:t>
      </w:r>
      <w:r>
        <w:rPr>
          <w:rFonts w:hint="eastAsia" w:ascii="宋体" w:hAnsi="宋体" w:eastAsia="宋体" w:cs="宋体"/>
        </w:rPr>
        <w:t>个（兼容国、美、英</w:t>
      </w:r>
      <w:r>
        <w:rPr>
          <w:rFonts w:hint="eastAsia" w:ascii="宋体" w:hAnsi="宋体" w:eastAsia="宋体" w:cs="宋体"/>
          <w:lang w:eastAsia="zh-CN"/>
        </w:rPr>
        <w:t>标准</w:t>
      </w:r>
      <w:r>
        <w:rPr>
          <w:rFonts w:hint="eastAsia" w:ascii="宋体" w:hAnsi="宋体" w:eastAsia="宋体" w:cs="宋体"/>
        </w:rPr>
        <w:t>）；</w:t>
      </w:r>
    </w:p>
    <w:p>
      <w:pPr>
        <w:numPr>
          <w:ilvl w:val="0"/>
          <w:numId w:val="0"/>
        </w:numPr>
        <w:bidi w:val="0"/>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接地端子2个；</w:t>
      </w:r>
      <w:r>
        <w:rPr>
          <w:rFonts w:hint="eastAsia" w:ascii="宋体" w:hAnsi="宋体" w:eastAsia="宋体" w:cs="宋体"/>
          <w:lang w:val="en-US" w:eastAsia="zh-CN"/>
        </w:rPr>
        <w:t>网络接口1个；</w:t>
      </w:r>
      <w:r>
        <w:rPr>
          <w:rFonts w:hint="eastAsia" w:ascii="宋体" w:hAnsi="宋体" w:eastAsia="宋体" w:cs="宋体"/>
        </w:rPr>
        <w:t>配置可以升级，可以按照用户要求灵活选配。</w:t>
      </w:r>
    </w:p>
    <w:p>
      <w:pPr>
        <w:numPr>
          <w:ilvl w:val="0"/>
          <w:numId w:val="0"/>
        </w:numPr>
        <w:bidi w:val="0"/>
        <w:rPr>
          <w:rFonts w:hint="eastAsia" w:ascii="宋体" w:hAnsi="宋体" w:eastAsia="宋体" w:cs="宋体"/>
          <w:lang w:eastAsia="zh-CN"/>
        </w:rPr>
      </w:pPr>
      <w:r>
        <w:rPr>
          <w:rFonts w:hint="eastAsia" w:ascii="宋体" w:hAnsi="宋体" w:eastAsia="宋体" w:cs="宋体"/>
          <w:lang w:val="en-US" w:eastAsia="zh-CN"/>
        </w:rPr>
        <w:t>27、</w:t>
      </w:r>
      <w:r>
        <w:rPr>
          <w:rFonts w:hint="eastAsia" w:ascii="宋体" w:hAnsi="宋体" w:eastAsia="宋体" w:cs="宋体"/>
          <w:lang w:eastAsia="zh-CN"/>
        </w:rPr>
        <w:t>标准配置：</w:t>
      </w:r>
    </w:p>
    <w:p>
      <w:pPr>
        <w:numPr>
          <w:ilvl w:val="0"/>
          <w:numId w:val="0"/>
        </w:numPr>
        <w:bidi w:val="0"/>
        <w:rPr>
          <w:rFonts w:hint="eastAsia"/>
          <w:b/>
          <w:bCs/>
          <w:sz w:val="24"/>
          <w:szCs w:val="24"/>
          <w:lang w:eastAsia="zh-CN"/>
        </w:rPr>
      </w:pPr>
      <w:r>
        <w:rPr>
          <w:rFonts w:hint="eastAsia" w:ascii="宋体" w:hAnsi="宋体" w:eastAsia="宋体" w:cs="宋体"/>
          <w:lang w:eastAsia="zh-CN"/>
        </w:rPr>
        <w:t>底座</w:t>
      </w:r>
      <w:r>
        <w:rPr>
          <w:rFonts w:hint="eastAsia" w:ascii="宋体" w:hAnsi="宋体" w:eastAsia="宋体" w:cs="宋体"/>
          <w:lang w:val="en-US" w:eastAsia="zh-CN"/>
        </w:rPr>
        <w:t>1套、护罩1个、</w:t>
      </w:r>
      <w:r>
        <w:rPr>
          <w:rFonts w:hint="eastAsia" w:ascii="宋体" w:hAnsi="宋体" w:eastAsia="宋体" w:cs="宋体"/>
        </w:rPr>
        <w:t>横臂</w:t>
      </w:r>
      <w:r>
        <w:rPr>
          <w:rFonts w:hint="eastAsia" w:ascii="宋体" w:hAnsi="宋体" w:eastAsia="宋体" w:cs="宋体"/>
          <w:lang w:val="en-US" w:eastAsia="zh-CN"/>
        </w:rPr>
        <w:t>1套、吊管1套、</w:t>
      </w:r>
      <w:r>
        <w:rPr>
          <w:rFonts w:hint="eastAsia" w:ascii="宋体" w:hAnsi="宋体" w:eastAsia="宋体" w:cs="宋体"/>
        </w:rPr>
        <w:t>箱体</w:t>
      </w:r>
      <w:r>
        <w:rPr>
          <w:rFonts w:hint="eastAsia" w:ascii="宋体" w:hAnsi="宋体" w:eastAsia="宋体" w:cs="宋体"/>
          <w:lang w:val="en-US" w:eastAsia="zh-CN"/>
        </w:rPr>
        <w:t>1套、托盘2个、</w:t>
      </w:r>
      <w:r>
        <w:rPr>
          <w:rFonts w:hint="eastAsia" w:ascii="宋体" w:hAnsi="宋体" w:eastAsia="宋体" w:cs="宋体"/>
        </w:rPr>
        <w:t>抽屉1个</w:t>
      </w:r>
      <w:r>
        <w:rPr>
          <w:rFonts w:hint="eastAsia" w:ascii="宋体" w:hAnsi="宋体" w:eastAsia="宋体" w:cs="宋体"/>
          <w:lang w:eastAsia="zh-CN"/>
        </w:rPr>
        <w:t>、</w:t>
      </w:r>
      <w:r>
        <w:rPr>
          <w:rFonts w:hint="eastAsia" w:ascii="宋体" w:hAnsi="宋体" w:eastAsia="宋体" w:cs="宋体"/>
        </w:rPr>
        <w:t>输液架1个</w:t>
      </w:r>
      <w:r>
        <w:rPr>
          <w:rFonts w:hint="eastAsia" w:ascii="宋体" w:hAnsi="宋体" w:eastAsia="宋体" w:cs="宋体"/>
          <w:lang w:eastAsia="zh-CN"/>
        </w:rPr>
        <w:t>、</w:t>
      </w:r>
      <w:r>
        <w:rPr>
          <w:rFonts w:hint="eastAsia" w:ascii="宋体" w:hAnsi="宋体" w:eastAsia="宋体" w:cs="宋体"/>
        </w:rPr>
        <w:t>氧气2个</w:t>
      </w:r>
      <w:r>
        <w:rPr>
          <w:rFonts w:hint="eastAsia" w:ascii="宋体" w:hAnsi="宋体" w:eastAsia="宋体" w:cs="宋体"/>
          <w:lang w:eastAsia="zh-CN"/>
        </w:rPr>
        <w:t>、</w:t>
      </w:r>
      <w:r>
        <w:rPr>
          <w:rFonts w:hint="eastAsia" w:ascii="宋体" w:hAnsi="宋体" w:eastAsia="宋体" w:cs="宋体"/>
        </w:rPr>
        <w:t>负压吸引2个</w:t>
      </w:r>
      <w:r>
        <w:rPr>
          <w:rFonts w:hint="eastAsia" w:ascii="宋体" w:hAnsi="宋体" w:eastAsia="宋体" w:cs="宋体"/>
          <w:lang w:eastAsia="zh-CN"/>
        </w:rPr>
        <w:t>、</w:t>
      </w:r>
      <w:r>
        <w:rPr>
          <w:rFonts w:hint="eastAsia" w:ascii="宋体" w:hAnsi="宋体" w:eastAsia="宋体" w:cs="宋体"/>
        </w:rPr>
        <w:t>压缩空气1个</w:t>
      </w:r>
      <w:r>
        <w:rPr>
          <w:rFonts w:hint="eastAsia" w:ascii="宋体" w:hAnsi="宋体" w:eastAsia="宋体" w:cs="宋体"/>
          <w:lang w:eastAsia="zh-CN"/>
        </w:rPr>
        <w:t>、</w:t>
      </w:r>
      <w:r>
        <w:rPr>
          <w:rFonts w:hint="eastAsia" w:ascii="宋体" w:hAnsi="宋体" w:eastAsia="宋体" w:cs="宋体"/>
        </w:rPr>
        <w:t>插座6个</w:t>
      </w:r>
      <w:r>
        <w:rPr>
          <w:rFonts w:hint="eastAsia" w:ascii="宋体" w:hAnsi="宋体" w:eastAsia="宋体" w:cs="宋体"/>
          <w:lang w:eastAsia="zh-CN"/>
        </w:rPr>
        <w:t>、</w:t>
      </w:r>
      <w:r>
        <w:rPr>
          <w:rFonts w:hint="eastAsia" w:ascii="宋体" w:hAnsi="宋体" w:eastAsia="宋体" w:cs="宋体"/>
        </w:rPr>
        <w:t>接地端子 2个</w:t>
      </w:r>
      <w:r>
        <w:rPr>
          <w:rFonts w:hint="eastAsia" w:ascii="宋体" w:hAnsi="宋体" w:eastAsia="宋体" w:cs="宋体"/>
          <w:lang w:eastAsia="zh-CN"/>
        </w:rPr>
        <w:t>、网线接口</w:t>
      </w:r>
      <w:r>
        <w:rPr>
          <w:rFonts w:hint="eastAsia" w:ascii="宋体" w:hAnsi="宋体" w:eastAsia="宋体" w:cs="宋体"/>
          <w:lang w:val="en-US" w:eastAsia="zh-CN"/>
        </w:rPr>
        <w:t>1个</w:t>
      </w:r>
    </w:p>
    <w:p>
      <w:pPr>
        <w:rPr>
          <w:rFonts w:hint="eastAsia"/>
          <w:b/>
          <w:bCs/>
          <w:sz w:val="24"/>
          <w:szCs w:val="24"/>
          <w:lang w:eastAsia="zh-CN"/>
        </w:rPr>
      </w:pPr>
    </w:p>
    <w:p>
      <w:pPr>
        <w:ind w:firstLine="2641" w:firstLineChars="1100"/>
      </w:pPr>
      <w:r>
        <w:rPr>
          <w:rFonts w:hint="eastAsia"/>
          <w:b/>
          <w:bCs/>
          <w:sz w:val="24"/>
          <w:szCs w:val="24"/>
          <w:lang w:val="en-US" w:eastAsia="zh-CN"/>
        </w:rPr>
        <w:t>12、</w:t>
      </w:r>
      <w:r>
        <w:rPr>
          <w:rFonts w:hint="eastAsia"/>
          <w:b/>
          <w:bCs/>
          <w:sz w:val="24"/>
          <w:szCs w:val="24"/>
          <w:lang w:eastAsia="zh-CN"/>
        </w:rPr>
        <w:t>骨科手术器械包技术参数（</w:t>
      </w:r>
      <w:r>
        <w:rPr>
          <w:rFonts w:hint="eastAsia"/>
          <w:b/>
          <w:bCs/>
          <w:sz w:val="24"/>
          <w:szCs w:val="24"/>
          <w:lang w:val="en-US" w:eastAsia="zh-CN"/>
        </w:rPr>
        <w:t>1套</w:t>
      </w:r>
      <w:r>
        <w:rPr>
          <w:rFonts w:hint="eastAsia"/>
          <w:b/>
          <w:bCs/>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82"/>
        <w:gridCol w:w="277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eastAsia="zh-CN"/>
              </w:rPr>
            </w:pPr>
            <w:r>
              <w:rPr>
                <w:rFonts w:hint="eastAsia"/>
                <w:vertAlign w:val="baseline"/>
                <w:lang w:eastAsia="zh-CN"/>
              </w:rPr>
              <w:t>序号</w:t>
            </w:r>
          </w:p>
        </w:tc>
        <w:tc>
          <w:tcPr>
            <w:tcW w:w="2782" w:type="dxa"/>
            <w:vAlign w:val="center"/>
          </w:tcPr>
          <w:p>
            <w:pPr>
              <w:widowControl w:val="0"/>
              <w:jc w:val="center"/>
              <w:rPr>
                <w:rFonts w:hint="eastAsia" w:eastAsiaTheme="minorEastAsia"/>
                <w:vertAlign w:val="baseline"/>
                <w:lang w:eastAsia="zh-CN"/>
              </w:rPr>
            </w:pPr>
            <w:r>
              <w:rPr>
                <w:rFonts w:hint="eastAsia"/>
                <w:vertAlign w:val="baseline"/>
                <w:lang w:eastAsia="zh-CN"/>
              </w:rPr>
              <w:t>产品名称</w:t>
            </w:r>
          </w:p>
        </w:tc>
        <w:tc>
          <w:tcPr>
            <w:tcW w:w="2777" w:type="dxa"/>
            <w:vAlign w:val="center"/>
          </w:tcPr>
          <w:p>
            <w:pPr>
              <w:widowControl w:val="0"/>
              <w:jc w:val="center"/>
              <w:rPr>
                <w:rFonts w:hint="eastAsia" w:eastAsiaTheme="minorEastAsia"/>
                <w:vertAlign w:val="baseline"/>
                <w:lang w:eastAsia="zh-CN"/>
              </w:rPr>
            </w:pPr>
            <w:r>
              <w:rPr>
                <w:rFonts w:hint="eastAsia"/>
                <w:vertAlign w:val="baseline"/>
                <w:lang w:eastAsia="zh-CN"/>
              </w:rPr>
              <w:t>尺寸</w:t>
            </w:r>
          </w:p>
        </w:tc>
        <w:tc>
          <w:tcPr>
            <w:tcW w:w="2131" w:type="dxa"/>
            <w:vAlign w:val="center"/>
          </w:tcPr>
          <w:p>
            <w:pPr>
              <w:widowControl w:val="0"/>
              <w:jc w:val="center"/>
              <w:rPr>
                <w:rFonts w:hint="eastAsia" w:eastAsiaTheme="minorEastAsia"/>
                <w:vertAlign w:val="baseline"/>
                <w:lang w:eastAsia="zh-CN"/>
              </w:rPr>
            </w:pPr>
            <w:r>
              <w:rPr>
                <w:rFonts w:hint="eastAsia"/>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海绵钳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250×10，弯有齿</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帕巾钳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140，尖头</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3</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手术刀柄</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3#</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4</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手术刀柄</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4#</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5</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组织剪</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160，弯</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6</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组织剪</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180，弯</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7</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医用镊</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160，直</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8</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组织镊</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160，1×2钩</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9</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医用镊</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250，直</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10</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持针钳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180，直，细针</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11</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持针钳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180，直，粗针</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12</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125，弯蚊，全齿</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13</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140，弯，全齿</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14</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220，弯，全齿</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15</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组织钳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180，直</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16</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创口钩</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210×55，三爪，钝，扁柄</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17</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骨撬</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240×3，髋关节</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18</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截骨刀</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230×8， 弯，平刃，六角柄</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19</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截骨刀</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230×12 ， 弯，平刃，六角柄</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20</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骨膜剥离器</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220×12，弯，圆刃</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21</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骨膜剥离器</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220×15，弯，圆刃</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22</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骨锤</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220/270g</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23</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骨刮匙</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230×6，直，六方柄</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24</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骨刮匙</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250×3，直，六方柄</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25</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咬骨钳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220×6，侧角头，双关节</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26</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咬骨剪</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270，弯，双关节</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27</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骨克丝钳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210×Ф2，虎头</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28</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骨科复位钳</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210，带尖</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29</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不锈钢服药杯</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50ml</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30</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不锈钢洗涤盆</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Ф220×95，加厚型</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31</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不锈钢腰子盘</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205×130×25，浅型</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vertAlign w:val="baseline"/>
                <w:lang w:val="en-US" w:eastAsia="zh-CN"/>
              </w:rPr>
            </w:pPr>
            <w:r>
              <w:rPr>
                <w:rFonts w:hint="eastAsia"/>
                <w:vertAlign w:val="baseline"/>
                <w:lang w:val="en-US" w:eastAsia="zh-CN"/>
              </w:rPr>
              <w:t>32</w:t>
            </w:r>
          </w:p>
        </w:tc>
        <w:tc>
          <w:tcPr>
            <w:tcW w:w="2782"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不锈钢换药碗</w:t>
            </w:r>
          </w:p>
        </w:tc>
        <w:tc>
          <w:tcPr>
            <w:tcW w:w="2777" w:type="dxa"/>
            <w:vAlign w:val="center"/>
          </w:tcPr>
          <w:p>
            <w:pPr>
              <w:keepNext w:val="0"/>
              <w:keepLines w:val="0"/>
              <w:widowControl/>
              <w:suppressLineNumbers w:val="0"/>
              <w:jc w:val="center"/>
              <w:textAlignment w:val="bottom"/>
              <w:rPr>
                <w:rFonts w:hint="eastAsia"/>
                <w:vertAlign w:val="baseline"/>
                <w:lang w:eastAsia="zh-CN"/>
              </w:rPr>
            </w:pPr>
            <w:r>
              <w:rPr>
                <w:rFonts w:hint="default" w:ascii="Calibri" w:hAnsi="Calibri" w:eastAsia="宋体" w:cs="Calibri"/>
                <w:i w:val="0"/>
                <w:iCs w:val="0"/>
                <w:color w:val="000000"/>
                <w:kern w:val="0"/>
                <w:sz w:val="22"/>
                <w:szCs w:val="22"/>
                <w:u w:val="none"/>
                <w:lang w:val="en-US" w:eastAsia="zh-CN" w:bidi="ar"/>
              </w:rPr>
              <w:t>Ф140</w:t>
            </w:r>
          </w:p>
        </w:tc>
        <w:tc>
          <w:tcPr>
            <w:tcW w:w="2131"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r>
    </w:tbl>
    <w:p>
      <w:pPr>
        <w:rPr>
          <w:rFonts w:hint="eastAsia"/>
          <w:b/>
          <w:bCs/>
          <w:sz w:val="24"/>
          <w:szCs w:val="24"/>
          <w:lang w:eastAsia="zh-CN"/>
        </w:rPr>
      </w:pPr>
    </w:p>
    <w:p>
      <w:pPr>
        <w:ind w:firstLine="2641" w:firstLineChars="1100"/>
        <w:rPr>
          <w:rFonts w:hint="eastAsia"/>
          <w:b/>
          <w:bCs/>
          <w:sz w:val="24"/>
          <w:szCs w:val="24"/>
          <w:lang w:eastAsia="zh-CN"/>
        </w:rPr>
      </w:pPr>
      <w:r>
        <w:rPr>
          <w:rFonts w:hint="eastAsia"/>
          <w:b/>
          <w:bCs/>
          <w:sz w:val="24"/>
          <w:szCs w:val="24"/>
          <w:lang w:val="en-US" w:eastAsia="zh-CN"/>
        </w:rPr>
        <w:t>13、</w:t>
      </w:r>
      <w:r>
        <w:rPr>
          <w:rFonts w:hint="eastAsia"/>
          <w:b/>
          <w:bCs/>
          <w:sz w:val="24"/>
          <w:szCs w:val="24"/>
          <w:lang w:eastAsia="zh-CN"/>
        </w:rPr>
        <w:t>普外科手术器械包技术参数（</w:t>
      </w:r>
      <w:r>
        <w:rPr>
          <w:rFonts w:hint="eastAsia"/>
          <w:b/>
          <w:bCs/>
          <w:sz w:val="24"/>
          <w:szCs w:val="24"/>
          <w:lang w:val="en-US" w:eastAsia="zh-CN"/>
        </w:rPr>
        <w:t>1套</w:t>
      </w:r>
      <w:r>
        <w:rPr>
          <w:rFonts w:hint="eastAsia"/>
          <w:b/>
          <w:bCs/>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82"/>
        <w:gridCol w:w="277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eastAsia="zh-CN"/>
              </w:rPr>
            </w:pPr>
            <w:r>
              <w:rPr>
                <w:rFonts w:hint="eastAsia"/>
                <w:vertAlign w:val="baseline"/>
                <w:lang w:eastAsia="zh-CN"/>
              </w:rPr>
              <w:t>序号</w:t>
            </w:r>
          </w:p>
        </w:tc>
        <w:tc>
          <w:tcPr>
            <w:tcW w:w="2782" w:type="dxa"/>
            <w:vAlign w:val="center"/>
          </w:tcPr>
          <w:p>
            <w:pPr>
              <w:widowControl w:val="0"/>
              <w:jc w:val="center"/>
              <w:rPr>
                <w:rFonts w:hint="eastAsia" w:eastAsiaTheme="minorEastAsia"/>
                <w:vertAlign w:val="baseline"/>
                <w:lang w:eastAsia="zh-CN"/>
              </w:rPr>
            </w:pPr>
            <w:r>
              <w:rPr>
                <w:rFonts w:hint="eastAsia"/>
                <w:vertAlign w:val="baseline"/>
                <w:lang w:eastAsia="zh-CN"/>
              </w:rPr>
              <w:t>产品名称</w:t>
            </w:r>
          </w:p>
        </w:tc>
        <w:tc>
          <w:tcPr>
            <w:tcW w:w="2777" w:type="dxa"/>
            <w:vAlign w:val="center"/>
          </w:tcPr>
          <w:p>
            <w:pPr>
              <w:widowControl w:val="0"/>
              <w:jc w:val="center"/>
              <w:rPr>
                <w:rFonts w:hint="eastAsia" w:eastAsiaTheme="minorEastAsia"/>
                <w:vertAlign w:val="baseline"/>
                <w:lang w:eastAsia="zh-CN"/>
              </w:rPr>
            </w:pPr>
            <w:r>
              <w:rPr>
                <w:rFonts w:hint="eastAsia"/>
                <w:vertAlign w:val="baseline"/>
                <w:lang w:eastAsia="zh-CN"/>
              </w:rPr>
              <w:t>尺寸</w:t>
            </w:r>
          </w:p>
        </w:tc>
        <w:tc>
          <w:tcPr>
            <w:tcW w:w="2131" w:type="dxa"/>
            <w:vAlign w:val="center"/>
          </w:tcPr>
          <w:p>
            <w:pPr>
              <w:widowControl w:val="0"/>
              <w:jc w:val="center"/>
              <w:rPr>
                <w:rFonts w:hint="eastAsia" w:eastAsiaTheme="minorEastAsia"/>
                <w:vertAlign w:val="baseline"/>
                <w:lang w:eastAsia="zh-CN"/>
              </w:rPr>
            </w:pPr>
            <w:r>
              <w:rPr>
                <w:rFonts w:hint="eastAsia"/>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1</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海绵钳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250×10，弯有齿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2</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帕巾钳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140，尖头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3</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手术刀柄</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4#</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4</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手术刀柄</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7#</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5</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组织剪</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180，弯</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6</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组织剪</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200，弯，综合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7</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精细剪</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220，弯</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8</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组织镊</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160，1×2钩</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eastAsia" w:eastAsiaTheme="minorEastAsia"/>
                <w:vertAlign w:val="baseline"/>
                <w:lang w:val="en-US" w:eastAsia="zh-CN"/>
              </w:rPr>
            </w:pPr>
            <w:r>
              <w:rPr>
                <w:rFonts w:hint="eastAsia"/>
                <w:vertAlign w:val="baseline"/>
                <w:lang w:val="en-US" w:eastAsia="zh-CN"/>
              </w:rPr>
              <w:t>9</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医用镊</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10</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医用镊</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11</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显微镊</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180×1.2，直型，1×2凹凸齿，圆柄</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12</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胸腔镊</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250×2.5，直，无损伤</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13</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持针钳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180，直，粗针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14</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持针钳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160，直，粗针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15</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持针钳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220，直，细针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16</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125，弯蚊，全齿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17</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140，弯，全齿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18</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180，弯，全齿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19</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220，弯，全齿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20</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胸腔止血钳</w:t>
            </w:r>
          </w:p>
        </w:tc>
        <w:tc>
          <w:tcPr>
            <w:tcW w:w="2777" w:type="dxa"/>
            <w:vAlign w:val="center"/>
          </w:tcPr>
          <w:p>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250×2.7，圆弯R32×15</w:t>
            </w:r>
          </w:p>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（中弯）</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21</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止血钳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220，直，全齿，有钩</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22</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组织钳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180，直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23</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肾蒂钳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250，头圆弯，30×22，1×2凹凸齿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24</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胃钳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290</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25</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肠钳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250，直，斜齿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26</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肠钳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250，弯，斜齿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27</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取石钳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210×35×5，弯，穿鳃式，胆</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28</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取石钳</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210×23×5，弯，穿鳃式，胆</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29</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胆道探条</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300×3，双头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30</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胆道探条</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300×4，双头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31</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胆道探条</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300×5，双头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32</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胆石匙</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220×4×4，双头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33</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甲状腺拉钩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（117，120） 一副</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34</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腹壁拉钩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280，37×60/45×80，空心柄，双头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35</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阑尾拉钩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260，29×48，20×41，双头</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36</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深部拉钩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200×24×100，S形</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37</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深部拉钩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250×36×110，S形</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38</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压肠板</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300，直板</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39</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大腹钩</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260</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40</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腹壁牵开器</w:t>
            </w:r>
          </w:p>
        </w:tc>
        <w:tc>
          <w:tcPr>
            <w:tcW w:w="2777" w:type="dxa"/>
            <w:vAlign w:val="center"/>
          </w:tcPr>
          <w:p>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260×190，Ⅱ型，钳式，</w:t>
            </w:r>
          </w:p>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三翼，固定式</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41</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荷包成型器</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7齿，42</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42</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不锈钢服药杯</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50ml</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43</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不锈钢洗涤盆</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Ф220×95，加厚型</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44</w:t>
            </w:r>
          </w:p>
        </w:tc>
        <w:tc>
          <w:tcPr>
            <w:tcW w:w="2782"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不锈钢腰子盘</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205×130×25，浅型</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45</w:t>
            </w:r>
          </w:p>
        </w:tc>
        <w:tc>
          <w:tcPr>
            <w:tcW w:w="2782" w:type="dxa"/>
            <w:vAlign w:val="center"/>
          </w:tcPr>
          <w:p>
            <w:pPr>
              <w:keepNext w:val="0"/>
              <w:keepLines w:val="0"/>
              <w:widowControl/>
              <w:suppressLineNumbers w:val="0"/>
              <w:jc w:val="center"/>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不锈钢换药碗</w:t>
            </w:r>
          </w:p>
        </w:tc>
        <w:tc>
          <w:tcPr>
            <w:tcW w:w="2777" w:type="dxa"/>
            <w:vAlign w:val="center"/>
          </w:tcPr>
          <w:p>
            <w:pPr>
              <w:keepNext w:val="0"/>
              <w:keepLines w:val="0"/>
              <w:widowControl/>
              <w:suppressLineNumbers w:val="0"/>
              <w:jc w:val="center"/>
              <w:textAlignment w:val="bottom"/>
              <w:rPr>
                <w:vertAlign w:val="baseline"/>
              </w:rPr>
            </w:pPr>
            <w:r>
              <w:rPr>
                <w:rFonts w:hint="default" w:ascii="Calibri" w:hAnsi="Calibri" w:eastAsia="宋体" w:cs="Calibri"/>
                <w:i w:val="0"/>
                <w:iCs w:val="0"/>
                <w:color w:val="000000"/>
                <w:kern w:val="0"/>
                <w:sz w:val="22"/>
                <w:szCs w:val="22"/>
                <w:u w:val="none"/>
                <w:lang w:val="en-US" w:eastAsia="zh-CN" w:bidi="ar"/>
              </w:rPr>
              <w:t>Ф140</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r>
    </w:tbl>
    <w:p>
      <w:pPr>
        <w:spacing w:line="276" w:lineRule="auto"/>
        <w:rPr>
          <w:rFonts w:hint="eastAsia" w:ascii="Arial" w:hAnsi="Arial" w:cs="Arial"/>
          <w:b/>
          <w:sz w:val="28"/>
          <w:szCs w:val="28"/>
          <w:lang w:val="en-US" w:eastAsia="zh-CN"/>
        </w:rPr>
      </w:pPr>
    </w:p>
    <w:p>
      <w:pPr>
        <w:spacing w:line="560" w:lineRule="exact"/>
        <w:jc w:val="center"/>
        <w:textAlignment w:val="baseline"/>
        <w:rPr>
          <w:rFonts w:hint="eastAsia" w:ascii="宋体" w:hAnsi="宋体" w:eastAsia="宋体" w:cs="宋体"/>
          <w:b/>
          <w:color w:val="000000" w:themeColor="text1"/>
          <w:kern w:val="0"/>
          <w:sz w:val="32"/>
          <w:lang w:eastAsia="zh-CN"/>
          <w14:textFill>
            <w14:solidFill>
              <w14:schemeClr w14:val="tx1"/>
            </w14:solidFill>
          </w14:textFill>
        </w:rPr>
      </w:pPr>
      <w:r>
        <w:rPr>
          <w:rFonts w:hint="eastAsia" w:ascii="宋体" w:hAnsi="宋体" w:eastAsia="宋体" w:cs="宋体"/>
          <w:b/>
          <w:color w:val="000000" w:themeColor="text1"/>
          <w:kern w:val="0"/>
          <w:sz w:val="32"/>
          <w:lang w:val="en-US" w:eastAsia="zh-CN"/>
          <w14:textFill>
            <w14:solidFill>
              <w14:schemeClr w14:val="tx1"/>
            </w14:solidFill>
          </w14:textFill>
        </w:rPr>
        <w:t>14、</w:t>
      </w:r>
      <w:r>
        <w:rPr>
          <w:rFonts w:hint="eastAsia" w:ascii="宋体" w:hAnsi="宋体" w:cs="宋体"/>
          <w:b/>
          <w:color w:val="000000" w:themeColor="text1"/>
          <w:kern w:val="0"/>
          <w:sz w:val="32"/>
          <w14:textFill>
            <w14:solidFill>
              <w14:schemeClr w14:val="tx1"/>
            </w14:solidFill>
          </w14:textFill>
        </w:rPr>
        <w:t>呼吸机技术参数</w:t>
      </w:r>
      <w:r>
        <w:rPr>
          <w:rFonts w:hint="eastAsia" w:ascii="宋体" w:hAnsi="宋体" w:eastAsia="宋体" w:cs="宋体"/>
          <w:b/>
          <w:color w:val="000000" w:themeColor="text1"/>
          <w:kern w:val="0"/>
          <w:sz w:val="32"/>
          <w:lang w:eastAsia="zh-CN"/>
          <w14:textFill>
            <w14:solidFill>
              <w14:schemeClr w14:val="tx1"/>
            </w14:solidFill>
          </w14:textFill>
        </w:rPr>
        <w:t>（</w:t>
      </w:r>
      <w:r>
        <w:rPr>
          <w:rFonts w:hint="eastAsia" w:ascii="宋体" w:hAnsi="宋体" w:eastAsia="宋体" w:cs="宋体"/>
          <w:b/>
          <w:color w:val="000000" w:themeColor="text1"/>
          <w:kern w:val="0"/>
          <w:sz w:val="32"/>
          <w:lang w:val="en-US" w:eastAsia="zh-CN"/>
          <w14:textFill>
            <w14:solidFill>
              <w14:schemeClr w14:val="tx1"/>
            </w14:solidFill>
          </w14:textFill>
        </w:rPr>
        <w:t>1台</w:t>
      </w:r>
      <w:r>
        <w:rPr>
          <w:rFonts w:hint="eastAsia" w:ascii="宋体" w:hAnsi="宋体" w:eastAsia="宋体" w:cs="宋体"/>
          <w:b/>
          <w:color w:val="000000" w:themeColor="text1"/>
          <w:kern w:val="0"/>
          <w:sz w:val="32"/>
          <w:lang w:eastAsia="zh-CN"/>
          <w14:textFill>
            <w14:solidFill>
              <w14:schemeClr w14:val="tx1"/>
            </w14:solidFill>
          </w14:textFill>
        </w:rPr>
        <w:t>）</w:t>
      </w:r>
    </w:p>
    <w:p>
      <w:pPr>
        <w:spacing w:line="560" w:lineRule="exact"/>
        <w:textAlignment w:val="baseline"/>
        <w:rPr>
          <w:b/>
          <w:kern w:val="0"/>
          <w:sz w:val="24"/>
        </w:rPr>
      </w:pPr>
      <w:r>
        <w:rPr>
          <w:rFonts w:hint="eastAsia"/>
          <w:b/>
          <w:kern w:val="0"/>
          <w:sz w:val="24"/>
        </w:rPr>
        <w:t>一、基本特征</w:t>
      </w:r>
    </w:p>
    <w:p>
      <w:pPr>
        <w:spacing w:line="560" w:lineRule="exact"/>
        <w:textAlignment w:val="baseline"/>
        <w:rPr>
          <w:rFonts w:ascii="宋体" w:hAnsi="宋体" w:cs="宋体"/>
          <w:kern w:val="0"/>
          <w:sz w:val="24"/>
        </w:rPr>
      </w:pPr>
      <w:r>
        <w:rPr>
          <w:rFonts w:hint="eastAsia" w:ascii="宋体" w:hAnsi="宋体" w:cs="宋体"/>
          <w:kern w:val="0"/>
          <w:sz w:val="24"/>
        </w:rPr>
        <w:t>1.1 适用于对成人、小儿、婴幼儿患者进行通气辅助及呼吸支持的呼吸机，中文操作界面。</w:t>
      </w:r>
    </w:p>
    <w:p>
      <w:pPr>
        <w:spacing w:line="560" w:lineRule="exact"/>
        <w:textAlignment w:val="baseline"/>
        <w:rPr>
          <w:rFonts w:ascii="宋体" w:hAnsi="宋体" w:cs="宋体"/>
          <w:kern w:val="0"/>
          <w:sz w:val="24"/>
        </w:rPr>
      </w:pPr>
      <w:r>
        <w:rPr>
          <w:rFonts w:hint="eastAsia" w:ascii="宋体" w:hAnsi="宋体" w:cs="宋体"/>
          <w:kern w:val="0"/>
          <w:sz w:val="24"/>
        </w:rPr>
        <w:t>1.2 采用≥</w:t>
      </w:r>
      <w:r>
        <w:rPr>
          <w:rFonts w:hint="eastAsia" w:ascii="宋体" w:hAnsi="宋体" w:cs="宋体"/>
          <w:kern w:val="0"/>
          <w:sz w:val="24"/>
          <w:lang w:val="en-US" w:eastAsia="zh-CN"/>
        </w:rPr>
        <w:t>10</w:t>
      </w:r>
      <w:r>
        <w:rPr>
          <w:rFonts w:hint="eastAsia" w:ascii="宋体" w:hAnsi="宋体" w:cs="宋体"/>
          <w:kern w:val="0"/>
          <w:sz w:val="24"/>
        </w:rPr>
        <w:t>英寸彩色TFT电容触摸屏，全贴合屏幕，分辨率1280</w:t>
      </w:r>
      <w:r>
        <w:rPr>
          <w:rFonts w:ascii="宋体" w:hAnsi="宋体" w:cs="宋体"/>
          <w:kern w:val="0"/>
          <w:sz w:val="24"/>
        </w:rPr>
        <w:t>*</w:t>
      </w:r>
      <w:r>
        <w:rPr>
          <w:rFonts w:hint="eastAsia" w:ascii="宋体" w:hAnsi="宋体" w:cs="宋体"/>
          <w:kern w:val="0"/>
          <w:sz w:val="24"/>
        </w:rPr>
        <w:t>800。</w:t>
      </w:r>
    </w:p>
    <w:p>
      <w:pPr>
        <w:spacing w:line="560" w:lineRule="exact"/>
        <w:textAlignment w:val="baseline"/>
        <w:rPr>
          <w:rFonts w:ascii="宋体" w:hAnsi="宋体" w:cs="宋体"/>
          <w:kern w:val="0"/>
          <w:sz w:val="24"/>
        </w:rPr>
      </w:pPr>
      <w:r>
        <w:rPr>
          <w:rFonts w:hint="eastAsia" w:ascii="宋体" w:hAnsi="宋体" w:cs="宋体"/>
          <w:kern w:val="0"/>
          <w:sz w:val="24"/>
        </w:rPr>
        <w:t>1.3 屏幕显示：≥4道波形同屏显示，支持呼吸环、波形和监测参数同屏显示。</w:t>
      </w:r>
    </w:p>
    <w:p>
      <w:pPr>
        <w:spacing w:line="560" w:lineRule="exact"/>
        <w:textAlignment w:val="baseline"/>
        <w:rPr>
          <w:rFonts w:ascii="宋体" w:hAnsi="宋体" w:cs="宋体"/>
          <w:kern w:val="0"/>
          <w:sz w:val="24"/>
        </w:rPr>
      </w:pPr>
      <w:r>
        <w:rPr>
          <w:rFonts w:hint="eastAsia" w:ascii="宋体" w:hAnsi="宋体" w:cs="宋体"/>
          <w:kern w:val="0"/>
          <w:sz w:val="24"/>
        </w:rPr>
        <w:t>1.4 ★标配≥≥260分钟内置后备可充电电池（2块电池）。（提供检验报告证明文件）</w:t>
      </w:r>
    </w:p>
    <w:p>
      <w:pPr>
        <w:spacing w:line="560" w:lineRule="exact"/>
        <w:textAlignment w:val="baseline"/>
        <w:rPr>
          <w:rFonts w:ascii="宋体" w:hAnsi="宋体" w:cs="宋体"/>
          <w:kern w:val="0"/>
          <w:sz w:val="24"/>
        </w:rPr>
      </w:pPr>
      <w:r>
        <w:rPr>
          <w:rFonts w:hint="eastAsia" w:ascii="宋体" w:hAnsi="宋体" w:cs="宋体"/>
          <w:kern w:val="0"/>
          <w:sz w:val="24"/>
        </w:rPr>
        <w:t>1.5 电动电控呼吸机（涡轮驱动产生空气气源），方便进行转运。</w:t>
      </w:r>
    </w:p>
    <w:p>
      <w:pPr>
        <w:spacing w:line="560" w:lineRule="exact"/>
        <w:textAlignment w:val="baseline"/>
        <w:rPr>
          <w:rFonts w:ascii="宋体" w:hAnsi="宋体" w:cs="宋体"/>
          <w:kern w:val="0"/>
          <w:sz w:val="24"/>
        </w:rPr>
      </w:pPr>
      <w:r>
        <w:rPr>
          <w:rFonts w:hint="eastAsia" w:ascii="宋体" w:hAnsi="宋体" w:cs="宋体"/>
          <w:kern w:val="0"/>
          <w:sz w:val="24"/>
        </w:rPr>
        <w:t>1.6 病人数据、报警日志、校准表格等数据可通过U盘导出。</w:t>
      </w:r>
    </w:p>
    <w:p>
      <w:pPr>
        <w:spacing w:line="560" w:lineRule="exact"/>
        <w:textAlignment w:val="baseline"/>
        <w:rPr>
          <w:rFonts w:hint="eastAsia" w:ascii="宋体" w:hAnsi="宋体" w:cs="宋体"/>
          <w:kern w:val="0"/>
          <w:sz w:val="24"/>
        </w:rPr>
      </w:pPr>
      <w:r>
        <w:rPr>
          <w:rFonts w:hint="eastAsia" w:ascii="宋体" w:hAnsi="宋体" w:cs="宋体"/>
          <w:kern w:val="0"/>
          <w:sz w:val="24"/>
        </w:rPr>
        <w:t>1.7 吸气安全阀和呼气安全阀组件可徒手拆卸，并能高温高压蒸汽消毒（134℃），以防止交叉感染。</w:t>
      </w:r>
    </w:p>
    <w:p>
      <w:pPr>
        <w:spacing w:line="560" w:lineRule="exact"/>
        <w:textAlignment w:val="baseline"/>
        <w:rPr>
          <w:rFonts w:hint="eastAsia" w:ascii="宋体" w:hAnsi="宋体" w:cs="宋体"/>
          <w:kern w:val="0"/>
          <w:sz w:val="24"/>
        </w:rPr>
      </w:pPr>
      <w:r>
        <w:rPr>
          <w:rFonts w:hint="eastAsia" w:ascii="Arial" w:hAnsi="Arial" w:cs="Arial"/>
          <w:sz w:val="24"/>
          <w:szCs w:val="24"/>
          <w:lang w:val="en-US" w:eastAsia="zh-CN"/>
        </w:rPr>
        <w:t>1.8</w:t>
      </w:r>
      <w:r>
        <w:rPr>
          <w:rFonts w:ascii="Arial" w:hAnsi="Arial" w:cs="Arial"/>
          <w:sz w:val="24"/>
          <w:szCs w:val="24"/>
        </w:rPr>
        <w:t>通气模式</w:t>
      </w:r>
      <w:r>
        <w:rPr>
          <w:rFonts w:hint="eastAsia" w:ascii="Arial" w:hAnsi="Arial" w:cs="Arial"/>
          <w:sz w:val="24"/>
          <w:szCs w:val="24"/>
          <w:lang w:eastAsia="zh-CN"/>
        </w:rPr>
        <w:t>：</w:t>
      </w:r>
      <w:r>
        <w:rPr>
          <w:rFonts w:ascii="Arial" w:hAnsi="Arial" w:cs="Arial"/>
          <w:sz w:val="24"/>
          <w:szCs w:val="24"/>
        </w:rPr>
        <w:t>有创通气和无创通气</w:t>
      </w:r>
    </w:p>
    <w:p>
      <w:pPr>
        <w:spacing w:line="560" w:lineRule="exact"/>
        <w:textAlignment w:val="baseline"/>
        <w:rPr>
          <w:b/>
          <w:kern w:val="0"/>
          <w:sz w:val="24"/>
        </w:rPr>
      </w:pPr>
      <w:r>
        <w:rPr>
          <w:rFonts w:hint="eastAsia"/>
          <w:b/>
          <w:kern w:val="0"/>
          <w:sz w:val="24"/>
        </w:rPr>
        <w:t>二、呼吸模式及功能</w:t>
      </w:r>
    </w:p>
    <w:p>
      <w:pPr>
        <w:spacing w:line="560" w:lineRule="exact"/>
        <w:textAlignment w:val="baseline"/>
        <w:rPr>
          <w:rFonts w:ascii="宋体" w:hAnsi="宋体"/>
          <w:color w:val="FF0000"/>
          <w:sz w:val="24"/>
        </w:rPr>
      </w:pPr>
      <w:r>
        <w:rPr>
          <w:rFonts w:hint="eastAsia" w:ascii="宋体" w:hAnsi="宋体" w:cs="宋体"/>
          <w:kern w:val="0"/>
          <w:sz w:val="24"/>
        </w:rPr>
        <w:t>2.1 标配模式：</w:t>
      </w:r>
      <w:r>
        <w:rPr>
          <w:rFonts w:ascii="宋体" w:hAnsi="宋体"/>
          <w:sz w:val="24"/>
        </w:rPr>
        <w:t xml:space="preserve"> V-A/C</w:t>
      </w:r>
      <w:r>
        <w:rPr>
          <w:rFonts w:hint="eastAsia" w:ascii="宋体" w:hAnsi="宋体"/>
          <w:sz w:val="24"/>
        </w:rPr>
        <w:t>、</w:t>
      </w:r>
      <w:r>
        <w:rPr>
          <w:rFonts w:ascii="宋体" w:hAnsi="宋体"/>
          <w:sz w:val="24"/>
        </w:rPr>
        <w:t>V-SIMV</w:t>
      </w:r>
      <w:r>
        <w:rPr>
          <w:rFonts w:hint="eastAsia" w:ascii="宋体" w:hAnsi="宋体"/>
          <w:sz w:val="24"/>
        </w:rPr>
        <w:t>、</w:t>
      </w:r>
      <w:r>
        <w:rPr>
          <w:rFonts w:ascii="宋体" w:hAnsi="宋体"/>
          <w:sz w:val="24"/>
        </w:rPr>
        <w:t>P-A/C</w:t>
      </w:r>
      <w:r>
        <w:rPr>
          <w:rFonts w:hint="eastAsia" w:ascii="宋体" w:hAnsi="宋体"/>
          <w:sz w:val="24"/>
        </w:rPr>
        <w:t>、</w:t>
      </w:r>
      <w:r>
        <w:rPr>
          <w:rFonts w:ascii="宋体" w:hAnsi="宋体"/>
          <w:sz w:val="24"/>
        </w:rPr>
        <w:t>P-SIMV</w:t>
      </w:r>
      <w:r>
        <w:rPr>
          <w:rFonts w:hint="eastAsia" w:ascii="宋体" w:hAnsi="宋体"/>
          <w:sz w:val="24"/>
        </w:rPr>
        <w:t>、</w:t>
      </w:r>
      <w:r>
        <w:rPr>
          <w:rFonts w:ascii="宋体" w:hAnsi="宋体"/>
          <w:sz w:val="24"/>
        </w:rPr>
        <w:t>CPAP/PSV</w:t>
      </w:r>
      <w:r>
        <w:rPr>
          <w:rFonts w:hint="eastAsia" w:ascii="宋体" w:hAnsi="宋体"/>
          <w:sz w:val="24"/>
        </w:rPr>
        <w:t>通气</w:t>
      </w:r>
      <w:r>
        <w:rPr>
          <w:rFonts w:ascii="宋体" w:hAnsi="宋体"/>
          <w:sz w:val="24"/>
        </w:rPr>
        <w:t>模式</w:t>
      </w:r>
      <w:r>
        <w:rPr>
          <w:rFonts w:hint="eastAsia" w:ascii="宋体" w:hAnsi="宋体"/>
          <w:sz w:val="24"/>
        </w:rPr>
        <w:t>。</w:t>
      </w:r>
    </w:p>
    <w:p>
      <w:pPr>
        <w:spacing w:line="560" w:lineRule="exact"/>
        <w:textAlignment w:val="baseline"/>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.2 </w:t>
      </w:r>
      <w:r>
        <w:rPr>
          <w:rFonts w:hint="eastAsia" w:ascii="宋体" w:hAnsi="宋体" w:cs="宋体"/>
          <w:kern w:val="0"/>
          <w:sz w:val="24"/>
        </w:rPr>
        <w:t>可选配</w:t>
      </w:r>
      <w:r>
        <w:rPr>
          <w:rFonts w:ascii="宋体" w:hAnsi="宋体" w:cs="宋体"/>
          <w:kern w:val="0"/>
          <w:sz w:val="24"/>
        </w:rPr>
        <w:t xml:space="preserve">高级模式: </w:t>
      </w:r>
      <w:r>
        <w:rPr>
          <w:rFonts w:hint="eastAsia" w:ascii="宋体" w:hAnsi="宋体"/>
          <w:sz w:val="24"/>
        </w:rPr>
        <w:t>双水平气道正压通气</w:t>
      </w:r>
      <w:r>
        <w:rPr>
          <w:rFonts w:ascii="宋体" w:hAnsi="宋体" w:cs="宋体"/>
          <w:kern w:val="0"/>
          <w:sz w:val="24"/>
        </w:rPr>
        <w:t>DuoVent</w:t>
      </w:r>
      <w:r>
        <w:rPr>
          <w:rFonts w:hint="eastAsia" w:ascii="宋体" w:hAnsi="宋体" w:cs="宋体"/>
          <w:kern w:val="0"/>
          <w:sz w:val="24"/>
        </w:rPr>
        <w:t>、自适应</w:t>
      </w:r>
      <w:r>
        <w:rPr>
          <w:rFonts w:hint="eastAsia" w:ascii="宋体" w:hAnsi="宋体"/>
          <w:sz w:val="24"/>
        </w:rPr>
        <w:t>压力调节容量控制通气（</w:t>
      </w:r>
      <w:r>
        <w:rPr>
          <w:rFonts w:ascii="宋体" w:hAnsi="宋体" w:cs="宋体"/>
          <w:kern w:val="0"/>
          <w:sz w:val="24"/>
        </w:rPr>
        <w:t>PRVC</w:t>
      </w:r>
      <w:r>
        <w:rPr>
          <w:rFonts w:hint="eastAsia" w:ascii="宋体" w:hAnsi="宋体" w:cs="宋体"/>
          <w:kern w:val="0"/>
          <w:sz w:val="24"/>
        </w:rPr>
        <w:t>、</w:t>
      </w:r>
      <w:r>
        <w:rPr>
          <w:rFonts w:ascii="宋体" w:hAnsi="宋体" w:cs="宋体"/>
          <w:kern w:val="0"/>
          <w:sz w:val="24"/>
        </w:rPr>
        <w:t>PRVC-SIMV</w:t>
      </w:r>
      <w:r>
        <w:rPr>
          <w:rFonts w:hint="eastAsia" w:ascii="宋体" w:hAnsi="宋体" w:cs="宋体"/>
          <w:kern w:val="0"/>
          <w:sz w:val="24"/>
        </w:rPr>
        <w:t>）、压力释放通气A</w:t>
      </w:r>
      <w:r>
        <w:rPr>
          <w:rFonts w:ascii="宋体" w:hAnsi="宋体" w:cs="宋体"/>
          <w:kern w:val="0"/>
          <w:sz w:val="24"/>
        </w:rPr>
        <w:t>PRV</w:t>
      </w:r>
      <w:r>
        <w:rPr>
          <w:rFonts w:hint="eastAsia" w:ascii="宋体" w:hAnsi="宋体" w:cs="宋体"/>
          <w:kern w:val="0"/>
          <w:sz w:val="24"/>
        </w:rPr>
        <w:t>、</w:t>
      </w:r>
      <w:r>
        <w:rPr>
          <w:rFonts w:hint="eastAsia" w:ascii="宋体" w:hAnsi="宋体"/>
          <w:sz w:val="24"/>
        </w:rPr>
        <w:t>压力支持通气-自主/时控通气</w:t>
      </w:r>
      <w:r>
        <w:rPr>
          <w:rFonts w:ascii="宋体" w:hAnsi="宋体" w:cs="宋体"/>
          <w:kern w:val="0"/>
          <w:sz w:val="24"/>
        </w:rPr>
        <w:t>PSV-S/T</w:t>
      </w:r>
      <w:r>
        <w:rPr>
          <w:rFonts w:hint="eastAsia" w:ascii="宋体" w:hAnsi="宋体" w:cs="宋体"/>
          <w:kern w:val="0"/>
          <w:sz w:val="24"/>
        </w:rPr>
        <w:t>、容量支持通气V</w:t>
      </w:r>
      <w:r>
        <w:rPr>
          <w:rFonts w:ascii="宋体" w:hAnsi="宋体" w:cs="宋体"/>
          <w:kern w:val="0"/>
          <w:sz w:val="24"/>
        </w:rPr>
        <w:t>S</w:t>
      </w:r>
      <w:r>
        <w:rPr>
          <w:rFonts w:hint="eastAsia" w:ascii="宋体" w:hAnsi="宋体" w:cs="宋体"/>
          <w:kern w:val="0"/>
          <w:sz w:val="24"/>
        </w:rPr>
        <w:t>通气模式。</w:t>
      </w:r>
    </w:p>
    <w:p>
      <w:pPr>
        <w:spacing w:line="560" w:lineRule="exact"/>
        <w:textAlignment w:val="baseline"/>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 xml:space="preserve"> 具有增氧、氧疗、吸痰、吸气保持、呼气保持、手动呼吸、叹息功能。</w:t>
      </w:r>
    </w:p>
    <w:p>
      <w:pPr>
        <w:spacing w:line="560" w:lineRule="exact"/>
        <w:textAlignment w:val="baseline"/>
        <w:rPr>
          <w:rFonts w:ascii="宋体" w:hAnsi="宋体"/>
          <w:sz w:val="24"/>
        </w:rPr>
      </w:pPr>
      <w:r>
        <w:rPr>
          <w:rFonts w:hint="eastAsia" w:ascii="宋体" w:hAnsi="宋体"/>
          <w:sz w:val="24"/>
        </w:rPr>
        <w:t>2.</w:t>
      </w:r>
      <w:r>
        <w:rPr>
          <w:rFonts w:ascii="宋体" w:hAnsi="宋体"/>
          <w:sz w:val="24"/>
        </w:rPr>
        <w:t>4</w:t>
      </w:r>
      <w:r>
        <w:rPr>
          <w:rFonts w:hint="eastAsia" w:ascii="宋体" w:hAnsi="宋体"/>
          <w:sz w:val="24"/>
        </w:rPr>
        <w:t xml:space="preserve"> ★具有智能同步技术：根据病人的肺特性，智能动态调节呼气触发至最佳值，提高人机同步，使病人呼吸更加舒适，减少治疗过程中频繁的呼吸机设置值调节。</w:t>
      </w:r>
    </w:p>
    <w:p>
      <w:pPr>
        <w:spacing w:line="560" w:lineRule="exact"/>
        <w:textAlignment w:val="baseline"/>
        <w:rPr>
          <w:rFonts w:ascii="宋体" w:hAnsi="宋体"/>
          <w:sz w:val="24"/>
        </w:rPr>
      </w:pPr>
      <w:r>
        <w:rPr>
          <w:rFonts w:hint="eastAsia" w:ascii="宋体" w:hAnsi="宋体"/>
          <w:sz w:val="24"/>
        </w:rPr>
        <w:t>2.</w:t>
      </w:r>
      <w:r>
        <w:rPr>
          <w:rFonts w:ascii="宋体" w:hAnsi="宋体"/>
          <w:sz w:val="24"/>
        </w:rPr>
        <w:t>5</w:t>
      </w:r>
      <w:r>
        <w:rPr>
          <w:rFonts w:hint="eastAsia" w:ascii="宋体" w:hAnsi="宋体"/>
          <w:sz w:val="24"/>
        </w:rPr>
        <w:t xml:space="preserve"> 具有</w:t>
      </w:r>
      <w:r>
        <w:rPr>
          <w:rFonts w:ascii="宋体" w:hAnsi="宋体"/>
          <w:sz w:val="24"/>
        </w:rPr>
        <w:t>高流速氧疗功能，可以调节氧疗流速和氧浓度，具有湿化器，加</w:t>
      </w:r>
      <w:r>
        <w:rPr>
          <w:rFonts w:hint="eastAsia" w:ascii="宋体" w:hAnsi="宋体"/>
          <w:sz w:val="24"/>
        </w:rPr>
        <w:t>温</w:t>
      </w:r>
      <w:r>
        <w:rPr>
          <w:rFonts w:ascii="宋体" w:hAnsi="宋体"/>
          <w:sz w:val="24"/>
        </w:rPr>
        <w:t>加</w:t>
      </w:r>
      <w:r>
        <w:rPr>
          <w:rFonts w:hint="eastAsia" w:ascii="宋体" w:hAnsi="宋体"/>
          <w:sz w:val="24"/>
        </w:rPr>
        <w:t>湿气体，</w:t>
      </w:r>
      <w:r>
        <w:rPr>
          <w:rFonts w:ascii="宋体" w:hAnsi="宋体"/>
          <w:sz w:val="24"/>
        </w:rPr>
        <w:t>使病人呼吸更加舒适</w:t>
      </w:r>
      <w:r>
        <w:rPr>
          <w:rFonts w:hint="eastAsia" w:ascii="宋体" w:hAnsi="宋体"/>
          <w:sz w:val="24"/>
        </w:rPr>
        <w:t>。</w:t>
      </w:r>
    </w:p>
    <w:p>
      <w:pPr>
        <w:spacing w:line="560" w:lineRule="exact"/>
        <w:textAlignment w:val="baseline"/>
        <w:rPr>
          <w:rFonts w:ascii="宋体" w:hAnsi="宋体" w:cs="宋体"/>
          <w:kern w:val="0"/>
          <w:sz w:val="24"/>
        </w:rPr>
      </w:pPr>
      <w:r>
        <w:rPr>
          <w:rFonts w:hint="eastAsia" w:ascii="宋体" w:hAnsi="宋体" w:cs="宋体"/>
          <w:kern w:val="0"/>
          <w:sz w:val="24"/>
        </w:rPr>
        <w:t>2.</w:t>
      </w:r>
      <w:r>
        <w:rPr>
          <w:rFonts w:ascii="宋体" w:hAnsi="宋体" w:cs="宋体"/>
          <w:kern w:val="0"/>
          <w:sz w:val="24"/>
        </w:rPr>
        <w:t>6</w:t>
      </w:r>
      <w:r>
        <w:rPr>
          <w:rFonts w:hint="eastAsia" w:ascii="宋体" w:hAnsi="宋体" w:cs="宋体"/>
          <w:kern w:val="0"/>
          <w:sz w:val="24"/>
        </w:rPr>
        <w:t xml:space="preserve"> ★具备动态肺视图界面，</w:t>
      </w:r>
      <w:r>
        <w:rPr>
          <w:rFonts w:ascii="宋体" w:hAnsi="宋体" w:cs="宋体"/>
          <w:kern w:val="0"/>
          <w:sz w:val="24"/>
        </w:rPr>
        <w:t>以图形形式实时显示肺动力学参数</w:t>
      </w:r>
      <w:r>
        <w:rPr>
          <w:rFonts w:hint="eastAsia" w:ascii="宋体" w:hAnsi="宋体" w:cs="宋体"/>
          <w:kern w:val="0"/>
          <w:sz w:val="24"/>
        </w:rPr>
        <w:t>。（提供证明文件）</w:t>
      </w:r>
    </w:p>
    <w:p>
      <w:pPr>
        <w:spacing w:line="560" w:lineRule="exact"/>
        <w:textAlignment w:val="baseline"/>
        <w:rPr>
          <w:b/>
          <w:kern w:val="0"/>
          <w:sz w:val="24"/>
        </w:rPr>
      </w:pPr>
      <w:r>
        <w:rPr>
          <w:rFonts w:hint="eastAsia"/>
          <w:b/>
          <w:kern w:val="0"/>
          <w:sz w:val="24"/>
        </w:rPr>
        <w:t>三、设置参数</w:t>
      </w:r>
    </w:p>
    <w:p>
      <w:pPr>
        <w:spacing w:line="560" w:lineRule="exact"/>
        <w:textAlignment w:val="baseline"/>
        <w:rPr>
          <w:rFonts w:ascii="宋体" w:hAnsi="宋体" w:cs="宋体"/>
          <w:kern w:val="0"/>
          <w:sz w:val="24"/>
        </w:rPr>
      </w:pPr>
      <w:r>
        <w:rPr>
          <w:rFonts w:hint="eastAsia" w:ascii="宋体" w:hAnsi="宋体" w:cs="宋体"/>
          <w:kern w:val="0"/>
          <w:sz w:val="24"/>
        </w:rPr>
        <w:t>3.1 ★潮气量：20ml-2200ml（提供检验报告证明文件）</w:t>
      </w:r>
    </w:p>
    <w:p>
      <w:pPr>
        <w:spacing w:line="560" w:lineRule="exact"/>
        <w:textAlignment w:val="baseline"/>
        <w:rPr>
          <w:rFonts w:ascii="宋体" w:hAnsi="宋体" w:cs="宋体"/>
          <w:kern w:val="0"/>
          <w:sz w:val="24"/>
        </w:rPr>
      </w:pPr>
      <w:r>
        <w:rPr>
          <w:rFonts w:hint="eastAsia" w:ascii="宋体" w:hAnsi="宋体" w:cs="宋体"/>
          <w:kern w:val="0"/>
          <w:sz w:val="24"/>
        </w:rPr>
        <w:t>3.2 呼吸频率：1-100次/min</w:t>
      </w:r>
    </w:p>
    <w:p>
      <w:pPr>
        <w:spacing w:line="560" w:lineRule="exact"/>
        <w:textAlignment w:val="baseline"/>
        <w:rPr>
          <w:rFonts w:ascii="宋体" w:hAnsi="宋体" w:cs="宋体"/>
          <w:kern w:val="0"/>
          <w:sz w:val="24"/>
        </w:rPr>
      </w:pPr>
      <w:r>
        <w:rPr>
          <w:rFonts w:hint="eastAsia" w:ascii="宋体" w:hAnsi="宋体" w:cs="宋体"/>
          <w:kern w:val="0"/>
          <w:sz w:val="24"/>
        </w:rPr>
        <w:t>3.3 SIMV频率：1-60次/min</w:t>
      </w:r>
    </w:p>
    <w:p>
      <w:pPr>
        <w:spacing w:line="560" w:lineRule="exact"/>
        <w:textAlignment w:val="baseline"/>
        <w:rPr>
          <w:rFonts w:ascii="宋体" w:hAnsi="宋体" w:cs="宋体"/>
          <w:kern w:val="0"/>
          <w:sz w:val="24"/>
        </w:rPr>
      </w:pPr>
      <w:r>
        <w:rPr>
          <w:rFonts w:hint="eastAsia" w:ascii="宋体" w:hAnsi="宋体" w:cs="宋体"/>
          <w:kern w:val="0"/>
          <w:sz w:val="24"/>
        </w:rPr>
        <w:t>3.4 吸/呼比：4:1-1:10</w:t>
      </w:r>
    </w:p>
    <w:p>
      <w:pPr>
        <w:spacing w:line="560" w:lineRule="exact"/>
        <w:textAlignment w:val="baseline"/>
        <w:rPr>
          <w:rFonts w:ascii="宋体" w:hAnsi="宋体" w:cs="宋体"/>
          <w:kern w:val="0"/>
          <w:sz w:val="24"/>
        </w:rPr>
      </w:pPr>
      <w:r>
        <w:rPr>
          <w:rFonts w:hint="eastAsia" w:ascii="宋体" w:hAnsi="宋体" w:cs="宋体"/>
          <w:kern w:val="0"/>
          <w:sz w:val="24"/>
        </w:rPr>
        <w:t>3.5 最大峰值流速：≥210L/min</w:t>
      </w:r>
    </w:p>
    <w:p>
      <w:pPr>
        <w:spacing w:line="560" w:lineRule="exact"/>
        <w:textAlignment w:val="baseline"/>
        <w:rPr>
          <w:rFonts w:ascii="宋体" w:hAnsi="宋体" w:cs="宋体"/>
          <w:kern w:val="0"/>
          <w:sz w:val="24"/>
        </w:rPr>
      </w:pPr>
      <w:r>
        <w:rPr>
          <w:rFonts w:hint="eastAsia" w:ascii="宋体" w:hAnsi="宋体" w:cs="宋体"/>
          <w:kern w:val="0"/>
          <w:sz w:val="24"/>
        </w:rPr>
        <w:t>3.6 吸气压力：5-80cmH2O</w:t>
      </w:r>
    </w:p>
    <w:p>
      <w:pPr>
        <w:spacing w:line="560" w:lineRule="exact"/>
        <w:textAlignment w:val="baseline"/>
        <w:rPr>
          <w:rFonts w:ascii="宋体" w:hAnsi="宋体" w:cs="宋体"/>
          <w:kern w:val="0"/>
          <w:sz w:val="24"/>
        </w:rPr>
      </w:pPr>
      <w:r>
        <w:rPr>
          <w:rFonts w:hint="eastAsia" w:ascii="宋体" w:hAnsi="宋体" w:cs="宋体"/>
          <w:kern w:val="0"/>
          <w:sz w:val="24"/>
        </w:rPr>
        <w:t>3.7 压力支持：0-80cmH2O</w:t>
      </w:r>
    </w:p>
    <w:p>
      <w:pPr>
        <w:spacing w:line="560" w:lineRule="exact"/>
        <w:textAlignment w:val="baseline"/>
        <w:rPr>
          <w:rFonts w:ascii="宋体" w:hAnsi="宋体" w:cs="宋体"/>
          <w:kern w:val="0"/>
          <w:sz w:val="24"/>
        </w:rPr>
      </w:pPr>
      <w:r>
        <w:rPr>
          <w:rFonts w:hint="eastAsia" w:ascii="宋体" w:hAnsi="宋体" w:cs="宋体"/>
          <w:kern w:val="0"/>
          <w:sz w:val="24"/>
        </w:rPr>
        <w:t>3.8 压力触发灵敏度：-0.5-</w:t>
      </w:r>
      <w:r>
        <w:rPr>
          <w:rFonts w:ascii="宋体" w:hAnsi="宋体" w:cs="宋体"/>
          <w:kern w:val="0"/>
          <w:sz w:val="24"/>
        </w:rPr>
        <w:t xml:space="preserve"> </w:t>
      </w:r>
      <w:r>
        <w:rPr>
          <w:rFonts w:hint="eastAsia" w:ascii="宋体" w:hAnsi="宋体" w:cs="宋体"/>
          <w:kern w:val="0"/>
          <w:sz w:val="24"/>
        </w:rPr>
        <w:t>-10cmH2O</w:t>
      </w:r>
    </w:p>
    <w:p>
      <w:pPr>
        <w:spacing w:line="560" w:lineRule="exact"/>
        <w:textAlignment w:val="baseline"/>
        <w:rPr>
          <w:rFonts w:ascii="宋体" w:hAnsi="宋体" w:cs="宋体"/>
          <w:kern w:val="0"/>
          <w:sz w:val="24"/>
        </w:rPr>
      </w:pPr>
      <w:r>
        <w:rPr>
          <w:rFonts w:hint="eastAsia" w:ascii="宋体" w:hAnsi="宋体" w:cs="宋体"/>
          <w:kern w:val="0"/>
          <w:sz w:val="24"/>
        </w:rPr>
        <w:t>3.9 流速触发灵敏度：0.5—15L/ min</w:t>
      </w:r>
    </w:p>
    <w:p>
      <w:pPr>
        <w:spacing w:line="560" w:lineRule="exact"/>
        <w:textAlignment w:val="baseline"/>
        <w:rPr>
          <w:b/>
          <w:kern w:val="0"/>
          <w:sz w:val="24"/>
        </w:rPr>
      </w:pPr>
      <w:r>
        <w:rPr>
          <w:rFonts w:hint="eastAsia"/>
          <w:b/>
          <w:kern w:val="0"/>
          <w:sz w:val="24"/>
        </w:rPr>
        <w:t>四、监测参数</w:t>
      </w:r>
    </w:p>
    <w:p>
      <w:pPr>
        <w:spacing w:line="560" w:lineRule="exact"/>
        <w:textAlignment w:val="baseline"/>
        <w:rPr>
          <w:rFonts w:ascii="宋体" w:hAnsi="宋体" w:cs="宋体"/>
          <w:kern w:val="0"/>
          <w:sz w:val="24"/>
        </w:rPr>
      </w:pPr>
      <w:r>
        <w:rPr>
          <w:rFonts w:hint="eastAsia" w:ascii="宋体" w:hAnsi="宋体" w:cs="宋体"/>
          <w:kern w:val="0"/>
          <w:sz w:val="24"/>
        </w:rPr>
        <w:t>4.1 压力监测：PEEP、气道峰压、平台压、平均压等监测。</w:t>
      </w:r>
    </w:p>
    <w:p>
      <w:pPr>
        <w:spacing w:line="560" w:lineRule="exact"/>
        <w:textAlignment w:val="baseline"/>
        <w:rPr>
          <w:rFonts w:ascii="宋体" w:hAnsi="宋体" w:cs="宋体"/>
          <w:kern w:val="0"/>
          <w:sz w:val="24"/>
        </w:rPr>
      </w:pPr>
      <w:r>
        <w:rPr>
          <w:rFonts w:hint="eastAsia" w:ascii="宋体" w:hAnsi="宋体" w:cs="宋体"/>
          <w:kern w:val="0"/>
          <w:sz w:val="24"/>
        </w:rPr>
        <w:t>4.2 每分钟呼出通气量：总的分钟通气量、自主呼吸的分钟通气量、泄漏的分钟通气量的监测。</w:t>
      </w:r>
    </w:p>
    <w:p>
      <w:pPr>
        <w:spacing w:line="560" w:lineRule="exact"/>
        <w:textAlignment w:val="baseline"/>
        <w:rPr>
          <w:rFonts w:ascii="宋体" w:hAnsi="宋体" w:cs="宋体"/>
          <w:kern w:val="0"/>
          <w:sz w:val="24"/>
        </w:rPr>
      </w:pPr>
      <w:r>
        <w:rPr>
          <w:rFonts w:hint="eastAsia" w:ascii="宋体" w:hAnsi="宋体" w:cs="宋体"/>
          <w:kern w:val="0"/>
          <w:sz w:val="24"/>
        </w:rPr>
        <w:t>4.3 潮气量的监测：吸入潮气量、呼出潮气量、支持潮气量的监测。</w:t>
      </w:r>
    </w:p>
    <w:p>
      <w:pPr>
        <w:spacing w:line="560" w:lineRule="exact"/>
        <w:textAlignment w:val="baseline"/>
        <w:rPr>
          <w:rFonts w:ascii="宋体" w:hAnsi="宋体" w:cs="宋体"/>
          <w:kern w:val="0"/>
          <w:sz w:val="24"/>
        </w:rPr>
      </w:pPr>
      <w:r>
        <w:rPr>
          <w:rFonts w:hint="eastAsia" w:ascii="宋体" w:hAnsi="宋体" w:cs="宋体"/>
          <w:kern w:val="0"/>
          <w:sz w:val="24"/>
        </w:rPr>
        <w:t>4.4 呼吸频率监测：总的呼吸频率、自主呼吸频率、机控呼吸频率的监测。</w:t>
      </w:r>
    </w:p>
    <w:p>
      <w:pPr>
        <w:spacing w:line="560" w:lineRule="exact"/>
        <w:textAlignment w:val="baseline"/>
        <w:rPr>
          <w:rFonts w:ascii="宋体" w:hAnsi="宋体" w:cs="宋体"/>
          <w:kern w:val="0"/>
          <w:sz w:val="24"/>
        </w:rPr>
      </w:pPr>
      <w:r>
        <w:rPr>
          <w:rFonts w:hint="eastAsia" w:ascii="宋体" w:hAnsi="宋体" w:cs="宋体"/>
          <w:kern w:val="0"/>
          <w:sz w:val="24"/>
        </w:rPr>
        <w:t>4.5 波形显示：压力/时间、流速/时间、容量/时间。</w:t>
      </w:r>
    </w:p>
    <w:p>
      <w:pPr>
        <w:spacing w:line="560" w:lineRule="exact"/>
        <w:textAlignment w:val="baseline"/>
        <w:rPr>
          <w:rFonts w:ascii="宋体" w:hAnsi="宋体" w:cs="宋体"/>
          <w:kern w:val="0"/>
          <w:sz w:val="24"/>
        </w:rPr>
      </w:pPr>
      <w:r>
        <w:rPr>
          <w:rFonts w:hint="eastAsia" w:ascii="宋体" w:hAnsi="宋体" w:cs="宋体"/>
          <w:kern w:val="0"/>
          <w:sz w:val="24"/>
        </w:rPr>
        <w:t>4.6 具有吸入氧浓度的监测。</w:t>
      </w:r>
    </w:p>
    <w:p>
      <w:pPr>
        <w:spacing w:line="560" w:lineRule="exact"/>
        <w:textAlignment w:val="baseline"/>
        <w:rPr>
          <w:rFonts w:ascii="宋体" w:hAnsi="宋体" w:cs="宋体"/>
          <w:kern w:val="0"/>
          <w:sz w:val="24"/>
        </w:rPr>
      </w:pPr>
      <w:r>
        <w:rPr>
          <w:rFonts w:hint="eastAsia" w:ascii="宋体" w:hAnsi="宋体" w:cs="宋体"/>
          <w:kern w:val="0"/>
          <w:sz w:val="24"/>
        </w:rPr>
        <w:t>4.</w:t>
      </w:r>
      <w:r>
        <w:rPr>
          <w:rFonts w:ascii="宋体" w:hAnsi="宋体" w:cs="宋体"/>
          <w:kern w:val="0"/>
          <w:sz w:val="24"/>
        </w:rPr>
        <w:t>7</w:t>
      </w:r>
      <w:r>
        <w:rPr>
          <w:rFonts w:hint="eastAsia" w:ascii="宋体" w:hAnsi="宋体" w:cs="宋体"/>
          <w:kern w:val="0"/>
          <w:sz w:val="24"/>
        </w:rPr>
        <w:t>具有72小时的趋势图、趋势表数据存储。</w:t>
      </w:r>
    </w:p>
    <w:p>
      <w:pPr>
        <w:spacing w:line="560" w:lineRule="exact"/>
        <w:textAlignment w:val="baseline"/>
        <w:rPr>
          <w:rFonts w:ascii="宋体" w:hAnsi="宋体" w:cs="宋体"/>
          <w:kern w:val="0"/>
          <w:sz w:val="24"/>
        </w:rPr>
      </w:pPr>
      <w:r>
        <w:rPr>
          <w:rFonts w:hint="eastAsia" w:ascii="宋体" w:hAnsi="宋体" w:cs="宋体"/>
          <w:kern w:val="0"/>
          <w:sz w:val="24"/>
        </w:rPr>
        <w:t>4.</w:t>
      </w:r>
      <w:r>
        <w:rPr>
          <w:rFonts w:ascii="宋体" w:hAnsi="宋体" w:cs="宋体"/>
          <w:kern w:val="0"/>
          <w:sz w:val="24"/>
        </w:rPr>
        <w:t>8</w:t>
      </w:r>
      <w:r>
        <w:rPr>
          <w:rFonts w:hint="eastAsia" w:ascii="宋体" w:hAnsi="宋体" w:cs="宋体"/>
          <w:kern w:val="0"/>
          <w:sz w:val="24"/>
        </w:rPr>
        <w:t xml:space="preserve"> 具有压力-容积环图、流量-容积环图、流量-压力环图3种呼吸环监测</w:t>
      </w:r>
    </w:p>
    <w:p>
      <w:pPr>
        <w:spacing w:line="560" w:lineRule="exact"/>
        <w:textAlignment w:val="baseline"/>
        <w:rPr>
          <w:b/>
          <w:kern w:val="0"/>
          <w:sz w:val="24"/>
        </w:rPr>
      </w:pPr>
      <w:r>
        <w:rPr>
          <w:rFonts w:hint="eastAsia"/>
          <w:b/>
          <w:kern w:val="0"/>
          <w:sz w:val="24"/>
        </w:rPr>
        <w:t>五、其他功能</w:t>
      </w:r>
    </w:p>
    <w:p>
      <w:pPr>
        <w:spacing w:line="560" w:lineRule="exact"/>
        <w:textAlignment w:val="baseline"/>
        <w:rPr>
          <w:rFonts w:ascii="宋体" w:hAnsi="宋体" w:cs="宋体"/>
          <w:kern w:val="0"/>
          <w:sz w:val="24"/>
        </w:rPr>
      </w:pPr>
      <w:r>
        <w:rPr>
          <w:rFonts w:hint="eastAsia" w:ascii="宋体" w:hAnsi="宋体" w:cs="宋体"/>
          <w:kern w:val="0"/>
          <w:sz w:val="24"/>
        </w:rPr>
        <w:t>5.1 呼吸机提供锁屏功能。</w:t>
      </w:r>
    </w:p>
    <w:p>
      <w:pPr>
        <w:spacing w:line="560" w:lineRule="exact"/>
        <w:textAlignment w:val="baseline"/>
        <w:rPr>
          <w:rFonts w:ascii="宋体" w:hAnsi="宋体" w:cs="宋体"/>
          <w:kern w:val="0"/>
          <w:sz w:val="24"/>
        </w:rPr>
      </w:pPr>
      <w:r>
        <w:rPr>
          <w:rFonts w:hint="eastAsia" w:ascii="宋体" w:hAnsi="宋体" w:cs="宋体"/>
          <w:kern w:val="0"/>
          <w:sz w:val="24"/>
        </w:rPr>
        <w:t>5.2 呼吸波形及呼吸环可截图，屏幕导出保存U盘。</w:t>
      </w:r>
    </w:p>
    <w:p>
      <w:pPr>
        <w:spacing w:line="560" w:lineRule="exact"/>
        <w:textAlignment w:val="baseline"/>
        <w:rPr>
          <w:rFonts w:ascii="宋体" w:hAnsi="宋体" w:cs="宋体"/>
          <w:kern w:val="0"/>
          <w:sz w:val="24"/>
        </w:rPr>
      </w:pPr>
      <w:r>
        <w:rPr>
          <w:rFonts w:hint="eastAsia" w:ascii="宋体" w:hAnsi="宋体" w:cs="宋体"/>
          <w:kern w:val="0"/>
          <w:sz w:val="24"/>
        </w:rPr>
        <w:t>5.3 ★可存储≥</w:t>
      </w:r>
      <w:r>
        <w:rPr>
          <w:rFonts w:ascii="宋体" w:hAnsi="宋体" w:cs="宋体"/>
          <w:kern w:val="0"/>
          <w:sz w:val="24"/>
        </w:rPr>
        <w:t>7</w:t>
      </w:r>
      <w:r>
        <w:rPr>
          <w:rFonts w:hint="eastAsia" w:ascii="宋体" w:hAnsi="宋体" w:cs="宋体"/>
          <w:kern w:val="0"/>
          <w:sz w:val="24"/>
        </w:rPr>
        <w:t>000事件日志，包括报警日志和操作日志。（提供证明文件）</w:t>
      </w:r>
    </w:p>
    <w:p>
      <w:pPr>
        <w:spacing w:line="560" w:lineRule="exact"/>
        <w:textAlignment w:val="baseline"/>
        <w:rPr>
          <w:rFonts w:ascii="宋体" w:hAnsi="宋体" w:cs="宋体"/>
          <w:kern w:val="0"/>
          <w:sz w:val="24"/>
        </w:rPr>
      </w:pPr>
      <w:r>
        <w:rPr>
          <w:rFonts w:hint="eastAsia" w:ascii="宋体" w:hAnsi="宋体" w:cs="宋体"/>
          <w:kern w:val="0"/>
          <w:sz w:val="24"/>
        </w:rPr>
        <w:t>5.4 具有顺应性补偿、泄漏补偿、海拔补偿、插管补偿功能。</w:t>
      </w:r>
    </w:p>
    <w:p>
      <w:pPr>
        <w:spacing w:line="560" w:lineRule="exact"/>
        <w:textAlignment w:val="baseline"/>
        <w:rPr>
          <w:rFonts w:ascii="宋体" w:hAnsi="宋体" w:cs="宋体"/>
          <w:kern w:val="0"/>
          <w:sz w:val="24"/>
        </w:rPr>
      </w:pPr>
      <w:r>
        <w:rPr>
          <w:rFonts w:hint="eastAsia" w:ascii="宋体" w:hAnsi="宋体" w:cs="宋体"/>
          <w:kern w:val="0"/>
          <w:sz w:val="24"/>
        </w:rPr>
        <w:t>5.5 提供高压氧气气源和低压氧气气源两种方式。</w:t>
      </w:r>
    </w:p>
    <w:p>
      <w:pPr>
        <w:spacing w:line="560" w:lineRule="exact"/>
        <w:textAlignment w:val="baseline"/>
        <w:rPr>
          <w:rFonts w:hint="eastAsia" w:ascii="宋体" w:hAnsi="宋体" w:cs="宋体"/>
          <w:kern w:val="0"/>
          <w:sz w:val="24"/>
        </w:rPr>
      </w:pPr>
      <w:r>
        <w:rPr>
          <w:rFonts w:hint="eastAsia" w:ascii="宋体" w:hAnsi="宋体" w:cs="宋体"/>
          <w:kern w:val="0"/>
          <w:sz w:val="24"/>
        </w:rPr>
        <w:t>5.6 具有护士呼叫接口。</w:t>
      </w:r>
    </w:p>
    <w:p>
      <w:pPr>
        <w:spacing w:line="560" w:lineRule="exact"/>
        <w:textAlignment w:val="baseline"/>
        <w:rPr>
          <w:rFonts w:hint="default" w:ascii="宋体" w:hAnsi="宋体" w:eastAsia="宋体" w:cs="宋体"/>
          <w:kern w:val="0"/>
          <w:sz w:val="24"/>
          <w:lang w:val="en-US" w:eastAsia="zh-CN"/>
        </w:rPr>
      </w:pPr>
      <w:r>
        <w:rPr>
          <w:rFonts w:hint="eastAsia" w:ascii="宋体" w:hAnsi="宋体" w:cs="宋体"/>
          <w:kern w:val="0"/>
          <w:sz w:val="24"/>
          <w:lang w:val="en-US" w:eastAsia="zh-CN"/>
        </w:rPr>
        <w:t>5.7配备重复性呼吸机管路和面罩2套</w:t>
      </w:r>
    </w:p>
    <w:p>
      <w:pPr>
        <w:pStyle w:val="9"/>
        <w:spacing w:line="229" w:lineRule="auto"/>
        <w:ind w:left="129"/>
        <w:rPr>
          <w:sz w:val="24"/>
          <w:szCs w:val="24"/>
        </w:rPr>
      </w:pPr>
      <w:r>
        <w:rPr>
          <w:spacing w:val="-57"/>
          <w:sz w:val="24"/>
          <w:szCs w:val="24"/>
        </w:rPr>
        <w:t xml:space="preserve"> </w:t>
      </w:r>
      <w:r>
        <w:rPr>
          <w:spacing w:val="6"/>
          <w:sz w:val="24"/>
          <w:szCs w:val="24"/>
          <w14:textOutline w14:w="3795" w14:cap="sq" w14:cmpd="sng">
            <w14:solidFill>
              <w14:srgbClr w14:val="000000"/>
            </w14:solidFill>
            <w14:prstDash w14:val="solid"/>
            <w14:bevel/>
          </w14:textOutline>
        </w:rPr>
        <w:t>质保要求</w:t>
      </w:r>
    </w:p>
    <w:p>
      <w:pPr>
        <w:pStyle w:val="9"/>
        <w:spacing w:before="105" w:line="369" w:lineRule="exact"/>
        <w:ind w:left="137"/>
        <w:rPr>
          <w:sz w:val="24"/>
          <w:szCs w:val="24"/>
        </w:rPr>
      </w:pPr>
      <w:r>
        <w:rPr>
          <w:spacing w:val="3"/>
          <w:position w:val="9"/>
          <w:sz w:val="24"/>
          <w:szCs w:val="24"/>
        </w:rPr>
        <w:t>1、</w:t>
      </w:r>
      <w:r>
        <w:rPr>
          <w:b/>
          <w:bCs/>
          <w:color w:val="auto"/>
          <w:spacing w:val="3"/>
          <w:position w:val="9"/>
          <w:sz w:val="24"/>
          <w:szCs w:val="24"/>
        </w:rPr>
        <w:t>本项目采购的货物质保期</w:t>
      </w:r>
      <w:r>
        <w:rPr>
          <w:rFonts w:hint="eastAsia"/>
          <w:b/>
          <w:bCs/>
          <w:color w:val="auto"/>
          <w:spacing w:val="3"/>
          <w:position w:val="9"/>
          <w:sz w:val="24"/>
          <w:szCs w:val="24"/>
          <w:lang w:eastAsia="zh-CN"/>
        </w:rPr>
        <w:t>为</w:t>
      </w:r>
      <w:r>
        <w:rPr>
          <w:rFonts w:hint="eastAsia"/>
          <w:b/>
          <w:bCs/>
          <w:color w:val="auto"/>
          <w:spacing w:val="3"/>
          <w:position w:val="9"/>
          <w:sz w:val="24"/>
          <w:szCs w:val="24"/>
          <w:lang w:val="en-US" w:eastAsia="zh-CN"/>
        </w:rPr>
        <w:t>2</w:t>
      </w:r>
      <w:r>
        <w:rPr>
          <w:rFonts w:hint="eastAsia"/>
          <w:b/>
          <w:bCs/>
          <w:color w:val="auto"/>
          <w:spacing w:val="3"/>
          <w:position w:val="9"/>
          <w:sz w:val="24"/>
          <w:szCs w:val="24"/>
          <w:lang w:eastAsia="zh-CN"/>
        </w:rPr>
        <w:t>年</w:t>
      </w:r>
      <w:r>
        <w:rPr>
          <w:b/>
          <w:bCs/>
          <w:color w:val="auto"/>
          <w:spacing w:val="3"/>
          <w:position w:val="9"/>
          <w:sz w:val="24"/>
          <w:szCs w:val="24"/>
        </w:rPr>
        <w:t>。</w:t>
      </w:r>
    </w:p>
    <w:p>
      <w:pPr>
        <w:pStyle w:val="9"/>
        <w:spacing w:before="1" w:line="220" w:lineRule="auto"/>
        <w:ind w:left="122"/>
        <w:rPr>
          <w:spacing w:val="4"/>
          <w:sz w:val="24"/>
          <w:szCs w:val="24"/>
        </w:rPr>
      </w:pPr>
      <w:r>
        <w:rPr>
          <w:spacing w:val="4"/>
          <w:sz w:val="24"/>
          <w:szCs w:val="24"/>
        </w:rPr>
        <w:t>2、</w:t>
      </w:r>
      <w:r>
        <w:rPr>
          <w:spacing w:val="2"/>
          <w:sz w:val="24"/>
          <w:szCs w:val="24"/>
        </w:rPr>
        <w:t>供货方</w:t>
      </w:r>
      <w:r>
        <w:rPr>
          <w:spacing w:val="4"/>
          <w:sz w:val="24"/>
          <w:szCs w:val="24"/>
        </w:rPr>
        <w:t>交付的货物的技术标准不低于国家标准。</w:t>
      </w:r>
    </w:p>
    <w:p>
      <w:pPr>
        <w:pStyle w:val="9"/>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验收保证的承诺</w:t>
      </w:r>
    </w:p>
    <w:p>
      <w:pPr>
        <w:pStyle w:val="9"/>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9"/>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9"/>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9"/>
        <w:spacing w:before="81" w:line="271" w:lineRule="auto"/>
        <w:ind w:left="124" w:right="107" w:hanging="5"/>
        <w:rPr>
          <w:rFonts w:hint="eastAsia" w:eastAsia="仿宋"/>
          <w:spacing w:val="4"/>
          <w:sz w:val="24"/>
          <w:szCs w:val="24"/>
          <w:lang w:eastAsia="zh-CN"/>
        </w:rPr>
      </w:pPr>
      <w:r>
        <w:rPr>
          <w:sz w:val="24"/>
          <w:szCs w:val="24"/>
        </w:rPr>
        <w:t>4、如产品发生质量问题后，须在</w:t>
      </w:r>
      <w:r>
        <w:rPr>
          <w:rFonts w:hint="eastAsia"/>
          <w:sz w:val="24"/>
          <w:szCs w:val="24"/>
          <w:lang w:val="en-US" w:eastAsia="zh-CN"/>
        </w:rPr>
        <w:t>30分钟</w:t>
      </w:r>
      <w:r>
        <w:rPr>
          <w:sz w:val="24"/>
          <w:szCs w:val="24"/>
        </w:rPr>
        <w:t>内电话响应，</w:t>
      </w:r>
      <w:r>
        <w:rPr>
          <w:spacing w:val="2"/>
          <w:sz w:val="24"/>
          <w:szCs w:val="24"/>
        </w:rPr>
        <w:t>在规定时间内不能解决问题的产品，乙方提供相同的产品给甲方使用，由此</w:t>
      </w:r>
      <w:r>
        <w:rPr>
          <w:spacing w:val="4"/>
          <w:sz w:val="24"/>
          <w:szCs w:val="24"/>
        </w:rPr>
        <w:t>产生的费用均由乙方承担。如果需要更换产品的，要求更换的产品跟被更换的产品一致</w:t>
      </w:r>
      <w:r>
        <w:rPr>
          <w:rFonts w:hint="eastAsia"/>
          <w:spacing w:val="4"/>
          <w:sz w:val="24"/>
          <w:szCs w:val="24"/>
          <w:lang w:eastAsia="zh-CN"/>
        </w:rPr>
        <w:t>。</w:t>
      </w:r>
    </w:p>
    <w:p>
      <w:pPr>
        <w:pStyle w:val="9"/>
        <w:spacing w:before="81" w:line="271" w:lineRule="auto"/>
        <w:ind w:left="124" w:right="107" w:hanging="5"/>
        <w:rPr>
          <w:sz w:val="24"/>
          <w:szCs w:val="24"/>
        </w:rPr>
      </w:pP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rPr>
          <w:rFonts w:hint="default"/>
          <w:lang w:val="en-US" w:eastAsia="zh-CN"/>
        </w:rPr>
        <w:sectPr>
          <w:headerReference r:id="rId29" w:type="default"/>
          <w:footerReference r:id="rId30" w:type="default"/>
          <w:pgSz w:w="11905" w:h="16839"/>
          <w:pgMar w:top="1117" w:right="1133" w:bottom="1156" w:left="1021" w:header="878" w:footer="994" w:gutter="0"/>
          <w:pgNumType w:fmt="decimal"/>
          <w:cols w:space="720" w:num="1"/>
        </w:sectPr>
      </w:pPr>
    </w:p>
    <w:p>
      <w:pPr>
        <w:pStyle w:val="9"/>
        <w:spacing w:before="297" w:line="223" w:lineRule="auto"/>
        <w:ind w:left="2478"/>
        <w:outlineLvl w:val="0"/>
        <w:rPr>
          <w:sz w:val="40"/>
          <w:szCs w:val="40"/>
        </w:rPr>
      </w:pPr>
      <w:bookmarkStart w:id="8" w:name="bookmark5"/>
      <w:bookmarkEnd w:id="8"/>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9"/>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9"/>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9"/>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9"/>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9"/>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9"/>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w:t>
      </w:r>
      <w:r>
        <w:rPr>
          <w:rFonts w:hint="eastAsia"/>
          <w:spacing w:val="-2"/>
          <w:sz w:val="24"/>
          <w:szCs w:val="24"/>
          <w:lang w:val="en-US" w:eastAsia="zh-CN"/>
        </w:rPr>
        <w:t>竞争性磋商招标</w:t>
      </w:r>
      <w:r>
        <w:rPr>
          <w:spacing w:val="-2"/>
          <w:sz w:val="24"/>
          <w:szCs w:val="24"/>
        </w:rPr>
        <w:t>，确定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9"/>
        <w:spacing w:before="114" w:line="222" w:lineRule="auto"/>
        <w:ind w:left="516"/>
        <w:rPr>
          <w:sz w:val="24"/>
          <w:szCs w:val="24"/>
        </w:rPr>
      </w:pPr>
      <w:r>
        <w:rPr>
          <w:sz w:val="24"/>
          <w:szCs w:val="24"/>
        </w:rPr>
        <w:t>1、本合同文件</w:t>
      </w:r>
    </w:p>
    <w:p>
      <w:pPr>
        <w:pStyle w:val="9"/>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9"/>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9"/>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9"/>
        <w:spacing w:line="222" w:lineRule="auto"/>
        <w:ind w:left="502"/>
        <w:rPr>
          <w:sz w:val="24"/>
          <w:szCs w:val="24"/>
        </w:rPr>
      </w:pPr>
      <w:r>
        <w:rPr>
          <w:spacing w:val="3"/>
          <w:sz w:val="24"/>
          <w:szCs w:val="24"/>
        </w:rPr>
        <w:t>2、采购标的、数量、质量要求</w:t>
      </w:r>
    </w:p>
    <w:p>
      <w:pPr>
        <w:pStyle w:val="9"/>
        <w:spacing w:before="110" w:line="222" w:lineRule="auto"/>
        <w:ind w:left="504"/>
        <w:rPr>
          <w:sz w:val="24"/>
          <w:szCs w:val="24"/>
        </w:rPr>
      </w:pPr>
      <w:r>
        <w:rPr>
          <w:spacing w:val="1"/>
          <w:sz w:val="24"/>
          <w:szCs w:val="24"/>
        </w:rPr>
        <w:t>3、合同总价</w:t>
      </w:r>
    </w:p>
    <w:p>
      <w:pPr>
        <w:pStyle w:val="9"/>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9"/>
        <w:spacing w:before="297" w:line="223" w:lineRule="auto"/>
        <w:jc w:val="both"/>
        <w:outlineLvl w:val="0"/>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rFonts w:hint="eastAsia" w:cs="仿宋"/>
          <w:snapToGrid w:val="0"/>
          <w:color w:val="1F497D" w:themeColor="text2"/>
          <w:kern w:val="0"/>
          <w:sz w:val="24"/>
          <w:szCs w:val="24"/>
          <w:lang w:val="en-US" w:eastAsia="zh-CN" w:bidi="ar-SA"/>
          <w14:textFill>
            <w14:solidFill>
              <w14:schemeClr w14:val="tx2"/>
            </w14:solidFill>
          </w14:textFill>
        </w:rPr>
        <w:t>设备安装验收正常运行15天后支付合同金额的90%，质保期满2年后正常运行无质量问题后支付10%款。</w:t>
      </w:r>
    </w:p>
    <w:p>
      <w:pPr>
        <w:pStyle w:val="9"/>
        <w:spacing w:line="222" w:lineRule="auto"/>
        <w:ind w:left="504"/>
        <w:rPr>
          <w:sz w:val="24"/>
          <w:szCs w:val="24"/>
        </w:rPr>
      </w:pPr>
      <w:r>
        <w:rPr>
          <w:spacing w:val="3"/>
          <w:sz w:val="24"/>
          <w:szCs w:val="24"/>
        </w:rPr>
        <w:t>5、合同供货（服务）期限及地点和方式</w:t>
      </w:r>
    </w:p>
    <w:p>
      <w:pPr>
        <w:pStyle w:val="9"/>
        <w:spacing w:before="112" w:line="222" w:lineRule="auto"/>
        <w:ind w:left="501"/>
        <w:rPr>
          <w:sz w:val="24"/>
          <w:szCs w:val="24"/>
        </w:rPr>
      </w:pPr>
      <w:r>
        <w:rPr>
          <w:spacing w:val="3"/>
          <w:sz w:val="24"/>
          <w:szCs w:val="24"/>
        </w:rPr>
        <w:t>6、验收要求及违约责任</w:t>
      </w:r>
    </w:p>
    <w:p>
      <w:pPr>
        <w:pStyle w:val="9"/>
        <w:spacing w:before="112" w:line="398" w:lineRule="exact"/>
        <w:ind w:left="504"/>
        <w:rPr>
          <w:sz w:val="24"/>
          <w:szCs w:val="24"/>
        </w:rPr>
      </w:pPr>
      <w:r>
        <w:rPr>
          <w:spacing w:val="3"/>
          <w:position w:val="11"/>
          <w:sz w:val="24"/>
          <w:szCs w:val="24"/>
        </w:rPr>
        <w:t>7、违约责任及解决争议方法</w:t>
      </w:r>
    </w:p>
    <w:p>
      <w:pPr>
        <w:pStyle w:val="9"/>
        <w:spacing w:line="223" w:lineRule="auto"/>
        <w:ind w:left="500"/>
        <w:rPr>
          <w:sz w:val="24"/>
          <w:szCs w:val="24"/>
        </w:rPr>
      </w:pPr>
      <w:r>
        <w:rPr>
          <w:spacing w:val="2"/>
          <w:sz w:val="24"/>
          <w:szCs w:val="24"/>
        </w:rPr>
        <w:t>8、合同的生效</w:t>
      </w:r>
    </w:p>
    <w:p>
      <w:pPr>
        <w:pStyle w:val="9"/>
        <w:spacing w:before="111" w:line="222" w:lineRule="auto"/>
        <w:ind w:left="513"/>
        <w:rPr>
          <w:sz w:val="24"/>
          <w:szCs w:val="24"/>
        </w:rPr>
      </w:pPr>
      <w:r>
        <w:rPr>
          <w:spacing w:val="3"/>
          <w:sz w:val="24"/>
          <w:szCs w:val="24"/>
        </w:rPr>
        <w:t>合同经双方授权代表签署，买卖双方加盖印章之后生效。</w:t>
      </w:r>
    </w:p>
    <w:p>
      <w:pPr>
        <w:pStyle w:val="9"/>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9"/>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9"/>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9"/>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9"/>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9"/>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9"/>
        <w:spacing w:before="99" w:line="222" w:lineRule="auto"/>
        <w:ind w:left="524"/>
        <w:rPr>
          <w:sz w:val="24"/>
          <w:szCs w:val="24"/>
        </w:rPr>
      </w:pPr>
      <w:r>
        <w:rPr>
          <w:spacing w:val="-2"/>
          <w:sz w:val="24"/>
          <w:szCs w:val="24"/>
        </w:rPr>
        <w:t>邮政编码：                         邮政编码：</w:t>
      </w:r>
    </w:p>
    <w:p>
      <w:pPr>
        <w:pStyle w:val="9"/>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9"/>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9"/>
        <w:spacing w:before="114" w:line="224" w:lineRule="auto"/>
        <w:ind w:left="516"/>
        <w:rPr>
          <w:rFonts w:hint="eastAsia" w:eastAsia="仿宋"/>
          <w:sz w:val="24"/>
          <w:szCs w:val="24"/>
          <w:lang w:eastAsia="zh-CN"/>
        </w:rPr>
        <w:sectPr>
          <w:headerReference r:id="rId31" w:type="default"/>
          <w:footerReference r:id="rId32" w:type="default"/>
          <w:pgSz w:w="11905" w:h="16839"/>
          <w:pgMar w:top="1117" w:right="1133" w:bottom="1156" w:left="1134" w:header="878" w:footer="994" w:gutter="0"/>
          <w:pgNumType w:fmt="decimal"/>
          <w:cols w:space="720" w:num="1"/>
        </w:sect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r>
        <w:rPr>
          <w:rFonts w:hint="eastAsia"/>
          <w:spacing w:val="-16"/>
          <w:sz w:val="24"/>
          <w:szCs w:val="24"/>
          <w:lang w:eastAsia="zh-CN"/>
        </w:rPr>
        <w:t>：</w:t>
      </w:r>
    </w:p>
    <w:p>
      <w:pPr>
        <w:spacing w:before="133" w:line="191" w:lineRule="auto"/>
        <w:ind w:firstLine="3564" w:firstLineChars="1100"/>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9"/>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9"/>
        <w:spacing w:before="136" w:line="222" w:lineRule="auto"/>
        <w:ind w:left="24"/>
        <w:rPr>
          <w:sz w:val="24"/>
          <w:szCs w:val="24"/>
        </w:rPr>
      </w:pPr>
      <w:r>
        <w:rPr>
          <w:spacing w:val="1"/>
          <w:sz w:val="24"/>
          <w:szCs w:val="24"/>
        </w:rPr>
        <w:t>1、合同文件适用法律</w:t>
      </w:r>
    </w:p>
    <w:p>
      <w:pPr>
        <w:pStyle w:val="9"/>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9"/>
        <w:spacing w:line="225" w:lineRule="auto"/>
        <w:ind w:left="22"/>
        <w:rPr>
          <w:sz w:val="24"/>
          <w:szCs w:val="24"/>
        </w:rPr>
      </w:pPr>
      <w:r>
        <w:rPr>
          <w:spacing w:val="-7"/>
          <w:sz w:val="24"/>
          <w:szCs w:val="24"/>
        </w:rPr>
        <w:t>法规。</w:t>
      </w:r>
    </w:p>
    <w:p>
      <w:pPr>
        <w:pStyle w:val="9"/>
        <w:spacing w:before="147" w:line="222" w:lineRule="auto"/>
        <w:ind w:left="10"/>
        <w:rPr>
          <w:sz w:val="24"/>
          <w:szCs w:val="24"/>
        </w:rPr>
      </w:pPr>
      <w:r>
        <w:rPr>
          <w:spacing w:val="3"/>
          <w:sz w:val="24"/>
          <w:szCs w:val="24"/>
        </w:rPr>
        <w:t>2、合同文件组成和解释顺序</w:t>
      </w:r>
    </w:p>
    <w:p>
      <w:pPr>
        <w:pStyle w:val="9"/>
        <w:spacing w:before="150" w:line="442" w:lineRule="exact"/>
        <w:ind w:left="666"/>
        <w:rPr>
          <w:sz w:val="24"/>
          <w:szCs w:val="24"/>
        </w:rPr>
      </w:pPr>
      <w:r>
        <w:rPr>
          <w:spacing w:val="1"/>
          <w:position w:val="14"/>
          <w:sz w:val="24"/>
          <w:szCs w:val="24"/>
        </w:rPr>
        <w:t>(1)合同文件的组成和解释顺序如下：</w:t>
      </w:r>
    </w:p>
    <w:p>
      <w:pPr>
        <w:pStyle w:val="9"/>
        <w:spacing w:before="1" w:line="222" w:lineRule="auto"/>
        <w:ind w:left="629"/>
        <w:rPr>
          <w:sz w:val="24"/>
          <w:szCs w:val="24"/>
        </w:rPr>
      </w:pPr>
      <w:r>
        <w:rPr>
          <w:spacing w:val="2"/>
          <w:sz w:val="24"/>
          <w:szCs w:val="24"/>
        </w:rPr>
        <w:t>&lt;1&gt;合同的主要条款；</w:t>
      </w:r>
    </w:p>
    <w:p>
      <w:pPr>
        <w:pStyle w:val="9"/>
        <w:spacing w:before="150" w:line="220" w:lineRule="auto"/>
        <w:ind w:left="629"/>
        <w:rPr>
          <w:sz w:val="24"/>
          <w:szCs w:val="24"/>
        </w:rPr>
      </w:pPr>
      <w:r>
        <w:rPr>
          <w:spacing w:val="2"/>
          <w:sz w:val="24"/>
          <w:szCs w:val="24"/>
        </w:rPr>
        <w:t>&lt;2&gt;合同的一般性条款；</w:t>
      </w:r>
    </w:p>
    <w:p>
      <w:pPr>
        <w:pStyle w:val="9"/>
        <w:spacing w:before="153" w:line="442" w:lineRule="exact"/>
        <w:ind w:left="629"/>
        <w:rPr>
          <w:sz w:val="24"/>
          <w:szCs w:val="24"/>
        </w:rPr>
      </w:pPr>
      <w:r>
        <w:rPr>
          <w:spacing w:val="3"/>
          <w:position w:val="14"/>
          <w:sz w:val="24"/>
          <w:szCs w:val="24"/>
        </w:rPr>
        <w:t>&lt;3&gt;洽商、变更等明确双方权利义务的纪要、协议；</w:t>
      </w:r>
    </w:p>
    <w:p>
      <w:pPr>
        <w:pStyle w:val="9"/>
        <w:spacing w:line="222" w:lineRule="auto"/>
        <w:ind w:left="629"/>
        <w:rPr>
          <w:sz w:val="24"/>
          <w:szCs w:val="24"/>
        </w:rPr>
      </w:pPr>
      <w:r>
        <w:rPr>
          <w:spacing w:val="3"/>
          <w:sz w:val="24"/>
          <w:szCs w:val="24"/>
        </w:rPr>
        <w:t>&lt;4&gt;中标通知书、投标文件和采购文件；</w:t>
      </w:r>
    </w:p>
    <w:p>
      <w:pPr>
        <w:pStyle w:val="9"/>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9"/>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9"/>
        <w:spacing w:before="156" w:line="222" w:lineRule="auto"/>
        <w:ind w:left="11"/>
        <w:rPr>
          <w:sz w:val="24"/>
          <w:szCs w:val="24"/>
        </w:rPr>
      </w:pPr>
      <w:r>
        <w:rPr>
          <w:spacing w:val="2"/>
          <w:sz w:val="24"/>
          <w:szCs w:val="24"/>
        </w:rPr>
        <w:t>3、合同文件使用文字</w:t>
      </w:r>
    </w:p>
    <w:p>
      <w:pPr>
        <w:pStyle w:val="9"/>
        <w:spacing w:before="151" w:line="222" w:lineRule="auto"/>
        <w:ind w:left="666"/>
        <w:rPr>
          <w:sz w:val="24"/>
          <w:szCs w:val="24"/>
        </w:rPr>
      </w:pPr>
      <w:r>
        <w:rPr>
          <w:spacing w:val="1"/>
          <w:sz w:val="24"/>
          <w:szCs w:val="24"/>
        </w:rPr>
        <w:t>(1)合同文件使用中文书写、解释和说明。</w:t>
      </w:r>
    </w:p>
    <w:p>
      <w:pPr>
        <w:pStyle w:val="9"/>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9"/>
        <w:spacing w:line="220" w:lineRule="auto"/>
        <w:ind w:left="18"/>
        <w:rPr>
          <w:sz w:val="24"/>
          <w:szCs w:val="24"/>
        </w:rPr>
      </w:pPr>
      <w:r>
        <w:rPr>
          <w:spacing w:val="4"/>
          <w:sz w:val="24"/>
          <w:szCs w:val="24"/>
        </w:rPr>
        <w:t>可使用行业标准、规范。非标货物应按约定的技术性条款的标准和规范。</w:t>
      </w:r>
    </w:p>
    <w:p>
      <w:pPr>
        <w:pStyle w:val="9"/>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9"/>
        <w:spacing w:before="138" w:line="221" w:lineRule="auto"/>
        <w:ind w:left="6"/>
        <w:rPr>
          <w:sz w:val="24"/>
          <w:szCs w:val="24"/>
        </w:rPr>
      </w:pPr>
      <w:r>
        <w:rPr>
          <w:spacing w:val="2"/>
          <w:sz w:val="24"/>
          <w:szCs w:val="24"/>
        </w:rPr>
        <w:t>4、完整物权</w:t>
      </w:r>
    </w:p>
    <w:p>
      <w:pPr>
        <w:pStyle w:val="9"/>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9"/>
        <w:spacing w:line="222" w:lineRule="auto"/>
        <w:ind w:left="21"/>
        <w:rPr>
          <w:sz w:val="24"/>
          <w:szCs w:val="24"/>
        </w:rPr>
      </w:pPr>
      <w:r>
        <w:rPr>
          <w:spacing w:val="3"/>
          <w:sz w:val="24"/>
          <w:szCs w:val="24"/>
        </w:rPr>
        <w:t>主张任何权利（包括知识产权）的义务。</w:t>
      </w:r>
    </w:p>
    <w:p>
      <w:pPr>
        <w:pStyle w:val="9"/>
        <w:spacing w:before="150" w:line="221" w:lineRule="auto"/>
        <w:ind w:left="11"/>
        <w:rPr>
          <w:sz w:val="24"/>
          <w:szCs w:val="24"/>
        </w:rPr>
      </w:pPr>
      <w:r>
        <w:rPr>
          <w:spacing w:val="1"/>
          <w:sz w:val="24"/>
          <w:szCs w:val="24"/>
        </w:rPr>
        <w:t>5、质量保证</w:t>
      </w:r>
    </w:p>
    <w:p>
      <w:pPr>
        <w:pStyle w:val="9"/>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9"/>
        <w:spacing w:before="1" w:line="223" w:lineRule="auto"/>
        <w:ind w:left="21"/>
        <w:rPr>
          <w:sz w:val="24"/>
          <w:szCs w:val="24"/>
        </w:rPr>
      </w:pPr>
      <w:r>
        <w:rPr>
          <w:spacing w:val="-6"/>
          <w:sz w:val="24"/>
          <w:szCs w:val="24"/>
        </w:rPr>
        <w:t>负责。</w:t>
      </w:r>
    </w:p>
    <w:p>
      <w:pPr>
        <w:pStyle w:val="9"/>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9"/>
        <w:spacing w:line="220" w:lineRule="auto"/>
        <w:ind w:left="12"/>
        <w:rPr>
          <w:sz w:val="24"/>
          <w:szCs w:val="24"/>
        </w:rPr>
      </w:pPr>
      <w:r>
        <w:rPr>
          <w:spacing w:val="4"/>
          <w:sz w:val="24"/>
          <w:szCs w:val="24"/>
        </w:rPr>
        <w:t>缺陷或使用不符合要求的材料等，买方应尽快以书面形式通知卖方并提出索赔。</w:t>
      </w:r>
    </w:p>
    <w:p>
      <w:pPr>
        <w:pStyle w:val="9"/>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33" w:type="default"/>
          <w:footerReference r:id="rId34"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9"/>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9"/>
        <w:spacing w:line="221" w:lineRule="auto"/>
        <w:ind w:left="20"/>
        <w:rPr>
          <w:sz w:val="24"/>
          <w:szCs w:val="24"/>
        </w:rPr>
      </w:pPr>
      <w:r>
        <w:rPr>
          <w:spacing w:val="1"/>
          <w:sz w:val="24"/>
          <w:szCs w:val="24"/>
        </w:rPr>
        <w:t>方有特殊要求的除外）。</w:t>
      </w:r>
    </w:p>
    <w:p>
      <w:pPr>
        <w:pStyle w:val="9"/>
        <w:spacing w:before="151" w:line="225" w:lineRule="auto"/>
        <w:ind w:left="9"/>
        <w:rPr>
          <w:sz w:val="24"/>
          <w:szCs w:val="24"/>
        </w:rPr>
      </w:pPr>
      <w:r>
        <w:rPr>
          <w:sz w:val="24"/>
          <w:szCs w:val="24"/>
        </w:rPr>
        <w:t>6、包装</w:t>
      </w:r>
    </w:p>
    <w:p>
      <w:pPr>
        <w:pStyle w:val="9"/>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9"/>
        <w:spacing w:before="1" w:line="220" w:lineRule="auto"/>
        <w:ind w:left="40"/>
        <w:rPr>
          <w:sz w:val="24"/>
          <w:szCs w:val="24"/>
        </w:rPr>
      </w:pPr>
      <w:r>
        <w:rPr>
          <w:spacing w:val="1"/>
          <w:sz w:val="24"/>
          <w:szCs w:val="24"/>
        </w:rPr>
        <w:t>当采取足以保护标的物的包装方式。</w:t>
      </w:r>
    </w:p>
    <w:p>
      <w:pPr>
        <w:pStyle w:val="9"/>
        <w:spacing w:before="154" w:line="222" w:lineRule="auto"/>
        <w:ind w:left="12"/>
        <w:rPr>
          <w:sz w:val="24"/>
          <w:szCs w:val="24"/>
        </w:rPr>
      </w:pPr>
      <w:r>
        <w:rPr>
          <w:spacing w:val="1"/>
          <w:sz w:val="24"/>
          <w:szCs w:val="24"/>
        </w:rPr>
        <w:t>7、伴随服务</w:t>
      </w:r>
    </w:p>
    <w:p>
      <w:pPr>
        <w:pStyle w:val="9"/>
        <w:spacing w:before="150" w:line="221" w:lineRule="auto"/>
        <w:ind w:left="666"/>
        <w:rPr>
          <w:sz w:val="24"/>
          <w:szCs w:val="24"/>
        </w:rPr>
      </w:pPr>
      <w:r>
        <w:rPr>
          <w:spacing w:val="3"/>
          <w:sz w:val="24"/>
          <w:szCs w:val="24"/>
        </w:rPr>
        <w:t>(1)卖方除应履行按期按量交付合格标的物的义务之外，还应提供下列服务：</w:t>
      </w:r>
    </w:p>
    <w:p>
      <w:pPr>
        <w:pStyle w:val="9"/>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9"/>
        <w:spacing w:before="1" w:line="220" w:lineRule="auto"/>
        <w:ind w:left="629"/>
        <w:rPr>
          <w:sz w:val="24"/>
          <w:szCs w:val="24"/>
        </w:rPr>
      </w:pPr>
      <w:r>
        <w:rPr>
          <w:spacing w:val="3"/>
          <w:sz w:val="24"/>
          <w:szCs w:val="24"/>
        </w:rPr>
        <w:t>&lt;2&gt;提供标的物组装和一般维修所必须的工具；</w:t>
      </w:r>
    </w:p>
    <w:p>
      <w:pPr>
        <w:pStyle w:val="9"/>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9"/>
        <w:spacing w:before="1" w:line="219" w:lineRule="auto"/>
        <w:ind w:left="21"/>
        <w:rPr>
          <w:sz w:val="24"/>
          <w:szCs w:val="24"/>
        </w:rPr>
      </w:pPr>
      <w:r>
        <w:rPr>
          <w:spacing w:val="3"/>
          <w:sz w:val="24"/>
          <w:szCs w:val="24"/>
        </w:rPr>
        <w:t>务并不能免除卖方在质量保证期内所承担的义务；</w:t>
      </w:r>
    </w:p>
    <w:p>
      <w:pPr>
        <w:pStyle w:val="9"/>
        <w:spacing w:before="157" w:line="222" w:lineRule="auto"/>
        <w:ind w:left="629"/>
        <w:rPr>
          <w:sz w:val="24"/>
          <w:szCs w:val="24"/>
        </w:rPr>
      </w:pPr>
      <w:r>
        <w:rPr>
          <w:spacing w:val="3"/>
          <w:sz w:val="24"/>
          <w:szCs w:val="24"/>
        </w:rPr>
        <w:t>&lt;4&gt;对买方技术人员的技术指导或培训。</w:t>
      </w:r>
    </w:p>
    <w:p>
      <w:pPr>
        <w:pStyle w:val="9"/>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9"/>
        <w:spacing w:before="1" w:line="223" w:lineRule="auto"/>
        <w:ind w:left="14"/>
        <w:rPr>
          <w:sz w:val="24"/>
          <w:szCs w:val="24"/>
        </w:rPr>
      </w:pPr>
      <w:r>
        <w:rPr>
          <w:spacing w:val="-4"/>
          <w:sz w:val="24"/>
          <w:szCs w:val="24"/>
        </w:rPr>
        <w:t>支付。</w:t>
      </w:r>
    </w:p>
    <w:p>
      <w:pPr>
        <w:pStyle w:val="9"/>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9"/>
        <w:spacing w:before="140" w:line="221" w:lineRule="auto"/>
        <w:ind w:left="8"/>
        <w:rPr>
          <w:sz w:val="24"/>
          <w:szCs w:val="24"/>
        </w:rPr>
      </w:pPr>
      <w:r>
        <w:rPr>
          <w:spacing w:val="3"/>
          <w:sz w:val="24"/>
          <w:szCs w:val="24"/>
        </w:rPr>
        <w:t>8、标的物的交付</w:t>
      </w:r>
    </w:p>
    <w:p>
      <w:pPr>
        <w:pStyle w:val="9"/>
        <w:spacing w:before="151" w:line="219" w:lineRule="auto"/>
        <w:ind w:left="666"/>
        <w:rPr>
          <w:sz w:val="24"/>
          <w:szCs w:val="24"/>
        </w:rPr>
      </w:pPr>
      <w:r>
        <w:rPr>
          <w:spacing w:val="1"/>
          <w:sz w:val="24"/>
          <w:szCs w:val="24"/>
        </w:rPr>
        <w:t>(1)标的物的所有权自标的物交付时转移。</w:t>
      </w:r>
    </w:p>
    <w:p>
      <w:pPr>
        <w:pStyle w:val="9"/>
        <w:spacing w:before="157" w:line="221" w:lineRule="auto"/>
        <w:ind w:left="666"/>
        <w:rPr>
          <w:sz w:val="24"/>
          <w:szCs w:val="24"/>
        </w:rPr>
      </w:pPr>
      <w:r>
        <w:rPr>
          <w:spacing w:val="3"/>
          <w:sz w:val="24"/>
          <w:szCs w:val="24"/>
        </w:rPr>
        <w:t>(2)卖方应当按照约定的期限和约定的地点交付符合采购文件要求的标的物。</w:t>
      </w:r>
    </w:p>
    <w:p>
      <w:pPr>
        <w:pStyle w:val="9"/>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9"/>
        <w:spacing w:line="220" w:lineRule="auto"/>
        <w:ind w:left="26"/>
        <w:rPr>
          <w:sz w:val="24"/>
          <w:szCs w:val="24"/>
        </w:rPr>
      </w:pPr>
      <w:r>
        <w:rPr>
          <w:spacing w:val="-8"/>
          <w:sz w:val="24"/>
          <w:szCs w:val="24"/>
        </w:rPr>
        <w:t>资料。</w:t>
      </w:r>
    </w:p>
    <w:p>
      <w:pPr>
        <w:pStyle w:val="9"/>
        <w:spacing w:before="155" w:line="220" w:lineRule="auto"/>
        <w:ind w:left="8"/>
        <w:rPr>
          <w:sz w:val="24"/>
          <w:szCs w:val="24"/>
        </w:rPr>
      </w:pPr>
      <w:r>
        <w:rPr>
          <w:spacing w:val="2"/>
          <w:sz w:val="24"/>
          <w:szCs w:val="24"/>
        </w:rPr>
        <w:t>9、检验和验收</w:t>
      </w:r>
    </w:p>
    <w:p>
      <w:pPr>
        <w:pStyle w:val="9"/>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9"/>
        <w:spacing w:line="220" w:lineRule="auto"/>
        <w:ind w:left="28"/>
        <w:rPr>
          <w:sz w:val="24"/>
          <w:szCs w:val="24"/>
        </w:rPr>
      </w:pPr>
      <w:r>
        <w:rPr>
          <w:spacing w:val="3"/>
          <w:sz w:val="24"/>
          <w:szCs w:val="24"/>
        </w:rPr>
        <w:t>的物质量、规格、数量或性能的最终检验结果。</w:t>
      </w:r>
    </w:p>
    <w:p>
      <w:pPr>
        <w:pStyle w:val="9"/>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9"/>
        <w:spacing w:line="220" w:lineRule="auto"/>
        <w:ind w:left="14"/>
        <w:rPr>
          <w:sz w:val="24"/>
          <w:szCs w:val="24"/>
        </w:rPr>
      </w:pPr>
      <w:r>
        <w:rPr>
          <w:spacing w:val="3"/>
          <w:sz w:val="24"/>
          <w:szCs w:val="24"/>
        </w:rPr>
        <w:t>该证明作为最终付款所需文件的组成部分。</w:t>
      </w:r>
    </w:p>
    <w:p>
      <w:pPr>
        <w:pStyle w:val="9"/>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9"/>
        <w:spacing w:line="222" w:lineRule="auto"/>
        <w:ind w:left="45"/>
        <w:rPr>
          <w:spacing w:val="-10"/>
          <w:sz w:val="24"/>
          <w:szCs w:val="24"/>
        </w:rPr>
      </w:pPr>
      <w:r>
        <w:rPr>
          <w:spacing w:val="-10"/>
          <w:sz w:val="24"/>
          <w:szCs w:val="24"/>
        </w:rPr>
        <w:t>中约定。</w:t>
      </w:r>
    </w:p>
    <w:p>
      <w:pPr>
        <w:ind w:firstLine="484" w:firstLineChars="200"/>
        <w:rPr>
          <w:rFonts w:hint="eastAsia" w:ascii="仿宋" w:hAnsi="仿宋" w:eastAsia="仿宋" w:cs="仿宋"/>
          <w:snapToGrid w:val="0"/>
          <w:color w:val="000000"/>
          <w:spacing w:val="1"/>
          <w:kern w:val="0"/>
          <w:position w:val="14"/>
          <w:sz w:val="24"/>
          <w:szCs w:val="24"/>
          <w:lang w:val="en-US" w:eastAsia="en-US" w:bidi="ar-SA"/>
        </w:rPr>
      </w:pPr>
      <w:r>
        <w:rPr>
          <w:rFonts w:hint="eastAsia" w:ascii="仿宋" w:hAnsi="仿宋" w:eastAsia="仿宋" w:cs="仿宋"/>
          <w:snapToGrid w:val="0"/>
          <w:color w:val="000000"/>
          <w:spacing w:val="1"/>
          <w:kern w:val="0"/>
          <w:position w:val="14"/>
          <w:sz w:val="24"/>
          <w:szCs w:val="24"/>
          <w:lang w:val="en-US" w:eastAsia="en-US" w:bidi="ar-SA"/>
        </w:rPr>
        <w:t>如设备按照国家规定或行业规定等，需要强制审验的，初步验收完成后三个月之内完，乙方应当进行设备的初次审验，审验合格，视为设备验收合格。（备注：设备初次审验及审验费用由乙方承担）</w:t>
      </w:r>
    </w:p>
    <w:p/>
    <w:p>
      <w:pPr>
        <w:pStyle w:val="9"/>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9"/>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35"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9"/>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9"/>
        <w:spacing w:line="222" w:lineRule="auto"/>
        <w:ind w:left="16"/>
        <w:rPr>
          <w:sz w:val="24"/>
          <w:szCs w:val="24"/>
        </w:rPr>
      </w:pPr>
      <w:r>
        <w:rPr>
          <w:spacing w:val="3"/>
          <w:sz w:val="24"/>
          <w:szCs w:val="24"/>
        </w:rPr>
        <w:t>约定的情形及处理方式以书面形式通知卖方。</w:t>
      </w:r>
    </w:p>
    <w:p>
      <w:pPr>
        <w:pStyle w:val="9"/>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9"/>
        <w:spacing w:before="1" w:line="220" w:lineRule="auto"/>
        <w:ind w:left="28"/>
        <w:rPr>
          <w:sz w:val="24"/>
          <w:szCs w:val="24"/>
        </w:rPr>
      </w:pPr>
      <w:r>
        <w:rPr>
          <w:sz w:val="24"/>
          <w:szCs w:val="24"/>
        </w:rPr>
        <w:t>的物符合合同规定。</w:t>
      </w:r>
    </w:p>
    <w:p>
      <w:pPr>
        <w:pStyle w:val="9"/>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9"/>
        <w:spacing w:line="222" w:lineRule="auto"/>
        <w:ind w:left="16"/>
        <w:rPr>
          <w:sz w:val="24"/>
          <w:szCs w:val="24"/>
        </w:rPr>
      </w:pPr>
      <w:r>
        <w:rPr>
          <w:spacing w:val="1"/>
          <w:sz w:val="24"/>
          <w:szCs w:val="24"/>
        </w:rPr>
        <w:t>异议和处理意见。</w:t>
      </w:r>
    </w:p>
    <w:p>
      <w:pPr>
        <w:pStyle w:val="9"/>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9"/>
        <w:spacing w:before="137" w:line="222" w:lineRule="auto"/>
        <w:ind w:left="24"/>
        <w:rPr>
          <w:sz w:val="24"/>
          <w:szCs w:val="24"/>
        </w:rPr>
      </w:pPr>
      <w:r>
        <w:rPr>
          <w:spacing w:val="1"/>
          <w:sz w:val="24"/>
          <w:szCs w:val="24"/>
        </w:rPr>
        <w:t>11、合同价款和支付</w:t>
      </w:r>
    </w:p>
    <w:p>
      <w:pPr>
        <w:pStyle w:val="9"/>
        <w:spacing w:before="150" w:line="221" w:lineRule="auto"/>
        <w:ind w:left="666"/>
        <w:rPr>
          <w:sz w:val="24"/>
          <w:szCs w:val="24"/>
        </w:rPr>
      </w:pPr>
      <w:r>
        <w:rPr>
          <w:spacing w:val="1"/>
          <w:sz w:val="24"/>
          <w:szCs w:val="24"/>
        </w:rPr>
        <w:t>(1)本合同的结算货币为人民币，单位元。</w:t>
      </w:r>
    </w:p>
    <w:p>
      <w:pPr>
        <w:pStyle w:val="9"/>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9"/>
        <w:spacing w:before="1" w:line="221" w:lineRule="auto"/>
        <w:ind w:left="19"/>
        <w:rPr>
          <w:sz w:val="24"/>
          <w:szCs w:val="24"/>
        </w:rPr>
      </w:pPr>
      <w:r>
        <w:rPr>
          <w:spacing w:val="-2"/>
          <w:sz w:val="24"/>
          <w:szCs w:val="24"/>
        </w:rPr>
        <w:t>结算货款：</w:t>
      </w:r>
    </w:p>
    <w:p>
      <w:pPr>
        <w:pStyle w:val="9"/>
        <w:spacing w:before="151" w:line="221" w:lineRule="auto"/>
        <w:ind w:left="629"/>
        <w:rPr>
          <w:sz w:val="24"/>
          <w:szCs w:val="24"/>
        </w:rPr>
      </w:pPr>
      <w:r>
        <w:rPr>
          <w:spacing w:val="2"/>
          <w:sz w:val="24"/>
          <w:szCs w:val="24"/>
        </w:rPr>
        <w:t>&lt;1&gt;合格的销售发票；</w:t>
      </w:r>
    </w:p>
    <w:p>
      <w:pPr>
        <w:pStyle w:val="9"/>
        <w:spacing w:before="154" w:line="221" w:lineRule="auto"/>
        <w:ind w:left="629"/>
        <w:rPr>
          <w:sz w:val="24"/>
          <w:szCs w:val="24"/>
        </w:rPr>
      </w:pPr>
      <w:r>
        <w:rPr>
          <w:spacing w:val="3"/>
          <w:sz w:val="24"/>
          <w:szCs w:val="24"/>
        </w:rPr>
        <w:t>&lt;2&gt;买方盖章签收后的送货回单和验收合格证明。</w:t>
      </w:r>
    </w:p>
    <w:p>
      <w:pPr>
        <w:pStyle w:val="9"/>
        <w:spacing w:before="153" w:line="222" w:lineRule="auto"/>
        <w:ind w:left="666"/>
        <w:rPr>
          <w:sz w:val="24"/>
          <w:szCs w:val="24"/>
        </w:rPr>
      </w:pPr>
      <w:r>
        <w:rPr>
          <w:spacing w:val="2"/>
          <w:sz w:val="24"/>
          <w:szCs w:val="24"/>
        </w:rPr>
        <w:t>(3)买方应按合同主要条款规定的期限和方式付款。</w:t>
      </w:r>
    </w:p>
    <w:p>
      <w:pPr>
        <w:pStyle w:val="9"/>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9"/>
        <w:spacing w:line="222" w:lineRule="auto"/>
        <w:ind w:left="22"/>
        <w:rPr>
          <w:sz w:val="24"/>
          <w:szCs w:val="24"/>
        </w:rPr>
      </w:pPr>
      <w:r>
        <w:rPr>
          <w:spacing w:val="3"/>
          <w:sz w:val="24"/>
          <w:szCs w:val="24"/>
        </w:rPr>
        <w:t>法对卖方征收的与本合同有关的一切税费均由卖方承担。</w:t>
      </w:r>
    </w:p>
    <w:p>
      <w:pPr>
        <w:pStyle w:val="9"/>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9"/>
        <w:spacing w:before="136" w:line="223" w:lineRule="auto"/>
        <w:ind w:left="24"/>
        <w:rPr>
          <w:sz w:val="24"/>
          <w:szCs w:val="24"/>
        </w:rPr>
      </w:pPr>
      <w:r>
        <w:rPr>
          <w:sz w:val="24"/>
          <w:szCs w:val="24"/>
        </w:rPr>
        <w:t>12、违约责任</w:t>
      </w:r>
    </w:p>
    <w:p>
      <w:pPr>
        <w:pStyle w:val="9"/>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9"/>
        <w:spacing w:before="1" w:line="221" w:lineRule="auto"/>
        <w:ind w:left="18"/>
        <w:rPr>
          <w:sz w:val="24"/>
          <w:szCs w:val="24"/>
        </w:rPr>
      </w:pPr>
      <w:r>
        <w:rPr>
          <w:spacing w:val="3"/>
          <w:sz w:val="24"/>
          <w:szCs w:val="24"/>
        </w:rPr>
        <w:t>补救措施或者赔偿损失等违约责任。</w:t>
      </w:r>
    </w:p>
    <w:p>
      <w:pPr>
        <w:pStyle w:val="9"/>
        <w:spacing w:before="151" w:line="223" w:lineRule="auto"/>
        <w:ind w:left="24"/>
        <w:rPr>
          <w:sz w:val="24"/>
          <w:szCs w:val="24"/>
        </w:rPr>
      </w:pPr>
      <w:r>
        <w:rPr>
          <w:spacing w:val="1"/>
          <w:sz w:val="24"/>
          <w:szCs w:val="24"/>
        </w:rPr>
        <w:t>13、买方违约责任</w:t>
      </w:r>
    </w:p>
    <w:p>
      <w:pPr>
        <w:pStyle w:val="9"/>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9"/>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9"/>
        <w:spacing w:before="151" w:line="223" w:lineRule="auto"/>
        <w:ind w:left="666"/>
        <w:rPr>
          <w:sz w:val="24"/>
          <w:szCs w:val="24"/>
        </w:rPr>
      </w:pPr>
      <w:r>
        <w:rPr>
          <w:spacing w:val="3"/>
          <w:sz w:val="24"/>
          <w:szCs w:val="24"/>
        </w:rPr>
        <w:t>(2)买方逾期付款的应按照逾期付款金额的每天万分之四支付逾期付款违约金。</w:t>
      </w:r>
    </w:p>
    <w:p>
      <w:pPr>
        <w:pStyle w:val="9"/>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9"/>
        <w:spacing w:before="1" w:line="223" w:lineRule="auto"/>
        <w:ind w:left="14"/>
        <w:rPr>
          <w:sz w:val="24"/>
          <w:szCs w:val="24"/>
        </w:rPr>
      </w:pPr>
      <w:r>
        <w:rPr>
          <w:spacing w:val="3"/>
          <w:sz w:val="24"/>
          <w:szCs w:val="24"/>
        </w:rPr>
        <w:t>承担卖方由此造成的损失。</w:t>
      </w:r>
    </w:p>
    <w:p>
      <w:pPr>
        <w:pStyle w:val="9"/>
        <w:spacing w:before="148" w:line="223" w:lineRule="auto"/>
        <w:ind w:left="24"/>
        <w:rPr>
          <w:sz w:val="24"/>
          <w:szCs w:val="24"/>
        </w:rPr>
      </w:pPr>
      <w:r>
        <w:rPr>
          <w:spacing w:val="1"/>
          <w:sz w:val="24"/>
          <w:szCs w:val="24"/>
        </w:rPr>
        <w:t>14、卖方违约责任</w:t>
      </w:r>
    </w:p>
    <w:p>
      <w:pPr>
        <w:pStyle w:val="9"/>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9"/>
        <w:spacing w:line="221" w:lineRule="auto"/>
        <w:ind w:left="19"/>
        <w:rPr>
          <w:sz w:val="24"/>
          <w:szCs w:val="24"/>
        </w:rPr>
      </w:pPr>
      <w:r>
        <w:rPr>
          <w:sz w:val="24"/>
          <w:szCs w:val="24"/>
        </w:rPr>
        <w:t>要求卖方补足。</w:t>
      </w:r>
    </w:p>
    <w:p>
      <w:pPr>
        <w:pStyle w:val="9"/>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36" w:type="default"/>
          <w:footerReference r:id="rId37"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9"/>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9"/>
        <w:spacing w:line="223" w:lineRule="auto"/>
        <w:ind w:left="16"/>
        <w:rPr>
          <w:sz w:val="24"/>
          <w:szCs w:val="24"/>
        </w:rPr>
      </w:pPr>
      <w:r>
        <w:rPr>
          <w:spacing w:val="3"/>
          <w:sz w:val="24"/>
          <w:szCs w:val="24"/>
        </w:rPr>
        <w:t>担买方因此遭致的损失费用。</w:t>
      </w:r>
    </w:p>
    <w:p>
      <w:pPr>
        <w:pStyle w:val="9"/>
        <w:spacing w:before="149" w:line="223" w:lineRule="auto"/>
        <w:ind w:left="24"/>
        <w:rPr>
          <w:sz w:val="24"/>
          <w:szCs w:val="24"/>
        </w:rPr>
      </w:pPr>
      <w:r>
        <w:rPr>
          <w:sz w:val="24"/>
          <w:szCs w:val="24"/>
        </w:rPr>
        <w:t>15、不可抗力</w:t>
      </w:r>
    </w:p>
    <w:p>
      <w:pPr>
        <w:pStyle w:val="9"/>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9"/>
        <w:spacing w:before="1" w:line="220" w:lineRule="auto"/>
        <w:ind w:left="15"/>
        <w:rPr>
          <w:sz w:val="24"/>
          <w:szCs w:val="24"/>
        </w:rPr>
      </w:pPr>
      <w:r>
        <w:rPr>
          <w:spacing w:val="4"/>
          <w:sz w:val="24"/>
          <w:szCs w:val="24"/>
        </w:rPr>
        <w:t>部分或者全部免除责任。但合同一方迟延履行后发生不可抗力的，不能免除责任。</w:t>
      </w:r>
    </w:p>
    <w:p>
      <w:pPr>
        <w:pStyle w:val="9"/>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9"/>
        <w:spacing w:line="219" w:lineRule="auto"/>
        <w:ind w:left="18"/>
        <w:rPr>
          <w:sz w:val="24"/>
          <w:szCs w:val="24"/>
        </w:rPr>
      </w:pPr>
      <w:r>
        <w:rPr>
          <w:spacing w:val="3"/>
          <w:sz w:val="24"/>
          <w:szCs w:val="24"/>
        </w:rPr>
        <w:t>成的损失，并应当在合理期限内提供证明。</w:t>
      </w:r>
    </w:p>
    <w:p>
      <w:pPr>
        <w:pStyle w:val="9"/>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9"/>
        <w:spacing w:before="136" w:line="223" w:lineRule="auto"/>
        <w:ind w:left="24"/>
        <w:rPr>
          <w:sz w:val="24"/>
          <w:szCs w:val="24"/>
        </w:rPr>
      </w:pPr>
      <w:r>
        <w:rPr>
          <w:spacing w:val="-2"/>
          <w:sz w:val="24"/>
          <w:szCs w:val="24"/>
        </w:rPr>
        <w:t>16、索赔</w:t>
      </w:r>
    </w:p>
    <w:p>
      <w:pPr>
        <w:pStyle w:val="9"/>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9"/>
        <w:spacing w:line="223" w:lineRule="auto"/>
        <w:ind w:left="39"/>
        <w:rPr>
          <w:sz w:val="24"/>
          <w:szCs w:val="24"/>
        </w:rPr>
      </w:pPr>
      <w:r>
        <w:rPr>
          <w:spacing w:val="-8"/>
          <w:sz w:val="24"/>
          <w:szCs w:val="24"/>
        </w:rPr>
        <w:t>出索赔。</w:t>
      </w:r>
    </w:p>
    <w:p>
      <w:pPr>
        <w:pStyle w:val="9"/>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9"/>
        <w:spacing w:before="1" w:line="220" w:lineRule="auto"/>
        <w:ind w:left="14"/>
        <w:rPr>
          <w:sz w:val="24"/>
          <w:szCs w:val="24"/>
        </w:rPr>
      </w:pPr>
      <w:r>
        <w:rPr>
          <w:spacing w:val="4"/>
          <w:sz w:val="24"/>
          <w:szCs w:val="24"/>
        </w:rPr>
        <w:t>任，则卖方应按买方同意的下列一种或多种方式解决索赔事宜：</w:t>
      </w:r>
    </w:p>
    <w:p>
      <w:pPr>
        <w:pStyle w:val="9"/>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9"/>
        <w:spacing w:before="1" w:line="220" w:lineRule="auto"/>
        <w:ind w:left="13"/>
        <w:rPr>
          <w:sz w:val="24"/>
          <w:szCs w:val="24"/>
        </w:rPr>
      </w:pPr>
      <w:r>
        <w:rPr>
          <w:spacing w:val="3"/>
          <w:sz w:val="24"/>
          <w:szCs w:val="24"/>
        </w:rPr>
        <w:t>护退回标的物所需的其它必要费用；</w:t>
      </w:r>
    </w:p>
    <w:p>
      <w:pPr>
        <w:pStyle w:val="9"/>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9"/>
        <w:spacing w:before="1" w:line="220" w:lineRule="auto"/>
        <w:ind w:left="14"/>
        <w:rPr>
          <w:sz w:val="24"/>
          <w:szCs w:val="24"/>
        </w:rPr>
      </w:pPr>
      <w:r>
        <w:rPr>
          <w:spacing w:val="1"/>
          <w:sz w:val="24"/>
          <w:szCs w:val="24"/>
        </w:rPr>
        <w:t>低标的物的价格；</w:t>
      </w:r>
    </w:p>
    <w:p>
      <w:pPr>
        <w:pStyle w:val="9"/>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9"/>
        <w:spacing w:before="2" w:line="220" w:lineRule="auto"/>
        <w:ind w:left="14"/>
        <w:rPr>
          <w:sz w:val="24"/>
          <w:szCs w:val="24"/>
        </w:rPr>
      </w:pPr>
      <w:r>
        <w:rPr>
          <w:spacing w:val="4"/>
          <w:sz w:val="24"/>
          <w:szCs w:val="24"/>
        </w:rPr>
        <w:t>应按合同规定，相应延长修补或被更换部件或标的物的质量保证期。</w:t>
      </w:r>
    </w:p>
    <w:p>
      <w:pPr>
        <w:pStyle w:val="9"/>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9"/>
        <w:spacing w:before="1" w:line="221" w:lineRule="auto"/>
        <w:ind w:left="16"/>
        <w:rPr>
          <w:sz w:val="24"/>
          <w:szCs w:val="24"/>
        </w:rPr>
      </w:pPr>
      <w:r>
        <w:rPr>
          <w:spacing w:val="4"/>
          <w:sz w:val="24"/>
          <w:szCs w:val="24"/>
        </w:rPr>
        <w:t>果这些金额不足以补偿索赔金额，买方有权向卖方提出对不足部分的补偿。</w:t>
      </w:r>
    </w:p>
    <w:p>
      <w:pPr>
        <w:pStyle w:val="9"/>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9"/>
        <w:spacing w:before="1" w:line="221" w:lineRule="auto"/>
        <w:ind w:left="14"/>
        <w:rPr>
          <w:sz w:val="24"/>
          <w:szCs w:val="24"/>
        </w:rPr>
      </w:pPr>
      <w:r>
        <w:rPr>
          <w:spacing w:val="3"/>
          <w:sz w:val="24"/>
          <w:szCs w:val="24"/>
        </w:rPr>
        <w:t>应报当地政府采购管理部门审核。</w:t>
      </w:r>
    </w:p>
    <w:p>
      <w:pPr>
        <w:pStyle w:val="9"/>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9"/>
        <w:spacing w:before="139" w:line="221" w:lineRule="auto"/>
        <w:ind w:left="24"/>
        <w:rPr>
          <w:sz w:val="24"/>
          <w:szCs w:val="24"/>
        </w:rPr>
      </w:pPr>
      <w:r>
        <w:rPr>
          <w:sz w:val="24"/>
          <w:szCs w:val="24"/>
        </w:rPr>
        <w:t>17、履约保证金</w:t>
      </w:r>
    </w:p>
    <w:p>
      <w:pPr>
        <w:pStyle w:val="9"/>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9"/>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38"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9"/>
        <w:spacing w:before="78" w:line="221" w:lineRule="auto"/>
        <w:ind w:left="666"/>
        <w:rPr>
          <w:sz w:val="24"/>
          <w:szCs w:val="24"/>
        </w:rPr>
      </w:pPr>
      <w:r>
        <w:rPr>
          <w:spacing w:val="3"/>
          <w:sz w:val="24"/>
          <w:szCs w:val="24"/>
        </w:rPr>
        <w:t>(2)如果卖方未能履行合同规定的任何义务，买方有权从履约保证金中取得补偿。</w:t>
      </w:r>
    </w:p>
    <w:p>
      <w:pPr>
        <w:pStyle w:val="9"/>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9"/>
        <w:spacing w:before="1" w:line="228" w:lineRule="auto"/>
        <w:ind w:left="19"/>
        <w:rPr>
          <w:sz w:val="24"/>
          <w:szCs w:val="24"/>
        </w:rPr>
      </w:pPr>
      <w:r>
        <w:rPr>
          <w:spacing w:val="-6"/>
          <w:sz w:val="24"/>
          <w:szCs w:val="24"/>
        </w:rPr>
        <w:t>退回。</w:t>
      </w:r>
    </w:p>
    <w:p>
      <w:pPr>
        <w:pStyle w:val="9"/>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9"/>
        <w:spacing w:before="142" w:line="222" w:lineRule="auto"/>
        <w:ind w:left="24"/>
        <w:rPr>
          <w:sz w:val="24"/>
          <w:szCs w:val="24"/>
        </w:rPr>
      </w:pPr>
      <w:r>
        <w:rPr>
          <w:sz w:val="24"/>
          <w:szCs w:val="24"/>
        </w:rPr>
        <w:t>18、合同的解除</w:t>
      </w:r>
    </w:p>
    <w:p>
      <w:pPr>
        <w:pStyle w:val="9"/>
        <w:spacing w:before="150" w:line="222" w:lineRule="auto"/>
        <w:ind w:left="666"/>
        <w:rPr>
          <w:sz w:val="24"/>
          <w:szCs w:val="24"/>
        </w:rPr>
      </w:pPr>
      <w:r>
        <w:rPr>
          <w:spacing w:val="1"/>
          <w:sz w:val="24"/>
          <w:szCs w:val="24"/>
        </w:rPr>
        <w:t>(1)买方和卖方协商一致，可以解除合同。</w:t>
      </w:r>
    </w:p>
    <w:p>
      <w:pPr>
        <w:pStyle w:val="9"/>
        <w:spacing w:before="153" w:line="222" w:lineRule="auto"/>
        <w:ind w:left="666"/>
        <w:rPr>
          <w:sz w:val="24"/>
          <w:szCs w:val="24"/>
        </w:rPr>
      </w:pPr>
      <w:r>
        <w:rPr>
          <w:spacing w:val="2"/>
          <w:sz w:val="24"/>
          <w:szCs w:val="24"/>
        </w:rPr>
        <w:t>(2)有下列情形之一，合同一方可以解除合同：</w:t>
      </w:r>
    </w:p>
    <w:p>
      <w:pPr>
        <w:pStyle w:val="9"/>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9"/>
        <w:spacing w:before="1" w:line="220" w:lineRule="auto"/>
        <w:ind w:left="629"/>
        <w:rPr>
          <w:sz w:val="24"/>
          <w:szCs w:val="24"/>
        </w:rPr>
      </w:pPr>
      <w:r>
        <w:rPr>
          <w:spacing w:val="4"/>
          <w:sz w:val="24"/>
          <w:szCs w:val="24"/>
        </w:rPr>
        <w:t>&lt;2&gt;因合同一方违约导致合同不能履行，另一方有权解除合同。</w:t>
      </w:r>
    </w:p>
    <w:p>
      <w:pPr>
        <w:pStyle w:val="9"/>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9"/>
        <w:spacing w:line="219" w:lineRule="auto"/>
        <w:ind w:left="20"/>
        <w:rPr>
          <w:sz w:val="24"/>
          <w:szCs w:val="24"/>
        </w:rPr>
      </w:pPr>
      <w:r>
        <w:rPr>
          <w:spacing w:val="3"/>
          <w:sz w:val="24"/>
          <w:szCs w:val="24"/>
        </w:rPr>
        <w:t>方以主张解除合同，合同在书面通知到达对方时解除。</w:t>
      </w:r>
    </w:p>
    <w:p>
      <w:pPr>
        <w:pStyle w:val="9"/>
        <w:spacing w:before="154" w:line="219" w:lineRule="auto"/>
        <w:ind w:left="24"/>
        <w:rPr>
          <w:sz w:val="24"/>
          <w:szCs w:val="24"/>
        </w:rPr>
      </w:pPr>
      <w:r>
        <w:rPr>
          <w:sz w:val="24"/>
          <w:szCs w:val="24"/>
        </w:rPr>
        <w:t>19、合同的转让</w:t>
      </w:r>
    </w:p>
    <w:p>
      <w:pPr>
        <w:pStyle w:val="9"/>
        <w:spacing w:before="157" w:line="219" w:lineRule="auto"/>
        <w:ind w:left="758"/>
        <w:rPr>
          <w:sz w:val="24"/>
          <w:szCs w:val="24"/>
        </w:rPr>
      </w:pPr>
      <w:r>
        <w:rPr>
          <w:spacing w:val="2"/>
          <w:sz w:val="24"/>
          <w:szCs w:val="24"/>
        </w:rPr>
        <w:t>合同的部分和全部都不得转让。</w:t>
      </w:r>
    </w:p>
    <w:p>
      <w:pPr>
        <w:pStyle w:val="9"/>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9"/>
        <w:spacing w:before="136" w:line="223" w:lineRule="auto"/>
        <w:ind w:left="10"/>
        <w:rPr>
          <w:sz w:val="24"/>
          <w:szCs w:val="24"/>
        </w:rPr>
      </w:pPr>
      <w:r>
        <w:rPr>
          <w:spacing w:val="2"/>
          <w:sz w:val="24"/>
          <w:szCs w:val="24"/>
        </w:rPr>
        <w:t>20、合同的生效</w:t>
      </w:r>
    </w:p>
    <w:p>
      <w:pPr>
        <w:pStyle w:val="9"/>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9"/>
        <w:spacing w:line="221" w:lineRule="auto"/>
        <w:ind w:left="16"/>
        <w:rPr>
          <w:sz w:val="24"/>
          <w:szCs w:val="24"/>
        </w:rPr>
      </w:pPr>
      <w:r>
        <w:rPr>
          <w:spacing w:val="2"/>
          <w:sz w:val="24"/>
          <w:szCs w:val="24"/>
        </w:rPr>
        <w:t>理部门备案后生效。</w:t>
      </w:r>
    </w:p>
    <w:p>
      <w:pPr>
        <w:pStyle w:val="9"/>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9"/>
        <w:spacing w:before="139" w:line="222" w:lineRule="auto"/>
        <w:ind w:left="257"/>
        <w:rPr>
          <w:sz w:val="24"/>
          <w:szCs w:val="24"/>
        </w:rPr>
      </w:pPr>
      <w:r>
        <w:rPr>
          <w:spacing w:val="2"/>
          <w:sz w:val="24"/>
          <w:szCs w:val="24"/>
        </w:rPr>
        <w:t>21、争议解决</w:t>
      </w:r>
    </w:p>
    <w:p>
      <w:pPr>
        <w:pStyle w:val="9"/>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9"/>
        <w:spacing w:line="220" w:lineRule="auto"/>
        <w:ind w:left="666"/>
        <w:rPr>
          <w:sz w:val="24"/>
          <w:szCs w:val="24"/>
        </w:rPr>
      </w:pPr>
      <w:r>
        <w:rPr>
          <w:spacing w:val="-1"/>
          <w:sz w:val="24"/>
          <w:szCs w:val="24"/>
        </w:rPr>
        <w:t>(1)双方同时申请仲裁；</w:t>
      </w:r>
    </w:p>
    <w:p>
      <w:pPr>
        <w:pStyle w:val="9"/>
        <w:spacing w:before="156" w:line="219" w:lineRule="auto"/>
        <w:ind w:left="666"/>
        <w:rPr>
          <w:sz w:val="24"/>
          <w:szCs w:val="24"/>
        </w:rPr>
      </w:pPr>
      <w:r>
        <w:rPr>
          <w:spacing w:val="1"/>
          <w:sz w:val="24"/>
          <w:szCs w:val="24"/>
        </w:rPr>
        <w:t>(2)向买方所在地人民法院提起诉讼。</w:t>
      </w:r>
    </w:p>
    <w:p>
      <w:pPr>
        <w:pStyle w:val="9"/>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9"/>
        <w:spacing w:before="136" w:line="222" w:lineRule="auto"/>
        <w:ind w:left="257"/>
        <w:rPr>
          <w:sz w:val="24"/>
          <w:szCs w:val="24"/>
        </w:rPr>
      </w:pPr>
      <w:r>
        <w:rPr>
          <w:spacing w:val="1"/>
          <w:sz w:val="24"/>
          <w:szCs w:val="24"/>
        </w:rPr>
        <w:t>22、合同份数。</w:t>
      </w:r>
    </w:p>
    <w:p>
      <w:pPr>
        <w:pStyle w:val="9"/>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9"/>
        <w:spacing w:line="222" w:lineRule="auto"/>
        <w:ind w:left="257"/>
        <w:rPr>
          <w:sz w:val="24"/>
          <w:szCs w:val="24"/>
        </w:rPr>
      </w:pPr>
      <w:r>
        <w:rPr>
          <w:spacing w:val="2"/>
          <w:sz w:val="24"/>
          <w:szCs w:val="24"/>
        </w:rPr>
        <w:t>23、未尽事宜</w:t>
      </w:r>
    </w:p>
    <w:p>
      <w:pPr>
        <w:pStyle w:val="9"/>
        <w:spacing w:before="150" w:line="222" w:lineRule="auto"/>
        <w:ind w:left="632"/>
        <w:rPr>
          <w:sz w:val="24"/>
          <w:szCs w:val="24"/>
        </w:rPr>
      </w:pPr>
      <w:r>
        <w:rPr>
          <w:spacing w:val="2"/>
          <w:sz w:val="24"/>
          <w:szCs w:val="24"/>
        </w:rPr>
        <w:t>本合同未尽事宜应按《中华人民共和国政府采购法》、《中华人民共和国合同法》、</w:t>
      </w:r>
    </w:p>
    <w:p>
      <w:pPr>
        <w:pStyle w:val="9"/>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39" w:type="default"/>
          <w:pgSz w:w="11905" w:h="16839"/>
          <w:pgMar w:top="1117" w:right="1133" w:bottom="1153" w:left="1134" w:header="878" w:footer="994" w:gutter="0"/>
          <w:pgNumType w:fmt="decimal"/>
          <w:cols w:space="720" w:num="1"/>
        </w:sectPr>
      </w:pPr>
    </w:p>
    <w:p>
      <w:pPr>
        <w:spacing w:line="324" w:lineRule="auto"/>
        <w:rPr>
          <w:rFonts w:ascii="Arial"/>
          <w:sz w:val="21"/>
        </w:rPr>
      </w:pPr>
    </w:p>
    <w:p>
      <w:pPr>
        <w:pStyle w:val="9"/>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9"/>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9"/>
        <w:spacing w:before="140" w:line="226" w:lineRule="auto"/>
        <w:ind w:left="3950"/>
        <w:rPr>
          <w:sz w:val="43"/>
          <w:szCs w:val="43"/>
        </w:rPr>
      </w:pPr>
      <w:bookmarkStart w:id="9" w:name="bookmark6"/>
      <w:bookmarkEnd w:id="9"/>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9"/>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9"/>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9"/>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9"/>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9"/>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9"/>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40" w:type="default"/>
          <w:pgSz w:w="11905" w:h="16839"/>
          <w:pgMar w:top="1117" w:right="1133" w:bottom="1156" w:left="1134" w:header="878" w:footer="994" w:gutter="0"/>
          <w:pgNumType w:fmt="decimal"/>
          <w:cols w:space="720" w:num="1"/>
        </w:sectPr>
      </w:pPr>
    </w:p>
    <w:p>
      <w:pPr>
        <w:spacing w:line="408" w:lineRule="auto"/>
        <w:rPr>
          <w:rFonts w:ascii="Arial"/>
          <w:sz w:val="21"/>
        </w:rPr>
      </w:pPr>
    </w:p>
    <w:p>
      <w:pPr>
        <w:pStyle w:val="9"/>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9"/>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（1）开标一览表；</w:t>
      </w:r>
    </w:p>
    <w:p>
      <w:pPr>
        <w:pStyle w:val="9"/>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（2）</w:t>
      </w:r>
      <w:r>
        <w:rPr>
          <w:rFonts w:hint="eastAsia"/>
          <w:b/>
          <w:bCs/>
          <w:spacing w:val="4"/>
          <w:sz w:val="28"/>
          <w:szCs w:val="28"/>
          <w:lang w:eastAsia="zh-CN"/>
          <w14:textOutline w14:w="5103" w14:cap="sq" w14:cmpd="sng">
            <w14:solidFill>
              <w14:srgbClr w14:val="000000"/>
            </w14:solidFill>
            <w14:prstDash w14:val="solid"/>
            <w14:bevel/>
          </w14:textOutline>
        </w:rPr>
        <w:t>具有独立法人资格 ( 三证合一的营业执照 )</w:t>
      </w:r>
      <w:r>
        <w:rPr>
          <w:b/>
          <w:bCs/>
          <w:spacing w:val="4"/>
          <w:sz w:val="28"/>
          <w:szCs w:val="28"/>
          <w14:textOutline w14:w="5103" w14:cap="sq" w14:cmpd="sng">
            <w14:solidFill>
              <w14:srgbClr w14:val="000000"/>
            </w14:solidFill>
            <w14:prstDash w14:val="solid"/>
            <w14:bevel/>
          </w14:textOutline>
        </w:rPr>
        <w:t>；</w:t>
      </w:r>
    </w:p>
    <w:p>
      <w:pPr>
        <w:pStyle w:val="9"/>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（3）委托代理人投标需提供授权委托书(法定代表人投标需提供法定代表人资格证明</w:t>
      </w:r>
      <w:r>
        <w:rPr>
          <w:rFonts w:hint="eastAsia"/>
          <w:b/>
          <w:bCs/>
          <w:spacing w:val="4"/>
          <w:sz w:val="28"/>
          <w:szCs w:val="28"/>
          <w:lang w:eastAsia="zh-CN"/>
          <w14:textOutline w14:w="5103" w14:cap="sq" w14:cmpd="sng">
            <w14:solidFill>
              <w14:srgbClr w14:val="000000"/>
            </w14:solidFill>
            <w14:prstDash w14:val="solid"/>
            <w14:bevel/>
          </w14:textOutline>
        </w:rPr>
        <w:t>）</w:t>
      </w:r>
      <w:r>
        <w:rPr>
          <w:b/>
          <w:bCs/>
          <w:spacing w:val="4"/>
          <w:sz w:val="28"/>
          <w:szCs w:val="28"/>
          <w14:textOutline w14:w="5103" w14:cap="sq" w14:cmpd="sng">
            <w14:solidFill>
              <w14:srgbClr w14:val="000000"/>
            </w14:solidFill>
            <w14:prstDash w14:val="solid"/>
            <w14:bevel/>
          </w14:textOutline>
        </w:rPr>
        <w:t>；</w:t>
      </w:r>
    </w:p>
    <w:p>
      <w:pPr>
        <w:pStyle w:val="9"/>
        <w:spacing w:before="91" w:line="223" w:lineRule="auto"/>
        <w:ind w:left="257"/>
        <w:outlineLvl w:val="1"/>
        <w:rPr>
          <w:rFonts w:hint="eastAsia"/>
          <w:b/>
          <w:bCs/>
          <w:spacing w:val="4"/>
          <w:sz w:val="28"/>
          <w:szCs w:val="28"/>
          <w:lang w:val="en-US"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4）</w:t>
      </w:r>
      <w:r>
        <w:rPr>
          <w:b/>
          <w:bCs/>
          <w:spacing w:val="4"/>
          <w:sz w:val="28"/>
          <w:szCs w:val="28"/>
          <w14:textOutline w14:w="5103" w14:cap="sq" w14:cmpd="sng">
            <w14:solidFill>
              <w14:srgbClr w14:val="000000"/>
            </w14:solidFill>
            <w14:prstDash w14:val="solid"/>
            <w14:bevel/>
          </w14:textOutline>
        </w:rPr>
        <w:t>提供 2022 年度的财务审计报告（成立不足一年的企业提供有效银行资信证明）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9"/>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5</w:t>
      </w:r>
      <w:r>
        <w:rPr>
          <w:b/>
          <w:bCs/>
          <w:spacing w:val="4"/>
          <w:sz w:val="28"/>
          <w:szCs w:val="28"/>
          <w14:textOutline w14:w="5103" w14:cap="sq" w14:cmpd="sng">
            <w14:solidFill>
              <w14:srgbClr w14:val="000000"/>
            </w14:solidFill>
            <w14:prstDash w14:val="solid"/>
            <w14:bevel/>
          </w14:textOutline>
        </w:rPr>
        <w:t>）提供依法缴纳近六个月任意一个月社会保险的凭据</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9"/>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6</w:t>
      </w:r>
      <w:r>
        <w:rPr>
          <w:b/>
          <w:bCs/>
          <w:spacing w:val="4"/>
          <w:sz w:val="28"/>
          <w:szCs w:val="28"/>
          <w14:textOutline w14:w="5103" w14:cap="sq" w14:cmpd="sng">
            <w14:solidFill>
              <w14:srgbClr w14:val="000000"/>
            </w14:solidFill>
            <w14:prstDash w14:val="solid"/>
            <w14:bevel/>
          </w14:textOutline>
        </w:rPr>
        <w:t>）提供税务部门出具的近六个月任意一个月的完税证明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9"/>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7</w:t>
      </w:r>
      <w:r>
        <w:rPr>
          <w:b/>
          <w:bCs/>
          <w:spacing w:val="4"/>
          <w:sz w:val="28"/>
          <w:szCs w:val="28"/>
          <w14:textOutline w14:w="5103" w14:cap="sq" w14:cmpd="sng">
            <w14:solidFill>
              <w14:srgbClr w14:val="000000"/>
            </w14:solidFill>
            <w14:prstDash w14:val="solid"/>
            <w14:bevel/>
          </w14:textOutline>
        </w:rPr>
        <w:t>）参加政府采购活动前 3 年内在经营活动中没有重大违法违规记录的书面声明</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9"/>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8）</w:t>
      </w:r>
      <w:r>
        <w:rPr>
          <w:b/>
          <w:bCs/>
          <w:spacing w:val="4"/>
          <w:sz w:val="28"/>
          <w:szCs w:val="28"/>
          <w14:textOutline w14:w="5103" w14:cap="sq" w14:cmpd="sng">
            <w14:solidFill>
              <w14:srgbClr w14:val="000000"/>
            </w14:solidFill>
            <w14:prstDash w14:val="solid"/>
            <w14:bevel/>
          </w14:textOutline>
        </w:rPr>
        <w:t>提供针对本次项目《反商业贿赂承诺书》</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9"/>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val="en-US" w:eastAsia="zh-CN"/>
          <w14:textOutline w14:w="5103" w14:cap="sq" w14:cmpd="sng">
            <w14:solidFill>
              <w14:srgbClr w14:val="000000"/>
            </w14:solidFill>
            <w14:prstDash w14:val="solid"/>
            <w14:bevel/>
          </w14:textOutline>
        </w:rPr>
        <w:t>（9）投标保证金缴纳依据（汇款凭证）或保函等票据；</w:t>
      </w:r>
    </w:p>
    <w:p>
      <w:pPr>
        <w:pStyle w:val="9"/>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10）</w:t>
      </w:r>
      <w:r>
        <w:rPr>
          <w:b/>
          <w:bCs/>
          <w:spacing w:val="4"/>
          <w:sz w:val="28"/>
          <w:szCs w:val="28"/>
          <w14:textOutline w14:w="5103" w14:cap="sq" w14:cmpd="sng">
            <w14:solidFill>
              <w14:srgbClr w14:val="000000"/>
            </w14:solidFill>
            <w14:prstDash w14:val="solid"/>
            <w14:bevel/>
          </w14:textOutline>
        </w:rPr>
        <w:t>投标人须知资料表要求的其他资格证明文件；</w:t>
      </w:r>
    </w:p>
    <w:p/>
    <w:p>
      <w:pPr>
        <w:spacing w:line="221" w:lineRule="auto"/>
        <w:rPr>
          <w:sz w:val="28"/>
          <w:szCs w:val="28"/>
        </w:rPr>
        <w:sectPr>
          <w:footerReference r:id="rId41" w:type="default"/>
          <w:pgSz w:w="11905" w:h="16839"/>
          <w:pgMar w:top="1117" w:right="1133" w:bottom="1153" w:left="1134" w:header="878" w:footer="994" w:gutter="0"/>
          <w:pgNumType w:fmt="decimal"/>
          <w:cols w:space="720" w:num="1"/>
        </w:sectPr>
      </w:pPr>
    </w:p>
    <w:p>
      <w:pPr>
        <w:spacing w:line="361" w:lineRule="auto"/>
        <w:rPr>
          <w:rFonts w:ascii="Arial"/>
          <w:sz w:val="21"/>
        </w:rPr>
      </w:pPr>
    </w:p>
    <w:p>
      <w:pPr>
        <w:pStyle w:val="9"/>
        <w:spacing w:before="113" w:line="228" w:lineRule="auto"/>
        <w:ind w:left="3582"/>
        <w:rPr>
          <w:sz w:val="35"/>
          <w:szCs w:val="35"/>
        </w:rPr>
      </w:pPr>
      <w:r>
        <w:rPr>
          <w:rFonts w:hint="eastAsia"/>
          <w:spacing w:val="8"/>
          <w:sz w:val="35"/>
          <w:szCs w:val="35"/>
          <w:lang w:eastAsia="zh-CN"/>
          <w14:textOutline w14:w="6537" w14:cap="sq" w14:cmpd="sng">
            <w14:solidFill>
              <w14:srgbClr w14:val="000000"/>
            </w14:solidFill>
            <w14:prstDash w14:val="solid"/>
            <w14:bevel/>
          </w14:textOutline>
        </w:rPr>
        <w:t>（</w:t>
      </w:r>
      <w:r>
        <w:rPr>
          <w:rFonts w:hint="eastAsia"/>
          <w:spacing w:val="8"/>
          <w:sz w:val="35"/>
          <w:szCs w:val="35"/>
          <w:lang w:val="en-US" w:eastAsia="zh-CN"/>
          <w14:textOutline w14:w="6537" w14:cap="sq" w14:cmpd="sng">
            <w14:solidFill>
              <w14:srgbClr w14:val="000000"/>
            </w14:solidFill>
            <w14:prstDash w14:val="solid"/>
            <w14:bevel/>
          </w14:textOutline>
        </w:rPr>
        <w:t>1</w:t>
      </w:r>
      <w:r>
        <w:rPr>
          <w:rFonts w:hint="eastAsia"/>
          <w:spacing w:val="8"/>
          <w:sz w:val="35"/>
          <w:szCs w:val="35"/>
          <w:lang w:eastAsia="zh-CN"/>
          <w14:textOutline w14:w="6537" w14:cap="sq" w14:cmpd="sng">
            <w14:solidFill>
              <w14:srgbClr w14:val="000000"/>
            </w14:solidFill>
            <w14:prstDash w14:val="solid"/>
            <w14:bevel/>
          </w14:textOutline>
        </w:rPr>
        <w:t>）</w:t>
      </w:r>
      <w:r>
        <w:rPr>
          <w:spacing w:val="8"/>
          <w:sz w:val="35"/>
          <w:szCs w:val="35"/>
          <w14:textOutline w14:w="6537" w14:cap="sq" w14:cmpd="sng">
            <w14:solidFill>
              <w14:srgbClr w14:val="000000"/>
            </w14:solidFill>
            <w14:prstDash w14:val="solid"/>
            <w14:bevel/>
          </w14:textOutline>
        </w:rPr>
        <w:t>开标一览表</w:t>
      </w:r>
    </w:p>
    <w:p>
      <w:pPr>
        <w:spacing w:line="285" w:lineRule="auto"/>
        <w:rPr>
          <w:rFonts w:ascii="Arial"/>
          <w:sz w:val="21"/>
        </w:rPr>
      </w:pPr>
    </w:p>
    <w:p>
      <w:pPr>
        <w:spacing w:line="285" w:lineRule="auto"/>
        <w:rPr>
          <w:rFonts w:ascii="Arial"/>
          <w:sz w:val="21"/>
        </w:rPr>
      </w:pPr>
    </w:p>
    <w:p>
      <w:pPr>
        <w:pStyle w:val="9"/>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9"/>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9"/>
        <w:spacing w:before="251" w:line="229" w:lineRule="auto"/>
        <w:ind w:left="5289"/>
        <w:rPr>
          <w:sz w:val="20"/>
          <w:szCs w:val="20"/>
        </w:rPr>
      </w:pPr>
      <w:r>
        <w:rPr>
          <w:spacing w:val="10"/>
          <w:sz w:val="20"/>
          <w:szCs w:val="20"/>
        </w:rPr>
        <w:t>单位：元（人民币）</w:t>
      </w:r>
    </w:p>
    <w:p>
      <w:pPr>
        <w:spacing w:line="31" w:lineRule="exact"/>
      </w:pPr>
    </w:p>
    <w:tbl>
      <w:tblPr>
        <w:tblStyle w:val="26"/>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27"/>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pPr>
              <w:pStyle w:val="27"/>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27"/>
            </w:pPr>
          </w:p>
        </w:tc>
      </w:tr>
    </w:tbl>
    <w:p>
      <w:pPr>
        <w:pStyle w:val="9"/>
        <w:spacing w:before="219" w:line="232" w:lineRule="auto"/>
        <w:ind w:left="439"/>
        <w:rPr>
          <w:sz w:val="20"/>
          <w:szCs w:val="20"/>
        </w:rPr>
      </w:pPr>
      <w:r>
        <w:rPr>
          <w:spacing w:val="7"/>
          <w:sz w:val="20"/>
          <w:szCs w:val="20"/>
        </w:rPr>
        <w:t>填写说明：</w:t>
      </w:r>
    </w:p>
    <w:p>
      <w:pPr>
        <w:pStyle w:val="9"/>
        <w:spacing w:before="241" w:line="462" w:lineRule="auto"/>
        <w:ind w:left="33" w:right="114" w:firstLine="406"/>
        <w:rPr>
          <w:sz w:val="20"/>
          <w:szCs w:val="20"/>
        </w:rPr>
      </w:pPr>
      <w:r>
        <w:rPr>
          <w:rFonts w:hint="eastAsia"/>
          <w:spacing w:val="11"/>
          <w:sz w:val="20"/>
          <w:szCs w:val="20"/>
          <w:lang w:val="en-US" w:eastAsia="zh-CN"/>
        </w:rPr>
        <w:t>1</w:t>
      </w:r>
      <w:r>
        <w:rPr>
          <w:spacing w:val="11"/>
          <w:sz w:val="20"/>
          <w:szCs w:val="20"/>
        </w:rPr>
        <w:t>.开标时，本表中的内容与投标文件中的投标函、货物价格明细表及分项价格表的内容不</w:t>
      </w:r>
      <w:r>
        <w:rPr>
          <w:spacing w:val="10"/>
          <w:sz w:val="20"/>
          <w:szCs w:val="20"/>
        </w:rPr>
        <w:t>一致的，</w:t>
      </w:r>
      <w:r>
        <w:rPr>
          <w:sz w:val="20"/>
          <w:szCs w:val="20"/>
        </w:rPr>
        <w:t xml:space="preserve"> </w:t>
      </w:r>
      <w:r>
        <w:rPr>
          <w:spacing w:val="11"/>
          <w:sz w:val="20"/>
          <w:szCs w:val="20"/>
        </w:rPr>
        <w:t>以本表为准；大写金额与小写金额不一致的，以大写金额为准；总价金额与按单价汇</w:t>
      </w:r>
      <w:r>
        <w:rPr>
          <w:spacing w:val="10"/>
          <w:sz w:val="20"/>
          <w:szCs w:val="20"/>
        </w:rPr>
        <w:t>总金额不一致的，</w:t>
      </w:r>
    </w:p>
    <w:p>
      <w:pPr>
        <w:pStyle w:val="9"/>
        <w:spacing w:line="228" w:lineRule="auto"/>
        <w:ind w:left="33"/>
        <w:rPr>
          <w:sz w:val="20"/>
          <w:szCs w:val="20"/>
        </w:rPr>
      </w:pPr>
      <w:r>
        <w:rPr>
          <w:spacing w:val="14"/>
          <w:sz w:val="20"/>
          <w:szCs w:val="20"/>
        </w:rPr>
        <w:t>以单价金额计算结果为准；单价金额小数点有明显错位的，</w:t>
      </w:r>
      <w:r>
        <w:rPr>
          <w:spacing w:val="13"/>
          <w:sz w:val="20"/>
          <w:szCs w:val="20"/>
        </w:rPr>
        <w:t>应以总价为准，并修改单价。</w:t>
      </w:r>
    </w:p>
    <w:p>
      <w:pPr>
        <w:pStyle w:val="9"/>
        <w:spacing w:before="252" w:line="501" w:lineRule="exact"/>
        <w:ind w:left="442"/>
        <w:rPr>
          <w:sz w:val="20"/>
          <w:szCs w:val="20"/>
        </w:rPr>
      </w:pPr>
      <w:r>
        <w:rPr>
          <w:rFonts w:hint="eastAsia"/>
          <w:spacing w:val="14"/>
          <w:position w:val="22"/>
          <w:sz w:val="20"/>
          <w:szCs w:val="20"/>
          <w:lang w:val="en-US" w:eastAsia="zh-CN"/>
        </w:rPr>
        <w:t>2</w:t>
      </w:r>
      <w:r>
        <w:rPr>
          <w:spacing w:val="14"/>
          <w:position w:val="22"/>
          <w:sz w:val="20"/>
          <w:szCs w:val="20"/>
        </w:rPr>
        <w:t>.投标总价为招标范围所列全部招标项目的报价总和，并应与投标报价明细表及分项价格表保持</w:t>
      </w:r>
    </w:p>
    <w:p>
      <w:pPr>
        <w:pStyle w:val="9"/>
        <w:spacing w:before="1" w:line="231" w:lineRule="auto"/>
        <w:ind w:left="15"/>
        <w:rPr>
          <w:sz w:val="20"/>
          <w:szCs w:val="20"/>
        </w:rPr>
      </w:pPr>
      <w:r>
        <w:rPr>
          <w:spacing w:val="2"/>
          <w:sz w:val="20"/>
          <w:szCs w:val="20"/>
        </w:rPr>
        <w:t>一致。</w:t>
      </w:r>
    </w:p>
    <w:p>
      <w:pPr>
        <w:pStyle w:val="9"/>
        <w:spacing w:before="252" w:line="229" w:lineRule="auto"/>
        <w:ind w:left="442"/>
        <w:rPr>
          <w:sz w:val="20"/>
          <w:szCs w:val="20"/>
        </w:rPr>
      </w:pPr>
      <w:r>
        <w:rPr>
          <w:rFonts w:hint="eastAsia"/>
          <w:spacing w:val="12"/>
          <w:sz w:val="20"/>
          <w:szCs w:val="20"/>
          <w:lang w:val="en-US" w:eastAsia="zh-CN"/>
        </w:rPr>
        <w:t>3</w:t>
      </w:r>
      <w:r>
        <w:rPr>
          <w:spacing w:val="12"/>
          <w:sz w:val="20"/>
          <w:szCs w:val="20"/>
        </w:rPr>
        <w:t>.投标报价不得填报选择性报价。</w:t>
      </w:r>
    </w:p>
    <w:p>
      <w:pPr>
        <w:pStyle w:val="9"/>
        <w:spacing w:before="255" w:line="229" w:lineRule="auto"/>
        <w:ind w:left="443"/>
        <w:rPr>
          <w:sz w:val="20"/>
          <w:szCs w:val="20"/>
        </w:rPr>
      </w:pPr>
      <w:r>
        <w:rPr>
          <w:spacing w:val="14"/>
          <w:sz w:val="20"/>
          <w:szCs w:val="20"/>
        </w:rPr>
        <w:t>投标人名称</w:t>
      </w:r>
      <w:r>
        <w:rPr>
          <w:spacing w:val="-9"/>
          <w:sz w:val="20"/>
          <w:szCs w:val="20"/>
        </w:rPr>
        <w:t>：</w:t>
      </w:r>
      <w:r>
        <w:rPr>
          <w:spacing w:val="-80"/>
          <w:sz w:val="20"/>
          <w:szCs w:val="20"/>
        </w:rPr>
        <w:t xml:space="preserve"> </w:t>
      </w:r>
      <w:r>
        <w:rPr>
          <w:spacing w:val="9"/>
          <w:sz w:val="20"/>
          <w:szCs w:val="20"/>
          <w:u w:val="single" w:color="auto"/>
        </w:rPr>
        <w:t xml:space="preserve">    </w:t>
      </w:r>
      <w:r>
        <w:rPr>
          <w:spacing w:val="-9"/>
          <w:sz w:val="20"/>
          <w:szCs w:val="20"/>
          <w:u w:val="single" w:color="auto"/>
        </w:rPr>
        <w:t>（</w:t>
      </w:r>
      <w:r>
        <w:rPr>
          <w:spacing w:val="14"/>
          <w:sz w:val="20"/>
          <w:szCs w:val="20"/>
          <w:u w:val="single" w:color="auto"/>
        </w:rPr>
        <w:t>加盖公章）</w:t>
      </w:r>
      <w:r>
        <w:rPr>
          <w:sz w:val="20"/>
          <w:szCs w:val="20"/>
          <w:u w:val="single" w:color="auto"/>
        </w:rPr>
        <w:t xml:space="preserve">      </w:t>
      </w:r>
    </w:p>
    <w:p>
      <w:pPr>
        <w:pStyle w:val="9"/>
        <w:spacing w:before="250" w:line="231" w:lineRule="auto"/>
        <w:ind w:left="451"/>
        <w:rPr>
          <w:sz w:val="20"/>
          <w:szCs w:val="20"/>
        </w:rPr>
      </w:pPr>
      <w:r>
        <w:rPr>
          <w:spacing w:val="11"/>
          <w:sz w:val="20"/>
          <w:szCs w:val="20"/>
        </w:rPr>
        <w:t>法定代表人签字或盖章：</w:t>
      </w:r>
      <w:r>
        <w:rPr>
          <w:spacing w:val="-77"/>
          <w:sz w:val="20"/>
          <w:szCs w:val="20"/>
        </w:rPr>
        <w:t xml:space="preserve"> </w:t>
      </w:r>
      <w:r>
        <w:rPr>
          <w:sz w:val="20"/>
          <w:szCs w:val="20"/>
          <w:u w:val="single" w:color="auto"/>
        </w:rPr>
        <w:t xml:space="preserve">            </w:t>
      </w:r>
    </w:p>
    <w:p>
      <w:pPr>
        <w:pStyle w:val="9"/>
        <w:spacing w:before="249" w:line="231" w:lineRule="auto"/>
        <w:ind w:left="444"/>
        <w:rPr>
          <w:sz w:val="20"/>
          <w:szCs w:val="20"/>
        </w:rPr>
      </w:pPr>
      <w:r>
        <w:rPr>
          <w:spacing w:val="11"/>
          <w:sz w:val="20"/>
          <w:szCs w:val="20"/>
        </w:rPr>
        <w:t>授权代表签字或盖章：</w:t>
      </w:r>
      <w:r>
        <w:rPr>
          <w:spacing w:val="-73"/>
          <w:sz w:val="20"/>
          <w:szCs w:val="20"/>
        </w:rPr>
        <w:t xml:space="preserve"> </w:t>
      </w:r>
      <w:r>
        <w:rPr>
          <w:sz w:val="20"/>
          <w:szCs w:val="20"/>
          <w:u w:val="single" w:color="auto"/>
        </w:rPr>
        <w:t xml:space="preserve">                 </w:t>
      </w:r>
    </w:p>
    <w:p>
      <w:pPr>
        <w:pStyle w:val="9"/>
        <w:spacing w:before="251" w:line="231" w:lineRule="auto"/>
        <w:ind w:left="449"/>
        <w:rPr>
          <w:sz w:val="20"/>
          <w:szCs w:val="20"/>
        </w:rPr>
      </w:pPr>
      <w:r>
        <w:rPr>
          <w:spacing w:val="2"/>
          <w:sz w:val="20"/>
          <w:szCs w:val="20"/>
        </w:rPr>
        <w:t>签署日期：</w:t>
      </w:r>
      <w:r>
        <w:rPr>
          <w:spacing w:val="-75"/>
          <w:sz w:val="20"/>
          <w:szCs w:val="20"/>
        </w:rPr>
        <w:t xml:space="preserve"> </w:t>
      </w:r>
      <w:r>
        <w:rPr>
          <w:spacing w:val="7"/>
          <w:sz w:val="20"/>
          <w:szCs w:val="20"/>
          <w:u w:val="single" w:color="auto"/>
        </w:rPr>
        <w:t xml:space="preserve">       </w:t>
      </w:r>
      <w:r>
        <w:rPr>
          <w:spacing w:val="31"/>
          <w:sz w:val="20"/>
          <w:szCs w:val="20"/>
        </w:rPr>
        <w:t xml:space="preserve"> </w:t>
      </w:r>
      <w:r>
        <w:rPr>
          <w:spacing w:val="2"/>
          <w:sz w:val="20"/>
          <w:szCs w:val="20"/>
        </w:rPr>
        <w:t>年</w:t>
      </w:r>
      <w:r>
        <w:rPr>
          <w:spacing w:val="-94"/>
          <w:sz w:val="20"/>
          <w:szCs w:val="20"/>
        </w:rPr>
        <w:t xml:space="preserve"> </w:t>
      </w:r>
      <w:r>
        <w:rPr>
          <w:spacing w:val="7"/>
          <w:sz w:val="20"/>
          <w:szCs w:val="20"/>
          <w:u w:val="single" w:color="auto"/>
        </w:rPr>
        <w:t xml:space="preserve">     </w:t>
      </w:r>
      <w:r>
        <w:rPr>
          <w:spacing w:val="-73"/>
          <w:sz w:val="20"/>
          <w:szCs w:val="20"/>
        </w:rPr>
        <w:t xml:space="preserve"> </w:t>
      </w:r>
      <w:r>
        <w:rPr>
          <w:spacing w:val="2"/>
          <w:sz w:val="20"/>
          <w:szCs w:val="20"/>
        </w:rPr>
        <w:t xml:space="preserve">月 </w:t>
      </w:r>
      <w:r>
        <w:rPr>
          <w:spacing w:val="8"/>
          <w:sz w:val="20"/>
          <w:szCs w:val="20"/>
          <w:u w:val="single" w:color="auto"/>
        </w:rPr>
        <w:t xml:space="preserve">    </w:t>
      </w:r>
      <w:r>
        <w:rPr>
          <w:spacing w:val="-41"/>
          <w:sz w:val="20"/>
          <w:szCs w:val="20"/>
        </w:rPr>
        <w:t xml:space="preserve"> </w:t>
      </w:r>
      <w:r>
        <w:rPr>
          <w:spacing w:val="2"/>
          <w:sz w:val="20"/>
          <w:szCs w:val="20"/>
        </w:rPr>
        <w:t>日</w:t>
      </w:r>
    </w:p>
    <w:p>
      <w:pPr>
        <w:spacing w:line="231" w:lineRule="auto"/>
        <w:rPr>
          <w:sz w:val="20"/>
          <w:szCs w:val="20"/>
        </w:rPr>
        <w:sectPr>
          <w:footerReference r:id="rId42" w:type="default"/>
          <w:pgSz w:w="11905" w:h="16839"/>
          <w:pgMar w:top="1117" w:right="1133" w:bottom="1156" w:left="1134" w:header="878" w:footer="994" w:gutter="0"/>
          <w:pgNumType w:fmt="decimal"/>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9"/>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9"/>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43" w:type="default"/>
          <w:pgSz w:w="11905" w:h="16839"/>
          <w:pgMar w:top="1117" w:right="1133" w:bottom="1156" w:left="1134" w:header="878" w:footer="994" w:gutter="0"/>
          <w:pgNumType w:fmt="decimal"/>
          <w:cols w:space="720" w:num="1"/>
        </w:sectPr>
      </w:pPr>
    </w:p>
    <w:p>
      <w:pPr>
        <w:spacing w:line="423" w:lineRule="auto"/>
        <w:rPr>
          <w:rFonts w:ascii="Arial"/>
          <w:sz w:val="21"/>
        </w:rPr>
      </w:pPr>
    </w:p>
    <w:p>
      <w:pPr>
        <w:spacing w:line="280" w:lineRule="auto"/>
        <w:rPr>
          <w:rFonts w:hint="eastAsia" w:ascii="仿宋" w:hAnsi="仿宋" w:eastAsia="仿宋" w:cs="仿宋"/>
          <w:sz w:val="21"/>
        </w:rPr>
      </w:pPr>
      <w:r>
        <w:rPr>
          <w:rFonts w:hint="eastAsia" w:ascii="仿宋" w:hAnsi="仿宋" w:eastAsia="仿宋" w:cs="仿宋"/>
          <w:spacing w:val="3"/>
          <w:position w:val="29"/>
          <w:sz w:val="28"/>
          <w:szCs w:val="28"/>
          <w14:textOutline w14:w="5103" w14:cap="sq" w14:cmpd="sng">
            <w14:solidFill>
              <w14:srgbClr w14:val="000000"/>
            </w14:solidFill>
            <w14:prstDash w14:val="solid"/>
            <w14:bevel/>
          </w14:textOutline>
        </w:rPr>
        <w:t>（3）</w:t>
      </w:r>
      <w:r>
        <w:rPr>
          <w:rFonts w:hint="eastAsia" w:ascii="仿宋" w:hAnsi="仿宋" w:eastAsia="仿宋" w:cs="仿宋"/>
          <w:spacing w:val="3"/>
          <w:position w:val="29"/>
          <w:sz w:val="28"/>
          <w:szCs w:val="28"/>
          <w:lang w:val="en-US" w:eastAsia="zh-CN"/>
          <w14:textOutline w14:w="5103" w14:cap="sq" w14:cmpd="sng">
            <w14:solidFill>
              <w14:srgbClr w14:val="000000"/>
            </w14:solidFill>
            <w14:prstDash w14:val="solid"/>
            <w14:bevel/>
          </w14:textOutline>
        </w:rPr>
        <w:t>法定代表人投标需提供法定代表人资格证明书，委托代理人投标需提供法定代表人授权委托书</w:t>
      </w:r>
    </w:p>
    <w:p>
      <w:pPr>
        <w:spacing w:line="281" w:lineRule="auto"/>
        <w:rPr>
          <w:rFonts w:ascii="Arial"/>
          <w:sz w:val="21"/>
        </w:rPr>
      </w:pPr>
    </w:p>
    <w:p>
      <w:pPr>
        <w:spacing w:line="281" w:lineRule="auto"/>
        <w:rPr>
          <w:rFonts w:ascii="Arial"/>
          <w:sz w:val="21"/>
        </w:rPr>
      </w:pPr>
    </w:p>
    <w:p>
      <w:pPr>
        <w:pStyle w:val="9"/>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9"/>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9"/>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9"/>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9"/>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9"/>
        <w:spacing w:before="215" w:line="223" w:lineRule="auto"/>
        <w:ind w:left="259"/>
        <w:rPr>
          <w:sz w:val="24"/>
          <w:szCs w:val="24"/>
        </w:rPr>
      </w:pPr>
      <w:r>
        <w:rPr>
          <w:sz w:val="24"/>
          <w:szCs w:val="24"/>
        </w:rPr>
        <w:t>联系电话：</w:t>
      </w:r>
    </w:p>
    <w:p>
      <w:pPr>
        <w:pStyle w:val="9"/>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9"/>
        <w:spacing w:before="212" w:line="224" w:lineRule="auto"/>
        <w:ind w:left="15"/>
        <w:rPr>
          <w:sz w:val="24"/>
          <w:szCs w:val="24"/>
        </w:rPr>
      </w:pPr>
      <w:r>
        <w:rPr>
          <w:spacing w:val="-5"/>
          <w:sz w:val="24"/>
          <w:szCs w:val="24"/>
        </w:rPr>
        <w:t>说明：</w:t>
      </w:r>
    </w:p>
    <w:p>
      <w:pPr>
        <w:pStyle w:val="9"/>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9"/>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9"/>
        <w:spacing w:before="215" w:line="502" w:lineRule="exact"/>
        <w:ind w:left="259"/>
        <w:rPr>
          <w:sz w:val="24"/>
          <w:szCs w:val="24"/>
        </w:rPr>
      </w:pPr>
      <w:r>
        <w:rPr>
          <w:spacing w:val="4"/>
          <w:position w:val="19"/>
          <w:sz w:val="24"/>
          <w:szCs w:val="24"/>
        </w:rPr>
        <w:t>3、将此证明书原件提交采购代理机构作为投标文件附件。</w:t>
      </w:r>
    </w:p>
    <w:p>
      <w:pPr>
        <w:pStyle w:val="9"/>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r>
        <w:pict>
          <v:group id="_x0000_s1027" o:spid="_x0000_s1027" o:spt="203" style="position:absolute;left:0pt;margin-left:304.8pt;margin-top:526.35pt;height:125.5pt;width:184.5pt;mso-position-horizontal-relative:page;mso-position-vertical-relative:page;mso-wrap-distance-left:9pt;mso-wrap-distance-right:9pt;z-index:-251654144;mso-width-relative:page;mso-height-relative:page;" coordsize="3690,2510" o:allowincell="f">
            <o:lock v:ext="edit"/>
            <v:shape id="_x0000_s1028" o:spid="_x0000_s1028" o:spt="75" type="#_x0000_t75" style="position:absolute;left:0;top:0;height:2510;width:3690;" filled="f" stroked="f" coordsize="21600,21600">
              <v:path/>
              <v:fill on="f" focussize="0,0"/>
              <v:stroke on="f"/>
              <v:imagedata r:id="rId76" o:title=""/>
              <o:lock v:ext="edit" aspectratio="t"/>
            </v:shape>
            <v:shape id="_x0000_s1029" o:spid="_x0000_s1029" o:spt="202" type="#_x0000_t202" style="position:absolute;left:-20;top:-20;height:2587;width:3730;" filled="f" stroked="f" coordsize="21600,21600">
              <v:path/>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w10:wrap type="tight"/>
          </v:group>
        </w:pict>
      </w:r>
    </w:p>
    <w:p>
      <w:pPr>
        <w:spacing w:before="1" w:line="2510" w:lineRule="exact"/>
        <w:ind w:firstLine="620"/>
      </w:pPr>
      <w:r>
        <w:rPr>
          <w:position w:val="-50"/>
        </w:rPr>
        <w:pict>
          <v:group id="_x0000_s1030" o:spid="_x0000_s1030" o:spt="203" style="height:125.5pt;width:184.55pt;" coordsize="3691,2510">
            <o:lock v:ext="edit"/>
            <v:shape id="_x0000_s1031" o:spid="_x0000_s1031" o:spt="75" type="#_x0000_t75" style="position:absolute;left:0;top:0;height:2510;width:3691;" filled="f" stroked="f" coordsize="21600,21600">
              <v:path/>
              <v:fill on="f" focussize="0,0"/>
              <v:stroke on="f"/>
              <v:imagedata r:id="rId77" o:title=""/>
              <o:lock v:ext="edit" aspectratio="t"/>
            </v:shape>
            <v:shape id="_x0000_s1032" o:spid="_x0000_s1032" o:spt="202" type="#_x0000_t202" style="position:absolute;left:-20;top:-20;height:2550;width:3731;"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w:r>
    </w:p>
    <w:p>
      <w:pPr>
        <w:spacing w:line="404" w:lineRule="auto"/>
        <w:rPr>
          <w:rFonts w:ascii="Arial"/>
          <w:sz w:val="21"/>
        </w:rPr>
      </w:pPr>
    </w:p>
    <w:p>
      <w:pPr>
        <w:pStyle w:val="9"/>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9"/>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9"/>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44" w:type="default"/>
          <w:pgSz w:w="11905" w:h="16839"/>
          <w:pgMar w:top="1117" w:right="1133" w:bottom="1156" w:left="1134" w:header="878" w:footer="994" w:gutter="0"/>
          <w:pgNumType w:fmt="decimal"/>
          <w:cols w:space="720" w:num="1"/>
        </w:sectPr>
      </w:pPr>
    </w:p>
    <w:p>
      <w:pPr>
        <w:pStyle w:val="9"/>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9"/>
        <w:spacing w:before="78" w:line="258" w:lineRule="auto"/>
        <w:ind w:left="505"/>
        <w:rPr>
          <w:rFonts w:hint="eastAsia"/>
          <w:spacing w:val="2"/>
          <w:sz w:val="24"/>
          <w:szCs w:val="24"/>
        </w:rPr>
      </w:pPr>
      <w:r>
        <w:rPr>
          <w:rFonts w:hint="eastAsia" w:ascii="宋体" w:hAnsi="宋体" w:eastAsia="宋体" w:cs="宋体"/>
          <w:color w:val="auto"/>
          <w:sz w:val="24"/>
          <w:szCs w:val="20"/>
          <w:highlight w:val="none"/>
        </w:rPr>
        <w:t xml:space="preserve"> </w:t>
      </w:r>
      <w:r>
        <w:rPr>
          <w:rFonts w:hint="eastAsia"/>
          <w:spacing w:val="2"/>
          <w:sz w:val="24"/>
          <w:szCs w:val="24"/>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w:t>
      </w:r>
      <w:r>
        <w:rPr>
          <w:rFonts w:hint="eastAsia"/>
          <w:spacing w:val="2"/>
          <w:sz w:val="24"/>
          <w:szCs w:val="24"/>
        </w:rPr>
        <w:cr/>
      </w:r>
      <w:r>
        <w:rPr>
          <w:rFonts w:hint="eastAsia"/>
          <w:spacing w:val="2"/>
          <w:sz w:val="24"/>
          <w:szCs w:val="24"/>
        </w:rPr>
        <w:t>　　本授权书于</w:t>
      </w:r>
      <w:r>
        <w:rPr>
          <w:rFonts w:hint="eastAsia"/>
          <w:spacing w:val="2"/>
          <w:sz w:val="24"/>
          <w:szCs w:val="24"/>
          <w:u w:val="single"/>
        </w:rPr>
        <w:t xml:space="preserve">           </w:t>
      </w:r>
      <w:r>
        <w:rPr>
          <w:rFonts w:hint="eastAsia"/>
          <w:spacing w:val="2"/>
          <w:sz w:val="24"/>
          <w:szCs w:val="24"/>
        </w:rPr>
        <w:t>年</w:t>
      </w:r>
      <w:r>
        <w:rPr>
          <w:rFonts w:hint="eastAsia"/>
          <w:spacing w:val="2"/>
          <w:sz w:val="24"/>
          <w:szCs w:val="24"/>
          <w:u w:val="single"/>
        </w:rPr>
        <w:t xml:space="preserve">     </w:t>
      </w:r>
      <w:r>
        <w:rPr>
          <w:rFonts w:hint="eastAsia"/>
          <w:spacing w:val="2"/>
          <w:sz w:val="24"/>
          <w:szCs w:val="24"/>
        </w:rPr>
        <w:t>月</w:t>
      </w:r>
      <w:r>
        <w:rPr>
          <w:rFonts w:hint="eastAsia"/>
          <w:spacing w:val="2"/>
          <w:sz w:val="24"/>
          <w:szCs w:val="24"/>
          <w:u w:val="single"/>
        </w:rPr>
        <w:t xml:space="preserve">     </w:t>
      </w:r>
      <w:r>
        <w:rPr>
          <w:rFonts w:hint="eastAsia"/>
          <w:spacing w:val="2"/>
          <w:sz w:val="24"/>
          <w:szCs w:val="24"/>
        </w:rPr>
        <w:t>日签字生效,特此声明。</w:t>
      </w:r>
      <w:r>
        <w:rPr>
          <w:rFonts w:hint="eastAsia"/>
          <w:spacing w:val="2"/>
          <w:sz w:val="24"/>
          <w:szCs w:val="24"/>
        </w:rPr>
        <w:cr/>
      </w:r>
    </w:p>
    <w:p>
      <w:pPr>
        <w:pStyle w:val="9"/>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2576" behindDoc="0" locked="0" layoutInCell="1" allowOverlap="1">
                <wp:simplePos x="0" y="0"/>
                <wp:positionH relativeFrom="column">
                  <wp:posOffset>3039110</wp:posOffset>
                </wp:positionH>
                <wp:positionV relativeFrom="paragraph">
                  <wp:posOffset>129540</wp:posOffset>
                </wp:positionV>
                <wp:extent cx="2478405" cy="1125220"/>
                <wp:effectExtent l="7620" t="7620" r="9525" b="10160"/>
                <wp:wrapNone/>
                <wp:docPr id="101" name="圆角矩形 101"/>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wps:txbx>
                      <wps:bodyPr upright="1"/>
                    </wps:wsp>
                  </a:graphicData>
                </a:graphic>
              </wp:anchor>
            </w:drawing>
          </mc:Choice>
          <mc:Fallback>
            <w:pict>
              <v:roundrect id="_x0000_s1026" o:spid="_x0000_s1026" o:spt="2" style="position:absolute;left:0pt;margin-left:239.3pt;margin-top:10.2pt;height:88.6pt;width:195.15pt;z-index:251672576;mso-width-relative:page;mso-height-relative:page;" fillcolor="#FFFFFF" filled="t" stroked="t" coordsize="21600,21600" arcsize="0.166666666666667" o:gfxdata="UEsDBAoAAAAAAIdO4kAAAAAAAAAAAAAAAAAEAAAAZHJzL1BLAwQUAAAACACHTuJA2Umkd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0ItQTCQRMkK&#10;xJHJVRyBzDP5/4X8B1BLAwQUAAAACACHTuJAa50XJC4CAABq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UmkdNsAAAAKAQAADwAAAAAAAAABACAAAAAiAAAAZHJzL2Rvd25yZXYueG1s&#10;UEsBAhQAFAAAAAgAh07iQGudFyQuAgAAagQAAA4AAAAAAAAAAQAgAAAAKgEAAGRycy9lMm9Eb2Mu&#10;eG1sUEsFBgAAAAAGAAYAWQEAAMo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2" name="流程图: 可选过程 102"/>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7155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BIyMNYAAAAIAQAADwAAAAAAAAABACAAAAAiAAAAZHJzL2Rvd25yZXYueG1s&#10;UEsBAhQAFAAAAAgAh07iQLc8/P8zAgAAYg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v:textbox>
              </v:shape>
            </w:pict>
          </mc:Fallback>
        </mc:AlternateContent>
      </w: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3600" behindDoc="0" locked="0" layoutInCell="1" allowOverlap="1">
                <wp:simplePos x="0" y="0"/>
                <wp:positionH relativeFrom="column">
                  <wp:posOffset>17780</wp:posOffset>
                </wp:positionH>
                <wp:positionV relativeFrom="paragraph">
                  <wp:posOffset>29845</wp:posOffset>
                </wp:positionV>
                <wp:extent cx="2555240" cy="1024890"/>
                <wp:effectExtent l="7620" t="7620" r="8890" b="15240"/>
                <wp:wrapNone/>
                <wp:docPr id="104" name="圆角矩形 104"/>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wps:txbx>
                      <wps:bodyPr upright="1"/>
                    </wps:wsp>
                  </a:graphicData>
                </a:graphic>
              </wp:anchor>
            </w:drawing>
          </mc:Choice>
          <mc:Fallback>
            <w:pict>
              <v:roundrect id="_x0000_s1026" o:spid="_x0000_s1026" o:spt="2" style="position:absolute;left:0pt;margin-left:1.4pt;margin-top:2.35pt;height:80.7pt;width:201.2pt;z-index:251673600;mso-width-relative:page;mso-height-relative:page;" fillcolor="#FFFFFF" filled="t" stroked="t" coordsize="21600,21600" arcsize="0.166666666666667" o:gfxdata="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nuHYAAAABwEAAA8AAAAAAAAAAQAgAAAAIgAAAGRycy9kb3ducmV2LnhtbFBL&#10;AQIUABQAAAAIAIdO4kBfgSvoLwIAAGoEAAAOAAAAAAAAAAEAIAAAACcBAABkcnMvZTJvRG9jLnht&#10;bFBLBQYAAAAABgAGAFkBAADIBQ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462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03" name="圆角矩形 10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7462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MzkGbLQIAAGo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Qc0gvaAAAACQEAAA8AAAAAAAAAAQAgAAAAIgAAAGRycy9kb3ducmV2LnhtbFBL&#10;AQIUABQAAAAIAIdO4kBMzkGbLQIAAGoEAAAOAAAAAAAAAAEAIAAAACkBAABkcnMvZTJvRG9jLnht&#10;bFBLBQYAAAAABgAGAFkBAADI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v:textbox>
              </v:roundrect>
            </w:pict>
          </mc:Fallback>
        </mc:AlternateContent>
      </w: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p>
    <w:p>
      <w:pPr>
        <w:pStyle w:val="9"/>
        <w:spacing w:before="78" w:line="258" w:lineRule="auto"/>
        <w:ind w:left="505"/>
        <w:rPr>
          <w:rFonts w:hint="eastAsia"/>
          <w:spacing w:val="2"/>
          <w:sz w:val="24"/>
          <w:szCs w:val="24"/>
        </w:rPr>
      </w:pPr>
      <w:r>
        <w:rPr>
          <w:rFonts w:hint="eastAsia"/>
          <w:spacing w:val="2"/>
          <w:sz w:val="24"/>
          <w:szCs w:val="24"/>
        </w:rPr>
        <w:t xml:space="preserve">投标人（盖单位章）; </w:t>
      </w:r>
      <w:r>
        <w:rPr>
          <w:rFonts w:hint="eastAsia"/>
          <w:spacing w:val="2"/>
          <w:sz w:val="24"/>
          <w:szCs w:val="24"/>
          <w:u w:val="single"/>
        </w:rPr>
        <w:t xml:space="preserve">                          </w:t>
      </w:r>
    </w:p>
    <w:p>
      <w:pPr>
        <w:pStyle w:val="9"/>
        <w:spacing w:before="78" w:line="258" w:lineRule="auto"/>
        <w:ind w:left="505"/>
        <w:rPr>
          <w:rFonts w:hint="eastAsia"/>
          <w:spacing w:val="2"/>
          <w:sz w:val="24"/>
          <w:szCs w:val="24"/>
          <w:u w:val="single"/>
        </w:rPr>
      </w:pPr>
      <w:r>
        <w:rPr>
          <w:rFonts w:hint="eastAsia"/>
          <w:spacing w:val="2"/>
          <w:sz w:val="24"/>
          <w:szCs w:val="24"/>
        </w:rPr>
        <w:t>法定代表人（签字或签章）：</w:t>
      </w:r>
      <w:r>
        <w:rPr>
          <w:rFonts w:hint="eastAsia"/>
          <w:spacing w:val="2"/>
          <w:sz w:val="24"/>
          <w:szCs w:val="24"/>
          <w:u w:val="single"/>
        </w:rPr>
        <w:t xml:space="preserve">                     </w:t>
      </w:r>
    </w:p>
    <w:p>
      <w:pPr>
        <w:pStyle w:val="9"/>
        <w:spacing w:before="78" w:line="258" w:lineRule="auto"/>
        <w:ind w:left="505"/>
        <w:rPr>
          <w:rFonts w:hint="eastAsia"/>
          <w:spacing w:val="2"/>
          <w:sz w:val="24"/>
          <w:szCs w:val="24"/>
        </w:rPr>
      </w:pPr>
      <w:r>
        <w:rPr>
          <w:rFonts w:hint="eastAsia"/>
          <w:spacing w:val="2"/>
          <w:sz w:val="24"/>
          <w:szCs w:val="24"/>
        </w:rPr>
        <w:t xml:space="preserve">委托代理人：                                   </w:t>
      </w:r>
    </w:p>
    <w:p>
      <w:pPr>
        <w:pStyle w:val="9"/>
        <w:spacing w:before="78" w:line="258" w:lineRule="auto"/>
        <w:ind w:left="505"/>
        <w:rPr>
          <w:rFonts w:hint="eastAsia"/>
          <w:spacing w:val="2"/>
          <w:sz w:val="24"/>
          <w:szCs w:val="24"/>
          <w:lang w:val="en-US" w:eastAsia="zh-CN"/>
        </w:rPr>
      </w:pPr>
      <w:r>
        <w:rPr>
          <w:rFonts w:hint="eastAsia"/>
          <w:spacing w:val="2"/>
          <w:sz w:val="24"/>
          <w:szCs w:val="24"/>
          <w:lang w:val="en-US" w:eastAsia="zh-CN"/>
        </w:rPr>
        <w:t xml:space="preserve">年   月   日 </w:t>
      </w:r>
    </w:p>
    <w:p>
      <w:pPr>
        <w:pStyle w:val="9"/>
        <w:spacing w:before="78" w:line="258" w:lineRule="auto"/>
        <w:ind w:left="505"/>
        <w:rPr>
          <w:spacing w:val="2"/>
          <w:sz w:val="24"/>
          <w:szCs w:val="24"/>
        </w:rPr>
        <w:sectPr>
          <w:headerReference r:id="rId45" w:type="default"/>
          <w:footerReference r:id="rId46" w:type="default"/>
          <w:pgSz w:w="11905" w:h="16839"/>
          <w:pgMar w:top="1117" w:right="1133" w:bottom="1156" w:left="1104" w:header="878" w:footer="994" w:gutter="0"/>
          <w:pgNumType w:fmt="decimal"/>
          <w:cols w:space="720" w:num="1"/>
        </w:sectPr>
      </w:pPr>
    </w:p>
    <w:p>
      <w:pPr>
        <w:numPr>
          <w:ilvl w:val="0"/>
          <w:numId w:val="32"/>
        </w:num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 2022 年度的财务审计报告（成立不足一年的企业提供有效银行资信证明）;</w:t>
      </w:r>
    </w:p>
    <w:p>
      <w:pPr>
        <w:pStyle w:val="4"/>
        <w:numPr>
          <w:ilvl w:val="0"/>
          <w:numId w:val="0"/>
        </w:numPr>
        <w:rPr>
          <w:rFonts w:hint="eastAsia"/>
          <w:lang w:val="en-US" w:eastAsia="zh-CN"/>
        </w:rPr>
      </w:pPr>
    </w:p>
    <w:p>
      <w:pPr>
        <w:numPr>
          <w:ilvl w:val="0"/>
          <w:numId w:val="32"/>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提供依法缴纳近六个月任意一个月社会保险的凭据；</w:t>
      </w:r>
    </w:p>
    <w:p>
      <w:pPr>
        <w:pStyle w:val="4"/>
        <w:numPr>
          <w:ilvl w:val="0"/>
          <w:numId w:val="0"/>
        </w:numPr>
        <w:ind w:leftChars="0"/>
        <w:rPr>
          <w:rFonts w:hint="eastAsia"/>
          <w:lang w:val="en-US" w:eastAsia="zh-CN"/>
        </w:rPr>
      </w:pPr>
    </w:p>
    <w:p>
      <w:pPr>
        <w:numPr>
          <w:ilvl w:val="0"/>
          <w:numId w:val="32"/>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提供税务部门出具的近六个月任意一个月的完税证明；</w:t>
      </w:r>
    </w:p>
    <w:p>
      <w:pPr>
        <w:pStyle w:val="4"/>
        <w:numPr>
          <w:ilvl w:val="0"/>
          <w:numId w:val="0"/>
        </w:numPr>
        <w:ind w:leftChars="0"/>
        <w:rPr>
          <w:rFonts w:hint="eastAsia"/>
          <w:lang w:val="en-US" w:eastAsia="zh-CN"/>
        </w:rPr>
      </w:pPr>
    </w:p>
    <w:p>
      <w:pPr>
        <w:numPr>
          <w:ilvl w:val="0"/>
          <w:numId w:val="32"/>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参加政府采购活动前 3 年内在经营活动中没有重大违法违规记录的书面声明；</w:t>
      </w:r>
    </w:p>
    <w:p>
      <w:pPr>
        <w:pStyle w:val="4"/>
        <w:numPr>
          <w:ilvl w:val="0"/>
          <w:numId w:val="0"/>
        </w:numPr>
        <w:ind w:leftChars="0"/>
        <w:rPr>
          <w:rFonts w:hint="eastAsia"/>
          <w:lang w:val="en-US" w:eastAsia="zh-CN"/>
        </w:rPr>
      </w:pPr>
    </w:p>
    <w:p>
      <w:p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（8）提供针对本次项目《反商业贿赂承诺书》；</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9"/>
        <w:spacing w:before="113" w:line="226" w:lineRule="auto"/>
        <w:ind w:firstLine="300" w:firstLineChars="100"/>
        <w:rPr>
          <w:spacing w:val="10"/>
          <w:sz w:val="28"/>
          <w:szCs w:val="28"/>
          <w14:textOutline w14:w="6537" w14:cap="sq" w14:cmpd="sng">
            <w14:solidFill>
              <w14:srgbClr w14:val="000000"/>
            </w14:solidFill>
            <w14:prstDash w14:val="solid"/>
            <w14:bevel/>
          </w14:textOutline>
        </w:rPr>
      </w:pPr>
    </w:p>
    <w:p>
      <w:pPr>
        <w:pStyle w:val="9"/>
        <w:spacing w:before="91" w:line="223" w:lineRule="auto"/>
        <w:ind w:firstLine="580" w:firstLineChars="200"/>
        <w:jc w:val="both"/>
        <w:rPr>
          <w:spacing w:val="5"/>
          <w:sz w:val="28"/>
          <w:szCs w:val="28"/>
          <w14:textOutline w14:w="5103" w14:cap="sq" w14:cmpd="sng">
            <w14:solidFill>
              <w14:srgbClr w14:val="000000"/>
            </w14:solidFill>
            <w14:prstDash w14:val="solid"/>
            <w14:bevel/>
          </w14:textOutline>
        </w:rPr>
      </w:pP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9</w:t>
      </w: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投标保证金缴纳依据（汇款凭证）或保函等票据</w:t>
      </w:r>
    </w:p>
    <w:p>
      <w:pPr>
        <w:spacing w:before="37"/>
      </w:pPr>
    </w:p>
    <w:p>
      <w:pPr>
        <w:spacing w:before="37"/>
      </w:pPr>
    </w:p>
    <w:p>
      <w:pPr>
        <w:spacing w:before="37"/>
      </w:pPr>
    </w:p>
    <w:p>
      <w:pPr>
        <w:rPr>
          <w:rFonts w:ascii="Arial"/>
          <w:sz w:val="21"/>
        </w:rPr>
      </w:pPr>
    </w:p>
    <w:p>
      <w:pPr>
        <w:pStyle w:val="9"/>
        <w:spacing w:before="2" w:line="222" w:lineRule="auto"/>
        <w:ind w:left="305"/>
        <w:rPr>
          <w:spacing w:val="-3"/>
          <w:sz w:val="28"/>
          <w:szCs w:val="28"/>
          <w14:textOutline w14:w="5103" w14:cap="sq" w14:cmpd="sng">
            <w14:solidFill>
              <w14:srgbClr w14:val="000000"/>
            </w14:solidFill>
            <w14:prstDash w14:val="solid"/>
            <w14:bevel/>
          </w14:textOutline>
        </w:rPr>
      </w:pPr>
    </w:p>
    <w:tbl>
      <w:tblPr>
        <w:tblStyle w:val="21"/>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7879" w:type="dxa"/>
            <w:noWrap w:val="0"/>
            <w:vAlign w:val="top"/>
          </w:tcPr>
          <w:p>
            <w:pPr>
              <w:shd w:val="clear" w:color="auto" w:fill="auto"/>
              <w:rPr>
                <w:rFonts w:hint="eastAsia" w:ascii="宋体" w:hAnsi="宋体" w:eastAsia="宋体" w:cs="宋体"/>
                <w:b w:val="0"/>
                <w:bCs/>
                <w:color w:val="auto"/>
                <w:sz w:val="30"/>
                <w:szCs w:val="30"/>
                <w:highlight w:val="none"/>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default"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投标保证金缴纳凭证或保函</w:t>
            </w:r>
          </w:p>
          <w:p>
            <w:pPr>
              <w:shd w:val="clear" w:color="auto" w:fill="auto"/>
              <w:jc w:val="center"/>
              <w:rPr>
                <w:rFonts w:hint="eastAsia" w:ascii="宋体" w:hAnsi="宋体" w:eastAsia="宋体" w:cs="宋体"/>
                <w:b w:val="0"/>
                <w:bCs/>
                <w:color w:val="auto"/>
                <w:sz w:val="30"/>
                <w:szCs w:val="30"/>
                <w:highlight w:val="none"/>
              </w:rPr>
            </w:pPr>
          </w:p>
          <w:p>
            <w:pPr>
              <w:shd w:val="clear" w:color="auto" w:fill="auto"/>
              <w:jc w:val="both"/>
              <w:rPr>
                <w:rFonts w:hint="eastAsia" w:ascii="宋体" w:hAnsi="宋体" w:eastAsia="宋体" w:cs="宋体"/>
                <w:b w:val="0"/>
                <w:bCs/>
                <w:color w:val="auto"/>
                <w:sz w:val="30"/>
                <w:szCs w:val="30"/>
                <w:highlight w:val="none"/>
              </w:rPr>
            </w:pPr>
          </w:p>
        </w:tc>
      </w:tr>
    </w:tbl>
    <w:p>
      <w:pPr>
        <w:rPr>
          <w:rFonts w:ascii="Arial" w:hAnsi="Arial" w:eastAsia="Arial" w:cs="Arial"/>
          <w:sz w:val="21"/>
          <w:szCs w:val="21"/>
        </w:rPr>
        <w:sectPr>
          <w:headerReference r:id="rId47" w:type="default"/>
          <w:footerReference r:id="rId48" w:type="default"/>
          <w:pgSz w:w="11905" w:h="16839"/>
          <w:pgMar w:top="1117" w:right="1133" w:bottom="1156" w:left="1134" w:header="878" w:footer="994" w:gutter="0"/>
          <w:pgNumType w:fmt="decimal"/>
          <w:cols w:space="720" w:num="1"/>
        </w:sectPr>
      </w:pPr>
    </w:p>
    <w:p>
      <w:pPr>
        <w:pStyle w:val="20"/>
        <w:ind w:left="0" w:leftChars="0" w:firstLine="0" w:firstLineChars="0"/>
        <w:rPr>
          <w:sz w:val="24"/>
          <w:szCs w:val="24"/>
        </w:rPr>
      </w:pPr>
    </w:p>
    <w:p>
      <w:pPr>
        <w:rPr>
          <w:rFonts w:hint="eastAsia" w:ascii="仿宋" w:hAnsi="仿宋" w:eastAsia="仿宋" w:cs="仿宋"/>
          <w:sz w:val="24"/>
          <w:szCs w:val="24"/>
        </w:rPr>
      </w:pPr>
    </w:p>
    <w:p>
      <w:pPr>
        <w:spacing w:line="339" w:lineRule="auto"/>
        <w:rPr>
          <w:rFonts w:ascii="Arial"/>
          <w:sz w:val="21"/>
        </w:rPr>
      </w:pPr>
    </w:p>
    <w:p>
      <w:pPr>
        <w:pStyle w:val="9"/>
        <w:spacing w:before="114" w:line="226" w:lineRule="auto"/>
        <w:ind w:left="795"/>
        <w:rPr>
          <w:sz w:val="35"/>
          <w:szCs w:val="35"/>
        </w:rPr>
      </w:pPr>
      <w:r>
        <w:rPr>
          <w:spacing w:val="7"/>
          <w:sz w:val="35"/>
          <w:szCs w:val="35"/>
          <w14:textOutline w14:w="6537" w14:cap="sq" w14:cmpd="sng">
            <w14:solidFill>
              <w14:srgbClr w14:val="000000"/>
            </w14:solidFill>
            <w14:prstDash w14:val="solid"/>
            <w14:bevel/>
          </w14:textOutline>
        </w:rPr>
        <w:t>(</w:t>
      </w:r>
      <w:r>
        <w:rPr>
          <w:rFonts w:hint="eastAsia"/>
          <w:spacing w:val="7"/>
          <w:sz w:val="35"/>
          <w:szCs w:val="35"/>
          <w:lang w:val="en-US" w:eastAsia="zh-CN"/>
          <w14:textOutline w14:w="6537" w14:cap="sq" w14:cmpd="sng">
            <w14:solidFill>
              <w14:srgbClr w14:val="000000"/>
            </w14:solidFill>
            <w14:prstDash w14:val="solid"/>
            <w14:bevel/>
          </w14:textOutline>
        </w:rPr>
        <w:t>10</w:t>
      </w:r>
      <w:r>
        <w:rPr>
          <w:spacing w:val="7"/>
          <w:sz w:val="35"/>
          <w:szCs w:val="35"/>
          <w14:textOutline w14:w="6537" w14:cap="sq" w14:cmpd="sng">
            <w14:solidFill>
              <w14:srgbClr w14:val="000000"/>
            </w14:solidFill>
            <w14:prstDash w14:val="solid"/>
            <w14:bevel/>
          </w14:textOutline>
        </w:rPr>
        <w:t>)投标人须知资料表要求的其他资格证明文件</w:t>
      </w:r>
    </w:p>
    <w:p>
      <w:pPr>
        <w:spacing w:line="226" w:lineRule="auto"/>
        <w:rPr>
          <w:sz w:val="35"/>
          <w:szCs w:val="35"/>
        </w:rPr>
        <w:sectPr>
          <w:headerReference r:id="rId49" w:type="default"/>
          <w:footerReference r:id="rId50" w:type="default"/>
          <w:pgSz w:w="11905" w:h="16839"/>
          <w:pgMar w:top="1117" w:right="1083" w:bottom="1156" w:left="1082" w:header="878" w:footer="994" w:gutter="0"/>
          <w:pgNumType w:fmt="decimal"/>
          <w:cols w:space="720" w:num="1"/>
        </w:sectPr>
      </w:pPr>
    </w:p>
    <w:p>
      <w:pPr>
        <w:spacing w:line="256" w:lineRule="auto"/>
        <w:rPr>
          <w:rFonts w:ascii="Arial"/>
          <w:sz w:val="21"/>
        </w:rPr>
      </w:pPr>
    </w:p>
    <w:p>
      <w:pPr>
        <w:pStyle w:val="9"/>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9"/>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9"/>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9"/>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9"/>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9"/>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9"/>
        <w:spacing w:before="210" w:line="221" w:lineRule="auto"/>
        <w:ind w:left="487"/>
        <w:rPr>
          <w:rFonts w:hint="default" w:eastAsia="仿宋"/>
          <w:spacing w:val="-1"/>
          <w:sz w:val="24"/>
          <w:szCs w:val="24"/>
          <w:lang w:val="en-US" w:eastAsia="zh-CN"/>
        </w:rPr>
      </w:pPr>
      <w:r>
        <w:rPr>
          <w:spacing w:val="-1"/>
          <w:sz w:val="24"/>
          <w:szCs w:val="24"/>
        </w:rPr>
        <w:t>6、投标人关联单位的说明</w:t>
      </w:r>
      <w:r>
        <w:rPr>
          <w:rFonts w:hint="eastAsia"/>
          <w:spacing w:val="-1"/>
          <w:sz w:val="24"/>
          <w:szCs w:val="24"/>
          <w:lang w:eastAsia="zh-CN"/>
        </w:rPr>
        <w:t>（</w:t>
      </w:r>
      <w:r>
        <w:rPr>
          <w:rFonts w:hint="eastAsia"/>
          <w:spacing w:val="-1"/>
          <w:sz w:val="24"/>
          <w:szCs w:val="24"/>
          <w:lang w:val="en-US" w:eastAsia="zh-CN"/>
        </w:rPr>
        <w:t>附件6）</w:t>
      </w:r>
    </w:p>
    <w:p>
      <w:pPr>
        <w:pStyle w:val="9"/>
        <w:spacing w:before="210" w:line="221" w:lineRule="auto"/>
        <w:ind w:left="487"/>
        <w:rPr>
          <w:rFonts w:hint="default" w:eastAsia="宋体"/>
          <w:lang w:val="en-US" w:eastAsia="zh-CN"/>
        </w:rPr>
      </w:pPr>
      <w:r>
        <w:rPr>
          <w:rFonts w:hint="eastAsia"/>
          <w:spacing w:val="-1"/>
          <w:sz w:val="24"/>
          <w:szCs w:val="24"/>
          <w:lang w:val="en-US" w:eastAsia="zh-CN"/>
        </w:rPr>
        <w:t>7、中小企业声明函（附件7）</w:t>
      </w:r>
    </w:p>
    <w:p>
      <w:pPr>
        <w:pStyle w:val="9"/>
        <w:spacing w:before="213" w:line="220" w:lineRule="auto"/>
        <w:ind w:left="486"/>
        <w:rPr>
          <w:sz w:val="24"/>
          <w:szCs w:val="24"/>
        </w:rPr>
      </w:pPr>
      <w:r>
        <w:rPr>
          <w:rFonts w:hint="eastAsia"/>
          <w:spacing w:val="-1"/>
          <w:sz w:val="24"/>
          <w:szCs w:val="24"/>
          <w:lang w:val="en-US" w:eastAsia="zh-CN"/>
        </w:rPr>
        <w:t>8</w:t>
      </w:r>
      <w:r>
        <w:rPr>
          <w:spacing w:val="-1"/>
          <w:sz w:val="24"/>
          <w:szCs w:val="24"/>
        </w:rPr>
        <w:t>、评分标准和细则中技术部分证明材料（格式自拟）</w:t>
      </w:r>
    </w:p>
    <w:p>
      <w:pPr>
        <w:pStyle w:val="9"/>
        <w:spacing w:before="215" w:line="220" w:lineRule="auto"/>
        <w:ind w:left="503"/>
        <w:rPr>
          <w:sz w:val="24"/>
          <w:szCs w:val="24"/>
        </w:rPr>
      </w:pPr>
      <w:r>
        <w:rPr>
          <w:rFonts w:hint="eastAsia"/>
          <w:spacing w:val="-1"/>
          <w:sz w:val="24"/>
          <w:szCs w:val="24"/>
          <w:lang w:val="en-US" w:eastAsia="zh-CN"/>
        </w:rPr>
        <w:t>9</w:t>
      </w:r>
      <w:r>
        <w:rPr>
          <w:spacing w:val="-1"/>
          <w:sz w:val="24"/>
          <w:szCs w:val="24"/>
        </w:rPr>
        <w:t>、评分标准和细则中商务部分证明材料（格式</w:t>
      </w:r>
      <w:r>
        <w:rPr>
          <w:spacing w:val="-2"/>
          <w:sz w:val="24"/>
          <w:szCs w:val="24"/>
        </w:rPr>
        <w:t>自拟）</w:t>
      </w:r>
    </w:p>
    <w:p>
      <w:pPr>
        <w:pStyle w:val="9"/>
        <w:spacing w:before="214" w:line="220" w:lineRule="auto"/>
        <w:ind w:left="503"/>
        <w:rPr>
          <w:sz w:val="24"/>
          <w:szCs w:val="24"/>
        </w:rPr>
      </w:pPr>
      <w:r>
        <w:rPr>
          <w:rFonts w:hint="eastAsia"/>
          <w:spacing w:val="-1"/>
          <w:sz w:val="24"/>
          <w:szCs w:val="24"/>
          <w:lang w:val="en-US" w:eastAsia="zh-CN"/>
        </w:rPr>
        <w:t>10</w:t>
      </w:r>
      <w:r>
        <w:rPr>
          <w:spacing w:val="-1"/>
          <w:sz w:val="24"/>
          <w:szCs w:val="24"/>
        </w:rPr>
        <w:t>、投标人认为有必要提供的其他证明材料（格式自</w:t>
      </w:r>
      <w:r>
        <w:rPr>
          <w:spacing w:val="-2"/>
          <w:sz w:val="24"/>
          <w:szCs w:val="24"/>
        </w:rPr>
        <w:t>拟）</w:t>
      </w:r>
    </w:p>
    <w:p>
      <w:pPr>
        <w:spacing w:line="220" w:lineRule="auto"/>
        <w:rPr>
          <w:sz w:val="24"/>
          <w:szCs w:val="24"/>
        </w:rPr>
        <w:sectPr>
          <w:footerReference r:id="rId51" w:type="default"/>
          <w:pgSz w:w="11905" w:h="16839"/>
          <w:pgMar w:top="1117" w:right="1083" w:bottom="1156" w:left="1082" w:header="878" w:footer="994" w:gutter="0"/>
          <w:pgNumType w:fmt="decimal"/>
          <w:cols w:space="720" w:num="1"/>
        </w:sectPr>
      </w:pPr>
    </w:p>
    <w:p>
      <w:pPr>
        <w:spacing w:line="280" w:lineRule="auto"/>
        <w:rPr>
          <w:rFonts w:hint="eastAsia" w:ascii="仿宋" w:hAnsi="仿宋" w:eastAsia="仿宋" w:cs="仿宋"/>
          <w:sz w:val="21"/>
          <w:lang w:val="en-US" w:eastAsia="zh-CN"/>
        </w:rPr>
      </w:pPr>
      <w:r>
        <w:rPr>
          <w:rFonts w:hint="eastAsia" w:ascii="仿宋" w:hAnsi="仿宋" w:eastAsia="仿宋" w:cs="仿宋"/>
          <w:sz w:val="21"/>
          <w:lang w:eastAsia="zh-CN"/>
        </w:rPr>
        <w:t>（</w:t>
      </w:r>
      <w:r>
        <w:rPr>
          <w:rFonts w:hint="eastAsia" w:ascii="仿宋" w:hAnsi="仿宋" w:eastAsia="仿宋" w:cs="仿宋"/>
          <w:sz w:val="21"/>
          <w:lang w:val="en-US" w:eastAsia="zh-CN"/>
        </w:rPr>
        <w:t>附件1）</w:t>
      </w:r>
    </w:p>
    <w:p>
      <w:pPr>
        <w:pStyle w:val="9"/>
        <w:numPr>
          <w:ilvl w:val="0"/>
          <w:numId w:val="0"/>
        </w:numPr>
        <w:kinsoku w:val="0"/>
        <w:overflowPunct w:val="0"/>
        <w:spacing w:before="130" w:line="355" w:lineRule="auto"/>
        <w:ind w:right="7"/>
        <w:jc w:val="center"/>
        <w:outlineLvl w:val="1"/>
        <w:rPr>
          <w:rFonts w:hint="eastAsia" w:ascii="仿宋" w:hAnsi="仿宋" w:eastAsia="仿宋" w:cs="仿宋"/>
          <w:b/>
          <w:bCs/>
          <w:color w:val="auto"/>
          <w:sz w:val="36"/>
          <w:szCs w:val="36"/>
        </w:rPr>
      </w:pPr>
      <w:bookmarkStart w:id="10" w:name="_Toc19022"/>
      <w:r>
        <w:rPr>
          <w:rFonts w:hint="eastAsia" w:cs="仿宋"/>
          <w:b/>
          <w:bCs/>
          <w:color w:val="auto"/>
          <w:sz w:val="36"/>
          <w:szCs w:val="36"/>
          <w:lang w:val="en-US" w:eastAsia="zh-CN"/>
        </w:rPr>
        <w:t>1</w:t>
      </w:r>
      <w:r>
        <w:rPr>
          <w:rFonts w:hint="eastAsia" w:ascii="仿宋" w:hAnsi="仿宋" w:eastAsia="仿宋" w:cs="仿宋"/>
          <w:b/>
          <w:bCs/>
          <w:color w:val="auto"/>
          <w:sz w:val="36"/>
          <w:szCs w:val="36"/>
        </w:rPr>
        <w:t>、投标函</w:t>
      </w:r>
      <w:bookmarkEnd w:id="10"/>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磋商文件</w:t>
      </w:r>
      <w:r>
        <w:rPr>
          <w:rFonts w:hint="eastAsia" w:ascii="仿宋" w:hAnsi="仿宋" w:eastAsia="仿宋" w:cs="仿宋"/>
          <w:color w:val="auto"/>
          <w:kern w:val="0"/>
          <w:sz w:val="24"/>
        </w:rPr>
        <w:t>的全部内容。</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提出误解和质疑的一切权力。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的所有条款要求，并申明如下：</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提供的全部货物与相关服务的投标总价详见《报价一览表》。</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及其澄清、修改文件（如果有）中的全部责任和义务，按质、按量、按期完成《招标内容》及《合同书》中的全部任务。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要求格式填写的《中标服务费支付承诺书》）。</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0" w:firstLineChars="200"/>
        <w:outlineLvl w:val="2"/>
        <w:rPr>
          <w:rFonts w:hint="eastAsia" w:ascii="仿宋" w:hAnsi="仿宋" w:eastAsia="仿宋" w:cs="仿宋"/>
          <w:color w:val="auto"/>
          <w:kern w:val="0"/>
          <w:sz w:val="24"/>
        </w:rPr>
      </w:pPr>
      <w:bookmarkStart w:id="11" w:name="_Toc30949"/>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）我方具备《政府采购法》第二十二条规定的条件，承诺如下：</w:t>
      </w:r>
      <w:bookmarkEnd w:id="11"/>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（十）所有与本招标有关的函件请发往下列地址：</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签章</w:t>
      </w:r>
      <w:r>
        <w:rPr>
          <w:rFonts w:hint="eastAsia" w:ascii="仿宋" w:hAnsi="仿宋" w:eastAsia="仿宋" w:cs="仿宋"/>
          <w:color w:val="auto"/>
          <w:kern w:val="0"/>
          <w:sz w:val="24"/>
        </w:rPr>
        <w:t xml:space="preserve">）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280" w:lineRule="auto"/>
        <w:rPr>
          <w:rFonts w:ascii="Arial"/>
          <w:sz w:val="21"/>
        </w:rPr>
      </w:pPr>
      <w:r>
        <w:rPr>
          <w:rFonts w:hint="eastAsia" w:ascii="仿宋" w:hAnsi="仿宋" w:eastAsia="仿宋" w:cs="仿宋"/>
          <w:color w:val="auto"/>
        </w:rPr>
        <w:br w:type="page"/>
      </w:r>
    </w:p>
    <w:p>
      <w:pPr>
        <w:pStyle w:val="9"/>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9"/>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9"/>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9"/>
        <w:spacing w:before="25" w:line="213" w:lineRule="auto"/>
        <w:ind w:left="6602"/>
        <w:rPr>
          <w:sz w:val="24"/>
          <w:szCs w:val="24"/>
        </w:rPr>
      </w:pPr>
      <w:r>
        <w:rPr>
          <w:spacing w:val="-2"/>
          <w:sz w:val="24"/>
          <w:szCs w:val="24"/>
        </w:rPr>
        <w:t>报价单位：人民币元</w:t>
      </w:r>
    </w:p>
    <w:tbl>
      <w:tblPr>
        <w:tblStyle w:val="26"/>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27"/>
            </w:pPr>
          </w:p>
        </w:tc>
        <w:tc>
          <w:tcPr>
            <w:tcW w:w="1505" w:type="dxa"/>
            <w:vAlign w:val="top"/>
          </w:tcPr>
          <w:p>
            <w:pPr>
              <w:pStyle w:val="27"/>
            </w:pPr>
          </w:p>
        </w:tc>
        <w:tc>
          <w:tcPr>
            <w:tcW w:w="1505" w:type="dxa"/>
            <w:vAlign w:val="top"/>
          </w:tcPr>
          <w:p>
            <w:pPr>
              <w:pStyle w:val="27"/>
            </w:pPr>
          </w:p>
        </w:tc>
        <w:tc>
          <w:tcPr>
            <w:tcW w:w="696" w:type="dxa"/>
            <w:vAlign w:val="top"/>
          </w:tcPr>
          <w:p>
            <w:pPr>
              <w:pStyle w:val="27"/>
            </w:pPr>
          </w:p>
        </w:tc>
        <w:tc>
          <w:tcPr>
            <w:tcW w:w="936" w:type="dxa"/>
            <w:vAlign w:val="top"/>
          </w:tcPr>
          <w:p>
            <w:pPr>
              <w:pStyle w:val="27"/>
            </w:pPr>
          </w:p>
        </w:tc>
        <w:tc>
          <w:tcPr>
            <w:tcW w:w="1415" w:type="dxa"/>
            <w:vAlign w:val="top"/>
          </w:tcPr>
          <w:p>
            <w:pPr>
              <w:pStyle w:val="27"/>
            </w:pPr>
          </w:p>
        </w:tc>
        <w:tc>
          <w:tcPr>
            <w:tcW w:w="696" w:type="dxa"/>
            <w:vAlign w:val="top"/>
          </w:tcPr>
          <w:p>
            <w:pPr>
              <w:pStyle w:val="27"/>
            </w:pPr>
          </w:p>
        </w:tc>
        <w:tc>
          <w:tcPr>
            <w:tcW w:w="696" w:type="dxa"/>
            <w:vAlign w:val="top"/>
          </w:tcPr>
          <w:p>
            <w:pPr>
              <w:pStyle w:val="27"/>
            </w:pPr>
          </w:p>
        </w:tc>
        <w:tc>
          <w:tcPr>
            <w:tcW w:w="700"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21" w:type="dxa"/>
            <w:gridSpan w:val="2"/>
            <w:vAlign w:val="top"/>
          </w:tcPr>
          <w:p>
            <w:pPr>
              <w:pStyle w:val="27"/>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27"/>
            </w:pPr>
          </w:p>
        </w:tc>
      </w:tr>
    </w:tbl>
    <w:p>
      <w:pPr>
        <w:spacing w:line="271" w:lineRule="auto"/>
        <w:rPr>
          <w:rFonts w:ascii="Arial"/>
          <w:sz w:val="21"/>
        </w:rPr>
      </w:pPr>
    </w:p>
    <w:p>
      <w:pPr>
        <w:pStyle w:val="9"/>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9"/>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9"/>
        <w:spacing w:before="79" w:line="221" w:lineRule="auto"/>
        <w:ind w:left="630"/>
        <w:rPr>
          <w:sz w:val="24"/>
          <w:szCs w:val="24"/>
        </w:rPr>
      </w:pPr>
      <w:r>
        <w:rPr>
          <w:spacing w:val="-1"/>
          <w:sz w:val="24"/>
          <w:szCs w:val="24"/>
        </w:rPr>
        <w:t>注:1.如果按单价计算的结果与总价不一致,以单价为准修正总价。</w:t>
      </w:r>
    </w:p>
    <w:p>
      <w:pPr>
        <w:pStyle w:val="9"/>
        <w:spacing w:before="28" w:line="220" w:lineRule="auto"/>
        <w:ind w:left="979"/>
        <w:rPr>
          <w:sz w:val="24"/>
          <w:szCs w:val="24"/>
        </w:rPr>
      </w:pPr>
      <w:r>
        <w:rPr>
          <w:spacing w:val="-1"/>
          <w:sz w:val="24"/>
          <w:szCs w:val="24"/>
        </w:rPr>
        <w:t>2.如果不提供详细分项报价将视为没有实质性响应竞争性磋商文件。</w:t>
      </w:r>
    </w:p>
    <w:p>
      <w:pPr>
        <w:pStyle w:val="9"/>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52" w:type="default"/>
          <w:footerReference r:id="rId53" w:type="default"/>
          <w:pgSz w:w="11905" w:h="16839"/>
          <w:pgMar w:top="1117" w:right="1015" w:bottom="1156" w:left="1014" w:header="878" w:footer="994" w:gutter="0"/>
          <w:pgNumType w:fmt="decimal"/>
          <w:cols w:space="720" w:num="1"/>
        </w:sectPr>
      </w:pPr>
    </w:p>
    <w:p>
      <w:pPr>
        <w:spacing w:before="69"/>
      </w:pPr>
    </w:p>
    <w:p>
      <w:pPr>
        <w:sectPr>
          <w:headerReference r:id="rId54" w:type="default"/>
          <w:footerReference r:id="rId55" w:type="default"/>
          <w:pgSz w:w="11905" w:h="16839"/>
          <w:pgMar w:top="1117" w:right="1083" w:bottom="1156" w:left="1082" w:header="878" w:footer="994" w:gutter="0"/>
          <w:pgNumType w:fmt="decimal"/>
          <w:cols w:equalWidth="0" w:num="1">
            <w:col w:w="9739"/>
          </w:cols>
        </w:sectPr>
      </w:pPr>
    </w:p>
    <w:p>
      <w:pPr>
        <w:pStyle w:val="9"/>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9"/>
        <w:spacing w:before="78" w:line="242" w:lineRule="auto"/>
        <w:ind w:left="556"/>
        <w:rPr>
          <w:sz w:val="24"/>
          <w:szCs w:val="24"/>
        </w:rPr>
      </w:pPr>
      <w:r>
        <w:rPr>
          <w:spacing w:val="-4"/>
          <w:sz w:val="24"/>
          <w:szCs w:val="24"/>
        </w:rPr>
        <w:t>项目名称:</w:t>
      </w:r>
    </w:p>
    <w:p>
      <w:pPr>
        <w:pStyle w:val="9"/>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9"/>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2">
            <w:col w:w="4030" w:space="100"/>
            <w:col w:w="5610"/>
          </w:cols>
        </w:sectPr>
      </w:pPr>
    </w:p>
    <w:p>
      <w:pPr>
        <w:spacing w:before="102"/>
      </w:pPr>
    </w:p>
    <w:tbl>
      <w:tblPr>
        <w:tblStyle w:val="26"/>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pStyle w:val="27"/>
            </w:pPr>
          </w:p>
        </w:tc>
        <w:tc>
          <w:tcPr>
            <w:tcW w:w="1600" w:type="dxa"/>
            <w:vAlign w:val="top"/>
          </w:tcPr>
          <w:p>
            <w:pPr>
              <w:pStyle w:val="27"/>
            </w:pPr>
          </w:p>
        </w:tc>
        <w:tc>
          <w:tcPr>
            <w:tcW w:w="1224" w:type="dxa"/>
            <w:vAlign w:val="top"/>
          </w:tcPr>
          <w:p>
            <w:pPr>
              <w:pStyle w:val="27"/>
            </w:pPr>
          </w:p>
        </w:tc>
        <w:tc>
          <w:tcPr>
            <w:tcW w:w="1137" w:type="dxa"/>
            <w:vAlign w:val="top"/>
          </w:tcPr>
          <w:p>
            <w:pPr>
              <w:pStyle w:val="27"/>
            </w:pPr>
          </w:p>
        </w:tc>
        <w:tc>
          <w:tcPr>
            <w:tcW w:w="1274" w:type="dxa"/>
            <w:vAlign w:val="top"/>
          </w:tcPr>
          <w:p>
            <w:pPr>
              <w:pStyle w:val="27"/>
            </w:pPr>
          </w:p>
        </w:tc>
        <w:tc>
          <w:tcPr>
            <w:tcW w:w="1249" w:type="dxa"/>
            <w:vAlign w:val="top"/>
          </w:tcPr>
          <w:p>
            <w:pPr>
              <w:pStyle w:val="27"/>
            </w:pPr>
          </w:p>
        </w:tc>
        <w:tc>
          <w:tcPr>
            <w:tcW w:w="1694" w:type="dxa"/>
            <w:vAlign w:val="top"/>
          </w:tcPr>
          <w:p>
            <w:pPr>
              <w:pStyle w:val="27"/>
            </w:pPr>
          </w:p>
        </w:tc>
      </w:tr>
    </w:tbl>
    <w:p>
      <w:pPr>
        <w:spacing w:line="273" w:lineRule="auto"/>
        <w:rPr>
          <w:rFonts w:ascii="Arial"/>
          <w:sz w:val="21"/>
        </w:rPr>
      </w:pPr>
    </w:p>
    <w:p>
      <w:pPr>
        <w:pStyle w:val="9"/>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9"/>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9"/>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before="53"/>
      </w:pPr>
    </w:p>
    <w:p>
      <w:pPr>
        <w:sectPr>
          <w:footerReference r:id="rId56" w:type="default"/>
          <w:pgSz w:w="11905" w:h="16839"/>
          <w:pgMar w:top="1117" w:right="1083" w:bottom="1156" w:left="1082" w:header="878" w:footer="994" w:gutter="0"/>
          <w:pgNumType w:fmt="decimal"/>
          <w:cols w:equalWidth="0" w:num="1">
            <w:col w:w="9739"/>
          </w:cols>
        </w:sectPr>
      </w:pPr>
    </w:p>
    <w:p>
      <w:pPr>
        <w:pStyle w:val="9"/>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9"/>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9"/>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9"/>
        <w:spacing w:before="78" w:line="189" w:lineRule="auto"/>
        <w:ind w:left="341"/>
        <w:rPr>
          <w:sz w:val="24"/>
          <w:szCs w:val="24"/>
        </w:rPr>
      </w:pPr>
      <w:r>
        <w:pict>
          <v:shape id="_x0000_s1035" o:spid="_x0000_s1035" o:spt="202" type="#_x0000_t202" style="position:absolute;left:0pt;margin-left:172.55pt;margin-top:2.9pt;height:16.55pt;width:30.75pt;z-index:251664384;mso-width-relative:page;mso-height-relative:page;" filled="f" stroked="f" coordsize="21600,21600">
            <v:path/>
            <v:fill on="f" focussize="0,0"/>
            <v:stroke on="f"/>
            <v:imagedata o:title=""/>
            <o:lock v:ext="edit" aspectratio="f"/>
            <v:textbox inset="0mm,0mm,0mm,0mm">
              <w:txbxContent>
                <w:p>
                  <w:pPr>
                    <w:pStyle w:val="9"/>
                    <w:spacing w:before="19" w:line="224" w:lineRule="auto"/>
                    <w:ind w:left="20"/>
                    <w:rPr>
                      <w:sz w:val="24"/>
                      <w:szCs w:val="24"/>
                    </w:rPr>
                  </w:pPr>
                  <w:r>
                    <w:rPr>
                      <w:spacing w:val="-9"/>
                      <w:sz w:val="24"/>
                      <w:szCs w:val="24"/>
                    </w:rPr>
                    <w:t>包号:</w:t>
                  </w:r>
                </w:p>
              </w:txbxContent>
            </v:textbox>
          </v:shape>
        </w:pic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NumType w:fmt="decimal"/>
          <w:cols w:equalWidth="0" w:num="2">
            <w:col w:w="3414" w:space="100"/>
            <w:col w:w="6226"/>
          </w:cols>
        </w:sectPr>
      </w:pPr>
    </w:p>
    <w:p>
      <w:pPr>
        <w:spacing w:before="102"/>
      </w:pPr>
    </w:p>
    <w:tbl>
      <w:tblPr>
        <w:tblStyle w:val="26"/>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32" w:type="dxa"/>
            <w:vAlign w:val="top"/>
          </w:tcPr>
          <w:p>
            <w:pPr>
              <w:pStyle w:val="27"/>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27"/>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27"/>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27"/>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27"/>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27"/>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pStyle w:val="27"/>
            </w:pPr>
          </w:p>
        </w:tc>
        <w:tc>
          <w:tcPr>
            <w:tcW w:w="1259" w:type="dxa"/>
            <w:vAlign w:val="top"/>
          </w:tcPr>
          <w:p>
            <w:pPr>
              <w:pStyle w:val="27"/>
            </w:pPr>
          </w:p>
        </w:tc>
        <w:tc>
          <w:tcPr>
            <w:tcW w:w="1639" w:type="dxa"/>
            <w:vAlign w:val="top"/>
          </w:tcPr>
          <w:p>
            <w:pPr>
              <w:pStyle w:val="27"/>
            </w:pPr>
          </w:p>
        </w:tc>
        <w:tc>
          <w:tcPr>
            <w:tcW w:w="1185" w:type="dxa"/>
            <w:vAlign w:val="top"/>
          </w:tcPr>
          <w:p>
            <w:pPr>
              <w:pStyle w:val="27"/>
            </w:pPr>
          </w:p>
        </w:tc>
        <w:tc>
          <w:tcPr>
            <w:tcW w:w="1281" w:type="dxa"/>
            <w:vAlign w:val="top"/>
          </w:tcPr>
          <w:p>
            <w:pPr>
              <w:pStyle w:val="27"/>
            </w:pPr>
          </w:p>
        </w:tc>
        <w:tc>
          <w:tcPr>
            <w:tcW w:w="2413" w:type="dxa"/>
            <w:vAlign w:val="top"/>
          </w:tcPr>
          <w:p>
            <w:pPr>
              <w:pStyle w:val="27"/>
            </w:pPr>
          </w:p>
        </w:tc>
        <w:tc>
          <w:tcPr>
            <w:tcW w:w="705" w:type="dxa"/>
            <w:vAlign w:val="top"/>
          </w:tcPr>
          <w:p>
            <w:pPr>
              <w:pStyle w:val="27"/>
            </w:pPr>
          </w:p>
        </w:tc>
      </w:tr>
    </w:tbl>
    <w:p>
      <w:pPr>
        <w:spacing w:line="291" w:lineRule="auto"/>
        <w:rPr>
          <w:rFonts w:ascii="Arial"/>
          <w:sz w:val="21"/>
        </w:rPr>
      </w:pPr>
    </w:p>
    <w:p>
      <w:pPr>
        <w:spacing w:line="292" w:lineRule="auto"/>
        <w:rPr>
          <w:rFonts w:ascii="Arial"/>
          <w:sz w:val="21"/>
        </w:rPr>
      </w:pPr>
    </w:p>
    <w:p>
      <w:pPr>
        <w:pStyle w:val="9"/>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9"/>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296" w:lineRule="auto"/>
        <w:rPr>
          <w:rFonts w:ascii="Arial"/>
          <w:sz w:val="21"/>
        </w:rPr>
      </w:pPr>
    </w:p>
    <w:p>
      <w:pPr>
        <w:spacing w:line="297" w:lineRule="auto"/>
        <w:rPr>
          <w:rFonts w:ascii="Arial"/>
          <w:sz w:val="21"/>
        </w:rPr>
      </w:pPr>
    </w:p>
    <w:p>
      <w:pPr>
        <w:pStyle w:val="9"/>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9"/>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57" w:type="default"/>
          <w:pgSz w:w="11905" w:h="16839"/>
          <w:pgMar w:top="1117" w:right="1083" w:bottom="1156" w:left="1082" w:header="878" w:footer="994" w:gutter="0"/>
          <w:pgNumType w:fmt="decimal"/>
          <w:cols w:equalWidth="0" w:num="1">
            <w:col w:w="9739"/>
          </w:cols>
        </w:sectPr>
      </w:pPr>
    </w:p>
    <w:p>
      <w:pPr>
        <w:pStyle w:val="9"/>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9"/>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9"/>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3">
            <w:col w:w="4175" w:space="100"/>
            <w:col w:w="3031" w:space="100"/>
            <w:col w:w="2335"/>
          </w:cols>
        </w:sectPr>
      </w:pPr>
    </w:p>
    <w:p>
      <w:pPr>
        <w:spacing w:before="103"/>
      </w:pPr>
    </w:p>
    <w:tbl>
      <w:tblPr>
        <w:tblStyle w:val="26"/>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pStyle w:val="27"/>
            </w:pPr>
          </w:p>
        </w:tc>
        <w:tc>
          <w:tcPr>
            <w:tcW w:w="2039" w:type="dxa"/>
            <w:vAlign w:val="top"/>
          </w:tcPr>
          <w:p>
            <w:pPr>
              <w:pStyle w:val="27"/>
            </w:pPr>
          </w:p>
        </w:tc>
        <w:tc>
          <w:tcPr>
            <w:tcW w:w="2518" w:type="dxa"/>
            <w:vAlign w:val="top"/>
          </w:tcPr>
          <w:p>
            <w:pPr>
              <w:pStyle w:val="27"/>
            </w:pPr>
          </w:p>
        </w:tc>
        <w:tc>
          <w:tcPr>
            <w:tcW w:w="2519" w:type="dxa"/>
            <w:vAlign w:val="top"/>
          </w:tcPr>
          <w:p>
            <w:pPr>
              <w:pStyle w:val="27"/>
            </w:pPr>
          </w:p>
        </w:tc>
        <w:tc>
          <w:tcPr>
            <w:tcW w:w="904" w:type="dxa"/>
            <w:vAlign w:val="top"/>
          </w:tcPr>
          <w:p>
            <w:pPr>
              <w:pStyle w:val="27"/>
            </w:pPr>
          </w:p>
        </w:tc>
      </w:tr>
    </w:tbl>
    <w:p>
      <w:pPr>
        <w:spacing w:line="292" w:lineRule="auto"/>
        <w:rPr>
          <w:rFonts w:ascii="Arial"/>
          <w:sz w:val="21"/>
        </w:rPr>
      </w:pPr>
    </w:p>
    <w:p>
      <w:pPr>
        <w:spacing w:line="292" w:lineRule="auto"/>
        <w:rPr>
          <w:rFonts w:ascii="Arial"/>
          <w:sz w:val="21"/>
        </w:rPr>
      </w:pPr>
    </w:p>
    <w:p>
      <w:pPr>
        <w:pStyle w:val="9"/>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9"/>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pStyle w:val="9"/>
        <w:spacing w:before="78" w:line="222" w:lineRule="auto"/>
        <w:rPr>
          <w:spacing w:val="-8"/>
          <w:sz w:val="24"/>
          <w:szCs w:val="24"/>
        </w:rPr>
      </w:pPr>
      <w:r>
        <w:rPr>
          <w:spacing w:val="-8"/>
          <w:sz w:val="24"/>
          <w:szCs w:val="24"/>
        </w:rPr>
        <w:t>（附件</w:t>
      </w:r>
      <w:r>
        <w:rPr>
          <w:rFonts w:hint="eastAsia"/>
          <w:spacing w:val="-8"/>
          <w:sz w:val="24"/>
          <w:szCs w:val="24"/>
          <w:lang w:val="en-US" w:eastAsia="zh-CN"/>
        </w:rPr>
        <w:t xml:space="preserve"> </w:t>
      </w:r>
      <w:r>
        <w:rPr>
          <w:rFonts w:hint="eastAsia"/>
          <w:spacing w:val="-42"/>
          <w:sz w:val="24"/>
          <w:szCs w:val="24"/>
          <w:lang w:val="en-US" w:eastAsia="zh-CN"/>
        </w:rPr>
        <w:t xml:space="preserve">6 </w:t>
      </w:r>
      <w:r>
        <w:rPr>
          <w:spacing w:val="-8"/>
          <w:sz w:val="24"/>
          <w:szCs w:val="24"/>
        </w:rPr>
        <w:t>）</w:t>
      </w:r>
    </w:p>
    <w:p>
      <w:pPr>
        <w:spacing w:line="326" w:lineRule="auto"/>
        <w:rPr>
          <w:rFonts w:ascii="Arial"/>
          <w:sz w:val="21"/>
        </w:rPr>
      </w:pPr>
    </w:p>
    <w:p>
      <w:pPr>
        <w:spacing w:line="327" w:lineRule="auto"/>
        <w:rPr>
          <w:rFonts w:ascii="Arial"/>
          <w:sz w:val="21"/>
        </w:rPr>
      </w:pPr>
    </w:p>
    <w:p>
      <w:pPr>
        <w:pStyle w:val="9"/>
        <w:spacing w:before="113" w:line="226" w:lineRule="auto"/>
        <w:ind w:firstLine="378" w:firstLineChars="100"/>
        <w:rPr>
          <w:sz w:val="36"/>
          <w:szCs w:val="36"/>
        </w:rPr>
      </w:pPr>
      <w:r>
        <w:rPr>
          <w:spacing w:val="9"/>
          <w:sz w:val="36"/>
          <w:szCs w:val="36"/>
          <w14:textOutline w14:w="6537" w14:cap="sq" w14:cmpd="sng">
            <w14:solidFill>
              <w14:srgbClr w14:val="000000"/>
            </w14:solidFill>
            <w14:prstDash w14:val="solid"/>
            <w14:bevel/>
          </w14:textOutline>
        </w:rPr>
        <w:t>6、投标人关联单位的说明（格式自拟）</w:t>
      </w:r>
    </w:p>
    <w:p>
      <w:pPr>
        <w:spacing w:line="428" w:lineRule="auto"/>
        <w:rPr>
          <w:rFonts w:hint="eastAsia" w:ascii="Arial" w:eastAsia="宋体"/>
          <w:sz w:val="24"/>
          <w:szCs w:val="24"/>
          <w:lang w:val="en-US" w:eastAsia="zh-CN"/>
        </w:rPr>
      </w:pPr>
      <w:r>
        <w:rPr>
          <w:rFonts w:hint="eastAsia" w:eastAsia="宋体"/>
          <w:sz w:val="24"/>
          <w:szCs w:val="24"/>
          <w:lang w:val="en-US" w:eastAsia="zh-CN"/>
        </w:rPr>
        <w:t xml:space="preserve"> </w:t>
      </w:r>
    </w:p>
    <w:p>
      <w:pPr>
        <w:pStyle w:val="9"/>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9"/>
        <w:spacing w:before="1" w:line="220" w:lineRule="auto"/>
        <w:ind w:left="500"/>
        <w:rPr>
          <w:sz w:val="24"/>
          <w:szCs w:val="24"/>
        </w:rPr>
      </w:pPr>
      <w:r>
        <w:rPr>
          <w:spacing w:val="-1"/>
          <w:sz w:val="24"/>
          <w:szCs w:val="24"/>
        </w:rPr>
        <w:t>（1）与投标人单位负责人为同一人的其他单位；</w:t>
      </w:r>
    </w:p>
    <w:p>
      <w:pPr>
        <w:pStyle w:val="9"/>
        <w:spacing w:before="73" w:line="219" w:lineRule="auto"/>
        <w:ind w:left="500"/>
        <w:rPr>
          <w:spacing w:val="-1"/>
          <w:sz w:val="24"/>
          <w:szCs w:val="24"/>
        </w:rPr>
      </w:pPr>
      <w:r>
        <w:rPr>
          <w:spacing w:val="-1"/>
          <w:sz w:val="24"/>
          <w:szCs w:val="24"/>
        </w:rPr>
        <w:t>（2）与投标人存在直接控股、管理关系的其他单位</w:t>
      </w:r>
    </w:p>
    <w:p>
      <w:pPr>
        <w:pStyle w:val="9"/>
        <w:spacing w:before="73" w:line="219" w:lineRule="auto"/>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pStyle w:val="9"/>
        <w:spacing w:before="114" w:line="228" w:lineRule="auto"/>
        <w:ind w:left="3228"/>
        <w:rPr>
          <w:sz w:val="35"/>
          <w:szCs w:val="35"/>
        </w:rPr>
      </w:pPr>
      <w:r>
        <w:rPr>
          <w:rFonts w:hint="eastAsia"/>
          <w:spacing w:val="1"/>
          <w:sz w:val="35"/>
          <w:szCs w:val="35"/>
          <w:lang w:val="en-US" w:eastAsia="zh-CN"/>
          <w14:textOutline w14:w="6537" w14:cap="sq" w14:cmpd="sng">
            <w14:solidFill>
              <w14:srgbClr w14:val="000000"/>
            </w14:solidFill>
            <w14:prstDash w14:val="solid"/>
            <w14:bevel/>
          </w14:textOutline>
        </w:rPr>
        <w:t>7</w:t>
      </w:r>
      <w:r>
        <w:rPr>
          <w:spacing w:val="9"/>
          <w:sz w:val="36"/>
          <w:szCs w:val="36"/>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 xml:space="preserve"> </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9"/>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w:t>
      </w:r>
      <w:r>
        <w:rPr>
          <w:rFonts w:hint="eastAsia"/>
          <w:spacing w:val="4"/>
          <w:sz w:val="35"/>
          <w:szCs w:val="35"/>
          <w:lang w:val="en-US" w:eastAsia="zh-CN"/>
          <w14:textOutline w14:w="6537" w14:cap="sq" w14:cmpd="sng">
            <w14:solidFill>
              <w14:srgbClr w14:val="000000"/>
            </w14:solidFill>
            <w14:prstDash w14:val="solid"/>
            <w14:bevel/>
          </w14:textOutline>
        </w:rPr>
        <w:t>工程、</w:t>
      </w:r>
      <w:r>
        <w:rPr>
          <w:spacing w:val="4"/>
          <w:sz w:val="35"/>
          <w:szCs w:val="35"/>
          <w14:textOutline w14:w="6537" w14:cap="sq" w14:cmpd="sng">
            <w14:solidFill>
              <w14:srgbClr w14:val="000000"/>
            </w14:solidFill>
            <w14:prstDash w14:val="solid"/>
            <w14:bevel/>
          </w14:textOutline>
        </w:rPr>
        <w:t>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9"/>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9"/>
        <w:spacing w:line="222" w:lineRule="auto"/>
        <w:ind w:left="15"/>
        <w:rPr>
          <w:sz w:val="24"/>
          <w:szCs w:val="24"/>
        </w:rPr>
      </w:pPr>
      <w:r>
        <w:rPr>
          <w:spacing w:val="-2"/>
          <w:sz w:val="24"/>
          <w:szCs w:val="24"/>
        </w:rPr>
        <w:t>小企业）的具体情况如下：</w:t>
      </w:r>
    </w:p>
    <w:p>
      <w:pPr>
        <w:pStyle w:val="9"/>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9"/>
        <w:spacing w:before="1" w:line="222" w:lineRule="auto"/>
        <w:jc w:val="right"/>
        <w:rPr>
          <w:sz w:val="24"/>
          <w:szCs w:val="24"/>
        </w:rPr>
      </w:pPr>
      <w:r>
        <w:rPr>
          <w:spacing w:val="-1"/>
          <w:sz w:val="24"/>
          <w:szCs w:val="24"/>
        </w:rPr>
        <w:t>员</w:t>
      </w:r>
      <w:r>
        <w:rPr>
          <w:spacing w:val="-1"/>
          <w:sz w:val="24"/>
          <w:szCs w:val="24"/>
          <w:u w:val="single"/>
        </w:rPr>
        <w:t xml:space="preserve">  </w:t>
      </w:r>
      <w:r>
        <w:rPr>
          <w:spacing w:val="-1"/>
          <w:sz w:val="24"/>
          <w:szCs w:val="24"/>
        </w:rPr>
        <w:t>人，营业收入为</w:t>
      </w:r>
      <w:r>
        <w:rPr>
          <w:spacing w:val="-1"/>
          <w:sz w:val="24"/>
          <w:szCs w:val="24"/>
          <w:u w:val="single"/>
        </w:rPr>
        <w:t xml:space="preserve">  </w:t>
      </w:r>
      <w:r>
        <w:rPr>
          <w:spacing w:val="-1"/>
          <w:sz w:val="24"/>
          <w:szCs w:val="24"/>
        </w:rPr>
        <w:t>万元，资产总额为</w:t>
      </w:r>
      <w:r>
        <w:rPr>
          <w:spacing w:val="-1"/>
          <w:sz w:val="24"/>
          <w:szCs w:val="24"/>
          <w:u w:val="single"/>
        </w:rPr>
        <w:t xml:space="preserve">  </w:t>
      </w:r>
      <w:r>
        <w:rPr>
          <w:spacing w:val="-1"/>
          <w:sz w:val="24"/>
          <w:szCs w:val="24"/>
        </w:rPr>
        <w:t>万元，属于（中型企业、小型企业、微型企业</w:t>
      </w:r>
      <w:r>
        <w:rPr>
          <w:spacing w:val="-26"/>
          <w:sz w:val="24"/>
          <w:szCs w:val="24"/>
        </w:rPr>
        <w:t>）；</w:t>
      </w:r>
    </w:p>
    <w:p>
      <w:pPr>
        <w:pStyle w:val="9"/>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9"/>
        <w:spacing w:line="222" w:lineRule="auto"/>
        <w:jc w:val="right"/>
        <w:rPr>
          <w:sz w:val="24"/>
          <w:szCs w:val="24"/>
        </w:rPr>
      </w:pPr>
      <w:r>
        <w:rPr>
          <w:spacing w:val="-3"/>
          <w:sz w:val="24"/>
          <w:szCs w:val="24"/>
        </w:rPr>
        <w:t>人员</w:t>
      </w:r>
      <w:r>
        <w:rPr>
          <w:spacing w:val="-3"/>
          <w:sz w:val="24"/>
          <w:szCs w:val="24"/>
          <w:u w:val="single"/>
        </w:rPr>
        <w:t xml:space="preserve">  </w:t>
      </w:r>
      <w:r>
        <w:rPr>
          <w:spacing w:val="-3"/>
          <w:sz w:val="24"/>
          <w:szCs w:val="24"/>
        </w:rPr>
        <w:t>人，营业收入为</w:t>
      </w:r>
      <w:r>
        <w:rPr>
          <w:spacing w:val="-3"/>
          <w:sz w:val="24"/>
          <w:szCs w:val="24"/>
          <w:u w:val="single"/>
        </w:rPr>
        <w:t xml:space="preserve">  </w:t>
      </w:r>
      <w:r>
        <w:rPr>
          <w:spacing w:val="-3"/>
          <w:sz w:val="24"/>
          <w:szCs w:val="24"/>
        </w:rPr>
        <w:t>万元，资产总额为</w:t>
      </w:r>
      <w:r>
        <w:rPr>
          <w:spacing w:val="-3"/>
          <w:sz w:val="24"/>
          <w:szCs w:val="24"/>
          <w:u w:val="single"/>
        </w:rPr>
        <w:t xml:space="preserve">  </w:t>
      </w:r>
      <w:r>
        <w:rPr>
          <w:spacing w:val="-3"/>
          <w:sz w:val="24"/>
          <w:szCs w:val="24"/>
        </w:rPr>
        <w:t>万元，属于（中型企业</w:t>
      </w:r>
      <w:r>
        <w:rPr>
          <w:spacing w:val="-4"/>
          <w:sz w:val="24"/>
          <w:szCs w:val="24"/>
        </w:rPr>
        <w:t>、小型企业、微型企业</w:t>
      </w:r>
      <w:r>
        <w:rPr>
          <w:spacing w:val="-61"/>
          <w:w w:val="92"/>
          <w:sz w:val="24"/>
          <w:szCs w:val="24"/>
        </w:rPr>
        <w:t>）；</w:t>
      </w:r>
    </w:p>
    <w:p>
      <w:pPr>
        <w:pStyle w:val="9"/>
        <w:spacing w:before="182" w:line="382" w:lineRule="exact"/>
        <w:ind w:left="504"/>
        <w:rPr>
          <w:sz w:val="24"/>
          <w:szCs w:val="24"/>
        </w:rPr>
      </w:pPr>
      <w:r>
        <w:rPr>
          <w:spacing w:val="-13"/>
          <w:position w:val="3"/>
          <w:sz w:val="24"/>
          <w:szCs w:val="24"/>
        </w:rPr>
        <w:t>……</w:t>
      </w:r>
    </w:p>
    <w:p>
      <w:pPr>
        <w:pStyle w:val="9"/>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9"/>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9"/>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9"/>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9"/>
        <w:spacing w:line="223" w:lineRule="auto"/>
        <w:ind w:left="6185"/>
        <w:rPr>
          <w:sz w:val="24"/>
          <w:szCs w:val="24"/>
        </w:rPr>
      </w:pPr>
      <w:r>
        <w:rPr>
          <w:spacing w:val="-23"/>
          <w:sz w:val="24"/>
          <w:szCs w:val="24"/>
        </w:rPr>
        <w:t>日期：</w:t>
      </w:r>
    </w:p>
    <w:p>
      <w:pPr>
        <w:spacing w:line="223" w:lineRule="auto"/>
        <w:rPr>
          <w:sz w:val="24"/>
          <w:szCs w:val="24"/>
        </w:rPr>
      </w:pPr>
    </w:p>
    <w:p>
      <w:pPr>
        <w:pStyle w:val="20"/>
        <w:rPr>
          <w:sz w:val="24"/>
          <w:szCs w:val="24"/>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rPr>
          <w:rFonts w:hint="eastAsia"/>
          <w:spacing w:val="-1"/>
          <w:sz w:val="24"/>
          <w:szCs w:val="24"/>
          <w:lang w:eastAsia="zh-CN"/>
        </w:rPr>
      </w:pPr>
    </w:p>
    <w:p>
      <w:pPr>
        <w:pStyle w:val="12"/>
        <w:rPr>
          <w:rFonts w:hint="eastAsia"/>
          <w:spacing w:val="-1"/>
          <w:sz w:val="24"/>
          <w:szCs w:val="24"/>
          <w:lang w:eastAsia="zh-CN"/>
        </w:rPr>
      </w:pPr>
    </w:p>
    <w:p>
      <w:pPr>
        <w:pStyle w:val="16"/>
        <w:rPr>
          <w:rFonts w:hint="eastAsia"/>
          <w:spacing w:val="-1"/>
          <w:sz w:val="24"/>
          <w:szCs w:val="24"/>
          <w:lang w:eastAsia="zh-CN"/>
        </w:rPr>
      </w:pPr>
    </w:p>
    <w:p>
      <w:pPr>
        <w:pStyle w:val="12"/>
        <w:rPr>
          <w:rFonts w:hint="eastAsia"/>
          <w:spacing w:val="-1"/>
          <w:sz w:val="24"/>
          <w:szCs w:val="24"/>
          <w:lang w:eastAsia="zh-CN"/>
        </w:rPr>
      </w:pPr>
    </w:p>
    <w:p>
      <w:pPr>
        <w:pStyle w:val="16"/>
        <w:rPr>
          <w:rFonts w:hint="eastAsia"/>
          <w:lang w:eastAsia="zh-CN"/>
        </w:rPr>
      </w:pPr>
    </w:p>
    <w:p>
      <w:pPr>
        <w:pStyle w:val="9"/>
        <w:spacing w:before="114" w:line="226" w:lineRule="auto"/>
        <w:ind w:firstLine="390" w:firstLineChars="100"/>
        <w:rPr>
          <w:sz w:val="35"/>
          <w:szCs w:val="35"/>
        </w:rPr>
      </w:pPr>
      <w:r>
        <w:rPr>
          <w:rFonts w:hint="eastAsia"/>
          <w:spacing w:val="20"/>
          <w:sz w:val="35"/>
          <w:szCs w:val="35"/>
          <w:lang w:val="en-US" w:eastAsia="zh-CN"/>
          <w14:textOutline w14:w="6537" w14:cap="sq" w14:cmpd="sng">
            <w14:solidFill>
              <w14:srgbClr w14:val="000000"/>
            </w14:solidFill>
            <w14:prstDash w14:val="solid"/>
            <w14:bevel/>
          </w14:textOutline>
        </w:rPr>
        <w:t>8</w:t>
      </w:r>
      <w:r>
        <w:rPr>
          <w:spacing w:val="20"/>
          <w:sz w:val="35"/>
          <w:szCs w:val="35"/>
          <w14:textOutline w14:w="6537" w14:cap="sq" w14:cmpd="sng">
            <w14:solidFill>
              <w14:srgbClr w14:val="000000"/>
            </w14:solidFill>
            <w14:prstDash w14:val="solid"/>
            <w14:bevel/>
          </w14:textOutline>
        </w:rPr>
        <w:t>、评分标准和细则中技术部分证明材料（格式自拟）</w:t>
      </w:r>
    </w:p>
    <w:p>
      <w:pPr>
        <w:pStyle w:val="9"/>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9"/>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9"/>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9"/>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9"/>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9"/>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9"/>
        <w:spacing w:before="114" w:line="226" w:lineRule="auto"/>
        <w:jc w:val="center"/>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9</w:t>
      </w:r>
      <w:r>
        <w:rPr>
          <w:spacing w:val="19"/>
          <w:sz w:val="35"/>
          <w:szCs w:val="35"/>
          <w14:textOutline w14:w="6537" w14:cap="sq" w14:cmpd="sng">
            <w14:solidFill>
              <w14:srgbClr w14:val="000000"/>
            </w14:solidFill>
            <w14:prstDash w14:val="solid"/>
            <w14:bevel/>
          </w14:textOutline>
        </w:rPr>
        <w:t>、评分标准和细则中商务部分证明材料（格式自拟）</w:t>
      </w:r>
    </w:p>
    <w:p>
      <w:pPr>
        <w:pStyle w:val="9"/>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9"/>
        <w:spacing w:before="1" w:line="220" w:lineRule="auto"/>
        <w:ind w:left="1095"/>
        <w:rPr>
          <w:sz w:val="24"/>
          <w:szCs w:val="24"/>
        </w:rPr>
      </w:pPr>
      <w:r>
        <w:rPr>
          <w:spacing w:val="-2"/>
          <w:sz w:val="24"/>
          <w:szCs w:val="24"/>
        </w:rPr>
        <w:t>业绩；售后服务等）。</w:t>
      </w:r>
    </w:p>
    <w:p>
      <w:pPr>
        <w:pStyle w:val="9"/>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9"/>
        <w:spacing w:before="113" w:line="226" w:lineRule="auto"/>
        <w:rPr>
          <w:spacing w:val="19"/>
          <w:sz w:val="35"/>
          <w:szCs w:val="35"/>
          <w14:textOutline w14:w="6537" w14:cap="sq" w14:cmpd="sng">
            <w14:solidFill>
              <w14:srgbClr w14:val="000000"/>
            </w14:solidFill>
            <w14:prstDash w14:val="solid"/>
            <w14:bevel/>
          </w14:textOutline>
        </w:rPr>
      </w:pPr>
    </w:p>
    <w:p>
      <w:pPr>
        <w:pStyle w:val="9"/>
        <w:spacing w:before="113" w:line="226" w:lineRule="auto"/>
        <w:rPr>
          <w:spacing w:val="19"/>
          <w:sz w:val="35"/>
          <w:szCs w:val="35"/>
          <w14:textOutline w14:w="6537" w14:cap="sq" w14:cmpd="sng">
            <w14:solidFill>
              <w14:srgbClr w14:val="000000"/>
            </w14:solidFill>
            <w14:prstDash w14:val="solid"/>
            <w14:bevel/>
          </w14:textOutline>
        </w:rPr>
      </w:pPr>
    </w:p>
    <w:p>
      <w:pPr>
        <w:pStyle w:val="9"/>
        <w:spacing w:before="113" w:line="226" w:lineRule="auto"/>
        <w:rPr>
          <w:spacing w:val="19"/>
          <w:sz w:val="35"/>
          <w:szCs w:val="35"/>
          <w14:textOutline w14:w="6537" w14:cap="sq" w14:cmpd="sng">
            <w14:solidFill>
              <w14:srgbClr w14:val="000000"/>
            </w14:solidFill>
            <w14:prstDash w14:val="solid"/>
            <w14:bevel/>
          </w14:textOutline>
        </w:rPr>
      </w:pPr>
    </w:p>
    <w:p>
      <w:pPr>
        <w:pStyle w:val="9"/>
        <w:spacing w:before="113" w:line="226" w:lineRule="auto"/>
        <w:ind w:firstLine="388" w:firstLineChars="100"/>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10</w:t>
      </w:r>
      <w:r>
        <w:rPr>
          <w:spacing w:val="19"/>
          <w:sz w:val="35"/>
          <w:szCs w:val="35"/>
          <w14:textOutline w14:w="6537" w14:cap="sq" w14:cmpd="sng">
            <w14:solidFill>
              <w14:srgbClr w14:val="000000"/>
            </w14:solidFill>
            <w14:prstDash w14:val="solid"/>
            <w14:bevel/>
          </w14:textOutline>
        </w:rPr>
        <w:t>、投标人认为有必要提供的其他证明材料（格式自拟）</w:t>
      </w:r>
    </w:p>
    <w:p>
      <w:pPr>
        <w:spacing w:line="241" w:lineRule="auto"/>
        <w:rPr>
          <w:rFonts w:ascii="Arial"/>
          <w:sz w:val="21"/>
        </w:rPr>
      </w:pPr>
    </w:p>
    <w:p>
      <w:pPr>
        <w:pStyle w:val="9"/>
        <w:spacing w:before="79" w:line="221" w:lineRule="auto"/>
        <w:ind w:left="496"/>
        <w:rPr>
          <w:rFonts w:hint="eastAsia" w:eastAsia="仿宋"/>
          <w:lang w:eastAsia="zh-CN"/>
        </w:rPr>
        <w:sectPr>
          <w:headerReference r:id="rId58" w:type="default"/>
          <w:footerReference r:id="rId59" w:type="default"/>
          <w:pgSz w:w="11905" w:h="16839"/>
          <w:pgMar w:top="1117" w:right="1003" w:bottom="1153" w:left="1082" w:header="878" w:footer="994" w:gutter="0"/>
          <w:pgNumType w:fmt="decimal"/>
          <w:cols w:space="720" w:num="1"/>
        </w:sectPr>
      </w:pPr>
      <w:r>
        <w:rPr>
          <w:spacing w:val="-1"/>
          <w:sz w:val="24"/>
          <w:szCs w:val="24"/>
        </w:rPr>
        <w:t>说明：复印件上应加盖本单位章（自然人投标的无需盖章，需要签字</w:t>
      </w:r>
    </w:p>
    <w:p>
      <w:pPr>
        <w:pStyle w:val="4"/>
        <w:rPr>
          <w:rFonts w:hint="eastAsia"/>
          <w:lang w:val="en-US" w:eastAsia="zh-CN"/>
        </w:rPr>
      </w:pPr>
    </w:p>
    <w:sectPr>
      <w:headerReference r:id="rId60" w:type="default"/>
      <w:footerReference r:id="rId61" w:type="default"/>
      <w:pgSz w:w="11905" w:h="16839"/>
      <w:pgMar w:top="1117" w:right="1083" w:bottom="1153" w:left="1082" w:header="878"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微软雅黑"/>
    <w:panose1 w:val="00000000000000000000"/>
    <w:charset w:val="00"/>
    <w:family w:val="roma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7DED4"/>
    <w:multiLevelType w:val="singleLevel"/>
    <w:tmpl w:val="E347DED4"/>
    <w:lvl w:ilvl="0" w:tentative="0">
      <w:start w:val="4"/>
      <w:numFmt w:val="decimal"/>
      <w:suff w:val="nothing"/>
      <w:lvlText w:val="（%1）"/>
      <w:lvlJc w:val="left"/>
    </w:lvl>
  </w:abstractNum>
  <w:abstractNum w:abstractNumId="1">
    <w:nsid w:val="EE17434F"/>
    <w:multiLevelType w:val="singleLevel"/>
    <w:tmpl w:val="EE17434F"/>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C"/>
    <w:multiLevelType w:val="multilevel"/>
    <w:tmpl w:val="0000000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E"/>
    <w:multiLevelType w:val="multilevel"/>
    <w:tmpl w:val="0000000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847C64"/>
    <w:multiLevelType w:val="multilevel"/>
    <w:tmpl w:val="0F847C64"/>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11C2BC26"/>
    <w:multiLevelType w:val="singleLevel"/>
    <w:tmpl w:val="11C2BC26"/>
    <w:lvl w:ilvl="0" w:tentative="0">
      <w:start w:val="1"/>
      <w:numFmt w:val="decimal"/>
      <w:suff w:val="nothing"/>
      <w:lvlText w:val="%1、"/>
      <w:lvlJc w:val="left"/>
    </w:lvl>
  </w:abstractNum>
  <w:abstractNum w:abstractNumId="9">
    <w:nsid w:val="1D7C4604"/>
    <w:multiLevelType w:val="multilevel"/>
    <w:tmpl w:val="1D7C4604"/>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5F47FA"/>
    <w:multiLevelType w:val="multilevel"/>
    <w:tmpl w:val="1F5F47FA"/>
    <w:lvl w:ilvl="0" w:tentative="0">
      <w:start w:val="1"/>
      <w:numFmt w:val="decimal"/>
      <w:lvlText w:val="%1."/>
      <w:lvlJc w:val="left"/>
      <w:pPr>
        <w:ind w:left="420" w:hanging="420"/>
      </w:pPr>
    </w:lvl>
    <w:lvl w:ilvl="1" w:tentative="0">
      <w:start w:val="1"/>
      <w:numFmt w:val="decimal"/>
      <w:lvlText w:val="7.%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4B3F36"/>
    <w:multiLevelType w:val="multilevel"/>
    <w:tmpl w:val="224B3F36"/>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6FD124B"/>
    <w:multiLevelType w:val="singleLevel"/>
    <w:tmpl w:val="26FD124B"/>
    <w:lvl w:ilvl="0" w:tentative="0">
      <w:start w:val="1"/>
      <w:numFmt w:val="chineseCounting"/>
      <w:suff w:val="nothing"/>
      <w:lvlText w:val="%1、"/>
      <w:lvlJc w:val="left"/>
      <w:rPr>
        <w:rFonts w:hint="eastAsia"/>
      </w:rPr>
    </w:lvl>
  </w:abstractNum>
  <w:abstractNum w:abstractNumId="13">
    <w:nsid w:val="2AF415F3"/>
    <w:multiLevelType w:val="multilevel"/>
    <w:tmpl w:val="2AF415F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01558F"/>
    <w:multiLevelType w:val="multilevel"/>
    <w:tmpl w:val="3001558F"/>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3804FA"/>
    <w:multiLevelType w:val="multilevel"/>
    <w:tmpl w:val="303804FA"/>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10C70CE"/>
    <w:multiLevelType w:val="singleLevel"/>
    <w:tmpl w:val="310C70CE"/>
    <w:lvl w:ilvl="0" w:tentative="0">
      <w:start w:val="10"/>
      <w:numFmt w:val="decimal"/>
      <w:suff w:val="nothing"/>
      <w:lvlText w:val="%1、"/>
      <w:lvlJc w:val="left"/>
    </w:lvl>
  </w:abstractNum>
  <w:abstractNum w:abstractNumId="17">
    <w:nsid w:val="3451575B"/>
    <w:multiLevelType w:val="multilevel"/>
    <w:tmpl w:val="3451575B"/>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A3533C"/>
    <w:multiLevelType w:val="multilevel"/>
    <w:tmpl w:val="36A3533C"/>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788FF13"/>
    <w:multiLevelType w:val="singleLevel"/>
    <w:tmpl w:val="3788FF13"/>
    <w:lvl w:ilvl="0" w:tentative="0">
      <w:start w:val="8"/>
      <w:numFmt w:val="decimal"/>
      <w:suff w:val="nothing"/>
      <w:lvlText w:val="（%1）"/>
      <w:lvlJc w:val="left"/>
    </w:lvl>
  </w:abstractNum>
  <w:abstractNum w:abstractNumId="20">
    <w:nsid w:val="3C135573"/>
    <w:multiLevelType w:val="multilevel"/>
    <w:tmpl w:val="3C135573"/>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E8D5A56"/>
    <w:multiLevelType w:val="multilevel"/>
    <w:tmpl w:val="3E8D5A56"/>
    <w:lvl w:ilvl="0" w:tentative="0">
      <w:start w:val="1"/>
      <w:numFmt w:val="decimal"/>
      <w:lvlText w:val="%1"/>
      <w:lvlJc w:val="left"/>
      <w:pPr>
        <w:ind w:left="425" w:hanging="425"/>
      </w:pPr>
    </w:lvl>
    <w:lvl w:ilvl="1" w:tentative="0">
      <w:start w:val="1"/>
      <w:numFmt w:val="decimal"/>
      <w:lvlText w:val="5.%2"/>
      <w:lvlJc w:val="left"/>
      <w:pPr>
        <w:ind w:left="992"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424C2CBB"/>
    <w:multiLevelType w:val="multilevel"/>
    <w:tmpl w:val="424C2C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4CF7077"/>
    <w:multiLevelType w:val="multilevel"/>
    <w:tmpl w:val="44CF7077"/>
    <w:lvl w:ilvl="0" w:tentative="0">
      <w:start w:val="1"/>
      <w:numFmt w:val="decimal"/>
      <w:suff w:val="space"/>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B34401D"/>
    <w:multiLevelType w:val="multilevel"/>
    <w:tmpl w:val="4B34401D"/>
    <w:lvl w:ilvl="0" w:tentative="0">
      <w:start w:val="1"/>
      <w:numFmt w:val="decimal"/>
      <w:lvlText w:val="%1"/>
      <w:lvlJc w:val="left"/>
      <w:pPr>
        <w:ind w:left="425" w:hanging="425"/>
      </w:pPr>
    </w:lvl>
    <w:lvl w:ilvl="1" w:tentative="0">
      <w:start w:val="1"/>
      <w:numFmt w:val="decimal"/>
      <w:lvlText w:val="6.%2"/>
      <w:lvlJc w:val="left"/>
      <w:pPr>
        <w:ind w:left="992"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5">
    <w:nsid w:val="4B839691"/>
    <w:multiLevelType w:val="singleLevel"/>
    <w:tmpl w:val="4B839691"/>
    <w:lvl w:ilvl="0" w:tentative="0">
      <w:start w:val="4"/>
      <w:numFmt w:val="chineseCounting"/>
      <w:suff w:val="space"/>
      <w:lvlText w:val="第%1章"/>
      <w:lvlJc w:val="left"/>
      <w:rPr>
        <w:rFonts w:hint="eastAsia"/>
      </w:rPr>
    </w:lvl>
  </w:abstractNum>
  <w:abstractNum w:abstractNumId="26">
    <w:nsid w:val="4C7727D1"/>
    <w:multiLevelType w:val="multilevel"/>
    <w:tmpl w:val="4C7727D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91D7377"/>
    <w:multiLevelType w:val="multilevel"/>
    <w:tmpl w:val="591D73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8">
    <w:nsid w:val="5BF75165"/>
    <w:multiLevelType w:val="multilevel"/>
    <w:tmpl w:val="5BF75165"/>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5966C1"/>
    <w:multiLevelType w:val="multilevel"/>
    <w:tmpl w:val="705966C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12445D0"/>
    <w:multiLevelType w:val="multilevel"/>
    <w:tmpl w:val="712445D0"/>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B67426"/>
    <w:multiLevelType w:val="multilevel"/>
    <w:tmpl w:val="76B67426"/>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8"/>
  </w:num>
  <w:num w:numId="3">
    <w:abstractNumId w:val="25"/>
  </w:num>
  <w:num w:numId="4">
    <w:abstractNumId w:val="5"/>
  </w:num>
  <w:num w:numId="5">
    <w:abstractNumId w:val="3"/>
  </w:num>
  <w:num w:numId="6">
    <w:abstractNumId w:val="2"/>
  </w:num>
  <w:num w:numId="7">
    <w:abstractNumId w:val="21"/>
  </w:num>
  <w:num w:numId="8">
    <w:abstractNumId w:val="24"/>
  </w:num>
  <w:num w:numId="9">
    <w:abstractNumId w:val="10"/>
  </w:num>
  <w:num w:numId="10">
    <w:abstractNumId w:val="6"/>
  </w:num>
  <w:num w:numId="11">
    <w:abstractNumId w:val="4"/>
  </w:num>
  <w:num w:numId="12">
    <w:abstractNumId w:val="28"/>
  </w:num>
  <w:num w:numId="13">
    <w:abstractNumId w:val="7"/>
  </w:num>
  <w:num w:numId="14">
    <w:abstractNumId w:val="17"/>
  </w:num>
  <w:num w:numId="15">
    <w:abstractNumId w:val="9"/>
  </w:num>
  <w:num w:numId="16">
    <w:abstractNumId w:val="1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20"/>
  </w:num>
  <w:num w:numId="25">
    <w:abstractNumId w:val="11"/>
  </w:num>
  <w:num w:numId="26">
    <w:abstractNumId w:val="13"/>
  </w:num>
  <w:num w:numId="27">
    <w:abstractNumId w:val="15"/>
  </w:num>
  <w:num w:numId="28">
    <w:abstractNumId w:val="23"/>
  </w:num>
  <w:num w:numId="29">
    <w:abstractNumId w:val="30"/>
  </w:num>
  <w:num w:numId="30">
    <w:abstractNumId w:val="1"/>
  </w:num>
  <w:num w:numId="31">
    <w:abstractNumId w:val="1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lNGIwNTViZDQzYTEyNTEyYzNjMTgwYjhjOWVmODYifQ=="/>
  </w:docVars>
  <w:rsids>
    <w:rsidRoot w:val="00000000"/>
    <w:rsid w:val="00575034"/>
    <w:rsid w:val="009F4C1B"/>
    <w:rsid w:val="02111D80"/>
    <w:rsid w:val="02897931"/>
    <w:rsid w:val="02E911ED"/>
    <w:rsid w:val="02F82E8B"/>
    <w:rsid w:val="037472F8"/>
    <w:rsid w:val="03855BB1"/>
    <w:rsid w:val="03863E70"/>
    <w:rsid w:val="03D16FFC"/>
    <w:rsid w:val="03FE4C3A"/>
    <w:rsid w:val="04090D29"/>
    <w:rsid w:val="04453DBB"/>
    <w:rsid w:val="046D6178"/>
    <w:rsid w:val="054162A1"/>
    <w:rsid w:val="05BE6CDA"/>
    <w:rsid w:val="06021ED4"/>
    <w:rsid w:val="064A387B"/>
    <w:rsid w:val="06B17456"/>
    <w:rsid w:val="06E47EC7"/>
    <w:rsid w:val="06F44109"/>
    <w:rsid w:val="06FA0775"/>
    <w:rsid w:val="071B7B5B"/>
    <w:rsid w:val="07C06FDF"/>
    <w:rsid w:val="07C136C9"/>
    <w:rsid w:val="08065136"/>
    <w:rsid w:val="084B5B6E"/>
    <w:rsid w:val="087F5A5E"/>
    <w:rsid w:val="08A2799E"/>
    <w:rsid w:val="09EA46AC"/>
    <w:rsid w:val="0AB35D19"/>
    <w:rsid w:val="0AC555A5"/>
    <w:rsid w:val="0B32564D"/>
    <w:rsid w:val="0B7E6FD7"/>
    <w:rsid w:val="0BEB51B8"/>
    <w:rsid w:val="0BED6966"/>
    <w:rsid w:val="0C030754"/>
    <w:rsid w:val="0C232BA4"/>
    <w:rsid w:val="0C87701D"/>
    <w:rsid w:val="0CD30126"/>
    <w:rsid w:val="0D4A7260"/>
    <w:rsid w:val="0D6E6B91"/>
    <w:rsid w:val="0D9000C1"/>
    <w:rsid w:val="0DB80EE9"/>
    <w:rsid w:val="0DFE4B58"/>
    <w:rsid w:val="0F2C7427"/>
    <w:rsid w:val="0F815B3A"/>
    <w:rsid w:val="0F965C50"/>
    <w:rsid w:val="1021564D"/>
    <w:rsid w:val="10545A22"/>
    <w:rsid w:val="10702130"/>
    <w:rsid w:val="108F3E01"/>
    <w:rsid w:val="10EE1F98"/>
    <w:rsid w:val="11494223"/>
    <w:rsid w:val="118C11EC"/>
    <w:rsid w:val="119105B0"/>
    <w:rsid w:val="11BD08D1"/>
    <w:rsid w:val="11DF3938"/>
    <w:rsid w:val="121F7929"/>
    <w:rsid w:val="1293198D"/>
    <w:rsid w:val="12AB56A1"/>
    <w:rsid w:val="130628D8"/>
    <w:rsid w:val="138900B0"/>
    <w:rsid w:val="138A3509"/>
    <w:rsid w:val="14551B6B"/>
    <w:rsid w:val="147E3B5F"/>
    <w:rsid w:val="149A38CE"/>
    <w:rsid w:val="14B41379"/>
    <w:rsid w:val="14D013EF"/>
    <w:rsid w:val="14D83448"/>
    <w:rsid w:val="15420113"/>
    <w:rsid w:val="168B1A72"/>
    <w:rsid w:val="17920BDE"/>
    <w:rsid w:val="17FB11C6"/>
    <w:rsid w:val="184B070B"/>
    <w:rsid w:val="188F1654"/>
    <w:rsid w:val="193D6430"/>
    <w:rsid w:val="19433BFA"/>
    <w:rsid w:val="19864814"/>
    <w:rsid w:val="19E17FAF"/>
    <w:rsid w:val="1A451B07"/>
    <w:rsid w:val="1A6C5716"/>
    <w:rsid w:val="1A823EC1"/>
    <w:rsid w:val="1ABB31ED"/>
    <w:rsid w:val="1AD0039B"/>
    <w:rsid w:val="1AD06E6C"/>
    <w:rsid w:val="1B6C00C4"/>
    <w:rsid w:val="1BAA15BC"/>
    <w:rsid w:val="1BBB45CD"/>
    <w:rsid w:val="1BEA548C"/>
    <w:rsid w:val="1C0C09D0"/>
    <w:rsid w:val="1C441E18"/>
    <w:rsid w:val="1D3F35B6"/>
    <w:rsid w:val="1D6B6159"/>
    <w:rsid w:val="1D715330"/>
    <w:rsid w:val="1D76522A"/>
    <w:rsid w:val="1E123EF7"/>
    <w:rsid w:val="1E8351DC"/>
    <w:rsid w:val="1EB11199"/>
    <w:rsid w:val="1EC706F8"/>
    <w:rsid w:val="1F0720F7"/>
    <w:rsid w:val="1F7C7944"/>
    <w:rsid w:val="206F60F6"/>
    <w:rsid w:val="20895851"/>
    <w:rsid w:val="21011AA3"/>
    <w:rsid w:val="2128359D"/>
    <w:rsid w:val="212F00F3"/>
    <w:rsid w:val="217355DC"/>
    <w:rsid w:val="219F0AC7"/>
    <w:rsid w:val="225D4E47"/>
    <w:rsid w:val="22AA13BF"/>
    <w:rsid w:val="231D7EF5"/>
    <w:rsid w:val="23DF164F"/>
    <w:rsid w:val="244905A6"/>
    <w:rsid w:val="24653902"/>
    <w:rsid w:val="247753E3"/>
    <w:rsid w:val="247F4977"/>
    <w:rsid w:val="25220111"/>
    <w:rsid w:val="25303441"/>
    <w:rsid w:val="25641E0C"/>
    <w:rsid w:val="259762A1"/>
    <w:rsid w:val="25E1345C"/>
    <w:rsid w:val="260C4691"/>
    <w:rsid w:val="2661634B"/>
    <w:rsid w:val="26D47BFE"/>
    <w:rsid w:val="27561C28"/>
    <w:rsid w:val="27635FF9"/>
    <w:rsid w:val="278B2A8D"/>
    <w:rsid w:val="278D269A"/>
    <w:rsid w:val="27BC248B"/>
    <w:rsid w:val="27C740BF"/>
    <w:rsid w:val="27D671E5"/>
    <w:rsid w:val="27FD1F46"/>
    <w:rsid w:val="286B1B61"/>
    <w:rsid w:val="29A70519"/>
    <w:rsid w:val="2A154903"/>
    <w:rsid w:val="2A2D414C"/>
    <w:rsid w:val="2A510485"/>
    <w:rsid w:val="2AB06457"/>
    <w:rsid w:val="2ACC76D9"/>
    <w:rsid w:val="2B074D95"/>
    <w:rsid w:val="2B4D6E9E"/>
    <w:rsid w:val="2B8F395A"/>
    <w:rsid w:val="2BBB64FD"/>
    <w:rsid w:val="2BBD2276"/>
    <w:rsid w:val="2BF52ED7"/>
    <w:rsid w:val="2C1C43EC"/>
    <w:rsid w:val="2C6609A6"/>
    <w:rsid w:val="2C79468E"/>
    <w:rsid w:val="2D214C54"/>
    <w:rsid w:val="2DA53476"/>
    <w:rsid w:val="2E090A0B"/>
    <w:rsid w:val="2E2A1636"/>
    <w:rsid w:val="2E975000"/>
    <w:rsid w:val="2F126434"/>
    <w:rsid w:val="2F9B28CE"/>
    <w:rsid w:val="302963AE"/>
    <w:rsid w:val="30D541D4"/>
    <w:rsid w:val="30EF17E0"/>
    <w:rsid w:val="313F372D"/>
    <w:rsid w:val="31603DCF"/>
    <w:rsid w:val="31E340B8"/>
    <w:rsid w:val="31EF5153"/>
    <w:rsid w:val="32764F2C"/>
    <w:rsid w:val="32A81A27"/>
    <w:rsid w:val="32BA306B"/>
    <w:rsid w:val="32C03EF8"/>
    <w:rsid w:val="33174961"/>
    <w:rsid w:val="33DA4CD5"/>
    <w:rsid w:val="34000EC8"/>
    <w:rsid w:val="34441786"/>
    <w:rsid w:val="348C7AC7"/>
    <w:rsid w:val="348E1040"/>
    <w:rsid w:val="34E6283D"/>
    <w:rsid w:val="35795DD6"/>
    <w:rsid w:val="35941D23"/>
    <w:rsid w:val="36401AD9"/>
    <w:rsid w:val="36403D11"/>
    <w:rsid w:val="36A31726"/>
    <w:rsid w:val="36D64516"/>
    <w:rsid w:val="36F54ABC"/>
    <w:rsid w:val="37460BB1"/>
    <w:rsid w:val="375D1E78"/>
    <w:rsid w:val="37B24C03"/>
    <w:rsid w:val="380845D9"/>
    <w:rsid w:val="38B13162"/>
    <w:rsid w:val="38C96112"/>
    <w:rsid w:val="39196164"/>
    <w:rsid w:val="395806F3"/>
    <w:rsid w:val="39597018"/>
    <w:rsid w:val="39D233C3"/>
    <w:rsid w:val="39DE56E4"/>
    <w:rsid w:val="3A4B0164"/>
    <w:rsid w:val="3A7729FF"/>
    <w:rsid w:val="3D5F689F"/>
    <w:rsid w:val="3D8A670D"/>
    <w:rsid w:val="3DBE3AF9"/>
    <w:rsid w:val="3DE304A8"/>
    <w:rsid w:val="3E4C4BA0"/>
    <w:rsid w:val="3E7D1A4B"/>
    <w:rsid w:val="3EDB67D4"/>
    <w:rsid w:val="3FCC6AD3"/>
    <w:rsid w:val="40D21EC7"/>
    <w:rsid w:val="412160C9"/>
    <w:rsid w:val="4163043E"/>
    <w:rsid w:val="41D7535A"/>
    <w:rsid w:val="420E2C3C"/>
    <w:rsid w:val="42177D47"/>
    <w:rsid w:val="42224C44"/>
    <w:rsid w:val="425177C5"/>
    <w:rsid w:val="4262594C"/>
    <w:rsid w:val="42C955C2"/>
    <w:rsid w:val="42DE0FF8"/>
    <w:rsid w:val="42E52DAA"/>
    <w:rsid w:val="43080805"/>
    <w:rsid w:val="430E62A6"/>
    <w:rsid w:val="43222DDF"/>
    <w:rsid w:val="437A6D15"/>
    <w:rsid w:val="43C27FD1"/>
    <w:rsid w:val="43CF2ACA"/>
    <w:rsid w:val="43D249D4"/>
    <w:rsid w:val="44C76D9B"/>
    <w:rsid w:val="453E18DA"/>
    <w:rsid w:val="454304E6"/>
    <w:rsid w:val="4591382D"/>
    <w:rsid w:val="468D7BFC"/>
    <w:rsid w:val="478D4D9A"/>
    <w:rsid w:val="47C5763D"/>
    <w:rsid w:val="47E30E5E"/>
    <w:rsid w:val="47F941DE"/>
    <w:rsid w:val="47FB0515"/>
    <w:rsid w:val="48274A9E"/>
    <w:rsid w:val="48376AB4"/>
    <w:rsid w:val="484A2C8B"/>
    <w:rsid w:val="48967318"/>
    <w:rsid w:val="48B819A3"/>
    <w:rsid w:val="48BD16AF"/>
    <w:rsid w:val="4A110860"/>
    <w:rsid w:val="4A1470AD"/>
    <w:rsid w:val="4A4F4589"/>
    <w:rsid w:val="4A7B537E"/>
    <w:rsid w:val="4B3C1E8B"/>
    <w:rsid w:val="4BE03754"/>
    <w:rsid w:val="4C001FDF"/>
    <w:rsid w:val="4C714C8A"/>
    <w:rsid w:val="4CAE1A3B"/>
    <w:rsid w:val="4CB52428"/>
    <w:rsid w:val="4D850137"/>
    <w:rsid w:val="4DAD56F0"/>
    <w:rsid w:val="4ED65566"/>
    <w:rsid w:val="4F8E5B53"/>
    <w:rsid w:val="4FCB231E"/>
    <w:rsid w:val="50373493"/>
    <w:rsid w:val="507942B6"/>
    <w:rsid w:val="50C8299F"/>
    <w:rsid w:val="51143E36"/>
    <w:rsid w:val="51564A22"/>
    <w:rsid w:val="51C13FBE"/>
    <w:rsid w:val="51C40308"/>
    <w:rsid w:val="51E003E2"/>
    <w:rsid w:val="51E14DA1"/>
    <w:rsid w:val="524534D5"/>
    <w:rsid w:val="5290573F"/>
    <w:rsid w:val="52BB09F1"/>
    <w:rsid w:val="53285977"/>
    <w:rsid w:val="53986FA1"/>
    <w:rsid w:val="54330A77"/>
    <w:rsid w:val="54EB4EAE"/>
    <w:rsid w:val="553D7E00"/>
    <w:rsid w:val="5640393A"/>
    <w:rsid w:val="56411BE9"/>
    <w:rsid w:val="56432893"/>
    <w:rsid w:val="566A55BF"/>
    <w:rsid w:val="56D4595C"/>
    <w:rsid w:val="56D842AC"/>
    <w:rsid w:val="56DA600B"/>
    <w:rsid w:val="57AA3916"/>
    <w:rsid w:val="57B36157"/>
    <w:rsid w:val="580F6D68"/>
    <w:rsid w:val="58A57515"/>
    <w:rsid w:val="58B474DA"/>
    <w:rsid w:val="59052619"/>
    <w:rsid w:val="594146E8"/>
    <w:rsid w:val="59803CF8"/>
    <w:rsid w:val="599A688B"/>
    <w:rsid w:val="59E15315"/>
    <w:rsid w:val="59E72A48"/>
    <w:rsid w:val="5C5A4FD7"/>
    <w:rsid w:val="5CB85FBE"/>
    <w:rsid w:val="5D0A075D"/>
    <w:rsid w:val="5D1F5229"/>
    <w:rsid w:val="5D41498A"/>
    <w:rsid w:val="5DD7090D"/>
    <w:rsid w:val="5DDA1FC8"/>
    <w:rsid w:val="5E563CE0"/>
    <w:rsid w:val="5E9A17C1"/>
    <w:rsid w:val="5EE31948"/>
    <w:rsid w:val="5F3D3878"/>
    <w:rsid w:val="5FF2068A"/>
    <w:rsid w:val="604F30F3"/>
    <w:rsid w:val="6091115C"/>
    <w:rsid w:val="609A237A"/>
    <w:rsid w:val="60A710C0"/>
    <w:rsid w:val="60E11D66"/>
    <w:rsid w:val="61143F11"/>
    <w:rsid w:val="614371A1"/>
    <w:rsid w:val="620D6760"/>
    <w:rsid w:val="62850AB0"/>
    <w:rsid w:val="62A44E8B"/>
    <w:rsid w:val="62A85C93"/>
    <w:rsid w:val="63081831"/>
    <w:rsid w:val="63CD46A6"/>
    <w:rsid w:val="642D0685"/>
    <w:rsid w:val="646D1D84"/>
    <w:rsid w:val="64872E45"/>
    <w:rsid w:val="64A54868"/>
    <w:rsid w:val="65456FA8"/>
    <w:rsid w:val="65E01008"/>
    <w:rsid w:val="65F20A51"/>
    <w:rsid w:val="662C4D38"/>
    <w:rsid w:val="663366B5"/>
    <w:rsid w:val="663617A9"/>
    <w:rsid w:val="6703383A"/>
    <w:rsid w:val="6732696D"/>
    <w:rsid w:val="677671A1"/>
    <w:rsid w:val="67A4786A"/>
    <w:rsid w:val="67BB4BB4"/>
    <w:rsid w:val="68776D2D"/>
    <w:rsid w:val="69BD2E65"/>
    <w:rsid w:val="69F04FE9"/>
    <w:rsid w:val="69FA636D"/>
    <w:rsid w:val="6A321D4B"/>
    <w:rsid w:val="6A503CD9"/>
    <w:rsid w:val="6A511D44"/>
    <w:rsid w:val="6C073EA7"/>
    <w:rsid w:val="6CC10EBE"/>
    <w:rsid w:val="6CF473BA"/>
    <w:rsid w:val="6D6535F8"/>
    <w:rsid w:val="6D853C9A"/>
    <w:rsid w:val="6E6A6DD1"/>
    <w:rsid w:val="6EB57FAF"/>
    <w:rsid w:val="6EC36373"/>
    <w:rsid w:val="6ECE1D5E"/>
    <w:rsid w:val="6ED177DA"/>
    <w:rsid w:val="6F3A4D57"/>
    <w:rsid w:val="6F525DFE"/>
    <w:rsid w:val="6F7B6C59"/>
    <w:rsid w:val="6F8166E3"/>
    <w:rsid w:val="6FA6623A"/>
    <w:rsid w:val="6FD35EE5"/>
    <w:rsid w:val="6FF70194"/>
    <w:rsid w:val="700E441B"/>
    <w:rsid w:val="703025E3"/>
    <w:rsid w:val="71211AEC"/>
    <w:rsid w:val="716B56BA"/>
    <w:rsid w:val="7210336D"/>
    <w:rsid w:val="7271234C"/>
    <w:rsid w:val="72B832BB"/>
    <w:rsid w:val="72CC236B"/>
    <w:rsid w:val="733454E7"/>
    <w:rsid w:val="73626993"/>
    <w:rsid w:val="73EA4796"/>
    <w:rsid w:val="740A0CEC"/>
    <w:rsid w:val="74F81BB9"/>
    <w:rsid w:val="752D5343"/>
    <w:rsid w:val="756C2F14"/>
    <w:rsid w:val="75907715"/>
    <w:rsid w:val="75E62C91"/>
    <w:rsid w:val="762810AD"/>
    <w:rsid w:val="76D17C37"/>
    <w:rsid w:val="772207AC"/>
    <w:rsid w:val="7797648E"/>
    <w:rsid w:val="77AF3E74"/>
    <w:rsid w:val="77C52E24"/>
    <w:rsid w:val="77E872FF"/>
    <w:rsid w:val="77F8480C"/>
    <w:rsid w:val="78C00B38"/>
    <w:rsid w:val="793E2C73"/>
    <w:rsid w:val="79471269"/>
    <w:rsid w:val="7A7553AE"/>
    <w:rsid w:val="7AAC0428"/>
    <w:rsid w:val="7AD4000F"/>
    <w:rsid w:val="7B0C02C3"/>
    <w:rsid w:val="7B2745E3"/>
    <w:rsid w:val="7B8C6B3B"/>
    <w:rsid w:val="7B9854E0"/>
    <w:rsid w:val="7C014E34"/>
    <w:rsid w:val="7C431A41"/>
    <w:rsid w:val="7C800597"/>
    <w:rsid w:val="7CFE4690"/>
    <w:rsid w:val="7D0F1D0F"/>
    <w:rsid w:val="7DFE10C5"/>
    <w:rsid w:val="7EAC7DF1"/>
    <w:rsid w:val="7F016EF9"/>
    <w:rsid w:val="7F7909E5"/>
    <w:rsid w:val="7FA4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toa heading"/>
    <w:basedOn w:val="1"/>
    <w:next w:val="1"/>
    <w:qFormat/>
    <w:uiPriority w:val="99"/>
    <w:pPr>
      <w:spacing w:before="120"/>
    </w:pPr>
    <w:rPr>
      <w:rFonts w:ascii="Cambria" w:hAnsi="Cambria" w:cs="Cambria"/>
      <w:sz w:val="24"/>
      <w:szCs w:val="24"/>
    </w:rPr>
  </w:style>
  <w:style w:type="paragraph" w:styleId="7">
    <w:name w:val="annotation text"/>
    <w:basedOn w:val="1"/>
    <w:qFormat/>
    <w:uiPriority w:val="0"/>
    <w:pPr>
      <w:jc w:val="left"/>
    </w:pPr>
  </w:style>
  <w:style w:type="paragraph" w:styleId="8">
    <w:name w:val="Body Text 3"/>
    <w:basedOn w:val="1"/>
    <w:next w:val="1"/>
    <w:qFormat/>
    <w:uiPriority w:val="0"/>
    <w:pPr>
      <w:spacing w:after="120"/>
    </w:pPr>
    <w:rPr>
      <w:sz w:val="16"/>
      <w:szCs w:val="16"/>
    </w:rPr>
  </w:style>
  <w:style w:type="paragraph" w:styleId="9">
    <w:name w:val="Body Text"/>
    <w:basedOn w:val="1"/>
    <w:next w:val="1"/>
    <w:semiHidden/>
    <w:qFormat/>
    <w:uiPriority w:val="0"/>
    <w:rPr>
      <w:rFonts w:ascii="仿宋" w:hAnsi="仿宋" w:eastAsia="仿宋" w:cs="仿宋"/>
      <w:sz w:val="31"/>
      <w:szCs w:val="31"/>
      <w:lang w:val="en-US" w:eastAsia="en-US" w:bidi="ar-SA"/>
    </w:rPr>
  </w:style>
  <w:style w:type="paragraph" w:styleId="10">
    <w:name w:val="Body Text Indent"/>
    <w:basedOn w:val="1"/>
    <w:next w:val="1"/>
    <w:qFormat/>
    <w:uiPriority w:val="0"/>
    <w:pPr>
      <w:ind w:firstLine="830" w:firstLineChars="352"/>
    </w:pPr>
    <w:rPr>
      <w:rFonts w:ascii="仿宋_GB2312" w:eastAsia="仿宋_GB2312"/>
      <w:sz w:val="32"/>
      <w:szCs w:val="20"/>
    </w:rPr>
  </w:style>
  <w:style w:type="paragraph" w:styleId="11">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2">
    <w:name w:val="Plain Text"/>
    <w:basedOn w:val="1"/>
    <w:qFormat/>
    <w:uiPriority w:val="0"/>
    <w:rPr>
      <w:rFonts w:ascii="宋体"/>
      <w:color w:val="000000"/>
      <w:szCs w:val="20"/>
      <w:u w:val="none" w:color="000000"/>
    </w:rPr>
  </w:style>
  <w:style w:type="paragraph" w:styleId="13">
    <w:name w:val="Body Text Indent 2"/>
    <w:basedOn w:val="1"/>
    <w:qFormat/>
    <w:uiPriority w:val="0"/>
    <w:pPr>
      <w:ind w:firstLine="630"/>
    </w:pPr>
    <w:rPr>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Normal (Web)"/>
    <w:basedOn w:val="1"/>
    <w:next w:val="18"/>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9"/>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0">
    <w:name w:val="Body Text First Indent 2"/>
    <w:basedOn w:val="10"/>
    <w:next w:val="1"/>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Hyperlink"/>
    <w:basedOn w:val="23"/>
    <w:qFormat/>
    <w:uiPriority w:val="0"/>
    <w:rPr>
      <w:color w:val="0000FF"/>
      <w:u w:val="singl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_Style 2"/>
    <w:basedOn w:val="1"/>
    <w:next w:val="1"/>
    <w:qFormat/>
    <w:uiPriority w:val="0"/>
    <w:pPr>
      <w:ind w:firstLine="200" w:firstLineChars="200"/>
    </w:pPr>
    <w:rPr>
      <w:rFonts w:ascii="Calibri" w:hAnsi="Calibri"/>
      <w:sz w:val="28"/>
      <w:szCs w:val="22"/>
    </w:rPr>
  </w:style>
  <w:style w:type="paragraph" w:customStyle="1" w:styleId="2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30">
    <w:name w:val="List Paragraph"/>
    <w:basedOn w:val="1"/>
    <w:qFormat/>
    <w:uiPriority w:val="34"/>
    <w:pPr>
      <w:ind w:firstLine="420" w:firstLineChars="200"/>
    </w:pPr>
  </w:style>
  <w:style w:type="paragraph" w:customStyle="1" w:styleId="31">
    <w:name w:val="Body text|1"/>
    <w:basedOn w:val="1"/>
    <w:qFormat/>
    <w:uiPriority w:val="0"/>
    <w:pPr>
      <w:spacing w:line="276" w:lineRule="auto"/>
    </w:pPr>
    <w:rPr>
      <w:sz w:val="19"/>
      <w:szCs w:val="19"/>
    </w:rPr>
  </w:style>
  <w:style w:type="paragraph" w:customStyle="1" w:styleId="32">
    <w:name w:val="Body text|2"/>
    <w:basedOn w:val="1"/>
    <w:qFormat/>
    <w:uiPriority w:val="0"/>
    <w:pPr>
      <w:spacing w:line="314" w:lineRule="exact"/>
    </w:pPr>
    <w:rPr>
      <w:rFonts w:ascii="宋体" w:hAnsi="宋体" w:eastAsia="宋体" w:cs="宋体"/>
      <w:sz w:val="20"/>
      <w:szCs w:val="20"/>
      <w:lang w:val="zh-TW" w:eastAsia="zh-TW" w:bidi="zh-TW"/>
    </w:rPr>
  </w:style>
  <w:style w:type="paragraph" w:customStyle="1" w:styleId="33">
    <w:name w:val="正文1"/>
    <w:qFormat/>
    <w:uiPriority w:val="0"/>
    <w:pPr>
      <w:widowControl w:val="0"/>
      <w:spacing w:line="360" w:lineRule="auto"/>
      <w:jc w:val="left"/>
    </w:pPr>
    <w:rPr>
      <w:rFonts w:ascii="宋体" w:hAnsi="宋体" w:eastAsia="宋体" w:cs="Times New Roman"/>
      <w:kern w:val="2"/>
      <w:sz w:val="21"/>
      <w:szCs w:val="24"/>
      <w:lang w:val="en-US" w:eastAsia="zh-CN" w:bidi="ar-SA"/>
    </w:rPr>
  </w:style>
  <w:style w:type="character" w:customStyle="1" w:styleId="34">
    <w:name w:val="apple-style-span"/>
    <w:basedOn w:val="23"/>
    <w:qFormat/>
    <w:uiPriority w:val="0"/>
    <w:rPr>
      <w:rFonts w:hint="default" w:ascii="Times New Roman"/>
    </w:rPr>
  </w:style>
  <w:style w:type="paragraph" w:customStyle="1" w:styleId="35">
    <w:name w:val="表格正文文字"/>
    <w:basedOn w:val="1"/>
    <w:qFormat/>
    <w:uiPriority w:val="0"/>
    <w:pPr>
      <w:autoSpaceDE w:val="0"/>
      <w:autoSpaceDN w:val="0"/>
      <w:adjustRightInd w:val="0"/>
      <w:snapToGrid w:val="0"/>
      <w:spacing w:after="0" w:afterLines="0" w:line="240" w:lineRule="auto"/>
      <w:ind w:left="105" w:leftChars="50" w:firstLine="0" w:firstLineChars="0"/>
      <w:jc w:val="left"/>
    </w:pPr>
    <w:rPr>
      <w:rFonts w:hint="eastAsia" w:ascii="微软雅黑" w:hAnsi="微软雅黑" w:eastAsia="微软雅黑" w:cs="Arial"/>
      <w:szCs w:val="21"/>
    </w:rPr>
  </w:style>
  <w:style w:type="paragraph" w:customStyle="1" w:styleId="3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0" Type="http://schemas.openxmlformats.org/officeDocument/2006/relationships/fontTable" Target="fontTable.xml"/><Relationship Id="rId8" Type="http://schemas.openxmlformats.org/officeDocument/2006/relationships/header" Target="header2.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15.png"/><Relationship Id="rId76" Type="http://schemas.openxmlformats.org/officeDocument/2006/relationships/image" Target="media/image14.png"/><Relationship Id="rId75" Type="http://schemas.openxmlformats.org/officeDocument/2006/relationships/image" Target="media/image13.png"/><Relationship Id="rId74" Type="http://schemas.openxmlformats.org/officeDocument/2006/relationships/image" Target="media/image12.png"/><Relationship Id="rId73" Type="http://schemas.openxmlformats.org/officeDocument/2006/relationships/image" Target="media/image11.pn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png"/><Relationship Id="rId7" Type="http://schemas.openxmlformats.org/officeDocument/2006/relationships/footer" Target="footer2.xml"/><Relationship Id="rId69" Type="http://schemas.openxmlformats.org/officeDocument/2006/relationships/image" Target="media/image7.png"/><Relationship Id="rId68" Type="http://schemas.openxmlformats.org/officeDocument/2006/relationships/image" Target="media/image6.pn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42.xml"/><Relationship Id="rId60" Type="http://schemas.openxmlformats.org/officeDocument/2006/relationships/header" Target="header15.xml"/><Relationship Id="rId6" Type="http://schemas.openxmlformats.org/officeDocument/2006/relationships/footer" Target="footer1.xml"/><Relationship Id="rId59" Type="http://schemas.openxmlformats.org/officeDocument/2006/relationships/footer" Target="footer41.xml"/><Relationship Id="rId58" Type="http://schemas.openxmlformats.org/officeDocument/2006/relationships/header" Target="header14.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header" Target="header13.xml"/><Relationship Id="rId53" Type="http://schemas.openxmlformats.org/officeDocument/2006/relationships/footer" Target="footer37.xml"/><Relationship Id="rId52" Type="http://schemas.openxmlformats.org/officeDocument/2006/relationships/header" Target="header12.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header" Target="header1.xml"/><Relationship Id="rId49" Type="http://schemas.openxmlformats.org/officeDocument/2006/relationships/header" Target="header11.xml"/><Relationship Id="rId48" Type="http://schemas.openxmlformats.org/officeDocument/2006/relationships/footer" Target="footer34.xml"/><Relationship Id="rId47" Type="http://schemas.openxmlformats.org/officeDocument/2006/relationships/header" Target="header10.xml"/><Relationship Id="rId46" Type="http://schemas.openxmlformats.org/officeDocument/2006/relationships/footer" Target="footer33.xml"/><Relationship Id="rId45" Type="http://schemas.openxmlformats.org/officeDocument/2006/relationships/header" Target="header9.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endnotes" Target="endnotes.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header" Target="header7.xml"/><Relationship Id="rId32" Type="http://schemas.openxmlformats.org/officeDocument/2006/relationships/footer" Target="footer22.xml"/><Relationship Id="rId31" Type="http://schemas.openxmlformats.org/officeDocument/2006/relationships/header" Target="header6.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header" Target="header4.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1"/>
    <customShpInfo spid="_x0000_s1032"/>
    <customShpInfo spid="_x0000_s1030"/>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41265</Words>
  <Characters>44234</Characters>
  <TotalTime>17</TotalTime>
  <ScaleCrop>false</ScaleCrop>
  <LinksUpToDate>false</LinksUpToDate>
  <CharactersWithSpaces>46781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enemy</cp:lastModifiedBy>
  <cp:lastPrinted>2023-09-12T10:42:00Z</cp:lastPrinted>
  <dcterms:modified xsi:type="dcterms:W3CDTF">2023-11-22T04:50:19Z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2052-12.1.0.15712</vt:lpwstr>
  </property>
  <property fmtid="{D5CDD505-2E9C-101B-9397-08002B2CF9AE}" pid="5" name="ICV">
    <vt:lpwstr>B535426C5A1846A0A4D7B53E9F6FCEBB_13</vt:lpwstr>
  </property>
</Properties>
</file>