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宋体" w:hAnsi="宋体" w:eastAsia="宋体" w:cs="宋体"/>
          <w:color w:val="auto"/>
          <w:sz w:val="44"/>
          <w:szCs w:val="44"/>
          <w:highlight w:val="none"/>
          <w:lang w:eastAsia="zh-CN"/>
        </w:rPr>
      </w:pPr>
    </w:p>
    <w:p>
      <w:pPr>
        <w:rPr>
          <w:rFonts w:hint="eastAsia"/>
          <w:color w:val="auto"/>
          <w:highlight w:val="none"/>
        </w:rPr>
      </w:pPr>
    </w:p>
    <w:p>
      <w:pPr>
        <w:rPr>
          <w:rFonts w:hint="eastAsia" w:ascii="宋体" w:hAnsi="宋体" w:eastAsia="宋体" w:cs="宋体"/>
          <w:color w:val="auto"/>
          <w:highlight w:val="none"/>
        </w:rPr>
      </w:pPr>
    </w:p>
    <w:p>
      <w:pPr>
        <w:pStyle w:val="2"/>
        <w:rPr>
          <w:rFonts w:hint="eastAsia"/>
          <w:color w:val="auto"/>
        </w:rPr>
      </w:pP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新疆第二医学院学生活动用品服务项目</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40"/>
          <w:szCs w:val="40"/>
          <w:highlight w:val="none"/>
          <w:lang w:eastAsia="zh-CN"/>
        </w:rPr>
        <w:t>采购文件</w:t>
      </w:r>
    </w:p>
    <w:p>
      <w:pPr>
        <w:spacing w:line="360" w:lineRule="auto"/>
        <w:rPr>
          <w:rFonts w:hint="eastAsia" w:ascii="宋体" w:hAnsi="宋体" w:eastAsia="宋体" w:cs="宋体"/>
          <w:b/>
          <w:color w:val="auto"/>
          <w:sz w:val="30"/>
          <w:szCs w:val="30"/>
          <w:highlight w:val="none"/>
          <w:lang w:eastAsia="zh-CN"/>
        </w:rPr>
      </w:pPr>
    </w:p>
    <w:p>
      <w:pPr>
        <w:spacing w:line="6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JKJL[ZC]2023-95</w:t>
      </w:r>
      <w:r>
        <w:rPr>
          <w:rFonts w:hint="eastAsia" w:ascii="宋体" w:hAnsi="宋体" w:eastAsia="宋体" w:cs="宋体"/>
          <w:b/>
          <w:color w:val="auto"/>
          <w:sz w:val="28"/>
          <w:szCs w:val="28"/>
          <w:highlight w:val="none"/>
        </w:rPr>
        <w:t>）</w:t>
      </w:r>
    </w:p>
    <w:p>
      <w:pPr>
        <w:pStyle w:val="10"/>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pStyle w:val="11"/>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0"/>
        <w:rPr>
          <w:rFonts w:hint="eastAsia" w:ascii="宋体" w:hAnsi="宋体" w:eastAsia="宋体" w:cs="宋体"/>
          <w:color w:val="auto"/>
          <w:highlight w:val="none"/>
        </w:rPr>
      </w:pPr>
    </w:p>
    <w:p>
      <w:pPr>
        <w:spacing w:line="360" w:lineRule="auto"/>
        <w:ind w:firstLine="562" w:firstLineChars="200"/>
        <w:rPr>
          <w:rFonts w:hint="eastAsia" w:ascii="宋体" w:hAnsi="宋体" w:eastAsia="宋体" w:cs="宋体"/>
          <w:b/>
          <w:color w:val="auto"/>
          <w:sz w:val="28"/>
          <w:szCs w:val="28"/>
          <w:highlight w:val="none"/>
        </w:rPr>
      </w:pPr>
    </w:p>
    <w:p>
      <w:pPr>
        <w:spacing w:line="360" w:lineRule="auto"/>
        <w:ind w:firstLine="562" w:firstLineChars="200"/>
        <w:rPr>
          <w:rFonts w:hint="eastAsia" w:ascii="宋体" w:hAnsi="宋体" w:eastAsia="宋体" w:cs="宋体"/>
          <w:b/>
          <w:color w:val="auto"/>
          <w:sz w:val="28"/>
          <w:szCs w:val="28"/>
          <w:highlight w:val="none"/>
        </w:rPr>
      </w:pPr>
    </w:p>
    <w:p>
      <w:pPr>
        <w:spacing w:line="360" w:lineRule="auto"/>
        <w:ind w:firstLine="562" w:firstLineChars="200"/>
        <w:rPr>
          <w:rFonts w:hint="eastAsia" w:ascii="宋体" w:hAnsi="宋体" w:eastAsia="宋体" w:cs="宋体"/>
          <w:b/>
          <w:color w:val="auto"/>
          <w:sz w:val="28"/>
          <w:szCs w:val="28"/>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  购  人：</w:t>
      </w:r>
      <w:r>
        <w:rPr>
          <w:rFonts w:hint="eastAsia" w:ascii="宋体" w:hAnsi="宋体" w:cs="宋体"/>
          <w:b/>
          <w:color w:val="auto"/>
          <w:sz w:val="28"/>
          <w:szCs w:val="28"/>
          <w:highlight w:val="none"/>
          <w:lang w:eastAsia="zh-CN"/>
        </w:rPr>
        <w:t>新疆第二医学院</w:t>
      </w:r>
    </w:p>
    <w:p>
      <w:pPr>
        <w:pStyle w:val="26"/>
        <w:ind w:firstLine="562" w:firstLineChars="200"/>
        <w:rPr>
          <w:rFonts w:hint="eastAsia" w:ascii="宋体" w:hAnsi="宋体" w:eastAsia="宋体" w:cs="宋体"/>
          <w:color w:val="auto"/>
          <w:highlight w:val="none"/>
          <w:lang w:eastAsia="zh-CN"/>
        </w:rPr>
      </w:pPr>
      <w:r>
        <w:rPr>
          <w:rFonts w:hint="eastAsia" w:ascii="宋体" w:hAnsi="宋体" w:eastAsia="宋体" w:cs="宋体"/>
          <w:b/>
          <w:color w:val="auto"/>
          <w:sz w:val="28"/>
          <w:szCs w:val="28"/>
          <w:highlight w:val="none"/>
          <w:lang w:eastAsia="zh-CN"/>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cs="宋体"/>
          <w:b/>
          <w:color w:val="auto"/>
          <w:sz w:val="28"/>
          <w:szCs w:val="28"/>
          <w:highlight w:val="none"/>
          <w:lang w:eastAsia="zh-CN"/>
        </w:rPr>
        <w:t>王星星</w:t>
      </w:r>
      <w:r>
        <w:rPr>
          <w:rFonts w:hint="eastAsia" w:ascii="宋体" w:hAnsi="宋体" w:eastAsia="宋体" w:cs="宋体"/>
          <w:b/>
          <w:color w:val="auto"/>
          <w:sz w:val="28"/>
          <w:szCs w:val="28"/>
          <w:highlight w:val="none"/>
          <w:lang w:eastAsia="zh-CN"/>
        </w:rPr>
        <w:t xml:space="preserve"> </w:t>
      </w:r>
    </w:p>
    <w:p>
      <w:pPr>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eastAsia="宋体" w:cs="宋体"/>
          <w:b/>
          <w:color w:val="auto"/>
          <w:sz w:val="28"/>
          <w:szCs w:val="28"/>
          <w:highlight w:val="none"/>
          <w:lang w:val="en-US" w:eastAsia="zh-CN"/>
        </w:rPr>
        <w:t xml:space="preserve">赵容萱 </w:t>
      </w:r>
      <w:r>
        <w:rPr>
          <w:rFonts w:hint="eastAsia" w:ascii="宋体" w:hAnsi="宋体" w:cs="宋体"/>
          <w:b/>
          <w:color w:val="auto"/>
          <w:sz w:val="28"/>
          <w:szCs w:val="28"/>
          <w:highlight w:val="none"/>
          <w:lang w:val="en-US" w:eastAsia="zh-CN"/>
        </w:rPr>
        <w:t xml:space="preserve"> 王晨军</w:t>
      </w:r>
    </w:p>
    <w:p>
      <w:pPr>
        <w:spacing w:line="360" w:lineRule="auto"/>
        <w:ind w:firstLine="562" w:firstLineChars="200"/>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cs="宋体"/>
          <w:b/>
          <w:color w:val="auto"/>
          <w:sz w:val="28"/>
          <w:szCs w:val="28"/>
          <w:highlight w:val="none"/>
          <w:lang w:val="en-US" w:eastAsia="zh-CN"/>
        </w:rPr>
        <w:t>15809905032</w:t>
      </w:r>
    </w:p>
    <w:p>
      <w:pPr>
        <w:spacing w:line="360" w:lineRule="auto"/>
        <w:ind w:firstLine="562" w:firstLineChars="200"/>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11</w:t>
      </w:r>
      <w:r>
        <w:rPr>
          <w:rFonts w:hint="eastAsia" w:ascii="宋体" w:hAnsi="宋体" w:eastAsia="宋体" w:cs="宋体"/>
          <w:b/>
          <w:color w:val="auto"/>
          <w:sz w:val="28"/>
          <w:szCs w:val="28"/>
          <w:highlight w:val="none"/>
        </w:rPr>
        <w:t>月</w:t>
      </w:r>
    </w:p>
    <w:p>
      <w:pPr>
        <w:pageBreakBefore/>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74" w:right="1417" w:bottom="1247" w:left="1417" w:header="851" w:footer="992" w:gutter="0"/>
          <w:pgNumType w:fmt="numberInDash"/>
          <w:cols w:space="425" w:num="1"/>
          <w:docGrid w:type="lines" w:linePitch="312" w:charSpace="0"/>
        </w:sectPr>
      </w:pPr>
    </w:p>
    <w:p>
      <w:pPr>
        <w:pageBreakBefore/>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p>
      <w:pPr>
        <w:pStyle w:val="45"/>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第一章 竞争性磋商公告</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1</w:t>
      </w:r>
    </w:p>
    <w:p>
      <w:pPr>
        <w:pStyle w:val="45"/>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rPr>
        <w:t>第二章 供应商须知</w:t>
      </w:r>
      <w:r>
        <w:rPr>
          <w:rFonts w:hint="eastAsia" w:ascii="宋体" w:hAnsi="宋体" w:eastAsia="宋体" w:cs="宋体"/>
          <w:b/>
          <w:color w:val="auto"/>
          <w:kern w:val="2"/>
          <w:sz w:val="24"/>
          <w:szCs w:val="24"/>
          <w:highlight w:val="none"/>
        </w:rPr>
        <w:tab/>
      </w:r>
      <w:r>
        <w:rPr>
          <w:rFonts w:hint="eastAsia" w:ascii="宋体" w:hAnsi="宋体" w:eastAsia="宋体" w:cs="宋体"/>
          <w:b/>
          <w:color w:val="auto"/>
          <w:kern w:val="2"/>
          <w:sz w:val="24"/>
          <w:szCs w:val="24"/>
          <w:highlight w:val="none"/>
          <w:lang w:val="en-US" w:eastAsia="zh-CN"/>
        </w:rPr>
        <w:t>4</w:t>
      </w:r>
    </w:p>
    <w:p>
      <w:pPr>
        <w:pStyle w:val="45"/>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第三章 项目采购需求</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30</w:t>
      </w:r>
    </w:p>
    <w:p>
      <w:pPr>
        <w:pStyle w:val="45"/>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bCs/>
          <w:color w:val="auto"/>
          <w:sz w:val="24"/>
          <w:szCs w:val="24"/>
          <w:highlight w:val="none"/>
        </w:rPr>
        <w:t>第四章 合同</w:t>
      </w:r>
      <w:r>
        <w:rPr>
          <w:rFonts w:hint="eastAsia" w:ascii="宋体" w:hAnsi="宋体" w:eastAsia="宋体" w:cs="宋体"/>
          <w:b/>
          <w:bCs/>
          <w:color w:val="auto"/>
          <w:sz w:val="24"/>
          <w:szCs w:val="24"/>
          <w:highlight w:val="none"/>
          <w:lang w:eastAsia="zh-CN"/>
        </w:rPr>
        <w:t>主要条款</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37</w:t>
      </w:r>
    </w:p>
    <w:p>
      <w:pPr>
        <w:pStyle w:val="45"/>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第五章 响应文件格式</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42</w:t>
      </w:r>
    </w:p>
    <w:p>
      <w:pPr>
        <w:pStyle w:val="45"/>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rPr>
        <w:t xml:space="preserve">第六章 </w:t>
      </w:r>
      <w:r>
        <w:rPr>
          <w:rFonts w:hint="eastAsia" w:ascii="宋体" w:hAnsi="宋体" w:eastAsia="宋体" w:cs="宋体"/>
          <w:b/>
          <w:color w:val="auto"/>
          <w:kern w:val="2"/>
          <w:sz w:val="24"/>
          <w:szCs w:val="24"/>
          <w:highlight w:val="none"/>
          <w:lang w:eastAsia="zh-CN"/>
        </w:rPr>
        <w:t>评审标准</w:t>
      </w:r>
      <w:r>
        <w:rPr>
          <w:rFonts w:hint="eastAsia" w:ascii="宋体" w:hAnsi="宋体" w:eastAsia="宋体" w:cs="宋体"/>
          <w:b/>
          <w:color w:val="auto"/>
          <w:kern w:val="2"/>
          <w:sz w:val="24"/>
          <w:szCs w:val="24"/>
          <w:highlight w:val="none"/>
        </w:rPr>
        <w:t>（综合评分法）</w:t>
      </w:r>
      <w:r>
        <w:rPr>
          <w:rFonts w:hint="eastAsia" w:ascii="宋体" w:hAnsi="宋体" w:eastAsia="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76</w:t>
      </w: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spacing w:line="312" w:lineRule="auto"/>
        <w:jc w:val="center"/>
        <w:rPr>
          <w:rFonts w:hint="eastAsia" w:ascii="宋体" w:hAnsi="宋体" w:eastAsia="宋体" w:cs="宋体"/>
          <w:b/>
          <w:color w:val="auto"/>
          <w:sz w:val="30"/>
          <w:szCs w:val="30"/>
          <w:highlight w:val="none"/>
        </w:rPr>
      </w:pPr>
    </w:p>
    <w:p>
      <w:pP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40" w:right="1080" w:bottom="1440" w:left="108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r>
        <w:rPr>
          <w:rFonts w:hint="eastAsia" w:ascii="宋体" w:hAnsi="宋体" w:eastAsia="宋体" w:cs="宋体"/>
          <w:b/>
          <w:bCs/>
          <w:color w:val="auto"/>
          <w:sz w:val="32"/>
          <w:szCs w:val="32"/>
          <w:highlight w:val="none"/>
          <w:lang w:eastAsia="zh-CN"/>
        </w:rPr>
        <w:t>竞争性磋商</w:t>
      </w:r>
      <w:r>
        <w:rPr>
          <w:rFonts w:hint="eastAsia" w:ascii="宋体" w:hAnsi="宋体" w:eastAsia="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新疆第二医学院学生活动用品服务项目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新疆政府采购网</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，并于20</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4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JKJL[ZC]2023-95</w:t>
      </w:r>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项目名称：</w:t>
      </w:r>
      <w:r>
        <w:rPr>
          <w:rFonts w:hint="eastAsia" w:ascii="宋体" w:hAnsi="宋体" w:cs="宋体"/>
          <w:color w:val="auto"/>
          <w:kern w:val="0"/>
          <w:sz w:val="24"/>
          <w:highlight w:val="none"/>
          <w:lang w:eastAsia="zh-CN"/>
        </w:rPr>
        <w:t>新疆第二医学院学生活动用品服务项目</w:t>
      </w:r>
    </w:p>
    <w:bookmarkEnd w:id="4"/>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color w:val="auto"/>
          <w:sz w:val="24"/>
          <w:szCs w:val="24"/>
          <w:highlight w:val="none"/>
        </w:rPr>
      </w:pPr>
      <w:bookmarkStart w:id="5" w:name="_Toc28359003"/>
      <w:bookmarkStart w:id="6" w:name="_Toc28359080"/>
      <w:bookmarkStart w:id="7" w:name="_Toc35393622"/>
      <w:bookmarkStart w:id="8" w:name="_Toc35393791"/>
      <w:r>
        <w:rPr>
          <w:rStyle w:val="31"/>
          <w:rFonts w:hint="eastAsia" w:ascii="宋体" w:hAnsi="宋体" w:eastAsia="宋体"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预算金额</w:t>
      </w:r>
      <w:r>
        <w:rPr>
          <w:rFonts w:hint="eastAsia" w:ascii="宋体" w:hAnsi="宋体" w:eastAsia="宋体" w:cs="宋体"/>
          <w:color w:val="auto"/>
          <w:kern w:val="0"/>
          <w:sz w:val="24"/>
          <w:highlight w:val="none"/>
          <w:lang w:eastAsia="zh-CN"/>
        </w:rPr>
        <w:t>（元）</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800000</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bookmarkStart w:id="183" w:name="_GoBack"/>
      <w:bookmarkEnd w:id="183"/>
    </w:p>
    <w:p>
      <w:pPr>
        <w:keepNext w:val="0"/>
        <w:keepLines w:val="0"/>
        <w:pageBreakBefore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新疆第二医学院学生活动用品服务项目</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800000</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9" w:name="_Toc28359081"/>
      <w:bookmarkStart w:id="10" w:name="_Toc28359004"/>
      <w:r>
        <w:rPr>
          <w:rFonts w:hint="eastAsia" w:ascii="宋体" w:hAnsi="宋体" w:eastAsia="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cs="宋体"/>
          <w:bCs/>
          <w:color w:val="auto"/>
          <w:kern w:val="0"/>
          <w:sz w:val="24"/>
          <w:szCs w:val="22"/>
          <w:highlight w:val="none"/>
          <w:lang w:eastAsia="zh-CN"/>
        </w:rPr>
        <w:t>供应商为小微企业</w:t>
      </w:r>
      <w:r>
        <w:rPr>
          <w:rFonts w:hint="eastAsia" w:ascii="宋体" w:hAnsi="宋体" w:eastAsia="宋体" w:cs="宋体"/>
          <w:bCs/>
          <w:color w:val="auto"/>
          <w:kern w:val="0"/>
          <w:sz w:val="24"/>
          <w:szCs w:val="22"/>
          <w:highlight w:val="none"/>
        </w:rPr>
        <w:t>；</w:t>
      </w:r>
    </w:p>
    <w:p>
      <w:pPr>
        <w:spacing w:line="360" w:lineRule="auto"/>
        <w:ind w:firstLine="480" w:firstLineChars="200"/>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lang w:eastAsia="zh-CN"/>
        </w:rPr>
      </w:pPr>
      <w:bookmarkStart w:id="11" w:name="_Toc35393623"/>
      <w:bookmarkStart w:id="12" w:name="_Toc35393792"/>
      <w:r>
        <w:rPr>
          <w:rFonts w:hint="eastAsia" w:ascii="宋体" w:hAnsi="宋体" w:eastAsia="宋体" w:cs="宋体"/>
          <w:b/>
          <w:bCs/>
          <w:color w:val="auto"/>
          <w:kern w:val="0"/>
          <w:sz w:val="24"/>
          <w:highlight w:val="none"/>
        </w:rPr>
        <w:t>三、获取</w:t>
      </w:r>
      <w:bookmarkEnd w:id="9"/>
      <w:bookmarkEnd w:id="10"/>
      <w:bookmarkEnd w:id="11"/>
      <w:bookmarkEnd w:id="12"/>
      <w:r>
        <w:rPr>
          <w:rFonts w:hint="eastAsia" w:ascii="宋体" w:hAnsi="宋体" w:eastAsia="宋体" w:cs="宋体"/>
          <w:b/>
          <w:bCs/>
          <w:color w:val="auto"/>
          <w:kern w:val="0"/>
          <w:sz w:val="24"/>
          <w:highlight w:val="none"/>
          <w:lang w:eastAsia="zh-CN"/>
        </w:rPr>
        <w:t>采购文件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时间：20</w:t>
      </w:r>
      <w:r>
        <w:rPr>
          <w:rFonts w:hint="eastAsia" w:ascii="宋体" w:hAnsi="宋体" w:eastAsia="宋体" w:cs="宋体"/>
          <w:color w:val="auto"/>
          <w:kern w:val="0"/>
          <w:sz w:val="24"/>
          <w:highlight w:val="none"/>
          <w:lang w:val="en-US" w:eastAsia="zh-CN"/>
        </w:rPr>
        <w:t>23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23</w:t>
      </w:r>
      <w:r>
        <w:rPr>
          <w:rFonts w:hint="eastAsia" w:ascii="宋体" w:hAnsi="宋体" w:eastAsia="宋体" w:cs="宋体"/>
          <w:color w:val="auto"/>
          <w:kern w:val="0"/>
          <w:sz w:val="24"/>
          <w:highlight w:val="none"/>
        </w:rPr>
        <w:t>日至20</w:t>
      </w:r>
      <w:r>
        <w:rPr>
          <w:rFonts w:hint="eastAsia" w:ascii="宋体" w:hAnsi="宋体" w:eastAsia="宋体" w:cs="宋体"/>
          <w:color w:val="auto"/>
          <w:kern w:val="0"/>
          <w:sz w:val="24"/>
          <w:highlight w:val="none"/>
          <w:lang w:val="en-US" w:eastAsia="zh-CN"/>
        </w:rPr>
        <w:t>23</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 xml:space="preserve"> 3 </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rPr>
        <w:t>每天上午00:00至</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至23:59（北京时间，法定节假日除外）</w:t>
      </w:r>
      <w:r>
        <w:rPr>
          <w:rFonts w:hint="eastAsia" w:ascii="宋体" w:hAnsi="宋体" w:eastAsia="宋体" w:cs="宋体"/>
          <w:color w:val="auto"/>
          <w:kern w:val="0"/>
          <w:sz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bookmarkStart w:id="13" w:name="_Toc28359082"/>
      <w:bookmarkStart w:id="14" w:name="_Toc28359005"/>
      <w:bookmarkStart w:id="15" w:name="_Toc35393624"/>
      <w:bookmarkStart w:id="16" w:name="_Toc35393793"/>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地点：政采云平台线上获取</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kern w:val="0"/>
          <w:sz w:val="24"/>
          <w:szCs w:val="22"/>
          <w:highlight w:val="none"/>
        </w:rPr>
      </w:pPr>
      <w:bookmarkStart w:id="17" w:name="_Toc28359008"/>
      <w:bookmarkStart w:id="18" w:name="_Toc35393627"/>
      <w:bookmarkStart w:id="19" w:name="_Toc28359085"/>
      <w:bookmarkStart w:id="20" w:name="_Toc35393796"/>
      <w:r>
        <w:rPr>
          <w:rStyle w:val="31"/>
          <w:rFonts w:hint="eastAsia" w:ascii="宋体" w:hAnsi="宋体" w:eastAsia="宋体" w:cs="宋体"/>
          <w:b/>
          <w:bCs w:val="0"/>
          <w:color w:val="auto"/>
          <w:kern w:val="0"/>
          <w:sz w:val="24"/>
          <w:szCs w:val="22"/>
          <w:highlight w:val="none"/>
        </w:rPr>
        <w:t>四、</w:t>
      </w:r>
      <w:r>
        <w:rPr>
          <w:rStyle w:val="31"/>
          <w:rFonts w:hint="eastAsia" w:ascii="宋体" w:hAnsi="宋体" w:eastAsia="宋体" w:cs="宋体"/>
          <w:b/>
          <w:bCs w:val="0"/>
          <w:color w:val="auto"/>
          <w:kern w:val="0"/>
          <w:sz w:val="24"/>
          <w:szCs w:val="22"/>
          <w:highlight w:val="none"/>
          <w:lang w:eastAsia="zh-CN"/>
        </w:rPr>
        <w:t>响应文件</w:t>
      </w:r>
      <w:r>
        <w:rPr>
          <w:rStyle w:val="31"/>
          <w:rFonts w:hint="eastAsia" w:ascii="宋体" w:hAnsi="宋体" w:eastAsia="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bookmarkStart w:id="21" w:name="_Toc28359007"/>
      <w:bookmarkStart w:id="22" w:name="_Toc35393625"/>
      <w:bookmarkStart w:id="23" w:name="_Toc35393794"/>
      <w:bookmarkStart w:id="24" w:name="_Toc28359084"/>
      <w:r>
        <w:rPr>
          <w:rStyle w:val="31"/>
          <w:rFonts w:hint="eastAsia" w:ascii="宋体" w:hAnsi="宋体" w:eastAsia="宋体" w:cs="宋体"/>
          <w:b w:val="0"/>
          <w:bCs/>
          <w:color w:val="auto"/>
          <w:kern w:val="0"/>
          <w:sz w:val="24"/>
          <w:szCs w:val="22"/>
          <w:highlight w:val="none"/>
        </w:rPr>
        <w:t>截止时间：</w:t>
      </w:r>
      <w:r>
        <w:rPr>
          <w:rStyle w:val="31"/>
          <w:rFonts w:hint="eastAsia" w:ascii="宋体" w:hAnsi="宋体" w:eastAsia="宋体" w:cs="宋体"/>
          <w:b w:val="0"/>
          <w:bCs/>
          <w:color w:val="auto"/>
          <w:kern w:val="0"/>
          <w:sz w:val="24"/>
          <w:szCs w:val="22"/>
          <w:highlight w:val="none"/>
          <w:lang w:eastAsia="zh-CN"/>
        </w:rPr>
        <w:t>202</w:t>
      </w:r>
      <w:r>
        <w:rPr>
          <w:rStyle w:val="31"/>
          <w:rFonts w:hint="eastAsia" w:ascii="宋体" w:hAnsi="宋体" w:eastAsia="宋体" w:cs="宋体"/>
          <w:b w:val="0"/>
          <w:bCs/>
          <w:color w:val="auto"/>
          <w:kern w:val="0"/>
          <w:sz w:val="24"/>
          <w:szCs w:val="22"/>
          <w:highlight w:val="none"/>
          <w:lang w:val="en-US" w:eastAsia="zh-CN"/>
        </w:rPr>
        <w:t>3</w:t>
      </w:r>
      <w:r>
        <w:rPr>
          <w:rStyle w:val="31"/>
          <w:rFonts w:hint="eastAsia" w:ascii="宋体" w:hAnsi="宋体" w:eastAsia="宋体" w:cs="宋体"/>
          <w:b w:val="0"/>
          <w:bCs/>
          <w:color w:val="auto"/>
          <w:kern w:val="0"/>
          <w:sz w:val="24"/>
          <w:szCs w:val="22"/>
          <w:highlight w:val="none"/>
          <w:lang w:eastAsia="zh-CN"/>
        </w:rPr>
        <w:t>年</w:t>
      </w:r>
      <w:r>
        <w:rPr>
          <w:rStyle w:val="31"/>
          <w:rFonts w:hint="eastAsia" w:ascii="宋体" w:hAnsi="宋体" w:cs="宋体"/>
          <w:b w:val="0"/>
          <w:bCs/>
          <w:color w:val="auto"/>
          <w:kern w:val="0"/>
          <w:sz w:val="24"/>
          <w:szCs w:val="22"/>
          <w:highlight w:val="none"/>
          <w:lang w:val="en-US" w:eastAsia="zh-CN"/>
        </w:rPr>
        <w:t>12</w:t>
      </w:r>
      <w:r>
        <w:rPr>
          <w:rStyle w:val="31"/>
          <w:rFonts w:hint="eastAsia" w:ascii="宋体" w:hAnsi="宋体" w:eastAsia="宋体" w:cs="宋体"/>
          <w:b w:val="0"/>
          <w:bCs/>
          <w:color w:val="auto"/>
          <w:kern w:val="0"/>
          <w:sz w:val="24"/>
          <w:szCs w:val="22"/>
          <w:highlight w:val="none"/>
          <w:lang w:eastAsia="zh-CN"/>
        </w:rPr>
        <w:t>月</w:t>
      </w:r>
      <w:r>
        <w:rPr>
          <w:rStyle w:val="31"/>
          <w:rFonts w:hint="eastAsia" w:ascii="宋体" w:hAnsi="宋体" w:cs="宋体"/>
          <w:b w:val="0"/>
          <w:bCs/>
          <w:color w:val="auto"/>
          <w:kern w:val="0"/>
          <w:sz w:val="24"/>
          <w:szCs w:val="22"/>
          <w:highlight w:val="none"/>
          <w:lang w:val="en-US" w:eastAsia="zh-CN"/>
        </w:rPr>
        <w:t xml:space="preserve"> 4 </w:t>
      </w:r>
      <w:r>
        <w:rPr>
          <w:rStyle w:val="31"/>
          <w:rFonts w:hint="eastAsia" w:ascii="宋体" w:hAnsi="宋体" w:eastAsia="宋体" w:cs="宋体"/>
          <w:b w:val="0"/>
          <w:bCs/>
          <w:color w:val="auto"/>
          <w:kern w:val="0"/>
          <w:sz w:val="24"/>
          <w:szCs w:val="22"/>
          <w:highlight w:val="none"/>
          <w:lang w:eastAsia="zh-CN"/>
        </w:rPr>
        <w:t>日</w:t>
      </w:r>
      <w:r>
        <w:rPr>
          <w:rStyle w:val="31"/>
          <w:rFonts w:hint="eastAsia" w:ascii="宋体" w:hAnsi="宋体" w:eastAsia="宋体" w:cs="宋体"/>
          <w:b w:val="0"/>
          <w:bCs/>
          <w:color w:val="auto"/>
          <w:kern w:val="0"/>
          <w:sz w:val="24"/>
          <w:szCs w:val="22"/>
          <w:highlight w:val="none"/>
        </w:rPr>
        <w:t>1</w:t>
      </w:r>
      <w:r>
        <w:rPr>
          <w:rStyle w:val="31"/>
          <w:rFonts w:hint="eastAsia" w:ascii="宋体" w:hAnsi="宋体" w:cs="宋体"/>
          <w:b w:val="0"/>
          <w:bCs/>
          <w:color w:val="auto"/>
          <w:kern w:val="0"/>
          <w:sz w:val="24"/>
          <w:szCs w:val="22"/>
          <w:highlight w:val="none"/>
          <w:lang w:val="en-US" w:eastAsia="zh-CN"/>
        </w:rPr>
        <w:t>1</w:t>
      </w:r>
      <w:r>
        <w:rPr>
          <w:rStyle w:val="31"/>
          <w:rFonts w:hint="eastAsia" w:ascii="宋体" w:hAnsi="宋体" w:eastAsia="宋体" w:cs="宋体"/>
          <w:b w:val="0"/>
          <w:bCs/>
          <w:color w:val="auto"/>
          <w:kern w:val="0"/>
          <w:sz w:val="24"/>
          <w:szCs w:val="22"/>
          <w:highlight w:val="none"/>
        </w:rPr>
        <w:t>点</w:t>
      </w:r>
      <w:r>
        <w:rPr>
          <w:rStyle w:val="31"/>
          <w:rFonts w:hint="eastAsia" w:ascii="宋体" w:hAnsi="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kern w:val="0"/>
          <w:sz w:val="24"/>
          <w:szCs w:val="22"/>
          <w:highlight w:val="none"/>
        </w:rPr>
      </w:pPr>
      <w:bookmarkStart w:id="25" w:name="_Toc35393633"/>
      <w:bookmarkStart w:id="26" w:name="_Toc35393802"/>
      <w:bookmarkStart w:id="27" w:name="_Toc28359016"/>
      <w:bookmarkStart w:id="28" w:name="_Toc28359093"/>
      <w:r>
        <w:rPr>
          <w:rStyle w:val="31"/>
          <w:rFonts w:hint="eastAsia" w:ascii="宋体" w:hAnsi="宋体" w:eastAsia="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时间：</w:t>
      </w:r>
      <w:r>
        <w:rPr>
          <w:rStyle w:val="31"/>
          <w:rFonts w:hint="eastAsia" w:ascii="宋体" w:hAnsi="宋体" w:eastAsia="宋体" w:cs="宋体"/>
          <w:b w:val="0"/>
          <w:bCs/>
          <w:color w:val="auto"/>
          <w:kern w:val="0"/>
          <w:sz w:val="24"/>
          <w:szCs w:val="22"/>
          <w:highlight w:val="none"/>
          <w:lang w:eastAsia="zh-CN"/>
        </w:rPr>
        <w:t>202</w:t>
      </w:r>
      <w:r>
        <w:rPr>
          <w:rStyle w:val="31"/>
          <w:rFonts w:hint="eastAsia" w:ascii="宋体" w:hAnsi="宋体" w:eastAsia="宋体" w:cs="宋体"/>
          <w:b w:val="0"/>
          <w:bCs/>
          <w:color w:val="auto"/>
          <w:kern w:val="0"/>
          <w:sz w:val="24"/>
          <w:szCs w:val="22"/>
          <w:highlight w:val="none"/>
          <w:lang w:val="en-US" w:eastAsia="zh-CN"/>
        </w:rPr>
        <w:t>3</w:t>
      </w:r>
      <w:r>
        <w:rPr>
          <w:rStyle w:val="31"/>
          <w:rFonts w:hint="eastAsia" w:ascii="宋体" w:hAnsi="宋体" w:eastAsia="宋体" w:cs="宋体"/>
          <w:b w:val="0"/>
          <w:bCs/>
          <w:color w:val="auto"/>
          <w:kern w:val="0"/>
          <w:sz w:val="24"/>
          <w:szCs w:val="22"/>
          <w:highlight w:val="none"/>
          <w:lang w:eastAsia="zh-CN"/>
        </w:rPr>
        <w:t>年</w:t>
      </w:r>
      <w:r>
        <w:rPr>
          <w:rStyle w:val="31"/>
          <w:rFonts w:hint="eastAsia" w:ascii="宋体" w:hAnsi="宋体" w:cs="宋体"/>
          <w:b w:val="0"/>
          <w:bCs/>
          <w:color w:val="auto"/>
          <w:kern w:val="0"/>
          <w:sz w:val="24"/>
          <w:szCs w:val="22"/>
          <w:highlight w:val="none"/>
          <w:lang w:val="en-US" w:eastAsia="zh-CN"/>
        </w:rPr>
        <w:t>12</w:t>
      </w:r>
      <w:r>
        <w:rPr>
          <w:rStyle w:val="31"/>
          <w:rFonts w:hint="eastAsia" w:ascii="宋体" w:hAnsi="宋体" w:eastAsia="宋体" w:cs="宋体"/>
          <w:b w:val="0"/>
          <w:bCs/>
          <w:color w:val="auto"/>
          <w:kern w:val="0"/>
          <w:sz w:val="24"/>
          <w:szCs w:val="22"/>
          <w:highlight w:val="none"/>
          <w:lang w:eastAsia="zh-CN"/>
        </w:rPr>
        <w:t>月</w:t>
      </w:r>
      <w:r>
        <w:rPr>
          <w:rStyle w:val="31"/>
          <w:rFonts w:hint="eastAsia" w:ascii="宋体" w:hAnsi="宋体" w:cs="宋体"/>
          <w:b w:val="0"/>
          <w:bCs/>
          <w:color w:val="auto"/>
          <w:kern w:val="0"/>
          <w:sz w:val="24"/>
          <w:szCs w:val="22"/>
          <w:highlight w:val="none"/>
          <w:lang w:val="en-US" w:eastAsia="zh-CN"/>
        </w:rPr>
        <w:t xml:space="preserve"> 4 </w:t>
      </w:r>
      <w:r>
        <w:rPr>
          <w:rStyle w:val="31"/>
          <w:rFonts w:hint="eastAsia" w:ascii="宋体" w:hAnsi="宋体" w:eastAsia="宋体" w:cs="宋体"/>
          <w:b w:val="0"/>
          <w:bCs/>
          <w:color w:val="auto"/>
          <w:kern w:val="0"/>
          <w:sz w:val="24"/>
          <w:szCs w:val="22"/>
          <w:highlight w:val="none"/>
          <w:lang w:eastAsia="zh-CN"/>
        </w:rPr>
        <w:t>日</w:t>
      </w:r>
      <w:r>
        <w:rPr>
          <w:rStyle w:val="31"/>
          <w:rFonts w:hint="eastAsia" w:ascii="宋体" w:hAnsi="宋体" w:eastAsia="宋体" w:cs="宋体"/>
          <w:b w:val="0"/>
          <w:bCs/>
          <w:color w:val="auto"/>
          <w:kern w:val="0"/>
          <w:sz w:val="24"/>
          <w:szCs w:val="22"/>
          <w:highlight w:val="none"/>
        </w:rPr>
        <w:t>1</w:t>
      </w:r>
      <w:r>
        <w:rPr>
          <w:rStyle w:val="31"/>
          <w:rFonts w:hint="eastAsia" w:ascii="宋体" w:hAnsi="宋体" w:cs="宋体"/>
          <w:b w:val="0"/>
          <w:bCs/>
          <w:color w:val="auto"/>
          <w:kern w:val="0"/>
          <w:sz w:val="24"/>
          <w:szCs w:val="22"/>
          <w:highlight w:val="none"/>
          <w:lang w:val="en-US" w:eastAsia="zh-CN"/>
        </w:rPr>
        <w:t>1</w:t>
      </w:r>
      <w:r>
        <w:rPr>
          <w:rStyle w:val="31"/>
          <w:rFonts w:hint="eastAsia" w:ascii="宋体" w:hAnsi="宋体" w:eastAsia="宋体" w:cs="宋体"/>
          <w:b w:val="0"/>
          <w:bCs/>
          <w:color w:val="auto"/>
          <w:kern w:val="0"/>
          <w:sz w:val="24"/>
          <w:szCs w:val="22"/>
          <w:highlight w:val="none"/>
        </w:rPr>
        <w:t>点</w:t>
      </w:r>
      <w:r>
        <w:rPr>
          <w:rStyle w:val="31"/>
          <w:rFonts w:hint="eastAsia" w:ascii="宋体" w:hAnsi="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lang w:val="en-US" w:eastAsia="zh-CN"/>
        </w:rPr>
        <w:t>0</w:t>
      </w:r>
      <w:r>
        <w:rPr>
          <w:rStyle w:val="31"/>
          <w:rFonts w:hint="eastAsia" w:ascii="宋体" w:hAnsi="宋体" w:eastAsia="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360" w:lineRule="auto"/>
        <w:textAlignment w:val="auto"/>
        <w:rPr>
          <w:rStyle w:val="31"/>
          <w:rFonts w:hint="eastAsia" w:ascii="宋体" w:hAnsi="宋体" w:eastAsia="宋体" w:cs="宋体"/>
          <w:b/>
          <w:bCs w:val="0"/>
          <w:color w:val="auto"/>
          <w:kern w:val="0"/>
          <w:sz w:val="24"/>
          <w:szCs w:val="22"/>
          <w:highlight w:val="none"/>
        </w:rPr>
      </w:pPr>
      <w:r>
        <w:rPr>
          <w:rStyle w:val="31"/>
          <w:rFonts w:hint="eastAsia" w:ascii="宋体" w:hAnsi="宋体" w:eastAsia="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b w:val="0"/>
          <w:bCs/>
          <w:color w:val="auto"/>
          <w:kern w:val="0"/>
          <w:sz w:val="24"/>
          <w:szCs w:val="22"/>
          <w:highlight w:val="none"/>
        </w:rPr>
      </w:pPr>
      <w:r>
        <w:rPr>
          <w:rStyle w:val="31"/>
          <w:rFonts w:hint="eastAsia" w:ascii="宋体" w:hAnsi="宋体" w:eastAsia="宋体" w:cs="宋体"/>
          <w:b w:val="0"/>
          <w:bCs/>
          <w:color w:val="auto"/>
          <w:kern w:val="0"/>
          <w:sz w:val="24"/>
          <w:szCs w:val="22"/>
          <w:highlight w:val="none"/>
        </w:rPr>
        <w:t>自本公告发布之日起</w:t>
      </w:r>
      <w:r>
        <w:rPr>
          <w:rStyle w:val="31"/>
          <w:rFonts w:hint="eastAsia" w:ascii="宋体" w:hAnsi="宋体" w:eastAsia="宋体" w:cs="宋体"/>
          <w:b w:val="0"/>
          <w:bCs/>
          <w:color w:val="auto"/>
          <w:kern w:val="0"/>
          <w:sz w:val="24"/>
          <w:szCs w:val="22"/>
          <w:highlight w:val="none"/>
          <w:lang w:val="en-US" w:eastAsia="zh-CN"/>
        </w:rPr>
        <w:t>3</w:t>
      </w:r>
      <w:r>
        <w:rPr>
          <w:rStyle w:val="31"/>
          <w:rFonts w:hint="eastAsia" w:ascii="宋体" w:hAnsi="宋体" w:eastAsia="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29" w:name="_Toc35393626"/>
      <w:bookmarkStart w:id="30" w:name="_Toc35393795"/>
      <w:r>
        <w:rPr>
          <w:rFonts w:hint="eastAsia" w:ascii="宋体" w:hAnsi="宋体" w:eastAsia="宋体" w:cs="宋体"/>
          <w:b/>
          <w:bCs/>
          <w:color w:val="auto"/>
          <w:kern w:val="0"/>
          <w:sz w:val="24"/>
          <w:highlight w:val="none"/>
        </w:rPr>
        <w:t>七、其他补充事宜</w:t>
      </w:r>
      <w:bookmarkEnd w:id="29"/>
      <w:bookmarkEnd w:id="30"/>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1.本项目采用全流程不见面电子开评标，供应商需要使用CA加密设备，供应商可通过新疆数字证书认证中心官网（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"https://www.xjca.com.cn/%EF%BC%89%E6%88%96%E4%B8%8B%E8%BD%BD%E2%80%9C%E6%96%B0%E7%96%86%E6%94%BF%E5%8A%A1%E9%80%9A%E2%80%9DAPP%E8%87%AA%E8%A1%8C%E8%BF%9B%E8%A1%8C%E7%94%B3%E9%A2%86%E3%80%82"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https://www.xjca.com.cn/）或下载“新疆政务通”APP自行进行申领。</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2.本项目实行网上投标，采用加密电子响应文件(供应商须使用CA加密设备通过政采云电子投标客户端制作响应文件)。若供应商参与投标，自行承担投标一切费用。</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http://www.ccgp-xinjiang.gov.cn/）下载专区查看，如有问题可拨打政采云客户服务热线</w:t>
      </w:r>
      <w:r>
        <w:rPr>
          <w:rFonts w:hint="eastAsia" w:ascii="宋体" w:hAnsi="宋体" w:cs="宋体"/>
          <w:b/>
          <w:bCs w:val="0"/>
          <w:color w:val="auto"/>
          <w:kern w:val="0"/>
          <w:sz w:val="24"/>
          <w:szCs w:val="22"/>
          <w:highlight w:val="none"/>
          <w:lang w:eastAsia="zh-CN"/>
        </w:rPr>
        <w:t>95763</w:t>
      </w:r>
      <w:r>
        <w:rPr>
          <w:rFonts w:hint="eastAsia" w:ascii="宋体" w:hAnsi="宋体" w:cs="宋体"/>
          <w:bCs/>
          <w:color w:val="auto"/>
          <w:kern w:val="0"/>
          <w:sz w:val="24"/>
          <w:szCs w:val="22"/>
          <w:highlight w:val="none"/>
        </w:rPr>
        <w:t>进行咨询。</w:t>
      </w:r>
      <w:r>
        <w:rPr>
          <w:rFonts w:hint="eastAsia" w:ascii="宋体" w:hAnsi="宋体" w:cs="宋体"/>
          <w:bCs/>
          <w:color w:val="auto"/>
          <w:kern w:val="0"/>
          <w:sz w:val="24"/>
          <w:szCs w:val="22"/>
          <w:highlight w:val="none"/>
        </w:rPr>
        <w:fldChar w:fldCharType="end"/>
      </w:r>
    </w:p>
    <w:p>
      <w:pPr>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5.供应商在开标时须使用制作加密电子响应文件所使用的CA锁及电脑，电脑须提前配置好浏览器（建议使用谷歌浏览器），以便开标时解锁。</w:t>
      </w:r>
    </w:p>
    <w:p>
      <w:pPr>
        <w:wordWrap w:val="0"/>
        <w:spacing w:line="360" w:lineRule="auto"/>
        <w:ind w:firstLine="480" w:firstLineChars="200"/>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6.供应商对不见面开评标系统的技术操作咨询，可通过</w:t>
      </w:r>
      <w:r>
        <w:rPr>
          <w:rFonts w:hint="eastAsia" w:ascii="宋体" w:hAnsi="宋体" w:cs="宋体"/>
          <w:bCs/>
          <w:color w:val="auto"/>
          <w:kern w:val="0"/>
          <w:sz w:val="24"/>
          <w:szCs w:val="22"/>
          <w:highlight w:val="none"/>
        </w:rPr>
        <w:fldChar w:fldCharType="begin"/>
      </w:r>
      <w:r>
        <w:rPr>
          <w:rFonts w:hint="eastAsia" w:ascii="宋体" w:hAnsi="宋体" w:cs="宋体"/>
          <w:bCs/>
          <w:color w:val="auto"/>
          <w:kern w:val="0"/>
          <w:sz w:val="24"/>
          <w:szCs w:val="22"/>
          <w:highlight w:val="none"/>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cs="宋体"/>
          <w:bCs/>
          <w:color w:val="auto"/>
          <w:kern w:val="0"/>
          <w:sz w:val="24"/>
          <w:szCs w:val="22"/>
          <w:highlight w:val="none"/>
        </w:rPr>
        <w:fldChar w:fldCharType="separate"/>
      </w:r>
      <w:r>
        <w:rPr>
          <w:rFonts w:hint="eastAsia" w:ascii="宋体" w:hAnsi="宋体" w:cs="宋体"/>
          <w:bCs/>
          <w:color w:val="auto"/>
          <w:kern w:val="0"/>
          <w:sz w:val="24"/>
          <w:szCs w:val="22"/>
          <w:highlight w:val="none"/>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cs="宋体"/>
          <w:bCs/>
          <w:color w:val="auto"/>
          <w:kern w:val="0"/>
          <w:sz w:val="24"/>
          <w:szCs w:val="22"/>
          <w:highlight w:val="none"/>
        </w:rPr>
        <w:fldChar w:fldCharType="end"/>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rPr>
        <w:t>7.为了保证开评标顺利进行，供应商开标所使用的电脑设备须具有视频及语音功能。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名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称：</w:t>
      </w:r>
      <w:r>
        <w:rPr>
          <w:rFonts w:hint="eastAsia" w:ascii="宋体" w:hAnsi="宋体" w:cs="宋体"/>
          <w:color w:val="auto"/>
          <w:kern w:val="0"/>
          <w:sz w:val="24"/>
          <w:highlight w:val="none"/>
          <w:lang w:eastAsia="zh-CN"/>
        </w:rPr>
        <w:t>新疆第二医学院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址：</w:t>
      </w:r>
      <w:r>
        <w:rPr>
          <w:rFonts w:hint="eastAsia" w:ascii="宋体" w:hAnsi="宋体" w:cs="宋体"/>
          <w:color w:val="auto"/>
          <w:kern w:val="0"/>
          <w:sz w:val="24"/>
          <w:highlight w:val="none"/>
          <w:lang w:eastAsia="zh-CN"/>
        </w:rPr>
        <w:t>克拉玛依市胜利路12号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bookmarkStart w:id="31" w:name="_Toc28359086"/>
      <w:bookmarkStart w:id="32" w:name="_Toc28359009"/>
      <w:r>
        <w:rPr>
          <w:rFonts w:hint="eastAsia" w:ascii="宋体" w:hAnsi="宋体" w:eastAsia="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0990-7564821</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采购代理机构</w:t>
      </w:r>
      <w:r>
        <w:rPr>
          <w:rFonts w:hint="eastAsia" w:ascii="宋体" w:hAnsi="宋体" w:eastAsia="宋体" w:cs="宋体"/>
          <w:color w:val="auto"/>
          <w:kern w:val="0"/>
          <w:sz w:val="24"/>
          <w:highlight w:val="none"/>
        </w:rPr>
        <w:t>信息</w:t>
      </w:r>
      <w:bookmarkEnd w:id="31"/>
      <w:bookmarkEnd w:id="32"/>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   称：克拉玛依市金科工程监理有限责任公司</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eastAsia="zh-CN"/>
        </w:rPr>
        <w:t>克拉玛依市石化工业园团结路12号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联系方式：</w:t>
      </w:r>
      <w:bookmarkStart w:id="33" w:name="_Toc28359010"/>
      <w:bookmarkStart w:id="34" w:name="_Toc28359087"/>
      <w:r>
        <w:rPr>
          <w:rFonts w:hint="eastAsia" w:ascii="宋体" w:hAnsi="宋体" w:cs="宋体"/>
          <w:color w:val="auto"/>
          <w:kern w:val="0"/>
          <w:sz w:val="24"/>
          <w:highlight w:val="none"/>
          <w:lang w:eastAsia="zh-CN"/>
        </w:rPr>
        <w:t>15809905032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3.项目联系方式</w:t>
      </w:r>
      <w:bookmarkEnd w:id="33"/>
      <w:bookmarkEnd w:id="34"/>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w:t>
      </w:r>
      <w:r>
        <w:rPr>
          <w:rFonts w:hint="eastAsia" w:ascii="宋体" w:hAnsi="宋体" w:cs="宋体"/>
          <w:color w:val="auto"/>
          <w:kern w:val="0"/>
          <w:sz w:val="24"/>
          <w:highlight w:val="none"/>
          <w:lang w:val="en-US" w:eastAsia="zh-CN"/>
        </w:rPr>
        <w:t>王星星</w:t>
      </w:r>
      <w:r>
        <w:rPr>
          <w:rFonts w:hint="eastAsia" w:ascii="宋体" w:hAnsi="宋体" w:eastAsia="宋体" w:cs="宋体"/>
          <w:color w:val="auto"/>
          <w:kern w:val="0"/>
          <w:sz w:val="24"/>
          <w:highlight w:val="none"/>
          <w:lang w:val="en-US" w:eastAsia="zh-CN"/>
        </w:rPr>
        <w:t xml:space="preserve">（采购人）、赵容萱 </w:t>
      </w:r>
      <w:r>
        <w:rPr>
          <w:rFonts w:hint="eastAsia" w:ascii="宋体" w:hAnsi="宋体" w:eastAsia="宋体" w:cs="宋体"/>
          <w:color w:val="auto"/>
          <w:kern w:val="0"/>
          <w:sz w:val="24"/>
          <w:highlight w:val="none"/>
          <w:lang w:eastAsia="zh-CN"/>
        </w:rPr>
        <w:t>王晨军（采购代理机构）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Style w:val="31"/>
          <w:rFonts w:hint="eastAsia" w:ascii="宋体" w:hAnsi="宋体" w:eastAsia="宋体" w:cs="宋体"/>
          <w:color w:val="auto"/>
          <w:sz w:val="28"/>
          <w:szCs w:val="28"/>
          <w:highlight w:val="none"/>
          <w:lang w:val="en-US"/>
        </w:rPr>
      </w:pPr>
      <w:r>
        <w:rPr>
          <w:rFonts w:hint="eastAsia" w:ascii="宋体" w:hAnsi="宋体" w:eastAsia="宋体" w:cs="宋体"/>
          <w:color w:val="auto"/>
          <w:kern w:val="0"/>
          <w:sz w:val="24"/>
          <w:highlight w:val="none"/>
        </w:rPr>
        <w:t>电　 话：</w:t>
      </w:r>
      <w:r>
        <w:rPr>
          <w:rFonts w:hint="eastAsia" w:ascii="宋体" w:hAnsi="宋体" w:cs="宋体"/>
          <w:color w:val="auto"/>
          <w:kern w:val="0"/>
          <w:sz w:val="24"/>
          <w:highlight w:val="none"/>
          <w:lang w:val="en-US" w:eastAsia="zh-CN"/>
        </w:rPr>
        <w:t>0990-7564821</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highlight w:val="none"/>
          <w:lang w:val="en-US" w:eastAsia="zh-CN"/>
        </w:rPr>
        <w:t>15809905032</w:t>
      </w:r>
    </w:p>
    <w:p>
      <w:pPr>
        <w:spacing w:line="420" w:lineRule="exact"/>
        <w:ind w:firstLine="480" w:firstLineChars="200"/>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bookmarkStart w:id="35" w:name="_Toc17277_WPSOffice_Level1"/>
    </w:p>
    <w:p>
      <w:pPr>
        <w:jc w:val="center"/>
        <w:rPr>
          <w:rFonts w:hint="eastAsia" w:ascii="宋体" w:hAnsi="宋体" w:eastAsia="宋体" w:cs="宋体"/>
          <w:b/>
          <w:bCs/>
          <w:color w:val="auto"/>
          <w:sz w:val="30"/>
          <w:szCs w:val="30"/>
          <w:highlight w:val="none"/>
        </w:rPr>
      </w:pPr>
    </w:p>
    <w:p>
      <w:pPr>
        <w:pStyle w:val="10"/>
        <w:rPr>
          <w:rFonts w:hint="eastAsia" w:ascii="宋体" w:hAnsi="宋体" w:eastAsia="宋体" w:cs="宋体"/>
          <w:color w:val="auto"/>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center"/>
        <w:rPr>
          <w:rFonts w:hint="eastAsia" w:ascii="宋体" w:hAnsi="宋体" w:eastAsia="宋体" w:cs="宋体"/>
          <w:b/>
          <w:bCs/>
          <w:color w:val="auto"/>
          <w:sz w:val="30"/>
          <w:szCs w:val="30"/>
          <w:highlight w:val="none"/>
        </w:rPr>
      </w:pPr>
    </w:p>
    <w:p>
      <w:pPr>
        <w:spacing w:line="400" w:lineRule="exact"/>
        <w:jc w:val="both"/>
        <w:rPr>
          <w:rFonts w:hint="eastAsia" w:ascii="宋体" w:hAnsi="宋体" w:eastAsia="宋体" w:cs="宋体"/>
          <w:b/>
          <w:bCs/>
          <w:color w:val="auto"/>
          <w:sz w:val="30"/>
          <w:szCs w:val="30"/>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both"/>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供应商须知</w:t>
      </w:r>
      <w:bookmarkEnd w:id="35"/>
    </w:p>
    <w:p>
      <w:pPr>
        <w:spacing w:line="360" w:lineRule="auto"/>
        <w:jc w:val="center"/>
        <w:rPr>
          <w:rFonts w:hint="eastAsia" w:ascii="宋体" w:hAnsi="宋体" w:eastAsia="宋体" w:cs="宋体"/>
          <w:b/>
          <w:color w:val="auto"/>
          <w:sz w:val="28"/>
          <w:szCs w:val="28"/>
          <w:highlight w:val="none"/>
        </w:rPr>
      </w:pPr>
      <w:bookmarkStart w:id="36" w:name="_Toc19876_WPSOffice_Level1"/>
      <w:r>
        <w:rPr>
          <w:rFonts w:hint="eastAsia" w:ascii="宋体" w:hAnsi="宋体" w:eastAsia="宋体" w:cs="宋体"/>
          <w:b/>
          <w:color w:val="auto"/>
          <w:sz w:val="28"/>
          <w:szCs w:val="28"/>
          <w:highlight w:val="none"/>
        </w:rPr>
        <w:t>前附表</w:t>
      </w:r>
      <w:bookmarkEnd w:id="36"/>
    </w:p>
    <w:tbl>
      <w:tblPr>
        <w:tblStyle w:val="28"/>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8"/>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bookmarkStart w:id="37" w:name="_Toc14014_WPSOffice_Level1"/>
            <w:r>
              <w:rPr>
                <w:rStyle w:val="31"/>
                <w:rFonts w:hint="eastAsia" w:ascii="宋体" w:hAnsi="宋体" w:eastAsia="宋体" w:cs="宋体"/>
                <w:b/>
                <w:bCs w:val="0"/>
                <w:color w:val="auto"/>
                <w:sz w:val="24"/>
                <w:szCs w:val="24"/>
                <w:highlight w:val="none"/>
              </w:rPr>
              <w:t>项号</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名称</w:t>
            </w:r>
          </w:p>
        </w:tc>
        <w:tc>
          <w:tcPr>
            <w:tcW w:w="7139"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1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1</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eastAsia="zh-CN"/>
              </w:rPr>
              <w:t>项目名称、</w:t>
            </w:r>
            <w:r>
              <w:rPr>
                <w:rStyle w:val="31"/>
                <w:rFonts w:hint="eastAsia" w:ascii="宋体" w:hAnsi="宋体" w:eastAsia="宋体" w:cs="宋体"/>
                <w:b/>
                <w:bCs w:val="0"/>
                <w:color w:val="auto"/>
                <w:sz w:val="24"/>
                <w:szCs w:val="24"/>
                <w:highlight w:val="none"/>
                <w:lang w:val="en-US" w:eastAsia="zh-CN"/>
              </w:rPr>
              <w:t>编号</w:t>
            </w:r>
          </w:p>
        </w:tc>
        <w:tc>
          <w:tcPr>
            <w:tcW w:w="7139"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项目名称：</w:t>
            </w:r>
            <w:r>
              <w:rPr>
                <w:rFonts w:hint="eastAsia" w:cs="宋体"/>
                <w:color w:val="auto"/>
                <w:kern w:val="0"/>
                <w:sz w:val="24"/>
                <w:highlight w:val="none"/>
                <w:lang w:eastAsia="zh-CN"/>
              </w:rPr>
              <w:t>新疆第二医学院学生活动用品服务项目</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eastAsia="zh-CN"/>
              </w:rPr>
              <w:t>采购文件编号</w:t>
            </w:r>
            <w:r>
              <w:rPr>
                <w:rStyle w:val="31"/>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81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2</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采购人信息</w:t>
            </w:r>
          </w:p>
        </w:tc>
        <w:tc>
          <w:tcPr>
            <w:tcW w:w="7139" w:type="dxa"/>
            <w:vAlign w:val="top"/>
          </w:tcPr>
          <w:p>
            <w:pPr>
              <w:pStyle w:val="24"/>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新疆第二医学院</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克拉玛依市胜利路12号</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联系人：</w:t>
            </w:r>
            <w:r>
              <w:rPr>
                <w:rStyle w:val="31"/>
                <w:rFonts w:hint="eastAsia" w:cs="宋体"/>
                <w:b w:val="0"/>
                <w:bCs/>
                <w:color w:val="auto"/>
                <w:sz w:val="24"/>
                <w:szCs w:val="24"/>
                <w:highlight w:val="none"/>
                <w:lang w:eastAsia="zh-CN"/>
              </w:rPr>
              <w:t>王星星</w:t>
            </w:r>
            <w:r>
              <w:rPr>
                <w:rStyle w:val="31"/>
                <w:rFonts w:hint="eastAsia" w:ascii="宋体" w:hAnsi="宋体" w:eastAsia="宋体" w:cs="宋体"/>
                <w:b w:val="0"/>
                <w:bCs/>
                <w:color w:val="auto"/>
                <w:sz w:val="24"/>
                <w:szCs w:val="24"/>
                <w:highlight w:val="none"/>
                <w:lang w:eastAsia="zh-CN"/>
              </w:rPr>
              <w:t xml:space="preserve"> </w:t>
            </w:r>
            <w:r>
              <w:rPr>
                <w:rStyle w:val="31"/>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1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3</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139" w:type="dxa"/>
            <w:vAlign w:val="center"/>
          </w:tcPr>
          <w:p>
            <w:pPr>
              <w:pStyle w:val="1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3"/>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赵容萱</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王晨军</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15809905032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rPr>
              <w:t>4</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有效期</w:t>
            </w:r>
          </w:p>
        </w:tc>
        <w:tc>
          <w:tcPr>
            <w:tcW w:w="7139"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递交</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截止之日起</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5</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项目采购范围</w:t>
            </w:r>
          </w:p>
        </w:tc>
        <w:tc>
          <w:tcPr>
            <w:tcW w:w="7139" w:type="dxa"/>
            <w:vAlign w:val="center"/>
          </w:tcPr>
          <w:p>
            <w:pPr>
              <w:pStyle w:val="24"/>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为新疆第二医学院学生活动正常运行进行保障。一是提供学生活动物品及道具制作</w:t>
            </w:r>
            <w:r>
              <w:rPr>
                <w:rFonts w:hint="eastAsia" w:cs="宋体"/>
                <w:bCs/>
                <w:color w:val="auto"/>
                <w:kern w:val="0"/>
                <w:sz w:val="24"/>
                <w:szCs w:val="24"/>
                <w:highlight w:val="none"/>
                <w:lang w:val="zh-CN" w:eastAsia="zh-CN" w:bidi="ar-SA"/>
              </w:rPr>
              <w:t>、</w:t>
            </w:r>
            <w:r>
              <w:rPr>
                <w:rFonts w:hint="eastAsia" w:ascii="宋体" w:hAnsi="宋体" w:eastAsia="宋体" w:cs="宋体"/>
                <w:bCs/>
                <w:color w:val="auto"/>
                <w:kern w:val="0"/>
                <w:sz w:val="24"/>
                <w:szCs w:val="24"/>
                <w:highlight w:val="none"/>
                <w:lang w:val="zh-CN" w:eastAsia="zh-CN" w:bidi="ar-SA"/>
              </w:rPr>
              <w:t>二是提供学生活动场地布置服务</w:t>
            </w:r>
            <w:r>
              <w:rPr>
                <w:rFonts w:hint="eastAsia" w:cs="宋体"/>
                <w:bCs/>
                <w:color w:val="auto"/>
                <w:kern w:val="0"/>
                <w:sz w:val="24"/>
                <w:szCs w:val="24"/>
                <w:highlight w:val="none"/>
                <w:lang w:val="zh-CN" w:eastAsia="zh-CN" w:bidi="ar-SA"/>
              </w:rPr>
              <w:t>、</w:t>
            </w:r>
            <w:r>
              <w:rPr>
                <w:rFonts w:hint="eastAsia" w:ascii="宋体" w:hAnsi="宋体" w:eastAsia="宋体" w:cs="宋体"/>
                <w:bCs/>
                <w:color w:val="auto"/>
                <w:kern w:val="0"/>
                <w:sz w:val="24"/>
                <w:szCs w:val="24"/>
                <w:highlight w:val="none"/>
                <w:lang w:val="zh-CN" w:eastAsia="zh-CN" w:bidi="ar-SA"/>
              </w:rPr>
              <w:t>三是提供学生活动需要的服装、道具、音响、灯光等租赁服务。并配合采购人完成与此</w:t>
            </w:r>
            <w:r>
              <w:rPr>
                <w:rFonts w:hint="eastAsia" w:cs="宋体"/>
                <w:bCs/>
                <w:color w:val="auto"/>
                <w:kern w:val="0"/>
                <w:sz w:val="24"/>
                <w:szCs w:val="24"/>
                <w:highlight w:val="none"/>
                <w:lang w:val="zh-CN" w:eastAsia="zh-CN" w:bidi="ar-SA"/>
              </w:rPr>
              <w:t>项目</w:t>
            </w:r>
            <w:r>
              <w:rPr>
                <w:rFonts w:hint="eastAsia" w:ascii="宋体" w:hAnsi="宋体" w:eastAsia="宋体" w:cs="宋体"/>
                <w:bCs/>
                <w:color w:val="auto"/>
                <w:kern w:val="0"/>
                <w:sz w:val="24"/>
                <w:szCs w:val="24"/>
                <w:highlight w:val="none"/>
                <w:lang w:val="zh-CN" w:eastAsia="zh-CN" w:bidi="ar-SA"/>
              </w:rPr>
              <w:t>相关的全部工作。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6</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val="en-US" w:eastAsia="zh-CN"/>
              </w:rPr>
              <w:t>服务期限</w:t>
            </w:r>
          </w:p>
        </w:tc>
        <w:tc>
          <w:tcPr>
            <w:tcW w:w="7139"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3年，实行一年一签</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首次为自合同签订之日起一年</w:t>
            </w:r>
            <w:r>
              <w:rPr>
                <w:rStyle w:val="31"/>
                <w:rFonts w:hint="eastAsia"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eastAsia="zh-CN"/>
              </w:rPr>
              <w:t>，考核合格后续签下一年合同。合同期内因服务不能满足相关要求或发生事故的，采购方有权终止合同。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7</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项目采购需求</w:t>
            </w:r>
          </w:p>
        </w:tc>
        <w:tc>
          <w:tcPr>
            <w:tcW w:w="7139"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详见第三章“项目采购需求”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8</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资格要求</w:t>
            </w:r>
          </w:p>
        </w:tc>
        <w:tc>
          <w:tcPr>
            <w:tcW w:w="7139"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cs="宋体"/>
                <w:bCs/>
                <w:color w:val="auto"/>
                <w:kern w:val="0"/>
                <w:sz w:val="24"/>
                <w:szCs w:val="22"/>
                <w:highlight w:val="none"/>
                <w:lang w:eastAsia="zh-CN"/>
              </w:rPr>
              <w:t>供应商为小微企业</w:t>
            </w:r>
            <w:r>
              <w:rPr>
                <w:rFonts w:hint="eastAsia" w:ascii="宋体" w:hAnsi="宋体" w:eastAsia="宋体" w:cs="宋体"/>
                <w:bCs/>
                <w:color w:val="auto"/>
                <w:kern w:val="0"/>
                <w:sz w:val="24"/>
                <w:szCs w:val="22"/>
                <w:highlight w:val="none"/>
              </w:rPr>
              <w:t>；</w:t>
            </w:r>
          </w:p>
          <w:p>
            <w:pPr>
              <w:spacing w:line="360" w:lineRule="auto"/>
              <w:rPr>
                <w:rFonts w:hint="eastAsia" w:ascii="宋体" w:hAnsi="宋体" w:eastAsia="宋体" w:cs="宋体"/>
                <w:color w:val="auto"/>
                <w:highlight w:val="none"/>
                <w:lang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9</w:t>
            </w:r>
          </w:p>
        </w:tc>
        <w:tc>
          <w:tcPr>
            <w:tcW w:w="1808" w:type="dxa"/>
            <w:vAlign w:val="center"/>
          </w:tcPr>
          <w:p>
            <w:pPr>
              <w:widowControl/>
              <w:spacing w:line="360" w:lineRule="auto"/>
              <w:jc w:val="center"/>
              <w:rPr>
                <w:rStyle w:val="31"/>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kern w:val="0"/>
                <w:sz w:val="24"/>
                <w:szCs w:val="24"/>
                <w:highlight w:val="none"/>
                <w:lang w:val="en-US" w:eastAsia="zh-CN" w:bidi="ar-SA"/>
              </w:rPr>
              <w:t>投标截止时间（开标时间）</w:t>
            </w:r>
          </w:p>
        </w:tc>
        <w:tc>
          <w:tcPr>
            <w:tcW w:w="7139" w:type="dxa"/>
            <w:vAlign w:val="center"/>
          </w:tcPr>
          <w:p>
            <w:pPr>
              <w:widowControl/>
              <w:spacing w:line="360" w:lineRule="auto"/>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截止时间：2023 年</w:t>
            </w:r>
            <w:r>
              <w:rPr>
                <w:rStyle w:val="31"/>
                <w:rFonts w:hint="eastAsia" w:ascii="宋体" w:hAnsi="宋体" w:cs="宋体"/>
                <w:b w:val="0"/>
                <w:bCs/>
                <w:color w:val="auto"/>
                <w:kern w:val="0"/>
                <w:sz w:val="24"/>
                <w:szCs w:val="24"/>
                <w:highlight w:val="none"/>
                <w:lang w:val="en-US" w:eastAsia="zh-CN" w:bidi="ar-SA"/>
              </w:rPr>
              <w:t>12</w:t>
            </w:r>
            <w:r>
              <w:rPr>
                <w:rStyle w:val="31"/>
                <w:rFonts w:hint="eastAsia" w:ascii="宋体" w:hAnsi="宋体" w:eastAsia="宋体" w:cs="宋体"/>
                <w:b w:val="0"/>
                <w:bCs/>
                <w:color w:val="auto"/>
                <w:kern w:val="0"/>
                <w:sz w:val="24"/>
                <w:szCs w:val="24"/>
                <w:highlight w:val="none"/>
                <w:lang w:val="en-US" w:eastAsia="zh-CN" w:bidi="ar-SA"/>
              </w:rPr>
              <w:t xml:space="preserve">月 </w:t>
            </w:r>
            <w:r>
              <w:rPr>
                <w:rStyle w:val="31"/>
                <w:rFonts w:hint="eastAsia" w:ascii="宋体" w:hAnsi="宋体" w:cs="宋体"/>
                <w:b w:val="0"/>
                <w:bCs/>
                <w:color w:val="auto"/>
                <w:kern w:val="0"/>
                <w:sz w:val="24"/>
                <w:szCs w:val="24"/>
                <w:highlight w:val="none"/>
                <w:lang w:val="en-US" w:eastAsia="zh-CN" w:bidi="ar-SA"/>
              </w:rPr>
              <w:t xml:space="preserve">4 </w:t>
            </w:r>
            <w:r>
              <w:rPr>
                <w:rStyle w:val="31"/>
                <w:rFonts w:hint="eastAsia" w:ascii="宋体" w:hAnsi="宋体" w:eastAsia="宋体" w:cs="宋体"/>
                <w:b w:val="0"/>
                <w:bCs/>
                <w:color w:val="auto"/>
                <w:kern w:val="0"/>
                <w:sz w:val="24"/>
                <w:szCs w:val="24"/>
                <w:highlight w:val="none"/>
                <w:lang w:val="en-US" w:eastAsia="zh-CN" w:bidi="ar-SA"/>
              </w:rPr>
              <w:t>日1</w:t>
            </w:r>
            <w:r>
              <w:rPr>
                <w:rStyle w:val="31"/>
                <w:rFonts w:hint="eastAsia" w:ascii="宋体" w:hAnsi="宋体" w:cs="宋体"/>
                <w:b w:val="0"/>
                <w:bCs/>
                <w:color w:val="auto"/>
                <w:kern w:val="0"/>
                <w:sz w:val="24"/>
                <w:szCs w:val="24"/>
                <w:highlight w:val="none"/>
                <w:lang w:val="en-US" w:eastAsia="zh-CN" w:bidi="ar-SA"/>
              </w:rPr>
              <w:t>1</w:t>
            </w:r>
            <w:r>
              <w:rPr>
                <w:rStyle w:val="31"/>
                <w:rFonts w:hint="eastAsia" w:ascii="宋体" w:hAnsi="宋体" w:eastAsia="宋体" w:cs="宋体"/>
                <w:b w:val="0"/>
                <w:bCs/>
                <w:color w:val="auto"/>
                <w:kern w:val="0"/>
                <w:sz w:val="24"/>
                <w:szCs w:val="24"/>
                <w:highlight w:val="none"/>
                <w:lang w:val="en-US" w:eastAsia="zh-CN" w:bidi="ar-SA"/>
              </w:rPr>
              <w:t>时</w:t>
            </w:r>
            <w:r>
              <w:rPr>
                <w:rStyle w:val="31"/>
                <w:rFonts w:hint="eastAsia" w:ascii="宋体" w:hAnsi="宋体" w:cs="宋体"/>
                <w:b w:val="0"/>
                <w:bCs/>
                <w:color w:val="auto"/>
                <w:kern w:val="0"/>
                <w:sz w:val="24"/>
                <w:szCs w:val="24"/>
                <w:highlight w:val="none"/>
                <w:lang w:val="en-US" w:eastAsia="zh-CN" w:bidi="ar-SA"/>
              </w:rPr>
              <w:t>0</w:t>
            </w:r>
            <w:r>
              <w:rPr>
                <w:rStyle w:val="31"/>
                <w:rFonts w:hint="eastAsia" w:ascii="宋体" w:hAnsi="宋体" w:eastAsia="宋体" w:cs="宋体"/>
                <w:b w:val="0"/>
                <w:bCs/>
                <w:color w:val="auto"/>
                <w:kern w:val="0"/>
                <w:sz w:val="24"/>
                <w:szCs w:val="24"/>
                <w:highlight w:val="none"/>
                <w:lang w:val="en-US" w:eastAsia="zh-CN" w:bidi="ar-SA"/>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10</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Style w:val="31"/>
                <w:rFonts w:hint="eastAsia" w:ascii="宋体" w:hAnsi="宋体" w:eastAsia="宋体" w:cs="宋体"/>
                <w:b/>
                <w:bCs w:val="0"/>
                <w:color w:val="auto"/>
                <w:sz w:val="24"/>
                <w:szCs w:val="24"/>
                <w:highlight w:val="none"/>
                <w:lang w:eastAsia="zh-CN"/>
              </w:rPr>
              <w:t>响应文件份数及要求</w:t>
            </w:r>
          </w:p>
        </w:tc>
        <w:tc>
          <w:tcPr>
            <w:tcW w:w="7139" w:type="dxa"/>
            <w:vAlign w:val="center"/>
          </w:tcPr>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t>□采用见面开标：</w:t>
            </w:r>
          </w:p>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t>响应文件包括：/</w:t>
            </w:r>
          </w:p>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sym w:font="Wingdings 2" w:char="0052"/>
            </w:r>
            <w:r>
              <w:rPr>
                <w:rStyle w:val="31"/>
                <w:rFonts w:hint="eastAsia" w:ascii="宋体" w:hAnsi="宋体" w:eastAsia="宋体" w:cs="宋体"/>
                <w:b w:val="0"/>
                <w:color w:val="auto"/>
                <w:kern w:val="0"/>
                <w:sz w:val="24"/>
                <w:szCs w:val="24"/>
                <w:highlight w:val="none"/>
              </w:rPr>
              <w:t>采用不见面开标：</w:t>
            </w:r>
          </w:p>
          <w:p>
            <w:pPr>
              <w:pStyle w:val="13"/>
              <w:snapToGrid w:val="0"/>
              <w:spacing w:line="360" w:lineRule="auto"/>
              <w:rPr>
                <w:rStyle w:val="31"/>
                <w:rFonts w:hint="eastAsia" w:ascii="宋体" w:hAnsi="宋体" w:eastAsia="宋体" w:cs="宋体"/>
                <w:b w:val="0"/>
                <w:color w:val="auto"/>
                <w:kern w:val="0"/>
                <w:sz w:val="24"/>
                <w:szCs w:val="24"/>
                <w:highlight w:val="none"/>
              </w:rPr>
            </w:pPr>
            <w:r>
              <w:rPr>
                <w:rStyle w:val="31"/>
                <w:rFonts w:hint="eastAsia" w:ascii="宋体" w:hAnsi="宋体" w:eastAsia="宋体" w:cs="宋体"/>
                <w:b w:val="0"/>
                <w:color w:val="auto"/>
                <w:kern w:val="0"/>
                <w:sz w:val="24"/>
                <w:szCs w:val="24"/>
                <w:highlight w:val="none"/>
              </w:rPr>
              <w:t>1.一份电子加密标书（“.jmbs”格式），一份备份标书文件（“.bfbs”格式）。</w:t>
            </w:r>
          </w:p>
          <w:p>
            <w:pPr>
              <w:widowControl/>
              <w:autoSpaceDE w:val="0"/>
              <w:autoSpaceDN w:val="0"/>
              <w:spacing w:line="360" w:lineRule="auto"/>
              <w:jc w:val="left"/>
              <w:rPr>
                <w:rStyle w:val="31"/>
                <w:rFonts w:hint="eastAsia" w:ascii="宋体" w:hAnsi="宋体" w:eastAsia="宋体" w:cs="宋体"/>
                <w:b w:val="0"/>
                <w:color w:val="auto"/>
                <w:kern w:val="0"/>
                <w:sz w:val="24"/>
                <w:highlight w:val="none"/>
              </w:rPr>
            </w:pPr>
            <w:r>
              <w:rPr>
                <w:rStyle w:val="31"/>
                <w:rFonts w:hint="eastAsia" w:ascii="宋体" w:hAnsi="宋体" w:eastAsia="宋体" w:cs="宋体"/>
                <w:b w:val="0"/>
                <w:color w:val="auto"/>
                <w:kern w:val="0"/>
                <w:sz w:val="24"/>
                <w:highlight w:val="none"/>
              </w:rPr>
              <w:t>2.每份电子响应文件应包括资格证明文件、报价文件和商务及技术文件三部分。</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4.参与“不见面”开标的供应商或其委托代理机构、供应商等各交易主体，应当按照规定使用CA数字证书及电子签章。各方主体在系统中所有操作均具有法律效力，并承担法律责任。</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5.供应商由于数字证书遗失、损坏、更换、续期等情况导致响应文件无法解密，由供应商自行承担责任。</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pPr>
              <w:widowControl/>
              <w:autoSpaceDE w:val="0"/>
              <w:autoSpaceDN w:val="0"/>
              <w:spacing w:line="360" w:lineRule="auto"/>
              <w:jc w:val="left"/>
              <w:rPr>
                <w:rFonts w:hint="eastAsia" w:ascii="宋体" w:hAnsi="宋体" w:eastAsia="宋体" w:cs="宋体"/>
                <w:bCs/>
                <w:color w:val="auto"/>
                <w:kern w:val="0"/>
                <w:sz w:val="24"/>
                <w:highlight w:val="none"/>
                <w:lang w:val="zh-CN"/>
              </w:rPr>
            </w:pPr>
            <w:r>
              <w:rPr>
                <w:rFonts w:hint="eastAsia" w:ascii="宋体" w:hAnsi="宋体" w:eastAsia="宋体" w:cs="宋体"/>
                <w:bCs/>
                <w:color w:val="auto"/>
                <w:kern w:val="0"/>
                <w:sz w:val="24"/>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pPr>
              <w:pStyle w:val="23"/>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highlight w:val="none"/>
                <w:lang w:val="zh-CN"/>
              </w:rPr>
              <w:t>8.供应商在上传响应文件时应当将相对应的文件上传至指定区域，并关联至相应页码，如因供应商上传错误导致的投标被否决或评审出现偏差，由供应商自行承担。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11</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kern w:val="0"/>
                <w:sz w:val="24"/>
                <w:szCs w:val="24"/>
                <w:highlight w:val="none"/>
                <w:lang w:val="en-US" w:eastAsia="zh-CN" w:bidi="ar-SA"/>
              </w:rPr>
              <w:t>响应文件的上传和递交</w:t>
            </w:r>
          </w:p>
        </w:tc>
        <w:tc>
          <w:tcPr>
            <w:tcW w:w="7139" w:type="dxa"/>
            <w:vAlign w:val="center"/>
          </w:tcPr>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1、电子加密响应文件</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①响应文件制作完成并生成加密标书，在投标截止时间前，供应商需将加密的响应文件上传至政采云平台。</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②供应商未能在投标截止时间前成功上传电子加密响应文件的投标无效。</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③供应商成功上传电子加密响应文件后，可自行打印响应文件接收回执。</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2、备份响应文件</w:t>
            </w:r>
          </w:p>
          <w:p>
            <w:pPr>
              <w:pStyle w:val="13"/>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①供应商在投标截止时间前将加密的响应文件上传至政府采购云平台，还可以在投标截止时间前以电子邮件方式提供备份响应文件1份（接收人邮箱：</w:t>
            </w:r>
            <w:r>
              <w:rPr>
                <w:rFonts w:hint="eastAsia" w:hAnsi="宋体" w:cs="宋体"/>
                <w:color w:val="auto"/>
                <w:sz w:val="24"/>
                <w:szCs w:val="24"/>
                <w:highlight w:val="none"/>
                <w:lang w:eastAsia="zh-CN"/>
              </w:rPr>
              <w:t>1225783619</w:t>
            </w:r>
            <w:r>
              <w:rPr>
                <w:rFonts w:hint="eastAsia" w:ascii="宋体" w:hAnsi="宋体" w:eastAsia="宋体" w:cs="宋体"/>
                <w:color w:val="auto"/>
                <w:sz w:val="24"/>
                <w:szCs w:val="24"/>
                <w:highlight w:val="none"/>
              </w:rPr>
              <w:t>@qq.com，接收人：</w:t>
            </w:r>
            <w:r>
              <w:rPr>
                <w:rFonts w:hint="eastAsia" w:hAnsi="宋体" w:cs="宋体"/>
                <w:color w:val="auto"/>
                <w:sz w:val="24"/>
                <w:szCs w:val="24"/>
                <w:highlight w:val="none"/>
                <w:lang w:eastAsia="zh-CN"/>
              </w:rPr>
              <w:t>赵容萱</w:t>
            </w:r>
            <w:r>
              <w:rPr>
                <w:rFonts w:hint="eastAsia" w:ascii="宋体" w:hAnsi="宋体" w:eastAsia="宋体" w:cs="宋体"/>
                <w:color w:val="auto"/>
                <w:sz w:val="24"/>
                <w:szCs w:val="24"/>
                <w:highlight w:val="none"/>
              </w:rPr>
              <w:t>，电话：</w:t>
            </w:r>
            <w:r>
              <w:rPr>
                <w:rFonts w:hint="eastAsia" w:hAnsi="宋体" w:cs="宋体"/>
                <w:color w:val="auto"/>
                <w:sz w:val="24"/>
                <w:szCs w:val="24"/>
                <w:highlight w:val="none"/>
                <w:lang w:eastAsia="zh-CN"/>
              </w:rPr>
              <w:t>15809905032</w:t>
            </w:r>
            <w:r>
              <w:rPr>
                <w:rFonts w:hint="eastAsia" w:ascii="宋体" w:hAnsi="宋体" w:eastAsia="宋体" w:cs="宋体"/>
                <w:color w:val="auto"/>
                <w:sz w:val="24"/>
                <w:szCs w:val="24"/>
                <w:highlight w:val="none"/>
              </w:rPr>
              <w:t>），“备份响应文件”由供应商自愿提供，采购文件不作强制性要求；如不提供或未按要求提供的，无备份响应文件而失去投标资格。</w:t>
            </w:r>
          </w:p>
          <w:p>
            <w:pPr>
              <w:pStyle w:val="13"/>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12</w:t>
            </w:r>
          </w:p>
        </w:tc>
        <w:tc>
          <w:tcPr>
            <w:tcW w:w="1808" w:type="dxa"/>
            <w:vAlign w:val="center"/>
          </w:tcPr>
          <w:p>
            <w:pPr>
              <w:pStyle w:val="24"/>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139" w:type="dxa"/>
            <w:vAlign w:val="center"/>
          </w:tcPr>
          <w:p>
            <w:pPr>
              <w:snapToGrid w:val="0"/>
              <w:spacing w:line="360" w:lineRule="auto"/>
              <w:rPr>
                <w:rStyle w:val="31"/>
                <w:rFonts w:hint="eastAsia" w:ascii="宋体" w:hAnsi="宋体" w:eastAsia="宋体" w:cs="宋体"/>
                <w:bCs/>
                <w:color w:val="auto"/>
                <w:kern w:val="0"/>
                <w:sz w:val="24"/>
                <w:highlight w:val="none"/>
              </w:rPr>
            </w:pPr>
            <w:r>
              <w:rPr>
                <w:rStyle w:val="31"/>
                <w:rFonts w:hint="eastAsia" w:ascii="宋体" w:hAnsi="宋体" w:eastAsia="宋体" w:cs="宋体"/>
                <w:bCs/>
                <w:color w:val="auto"/>
                <w:kern w:val="0"/>
                <w:sz w:val="24"/>
                <w:highlight w:val="none"/>
              </w:rPr>
              <w:t>①不见面开标默认解密时长：</w:t>
            </w:r>
            <w:r>
              <w:rPr>
                <w:rStyle w:val="31"/>
                <w:rFonts w:hint="eastAsia" w:ascii="宋体" w:hAnsi="宋体" w:eastAsia="宋体" w:cs="宋体"/>
                <w:bCs/>
                <w:color w:val="auto"/>
                <w:kern w:val="0"/>
                <w:sz w:val="24"/>
                <w:highlight w:val="none"/>
                <w:u w:val="single"/>
              </w:rPr>
              <w:t xml:space="preserve"> 30分钟 </w:t>
            </w:r>
            <w:r>
              <w:rPr>
                <w:rStyle w:val="31"/>
                <w:rFonts w:hint="eastAsia" w:ascii="宋体" w:hAnsi="宋体" w:eastAsia="宋体" w:cs="宋体"/>
                <w:bCs/>
                <w:color w:val="auto"/>
                <w:kern w:val="0"/>
                <w:sz w:val="24"/>
                <w:highlight w:val="none"/>
              </w:rPr>
              <w:t>供应商应在解密指令发出后招标（答疑）文件规定时间内完成解密。供应商未按规定完成解密，视为放弃投标。</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31"/>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highlight w:val="none"/>
              </w:rPr>
              <w:t>③</w:t>
            </w:r>
            <w:r>
              <w:rPr>
                <w:rStyle w:val="31"/>
                <w:rFonts w:hint="eastAsia" w:ascii="宋体" w:hAnsi="宋体" w:eastAsia="宋体" w:cs="宋体"/>
                <w:bCs/>
                <w:color w:val="auto"/>
                <w:kern w:val="0"/>
                <w:sz w:val="24"/>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13</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专家评审小组的组建</w:t>
            </w:r>
          </w:p>
        </w:tc>
        <w:tc>
          <w:tcPr>
            <w:tcW w:w="7139" w:type="dxa"/>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专家评审小组由采购代理机构依法组建；</w:t>
            </w:r>
          </w:p>
          <w:p>
            <w:pPr>
              <w:pStyle w:val="8"/>
              <w:keepNext w:val="0"/>
              <w:keepLines w:val="0"/>
              <w:pageBreakBefore w:val="0"/>
              <w:kinsoku/>
              <w:wordWrap/>
              <w:overflowPunct/>
              <w:topLinePunct w:val="0"/>
              <w:autoSpaceDE/>
              <w:autoSpaceDN/>
              <w:bidi w:val="0"/>
              <w:adjustRightInd/>
              <w:snapToGrid/>
              <w:spacing w:line="36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评</w:t>
            </w:r>
            <w:r>
              <w:rPr>
                <w:rStyle w:val="31"/>
                <w:rFonts w:hint="eastAsia" w:ascii="宋体" w:hAnsi="宋体" w:eastAsia="宋体" w:cs="宋体"/>
                <w:b w:val="0"/>
                <w:bCs/>
                <w:color w:val="auto"/>
                <w:kern w:val="0"/>
                <w:sz w:val="24"/>
                <w:szCs w:val="24"/>
                <w:highlight w:val="none"/>
                <w:lang w:val="en-US" w:eastAsia="zh-CN" w:bidi="ar-SA"/>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14</w:t>
            </w:r>
          </w:p>
        </w:tc>
        <w:tc>
          <w:tcPr>
            <w:tcW w:w="1808" w:type="dxa"/>
            <w:vAlign w:val="center"/>
          </w:tcPr>
          <w:p>
            <w:pPr>
              <w:widowControl/>
              <w:spacing w:line="360" w:lineRule="auto"/>
              <w:jc w:val="center"/>
              <w:rPr>
                <w:rStyle w:val="31"/>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139" w:type="dxa"/>
            <w:vAlign w:val="center"/>
          </w:tcPr>
          <w:p>
            <w:pPr>
              <w:widowControl/>
              <w:spacing w:line="360" w:lineRule="auto"/>
              <w:jc w:val="left"/>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1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0"/>
                <w:sz w:val="24"/>
                <w:szCs w:val="24"/>
                <w:highlight w:val="none"/>
                <w:lang w:val="en-US" w:eastAsia="zh-CN" w:bidi="ar-SA"/>
              </w:rPr>
            </w:pPr>
            <w:r>
              <w:rPr>
                <w:rStyle w:val="31"/>
                <w:rFonts w:hint="eastAsia" w:ascii="宋体" w:hAnsi="宋体" w:eastAsia="宋体" w:cs="宋体"/>
                <w:b/>
                <w:bCs w:val="0"/>
                <w:color w:val="auto"/>
                <w:sz w:val="24"/>
                <w:szCs w:val="24"/>
                <w:highlight w:val="none"/>
                <w:lang w:val="en-US" w:eastAsia="zh-CN"/>
              </w:rPr>
              <w:t>15</w:t>
            </w:r>
          </w:p>
        </w:tc>
        <w:tc>
          <w:tcPr>
            <w:tcW w:w="1808" w:type="dxa"/>
            <w:vAlign w:val="center"/>
          </w:tcPr>
          <w:p>
            <w:pPr>
              <w:widowControl/>
              <w:spacing w:line="360" w:lineRule="auto"/>
              <w:jc w:val="center"/>
              <w:rPr>
                <w:rStyle w:val="31"/>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139" w:type="dxa"/>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12</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4 </w:t>
            </w:r>
            <w:r>
              <w:rPr>
                <w:rFonts w:hint="eastAsia" w:ascii="宋体" w:hAnsi="宋体" w:eastAsia="宋体" w:cs="宋体"/>
                <w:b/>
                <w:bCs/>
                <w:color w:val="auto"/>
                <w:kern w:val="0"/>
                <w:sz w:val="24"/>
                <w:szCs w:val="24"/>
                <w:highlight w:val="none"/>
              </w:rPr>
              <w:t xml:space="preserve">日 </w:t>
            </w:r>
            <w:r>
              <w:rPr>
                <w:rFonts w:hint="eastAsia" w:ascii="宋体" w:hAnsi="宋体" w:cs="宋体"/>
                <w:b/>
                <w:bCs/>
                <w:color w:val="auto"/>
                <w:kern w:val="0"/>
                <w:sz w:val="24"/>
                <w:szCs w:val="24"/>
                <w:highlight w:val="none"/>
                <w:lang w:val="en-US" w:eastAsia="zh-CN"/>
              </w:rPr>
              <w:t>11</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31"/>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31"/>
                <w:rFonts w:hint="eastAsia" w:ascii="宋体" w:hAnsi="宋体" w:eastAsia="宋体" w:cs="宋体"/>
                <w:b w:val="0"/>
                <w:bCs/>
                <w:color w:val="auto"/>
                <w:sz w:val="24"/>
                <w:szCs w:val="24"/>
                <w:highlight w:val="none"/>
              </w:rPr>
              <w:t>新疆政府采购网政采云平台（</w:t>
            </w:r>
            <w:r>
              <w:rPr>
                <w:rStyle w:val="31"/>
                <w:rFonts w:hint="eastAsia" w:ascii="宋体" w:hAnsi="宋体" w:eastAsia="宋体" w:cs="宋体"/>
                <w:b w:val="0"/>
                <w:bCs/>
                <w:color w:val="auto"/>
                <w:sz w:val="24"/>
                <w:szCs w:val="24"/>
                <w:highlight w:val="none"/>
              </w:rPr>
              <w:fldChar w:fldCharType="begin"/>
            </w:r>
            <w:r>
              <w:rPr>
                <w:rStyle w:val="31"/>
                <w:rFonts w:hint="eastAsia" w:ascii="宋体" w:hAnsi="宋体" w:eastAsia="宋体" w:cs="宋体"/>
                <w:b w:val="0"/>
                <w:bCs/>
                <w:color w:val="auto"/>
                <w:sz w:val="24"/>
                <w:szCs w:val="24"/>
                <w:highlight w:val="none"/>
              </w:rPr>
              <w:instrText xml:space="preserve">HYPERLINK "http://www.zcygov.cn"</w:instrText>
            </w:r>
            <w:r>
              <w:rPr>
                <w:rStyle w:val="31"/>
                <w:rFonts w:hint="eastAsia" w:ascii="宋体" w:hAnsi="宋体" w:eastAsia="宋体" w:cs="宋体"/>
                <w:b w:val="0"/>
                <w:bCs/>
                <w:color w:val="auto"/>
                <w:sz w:val="24"/>
                <w:szCs w:val="24"/>
                <w:highlight w:val="none"/>
              </w:rPr>
              <w:fldChar w:fldCharType="separate"/>
            </w:r>
            <w:r>
              <w:rPr>
                <w:rStyle w:val="31"/>
                <w:rFonts w:hint="eastAsia" w:ascii="宋体" w:hAnsi="宋体" w:eastAsia="宋体" w:cs="宋体"/>
                <w:b w:val="0"/>
                <w:bCs/>
                <w:color w:val="auto"/>
                <w:sz w:val="24"/>
                <w:szCs w:val="24"/>
                <w:highlight w:val="none"/>
              </w:rPr>
              <w:t>www.zcygov.cn</w:t>
            </w:r>
            <w:r>
              <w:rPr>
                <w:rStyle w:val="31"/>
                <w:rFonts w:hint="eastAsia" w:ascii="宋体" w:hAnsi="宋体" w:eastAsia="宋体" w:cs="宋体"/>
                <w:b w:val="0"/>
                <w:bCs/>
                <w:color w:val="auto"/>
                <w:sz w:val="24"/>
                <w:szCs w:val="24"/>
                <w:highlight w:val="none"/>
              </w:rPr>
              <w:fldChar w:fldCharType="end"/>
            </w:r>
            <w:r>
              <w:rPr>
                <w:rStyle w:val="31"/>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16</w:t>
            </w:r>
          </w:p>
        </w:tc>
        <w:tc>
          <w:tcPr>
            <w:tcW w:w="1808"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报价要求</w:t>
            </w:r>
          </w:p>
        </w:tc>
        <w:tc>
          <w:tcPr>
            <w:tcW w:w="7139" w:type="dxa"/>
            <w:vAlign w:val="center"/>
          </w:tcPr>
          <w:p>
            <w:pPr>
              <w:pStyle w:val="24"/>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60" w:lineRule="auto"/>
              <w:textAlignment w:val="auto"/>
              <w:rPr>
                <w:rFonts w:hint="eastAsia" w:cs="宋体"/>
                <w:b/>
                <w:bCs/>
                <w:color w:val="auto"/>
                <w:sz w:val="24"/>
                <w:szCs w:val="24"/>
                <w:highlight w:val="none"/>
                <w:lang w:val="en-US" w:eastAsia="zh-CN"/>
              </w:rPr>
            </w:pPr>
            <w:r>
              <w:rPr>
                <w:rFonts w:hint="eastAsia" w:ascii="宋体" w:hAnsi="宋体" w:eastAsia="宋体" w:cs="宋体"/>
                <w:b/>
                <w:bCs/>
                <w:color w:val="auto"/>
                <w:kern w:val="0"/>
                <w:sz w:val="24"/>
                <w:szCs w:val="24"/>
                <w:lang w:val="en-US" w:eastAsia="zh-CN" w:bidi="ar-SA"/>
              </w:rPr>
              <w:t>1.</w:t>
            </w:r>
            <w:r>
              <w:rPr>
                <w:rFonts w:hint="eastAsia" w:cs="宋体"/>
                <w:b/>
                <w:bCs/>
                <w:color w:val="auto"/>
                <w:kern w:val="2"/>
                <w:sz w:val="24"/>
                <w:szCs w:val="24"/>
                <w:highlight w:val="none"/>
                <w:lang w:val="en-US" w:eastAsia="zh-CN"/>
              </w:rPr>
              <w:t>本项目</w:t>
            </w:r>
            <w:r>
              <w:rPr>
                <w:rFonts w:hint="eastAsia" w:ascii="宋体" w:hAnsi="宋体" w:eastAsia="宋体" w:cs="宋体"/>
                <w:b/>
                <w:bCs/>
                <w:color w:val="auto"/>
                <w:kern w:val="2"/>
                <w:sz w:val="24"/>
                <w:szCs w:val="24"/>
                <w:highlight w:val="none"/>
                <w:lang w:val="en-US" w:eastAsia="zh-CN"/>
              </w:rPr>
              <w:t>供应商</w:t>
            </w:r>
            <w:r>
              <w:rPr>
                <w:rFonts w:hint="eastAsia" w:cs="宋体"/>
                <w:b/>
                <w:bCs/>
                <w:color w:val="auto"/>
                <w:kern w:val="2"/>
                <w:sz w:val="24"/>
                <w:szCs w:val="24"/>
                <w:highlight w:val="none"/>
                <w:lang w:val="en-US" w:eastAsia="zh-CN"/>
              </w:rPr>
              <w:t>应综合考虑报出</w:t>
            </w:r>
            <w:r>
              <w:rPr>
                <w:rFonts w:hint="eastAsia" w:ascii="宋体" w:hAnsi="宋体" w:eastAsia="宋体" w:cs="宋体"/>
                <w:b/>
                <w:bCs/>
                <w:color w:val="auto"/>
                <w:kern w:val="2"/>
                <w:sz w:val="24"/>
                <w:szCs w:val="24"/>
                <w:highlight w:val="none"/>
                <w:lang w:val="en-US" w:eastAsia="zh-CN"/>
              </w:rPr>
              <w:t>结算价下浮率</w:t>
            </w:r>
            <w:r>
              <w:rPr>
                <w:rFonts w:hint="eastAsia" w:cs="宋体"/>
                <w:b/>
                <w:bCs/>
                <w:color w:val="auto"/>
                <w:kern w:val="2"/>
                <w:sz w:val="24"/>
                <w:szCs w:val="24"/>
                <w:highlight w:val="none"/>
                <w:lang w:val="en-US" w:eastAsia="zh-CN"/>
              </w:rPr>
              <w:t>（%）及部分商品目录明细价格，并分别</w:t>
            </w:r>
            <w:r>
              <w:rPr>
                <w:rFonts w:hint="eastAsia" w:cs="宋体"/>
                <w:b/>
                <w:bCs/>
                <w:color w:val="auto"/>
                <w:sz w:val="24"/>
                <w:szCs w:val="24"/>
                <w:highlight w:val="none"/>
                <w:lang w:val="en-US" w:eastAsia="zh-CN"/>
              </w:rPr>
              <w:t>计取报价得分。</w:t>
            </w:r>
          </w:p>
          <w:p>
            <w:pPr>
              <w:pStyle w:val="24"/>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在合同执行过程中，若采购人采购商品目录内货物，按照明细价格结算；</w:t>
            </w:r>
          </w:p>
          <w:p>
            <w:pPr>
              <w:pStyle w:val="24"/>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60" w:lineRule="auto"/>
              <w:ind w:firstLine="482" w:firstLineChars="200"/>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超出商品目录的服务、货物按照实际发生金额进行核算（最终结算价款=经审定批准的结算价款*（1-下浮率（%））；</w:t>
            </w:r>
          </w:p>
          <w:p>
            <w:pPr>
              <w:pStyle w:val="24"/>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360" w:lineRule="auto"/>
              <w:textAlignment w:val="auto"/>
              <w:rPr>
                <w:rFonts w:hint="eastAsia" w:cs="宋体"/>
                <w:b/>
                <w:bCs/>
                <w:color w:val="auto"/>
                <w:sz w:val="24"/>
                <w:szCs w:val="24"/>
                <w:highlight w:val="none"/>
                <w:lang w:val="en-US" w:eastAsia="zh-CN"/>
              </w:rPr>
            </w:pPr>
            <w:r>
              <w:rPr>
                <w:rFonts w:hint="eastAsia" w:ascii="宋体" w:hAnsi="宋体" w:eastAsia="宋体" w:cs="宋体"/>
                <w:b/>
                <w:bCs/>
                <w:color w:val="auto"/>
                <w:kern w:val="0"/>
                <w:sz w:val="24"/>
                <w:szCs w:val="24"/>
                <w:lang w:val="en-US" w:eastAsia="zh-CN" w:bidi="ar-SA"/>
              </w:rPr>
              <w:t>2.</w:t>
            </w:r>
            <w:r>
              <w:rPr>
                <w:rFonts w:hint="eastAsia" w:cs="宋体"/>
                <w:b/>
                <w:bCs/>
                <w:color w:val="auto"/>
                <w:sz w:val="24"/>
                <w:szCs w:val="24"/>
                <w:highlight w:val="none"/>
                <w:lang w:val="en-US" w:eastAsia="zh-CN"/>
              </w:rPr>
              <w:t>合同执行过程中，报价是固定不变的，不得以任何不合理的理由予以变更或调整。</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3.不在商品目录中的产品价格可依据当地大型商超及市场同类商品比对而定。</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1"/>
                <w:rFonts w:hint="eastAsia" w:ascii="宋体" w:hAnsi="宋体" w:eastAsia="宋体" w:cs="宋体"/>
                <w:b w:val="0"/>
                <w:bCs/>
                <w:color w:val="auto"/>
                <w:sz w:val="24"/>
                <w:szCs w:val="24"/>
                <w:highlight w:val="none"/>
              </w:rPr>
            </w:pPr>
            <w:r>
              <w:rPr>
                <w:rFonts w:hint="eastAsia" w:cs="宋体"/>
                <w:b/>
                <w:bCs/>
                <w:color w:val="auto"/>
                <w:sz w:val="24"/>
                <w:szCs w:val="24"/>
                <w:highlight w:val="none"/>
                <w:lang w:val="en-US" w:eastAsia="zh-CN"/>
              </w:rPr>
              <w:t>4.采购人会不定期进行产品价格抽查，一经发现产品价格明显偏高，采购人根据相关管理规定和合同约定条款采取警告、处罚乃至终止合同等措施。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1" w:type="dxa"/>
            <w:vAlign w:val="center"/>
          </w:tcPr>
          <w:p>
            <w:pPr>
              <w:pStyle w:val="24"/>
              <w:spacing w:before="75" w:beforeAutospacing="0" w:after="75" w:afterAutospacing="0" w:line="360" w:lineRule="auto"/>
              <w:jc w:val="center"/>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17</w:t>
            </w:r>
          </w:p>
        </w:tc>
        <w:tc>
          <w:tcPr>
            <w:tcW w:w="1808" w:type="dxa"/>
            <w:vAlign w:val="center"/>
          </w:tcPr>
          <w:p>
            <w:pPr>
              <w:keepNext w:val="0"/>
              <w:keepLines w:val="0"/>
              <w:pageBreakBefore w:val="0"/>
              <w:widowControl/>
              <w:kinsoku/>
              <w:overflowPunct/>
              <w:topLinePunct w:val="0"/>
              <w:bidi w:val="0"/>
              <w:adjustRightInd/>
              <w:spacing w:line="336" w:lineRule="auto"/>
              <w:jc w:val="center"/>
              <w:textAlignment w:val="auto"/>
              <w:rPr>
                <w:rFonts w:hint="eastAsia" w:ascii="宋体" w:hAnsi="宋体" w:eastAsia="宋体" w:cs="宋体"/>
                <w:b/>
                <w:bCs w:val="0"/>
                <w:color w:val="auto"/>
                <w:kern w:val="2"/>
                <w:sz w:val="24"/>
                <w:szCs w:val="24"/>
                <w:highlight w:val="none"/>
                <w:lang w:eastAsia="zh-CN"/>
              </w:rPr>
            </w:pPr>
            <w:r>
              <w:rPr>
                <w:rFonts w:hint="eastAsia" w:ascii="宋体" w:hAnsi="宋体" w:cs="宋体"/>
                <w:b/>
                <w:color w:val="auto"/>
                <w:sz w:val="24"/>
                <w:highlight w:val="none"/>
              </w:rPr>
              <w:t>评审方法</w:t>
            </w:r>
          </w:p>
        </w:tc>
        <w:tc>
          <w:tcPr>
            <w:tcW w:w="7139" w:type="dxa"/>
            <w:vAlign w:val="center"/>
          </w:tcPr>
          <w:p>
            <w:pPr>
              <w:pStyle w:val="138"/>
              <w:keepNext w:val="0"/>
              <w:keepLines w:val="0"/>
              <w:pageBreakBefore w:val="0"/>
              <w:kinsoku/>
              <w:overflowPunct/>
              <w:topLinePunct w:val="0"/>
              <w:bidi w:val="0"/>
              <w:adjustRightInd/>
              <w:spacing w:line="336" w:lineRule="auto"/>
              <w:textAlignment w:val="auto"/>
              <w:rPr>
                <w:rFonts w:ascii="宋体" w:hAnsi="宋体" w:eastAsia="宋体"/>
                <w:bCs/>
                <w:color w:val="auto"/>
                <w:kern w:val="0"/>
                <w:sz w:val="24"/>
                <w:szCs w:val="22"/>
                <w:highlight w:val="none"/>
              </w:rPr>
            </w:pPr>
            <w:r>
              <w:rPr>
                <w:rFonts w:hint="eastAsia" w:ascii="宋体" w:hAnsi="宋体" w:eastAsia="宋体"/>
                <w:bCs/>
                <w:color w:val="auto"/>
                <w:kern w:val="0"/>
                <w:sz w:val="24"/>
                <w:szCs w:val="22"/>
                <w:highlight w:val="none"/>
              </w:rPr>
              <w:sym w:font="Wingdings 2" w:char="0052"/>
            </w:r>
            <w:r>
              <w:rPr>
                <w:rFonts w:hint="eastAsia" w:ascii="宋体" w:hAnsi="宋体" w:eastAsia="宋体"/>
                <w:bCs/>
                <w:color w:val="auto"/>
                <w:kern w:val="0"/>
                <w:sz w:val="24"/>
                <w:szCs w:val="22"/>
                <w:highlight w:val="none"/>
              </w:rPr>
              <w:t xml:space="preserve">资格后审         </w:t>
            </w:r>
            <w:r>
              <w:rPr>
                <w:rFonts w:hint="eastAsia" w:ascii="宋体" w:hAnsi="宋体" w:eastAsia="宋体"/>
                <w:bCs/>
                <w:color w:val="auto"/>
                <w:kern w:val="0"/>
                <w:sz w:val="24"/>
                <w:szCs w:val="22"/>
                <w:highlight w:val="none"/>
              </w:rPr>
              <w:sym w:font="Wingdings 2" w:char="00A3"/>
            </w:r>
            <w:r>
              <w:rPr>
                <w:rFonts w:hint="eastAsia" w:ascii="宋体" w:hAnsi="宋体" w:eastAsia="宋体"/>
                <w:bCs/>
                <w:color w:val="auto"/>
                <w:kern w:val="0"/>
                <w:sz w:val="24"/>
                <w:szCs w:val="22"/>
                <w:highlight w:val="none"/>
              </w:rPr>
              <w:t>资格预审</w:t>
            </w:r>
          </w:p>
          <w:p>
            <w:pPr>
              <w:keepNext w:val="0"/>
              <w:keepLines w:val="0"/>
              <w:pageBreakBefore w:val="0"/>
              <w:widowControl/>
              <w:kinsoku/>
              <w:overflowPunct/>
              <w:topLinePunct w:val="0"/>
              <w:bidi w:val="0"/>
              <w:adjustRightInd/>
              <w:spacing w:line="336" w:lineRule="auto"/>
              <w:jc w:val="left"/>
              <w:textAlignment w:val="auto"/>
              <w:rPr>
                <w:rFonts w:hint="eastAsia" w:ascii="宋体" w:hAnsi="宋体" w:eastAsia="宋体" w:cs="宋体"/>
                <w:bCs/>
                <w:color w:val="auto"/>
                <w:sz w:val="24"/>
                <w:szCs w:val="22"/>
                <w:highlight w:val="none"/>
              </w:rPr>
            </w:pPr>
            <w:r>
              <w:rPr>
                <w:rFonts w:hint="eastAsia" w:ascii="宋体" w:hAnsi="宋体"/>
                <w:bCs/>
                <w:color w:val="auto"/>
                <w:kern w:val="0"/>
                <w:sz w:val="24"/>
                <w:szCs w:val="22"/>
                <w:highlight w:val="none"/>
              </w:rPr>
              <w:sym w:font="Wingdings 2" w:char="0052"/>
            </w:r>
            <w:r>
              <w:rPr>
                <w:rFonts w:hint="eastAsia" w:ascii="宋体" w:hAnsi="宋体"/>
                <w:bCs/>
                <w:color w:val="auto"/>
                <w:kern w:val="0"/>
                <w:sz w:val="24"/>
                <w:szCs w:val="22"/>
                <w:highlight w:val="none"/>
              </w:rPr>
              <w:t xml:space="preserve">综合评分法       </w:t>
            </w:r>
            <w:r>
              <w:rPr>
                <w:rFonts w:hint="eastAsia" w:ascii="宋体" w:hAnsi="宋体"/>
                <w:bCs/>
                <w:color w:val="auto"/>
                <w:kern w:val="0"/>
                <w:sz w:val="24"/>
                <w:szCs w:val="22"/>
                <w:highlight w:val="none"/>
              </w:rPr>
              <w:sym w:font="Wingdings 2" w:char="00A3"/>
            </w:r>
            <w:r>
              <w:rPr>
                <w:rFonts w:hint="eastAsia" w:ascii="宋体" w:hAnsi="宋体"/>
                <w:bCs/>
                <w:color w:val="auto"/>
                <w:kern w:val="0"/>
                <w:sz w:val="24"/>
                <w:szCs w:val="22"/>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11" w:type="dxa"/>
            <w:vAlign w:val="center"/>
          </w:tcPr>
          <w:p>
            <w:pPr>
              <w:pStyle w:val="24"/>
              <w:spacing w:before="75" w:beforeAutospacing="0" w:after="75" w:afterAutospacing="0" w:line="360" w:lineRule="auto"/>
              <w:jc w:val="center"/>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18</w:t>
            </w:r>
          </w:p>
        </w:tc>
        <w:tc>
          <w:tcPr>
            <w:tcW w:w="1808" w:type="dxa"/>
            <w:vAlign w:val="center"/>
          </w:tcPr>
          <w:p>
            <w:pPr>
              <w:widowControl w:val="0"/>
              <w:adjustRightInd w:val="0"/>
              <w:snapToGrid w:val="0"/>
              <w:spacing w:line="276"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color w:val="auto"/>
                <w:sz w:val="24"/>
                <w:szCs w:val="24"/>
                <w:highlight w:val="none"/>
              </w:rPr>
              <w:t>开标前答疑会或现场考察</w:t>
            </w:r>
          </w:p>
        </w:tc>
        <w:tc>
          <w:tcPr>
            <w:tcW w:w="7139" w:type="dxa"/>
            <w:vAlign w:val="center"/>
          </w:tcPr>
          <w:p>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☑A不组织。</w:t>
            </w:r>
          </w:p>
          <w:p>
            <w:pPr>
              <w:snapToGrid w:val="0"/>
              <w:spacing w:line="276" w:lineRule="auto"/>
              <w:rPr>
                <w:rFonts w:hint="eastAsia" w:ascii="宋体" w:hAnsi="宋体" w:eastAsia="宋体" w:cs="宋体"/>
                <w:bCs/>
                <w:color w:val="auto"/>
                <w:sz w:val="24"/>
                <w:szCs w:val="22"/>
                <w:highlight w:val="none"/>
              </w:rPr>
            </w:pPr>
            <w:r>
              <w:rPr>
                <w:rFonts w:hint="eastAsia" w:ascii="宋体" w:hAnsi="宋体" w:eastAsia="宋体" w:cs="宋体"/>
                <w:color w:val="auto"/>
                <w:sz w:val="24"/>
                <w:szCs w:val="24"/>
                <w:highlight w:val="none"/>
              </w:rPr>
              <w:t>☐B组织，时间：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pPr>
              <w:pStyle w:val="24"/>
              <w:spacing w:before="75" w:beforeAutospacing="0" w:after="75" w:afterAutospacing="0" w:line="360" w:lineRule="auto"/>
              <w:jc w:val="center"/>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1</w:t>
            </w:r>
            <w:r>
              <w:rPr>
                <w:rStyle w:val="31"/>
                <w:rFonts w:hint="eastAsia" w:cs="宋体"/>
                <w:b/>
                <w:bCs w:val="0"/>
                <w:color w:val="auto"/>
                <w:sz w:val="24"/>
                <w:szCs w:val="24"/>
                <w:highlight w:val="none"/>
                <w:lang w:val="en-US" w:eastAsia="zh-CN"/>
              </w:rPr>
              <w:t>9</w:t>
            </w:r>
          </w:p>
        </w:tc>
        <w:tc>
          <w:tcPr>
            <w:tcW w:w="1808"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139" w:type="dxa"/>
            <w:vAlign w:val="center"/>
          </w:tcPr>
          <w:p>
            <w:pPr>
              <w:pStyle w:val="24"/>
              <w:spacing w:before="75" w:beforeAutospacing="0" w:after="75" w:afterAutospacing="0" w:line="360" w:lineRule="auto"/>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Cs/>
                <w:color w:val="auto"/>
                <w:sz w:val="24"/>
                <w:szCs w:val="22"/>
                <w:highlight w:val="none"/>
              </w:rPr>
              <w:sym w:font="Wingdings 2" w:char="0052"/>
            </w:r>
            <w:r>
              <w:rPr>
                <w:rFonts w:hint="eastAsia" w:ascii="宋体" w:hAnsi="宋体" w:eastAsia="宋体" w:cs="宋体"/>
                <w:bCs/>
                <w:color w:val="auto"/>
                <w:sz w:val="24"/>
                <w:szCs w:val="22"/>
                <w:highlight w:val="none"/>
              </w:rPr>
              <w:t xml:space="preserve">否               </w:t>
            </w:r>
            <w:r>
              <w:rPr>
                <w:rFonts w:hint="eastAsia" w:ascii="宋体" w:hAnsi="宋体" w:eastAsia="宋体" w:cs="宋体"/>
                <w:bCs/>
                <w:color w:val="auto"/>
                <w:sz w:val="24"/>
                <w:szCs w:val="22"/>
                <w:highlight w:val="none"/>
              </w:rPr>
              <w:sym w:font="Wingdings 2" w:char="00A3"/>
            </w:r>
            <w:r>
              <w:rPr>
                <w:rFonts w:hint="eastAsia" w:ascii="宋体" w:hAnsi="宋体" w:eastAsia="宋体" w:cs="宋体"/>
                <w:bCs/>
                <w:color w:val="auto"/>
                <w:sz w:val="24"/>
                <w:szCs w:val="22"/>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pPr>
              <w:pStyle w:val="24"/>
              <w:spacing w:before="75" w:beforeAutospacing="0" w:after="75" w:afterAutospacing="0" w:line="360" w:lineRule="auto"/>
              <w:jc w:val="center"/>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20</w:t>
            </w:r>
          </w:p>
        </w:tc>
        <w:tc>
          <w:tcPr>
            <w:tcW w:w="1808"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color w:val="auto"/>
                <w:sz w:val="24"/>
                <w:szCs w:val="22"/>
                <w:highlight w:val="none"/>
              </w:rPr>
              <w:t>样品或演示</w:t>
            </w:r>
          </w:p>
        </w:tc>
        <w:tc>
          <w:tcPr>
            <w:tcW w:w="7139" w:type="dxa"/>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color w:val="auto"/>
                <w:sz w:val="24"/>
                <w:highlight w:val="none"/>
              </w:rPr>
              <w:t xml:space="preserve">不需要提供样品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color w:val="auto"/>
                <w:sz w:val="24"/>
                <w:highlight w:val="none"/>
              </w:rPr>
              <w:t xml:space="preserve">需要提供样品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1、递交样品的截止时间：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时（北京时间） </w:t>
            </w:r>
          </w:p>
          <w:p>
            <w:pPr>
              <w:spacing w:line="360" w:lineRule="auto"/>
              <w:ind w:firstLine="480" w:firstLineChars="200"/>
              <w:rPr>
                <w:rFonts w:hint="eastAsia" w:ascii="宋体" w:hAnsi="宋体" w:eastAsia="宋体" w:cs="宋体"/>
                <w:strike/>
                <w:color w:val="auto"/>
                <w:sz w:val="24"/>
                <w:highlight w:val="none"/>
                <w:u w:val="single"/>
              </w:rPr>
            </w:pPr>
            <w:r>
              <w:rPr>
                <w:rFonts w:hint="eastAsia" w:ascii="宋体" w:hAnsi="宋体" w:eastAsia="宋体" w:cs="宋体"/>
                <w:color w:val="auto"/>
                <w:sz w:val="24"/>
                <w:highlight w:val="none"/>
              </w:rPr>
              <w:t>递交样品地点：</w:t>
            </w:r>
            <w:r>
              <w:rPr>
                <w:rFonts w:hint="eastAsia" w:ascii="宋体" w:hAnsi="宋体" w:eastAsia="宋体" w:cs="宋体"/>
                <w:strike/>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递交样品联系人：</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递交样品联系电话：</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2、样品制作的标准和要求：</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3、随样品提交相关检测内容要求：</w:t>
            </w:r>
            <w:r>
              <w:rPr>
                <w:rFonts w:hint="eastAsia" w:ascii="宋体" w:hAnsi="宋体" w:eastAsia="宋体" w:cs="宋体"/>
                <w:strike/>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样品的封存及退回：成交供应商的样品将由采购人进行保管、封存，并作为履约验收的参考。未成交的供应商提供的样品，应由采购代理机构进行保管、封存，成交公告之日起七个工作日后，由未成交供应商自行领回或经未成交供应商同意后自行处理。</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color w:val="auto"/>
                <w:sz w:val="24"/>
                <w:highlight w:val="none"/>
              </w:rPr>
              <w:t xml:space="preserve">不需要提供演示 </w:t>
            </w:r>
          </w:p>
          <w:p>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color w:val="auto"/>
                <w:sz w:val="24"/>
                <w:highlight w:val="none"/>
              </w:rPr>
              <w:t xml:space="preserve">需要提供演示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1、演示时间：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日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时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分（北京时间）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演示地点：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演示顺序：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pStyle w:val="24"/>
              <w:spacing w:before="75" w:beforeAutospacing="0" w:after="75" w:afterAutospacing="0" w:line="360" w:lineRule="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color w:val="auto"/>
                <w:kern w:val="2"/>
                <w:sz w:val="24"/>
                <w:szCs w:val="24"/>
                <w:highlight w:val="none"/>
              </w:rPr>
              <w:t>2、演示要求：</w:t>
            </w:r>
            <w:r>
              <w:rPr>
                <w:rFonts w:hint="eastAsia" w:ascii="宋体" w:hAnsi="宋体" w:eastAsia="宋体" w:cs="宋体"/>
                <w:color w:val="auto"/>
                <w:kern w:val="2"/>
                <w:sz w:val="24"/>
                <w:szCs w:val="24"/>
                <w:highlight w:val="none"/>
                <w:u w:val="single"/>
              </w:rPr>
              <w:t xml:space="preserve"> </w:t>
            </w:r>
            <w:r>
              <w:rPr>
                <w:rFonts w:hint="eastAsia" w:cs="宋体"/>
                <w:color w:val="auto"/>
                <w:kern w:val="2"/>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811" w:type="dxa"/>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21</w:t>
            </w:r>
          </w:p>
        </w:tc>
        <w:tc>
          <w:tcPr>
            <w:tcW w:w="1808"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color w:val="auto"/>
                <w:sz w:val="24"/>
                <w:szCs w:val="22"/>
                <w:highlight w:val="none"/>
              </w:rPr>
              <w:t>是否允许供应商将项目非主体、非关键性工作交由他人完成</w:t>
            </w:r>
          </w:p>
        </w:tc>
        <w:tc>
          <w:tcPr>
            <w:tcW w:w="7139" w:type="dxa"/>
            <w:vAlign w:val="center"/>
          </w:tcPr>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sym w:font="Wingdings 2" w:char="0052"/>
            </w:r>
            <w:r>
              <w:rPr>
                <w:rFonts w:hint="eastAsia" w:ascii="宋体" w:hAnsi="宋体" w:eastAsia="宋体" w:cs="宋体"/>
                <w:bCs/>
                <w:color w:val="auto"/>
                <w:kern w:val="0"/>
                <w:sz w:val="24"/>
                <w:szCs w:val="22"/>
                <w:highlight w:val="none"/>
              </w:rPr>
              <w:t>否。</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sym w:font="Wingdings 2" w:char="00A3"/>
            </w:r>
            <w:r>
              <w:rPr>
                <w:rFonts w:hint="eastAsia" w:ascii="宋体" w:hAnsi="宋体" w:eastAsia="宋体" w:cs="宋体"/>
                <w:bCs/>
                <w:color w:val="auto"/>
                <w:kern w:val="0"/>
                <w:sz w:val="24"/>
                <w:szCs w:val="22"/>
                <w:highlight w:val="none"/>
              </w:rPr>
              <w:t>是。</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成交人按照合同约定或者经采购人同意，可以将项目非主体、非关键性工作分包交由他人完成。此时，接受分包的人应当具备相应的资格条件，并不得再次分包。</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分包内容要求：/</w:t>
            </w:r>
          </w:p>
          <w:p>
            <w:pPr>
              <w:pStyle w:val="138"/>
              <w:spacing w:line="360" w:lineRule="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分包金额要求：/</w:t>
            </w:r>
          </w:p>
          <w:p>
            <w:pPr>
              <w:pStyle w:val="24"/>
              <w:spacing w:before="75" w:beforeAutospacing="0" w:after="75" w:afterAutospacing="0" w:line="360" w:lineRule="auto"/>
              <w:rPr>
                <w:rFonts w:hint="eastAsia" w:ascii="宋体" w:hAnsi="宋体" w:eastAsia="宋体" w:cs="宋体"/>
                <w:b/>
                <w:bCs/>
                <w:color w:val="auto"/>
                <w:kern w:val="2"/>
                <w:sz w:val="24"/>
                <w:szCs w:val="24"/>
                <w:highlight w:val="none"/>
                <w:lang w:eastAsia="zh-CN"/>
              </w:rPr>
            </w:pPr>
            <w:r>
              <w:rPr>
                <w:rFonts w:hint="eastAsia" w:ascii="宋体" w:hAnsi="宋体" w:eastAsia="宋体" w:cs="宋体"/>
                <w:bCs/>
                <w:color w:val="auto"/>
                <w:sz w:val="24"/>
                <w:szCs w:val="22"/>
                <w:highlight w:val="none"/>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11" w:type="dxa"/>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22</w:t>
            </w:r>
          </w:p>
        </w:tc>
        <w:tc>
          <w:tcPr>
            <w:tcW w:w="1808" w:type="dxa"/>
            <w:vAlign w:val="center"/>
          </w:tcPr>
          <w:p>
            <w:pPr>
              <w:pStyle w:val="124"/>
              <w:keepNext w:val="0"/>
              <w:keepLines w:val="0"/>
              <w:pageBreakBefore w:val="0"/>
              <w:kinsoku/>
              <w:wordWrap/>
              <w:overflowPunct/>
              <w:topLinePunct w:val="0"/>
              <w:autoSpaceDE/>
              <w:autoSpaceDN/>
              <w:bidi w:val="0"/>
              <w:adjustRightInd/>
              <w:spacing w:line="336" w:lineRule="auto"/>
              <w:jc w:val="center"/>
              <w:textAlignment w:val="auto"/>
              <w:rPr>
                <w:rFonts w:hint="eastAsia" w:ascii="宋体" w:hAnsi="宋体" w:eastAsia="宋体" w:cs="宋体"/>
                <w:b/>
                <w:color w:val="auto"/>
                <w:sz w:val="24"/>
                <w:szCs w:val="22"/>
                <w:highlight w:val="none"/>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139" w:type="dxa"/>
            <w:vAlign w:val="center"/>
          </w:tcPr>
          <w:p>
            <w:pPr>
              <w:keepNext w:val="0"/>
              <w:keepLines w:val="0"/>
              <w:pageBreakBefore w:val="0"/>
              <w:kinsoku/>
              <w:wordWrap/>
              <w:overflowPunct/>
              <w:topLinePunct w:val="0"/>
              <w:autoSpaceDE/>
              <w:autoSpaceDN/>
              <w:bidi w:val="0"/>
              <w:adjustRightInd/>
              <w:snapToGrid w:val="0"/>
              <w:spacing w:line="336"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供应商为小微企业</w:t>
            </w:r>
            <w:r>
              <w:rPr>
                <w:rFonts w:hint="eastAsia" w:ascii="宋体" w:hAnsi="宋体" w:eastAsia="宋体" w:cs="宋体"/>
                <w:b w:val="0"/>
                <w:bCs/>
                <w:color w:val="auto"/>
                <w:kern w:val="2"/>
                <w:sz w:val="24"/>
                <w:szCs w:val="24"/>
                <w:highlight w:val="none"/>
                <w:lang w:val="en-US" w:eastAsia="zh-CN" w:bidi="ar-SA"/>
              </w:rPr>
              <w:t>；</w:t>
            </w:r>
          </w:p>
          <w:p>
            <w:pPr>
              <w:pStyle w:val="124"/>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Cs/>
                <w:color w:val="auto"/>
                <w:sz w:val="24"/>
                <w:szCs w:val="22"/>
                <w:highlight w:val="none"/>
              </w:rPr>
            </w:pPr>
            <w:r>
              <w:rPr>
                <w:rFonts w:hint="eastAsia" w:ascii="宋体" w:hAnsi="宋体" w:eastAsia="宋体" w:cs="宋体"/>
                <w:b w:val="0"/>
                <w:bCs/>
                <w:color w:val="auto"/>
                <w:kern w:val="2"/>
                <w:sz w:val="24"/>
                <w:szCs w:val="24"/>
                <w:highlight w:val="none"/>
                <w:lang w:val="en-US" w:eastAsia="zh-CN" w:bidi="ar-SA"/>
              </w:rPr>
              <w:t>2、根据《关于印发中小企业划型标准规定的通知》(工信部联企业[2011]300号) 文件的规定，</w:t>
            </w:r>
            <w:r>
              <w:rPr>
                <w:rFonts w:hint="eastAsia" w:ascii="宋体" w:hAnsi="宋体" w:eastAsia="宋体" w:cs="宋体"/>
                <w:b/>
                <w:bCs w:val="0"/>
                <w:color w:val="auto"/>
                <w:kern w:val="2"/>
                <w:sz w:val="24"/>
                <w:szCs w:val="24"/>
                <w:highlight w:val="none"/>
                <w:u w:val="none"/>
                <w:lang w:val="en-US" w:eastAsia="zh-CN" w:bidi="ar-SA"/>
              </w:rPr>
              <w:t>本项目所属行业：</w:t>
            </w:r>
            <w:r>
              <w:rPr>
                <w:rFonts w:hint="eastAsia" w:ascii="宋体" w:hAnsi="宋体" w:eastAsia="宋体" w:cs="宋体"/>
                <w:b/>
                <w:bCs/>
                <w:color w:val="auto"/>
                <w:sz w:val="24"/>
                <w:szCs w:val="24"/>
                <w:highlight w:val="none"/>
                <w:u w:val="none"/>
                <w:lang w:val="en-US" w:eastAsia="zh-CN"/>
              </w:rPr>
              <w:t>其他未列明行业</w:t>
            </w:r>
            <w:r>
              <w:rPr>
                <w:rFonts w:hint="eastAsia" w:ascii="宋体" w:hAnsi="宋体" w:eastAsia="宋体" w:cs="宋体"/>
                <w:b/>
                <w:bCs w:val="0"/>
                <w:color w:val="auto"/>
                <w:kern w:val="2"/>
                <w:sz w:val="24"/>
                <w:szCs w:val="24"/>
                <w:highlight w:val="none"/>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11" w:type="dxa"/>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2</w:t>
            </w:r>
            <w:r>
              <w:rPr>
                <w:rStyle w:val="31"/>
                <w:rFonts w:hint="eastAsia" w:cs="宋体"/>
                <w:b/>
                <w:bCs w:val="0"/>
                <w:color w:val="auto"/>
                <w:sz w:val="24"/>
                <w:szCs w:val="24"/>
                <w:highlight w:val="none"/>
                <w:lang w:val="en-US" w:eastAsia="zh-CN"/>
              </w:rPr>
              <w:t>3</w:t>
            </w:r>
          </w:p>
        </w:tc>
        <w:tc>
          <w:tcPr>
            <w:tcW w:w="1808" w:type="dxa"/>
            <w:vAlign w:val="center"/>
          </w:tcPr>
          <w:p>
            <w:pPr>
              <w:pStyle w:val="56"/>
              <w:keepNext w:val="0"/>
              <w:keepLines w:val="0"/>
              <w:pageBreakBefore w:val="0"/>
              <w:kinsoku/>
              <w:wordWrap/>
              <w:overflowPunct/>
              <w:topLinePunct w:val="0"/>
              <w:autoSpaceDE/>
              <w:autoSpaceDN/>
              <w:bidi w:val="0"/>
              <w:adjustRightInd/>
              <w:spacing w:line="336" w:lineRule="auto"/>
              <w:ind w:left="0" w:leftChars="0" w:firstLine="0" w:firstLineChars="0"/>
              <w:jc w:val="center"/>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139" w:type="dxa"/>
            <w:vAlign w:val="center"/>
          </w:tcPr>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2.本项目实行网上投标，采用电子响应文件，若供应商参与投标，应自行承担投标一切费用。</w:t>
            </w:r>
          </w:p>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56"/>
              <w:keepNext w:val="0"/>
              <w:keepLines w:val="0"/>
              <w:pageBreakBefore w:val="0"/>
              <w:widowControl w:val="0"/>
              <w:kinsoku/>
              <w:wordWrap/>
              <w:overflowPunct/>
              <w:topLinePunct w:val="0"/>
              <w:autoSpaceDE/>
              <w:autoSpaceDN/>
              <w:bidi w:val="0"/>
              <w:adjustRightInd/>
              <w:snapToGrid w:val="0"/>
              <w:spacing w:line="336"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w:t>
            </w:r>
            <w:r>
              <w:rPr>
                <w:rFonts w:hint="eastAsia" w:ascii="宋体" w:hAnsi="宋体" w:eastAsia="宋体" w:cs="宋体"/>
                <w:b w:val="0"/>
                <w:bCs/>
                <w:color w:val="auto"/>
                <w:highlight w:val="none"/>
              </w:rPr>
              <w:t>95763</w:t>
            </w:r>
            <w:r>
              <w:rPr>
                <w:rFonts w:hint="eastAsia" w:ascii="宋体" w:hAnsi="宋体" w:eastAsia="宋体" w:cs="宋体"/>
                <w:b w:val="0"/>
                <w:bCs/>
                <w:color w:val="auto"/>
                <w:kern w:val="2"/>
                <w:sz w:val="24"/>
                <w:szCs w:val="24"/>
                <w:highlight w:val="none"/>
                <w:lang w:val="en-US" w:eastAsia="zh-CN" w:bidi="ar-SA"/>
              </w:rPr>
              <w:t>进行咨询。</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36" w:lineRule="auto"/>
              <w:ind w:firstLine="480"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11" w:type="dxa"/>
            <w:vAlign w:val="center"/>
          </w:tcPr>
          <w:p>
            <w:pPr>
              <w:pStyle w:val="24"/>
              <w:keepNext w:val="0"/>
              <w:keepLines w:val="0"/>
              <w:pageBreakBefore w:val="0"/>
              <w:kinsoku/>
              <w:wordWrap/>
              <w:overflowPunct/>
              <w:topLinePunct w:val="0"/>
              <w:autoSpaceDE/>
              <w:autoSpaceDN/>
              <w:bidi w:val="0"/>
              <w:adjustRightInd/>
              <w:spacing w:before="75" w:beforeAutospacing="0" w:after="75" w:afterAutospacing="0" w:line="336" w:lineRule="auto"/>
              <w:jc w:val="center"/>
              <w:textAlignment w:val="auto"/>
              <w:rPr>
                <w:rStyle w:val="31"/>
                <w:rFonts w:hint="eastAsia" w:ascii="宋体" w:hAnsi="宋体" w:eastAsia="宋体" w:cs="宋体"/>
                <w:b/>
                <w:bCs w:val="0"/>
                <w:color w:val="auto"/>
                <w:sz w:val="24"/>
                <w:szCs w:val="24"/>
                <w:highlight w:val="none"/>
                <w:lang w:val="en-US" w:eastAsia="zh-CN"/>
              </w:rPr>
            </w:pPr>
            <w:r>
              <w:rPr>
                <w:rStyle w:val="31"/>
                <w:rFonts w:hint="eastAsia" w:ascii="宋体" w:hAnsi="宋体" w:eastAsia="宋体" w:cs="宋体"/>
                <w:b/>
                <w:bCs w:val="0"/>
                <w:color w:val="auto"/>
                <w:sz w:val="24"/>
                <w:szCs w:val="24"/>
                <w:highlight w:val="none"/>
                <w:lang w:val="en-US" w:eastAsia="zh-CN"/>
              </w:rPr>
              <w:t>2</w:t>
            </w:r>
            <w:r>
              <w:rPr>
                <w:rStyle w:val="31"/>
                <w:rFonts w:hint="eastAsia" w:cs="宋体"/>
                <w:b/>
                <w:bCs w:val="0"/>
                <w:color w:val="auto"/>
                <w:sz w:val="24"/>
                <w:szCs w:val="24"/>
                <w:highlight w:val="none"/>
                <w:lang w:val="en-US" w:eastAsia="zh-CN"/>
              </w:rPr>
              <w:t>4</w:t>
            </w:r>
          </w:p>
        </w:tc>
        <w:tc>
          <w:tcPr>
            <w:tcW w:w="1808" w:type="dxa"/>
            <w:vAlign w:val="center"/>
          </w:tcPr>
          <w:p>
            <w:pPr>
              <w:pStyle w:val="56"/>
              <w:spacing w:line="36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采购代理服 </w:t>
            </w:r>
          </w:p>
          <w:p>
            <w:pPr>
              <w:pStyle w:val="56"/>
              <w:spacing w:line="360" w:lineRule="auto"/>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务费</w:t>
            </w:r>
          </w:p>
          <w:p>
            <w:pPr>
              <w:pStyle w:val="56"/>
              <w:spacing w:line="360" w:lineRule="auto"/>
              <w:ind w:firstLine="0" w:firstLineChars="0"/>
              <w:jc w:val="center"/>
              <w:rPr>
                <w:rFonts w:hint="eastAsia" w:ascii="宋体" w:hAnsi="宋体" w:eastAsia="宋体" w:cs="宋体"/>
                <w:b/>
                <w:bCs w:val="0"/>
                <w:color w:val="auto"/>
                <w:kern w:val="0"/>
                <w:sz w:val="24"/>
                <w:szCs w:val="24"/>
                <w:highlight w:val="none"/>
                <w:lang w:val="en-US" w:eastAsia="zh-CN" w:bidi="ar-SA"/>
              </w:rPr>
            </w:pPr>
          </w:p>
        </w:tc>
        <w:tc>
          <w:tcPr>
            <w:tcW w:w="7139" w:type="dxa"/>
            <w:vAlign w:val="center"/>
          </w:tcPr>
          <w:p>
            <w:pPr>
              <w:pStyle w:val="13"/>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（1）</w:t>
            </w:r>
            <w:r>
              <w:rPr>
                <w:rFonts w:hint="eastAsia" w:ascii="宋体" w:hAnsi="宋体" w:eastAsia="宋体" w:cs="宋体"/>
                <w:b w:val="0"/>
                <w:bCs w:val="0"/>
                <w:color w:val="auto"/>
                <w:sz w:val="24"/>
                <w:szCs w:val="24"/>
                <w:highlight w:val="none"/>
              </w:rPr>
              <w:t>经与采购人协商，本项目采购代理服务费由成交单位在领取成交通知书同时向采购代理机构支付，金额为</w:t>
            </w:r>
            <w:r>
              <w:rPr>
                <w:rFonts w:hint="eastAsia" w:ascii="宋体" w:hAnsi="宋体" w:eastAsia="宋体" w:cs="宋体"/>
                <w:b/>
                <w:bCs/>
                <w:color w:val="auto"/>
                <w:sz w:val="24"/>
                <w:szCs w:val="24"/>
                <w:highlight w:val="none"/>
              </w:rPr>
              <w:t>人民币</w:t>
            </w:r>
            <w:r>
              <w:rPr>
                <w:rFonts w:hint="eastAsia" w:hAnsi="宋体" w:cs="宋体"/>
                <w:b/>
                <w:bCs/>
                <w:color w:val="auto"/>
                <w:sz w:val="24"/>
                <w:szCs w:val="24"/>
                <w:highlight w:val="none"/>
                <w:lang w:val="en-US" w:eastAsia="zh-CN"/>
              </w:rPr>
              <w:t>7200</w:t>
            </w:r>
            <w:r>
              <w:rPr>
                <w:rFonts w:hint="eastAsia" w:ascii="宋体" w:hAnsi="宋体" w:eastAsia="宋体" w:cs="宋体"/>
                <w:b/>
                <w:bCs/>
                <w:color w:val="auto"/>
                <w:sz w:val="24"/>
                <w:szCs w:val="24"/>
                <w:highlight w:val="none"/>
              </w:rPr>
              <w:t>元</w:t>
            </w:r>
            <w:r>
              <w:rPr>
                <w:rFonts w:hint="eastAsia" w:ascii="宋体" w:hAnsi="宋体" w:eastAsia="宋体" w:cs="宋体"/>
                <w:b w:val="0"/>
                <w:bCs w:val="0"/>
                <w:color w:val="auto"/>
                <w:sz w:val="24"/>
                <w:szCs w:val="24"/>
                <w:highlight w:val="none"/>
              </w:rPr>
              <w:t>（大写：人民币</w:t>
            </w:r>
            <w:r>
              <w:rPr>
                <w:rFonts w:hint="eastAsia" w:hAnsi="宋体" w:cs="宋体"/>
                <w:b w:val="0"/>
                <w:bCs w:val="0"/>
                <w:color w:val="auto"/>
                <w:sz w:val="24"/>
                <w:szCs w:val="24"/>
                <w:highlight w:val="none"/>
                <w:lang w:eastAsia="zh-CN"/>
              </w:rPr>
              <w:t>柒仟贰佰</w:t>
            </w:r>
            <w:r>
              <w:rPr>
                <w:rFonts w:hint="eastAsia" w:ascii="宋体" w:hAnsi="宋体" w:eastAsia="宋体" w:cs="宋体"/>
                <w:b w:val="0"/>
                <w:bCs w:val="0"/>
                <w:color w:val="auto"/>
                <w:sz w:val="24"/>
                <w:szCs w:val="24"/>
                <w:highlight w:val="none"/>
              </w:rPr>
              <w:t>元整）。</w:t>
            </w:r>
          </w:p>
          <w:p>
            <w:pPr>
              <w:pStyle w:val="13"/>
              <w:spacing w:line="360" w:lineRule="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（2）缴纳账户信息如下：</w:t>
            </w:r>
          </w:p>
          <w:p>
            <w:pPr>
              <w:widowControl/>
              <w:spacing w:line="360" w:lineRule="auto"/>
              <w:ind w:firstLine="482" w:firstLineChars="200"/>
              <w:jc w:val="left"/>
              <w:rPr>
                <w:rFonts w:hint="default" w:ascii="宋体" w:hAnsi="宋体" w:eastAsia="宋体" w:cs="宋体"/>
                <w:b/>
                <w:bCs w:val="0"/>
                <w:color w:val="auto"/>
                <w:sz w:val="24"/>
                <w:szCs w:val="24"/>
                <w:highlight w:val="none"/>
                <w:lang w:val="en-US"/>
              </w:rPr>
            </w:pPr>
            <w:r>
              <w:rPr>
                <w:rFonts w:hint="default" w:ascii="宋体" w:hAnsi="宋体" w:eastAsia="宋体" w:cs="宋体"/>
                <w:b/>
                <w:bCs w:val="0"/>
                <w:color w:val="auto"/>
                <w:sz w:val="24"/>
                <w:szCs w:val="24"/>
                <w:highlight w:val="none"/>
                <w:lang w:val="en-US"/>
              </w:rPr>
              <w:t>收款单位（户名）：克拉玛依市金科工程监理有限责任公司</w:t>
            </w:r>
          </w:p>
          <w:p>
            <w:pPr>
              <w:widowControl/>
              <w:spacing w:line="360" w:lineRule="auto"/>
              <w:ind w:firstLine="482" w:firstLineChars="200"/>
              <w:jc w:val="left"/>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开户行：昆仑银行克拉玛依金龙镇支行</w:t>
            </w:r>
          </w:p>
          <w:p>
            <w:pPr>
              <w:widowControl/>
              <w:spacing w:line="360" w:lineRule="auto"/>
              <w:ind w:firstLine="482" w:firstLineChars="200"/>
              <w:jc w:val="left"/>
              <w:rPr>
                <w:rFonts w:hint="default" w:ascii="宋体" w:hAnsi="宋体" w:eastAsia="宋体" w:cs="宋体"/>
                <w:b/>
                <w:bCs w:val="0"/>
                <w:color w:val="auto"/>
                <w:sz w:val="24"/>
                <w:szCs w:val="24"/>
                <w:highlight w:val="none"/>
                <w:lang w:val="en-US"/>
              </w:rPr>
            </w:pPr>
            <w:r>
              <w:rPr>
                <w:rFonts w:hint="default" w:ascii="宋体" w:hAnsi="宋体" w:eastAsia="宋体" w:cs="宋体"/>
                <w:b/>
                <w:bCs w:val="0"/>
                <w:color w:val="auto"/>
                <w:sz w:val="24"/>
                <w:szCs w:val="24"/>
                <w:highlight w:val="none"/>
                <w:lang w:val="en-US" w:eastAsia="zh-CN"/>
              </w:rPr>
              <w:t>银行账号：8820 2000 0997 2000 0018</w:t>
            </w:r>
          </w:p>
        </w:tc>
      </w:tr>
    </w:tbl>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A</w:t>
      </w:r>
      <w:bookmarkStart w:id="38" w:name="_Toc154996576"/>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说明</w:t>
      </w:r>
    </w:p>
    <w:p>
      <w:pPr>
        <w:pStyle w:val="13"/>
        <w:spacing w:line="360" w:lineRule="auto"/>
        <w:outlineLvl w:val="1"/>
        <w:rPr>
          <w:rFonts w:hint="eastAsia" w:ascii="宋体" w:hAnsi="宋体" w:eastAsia="宋体" w:cs="宋体"/>
          <w:color w:val="auto"/>
          <w:sz w:val="24"/>
          <w:highlight w:val="none"/>
        </w:rPr>
      </w:pPr>
      <w:bookmarkStart w:id="39" w:name="_Toc233274811"/>
      <w:bookmarkStart w:id="40" w:name="_Toc243907571"/>
      <w:bookmarkStart w:id="41" w:name="_Toc246216180"/>
      <w:bookmarkStart w:id="42" w:name="_Toc243906311"/>
      <w:r>
        <w:rPr>
          <w:rFonts w:hint="eastAsia" w:ascii="宋体" w:hAnsi="宋体" w:eastAsia="宋体" w:cs="宋体"/>
          <w:color w:val="auto"/>
          <w:sz w:val="24"/>
          <w:highlight w:val="none"/>
        </w:rPr>
        <w:t>1、适用范围</w:t>
      </w:r>
      <w:bookmarkEnd w:id="39"/>
      <w:bookmarkEnd w:id="40"/>
      <w:bookmarkEnd w:id="41"/>
      <w:bookmarkEnd w:id="42"/>
      <w:r>
        <w:rPr>
          <w:rFonts w:hint="eastAsia" w:ascii="宋体" w:hAnsi="宋体" w:eastAsia="宋体" w:cs="宋体"/>
          <w:color w:val="auto"/>
          <w:sz w:val="24"/>
          <w:highlight w:val="none"/>
        </w:rPr>
        <w:t>及磋商依据</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仅适用</w:t>
      </w:r>
      <w:r>
        <w:rPr>
          <w:rFonts w:hint="eastAsia" w:hAnsi="宋体" w:cs="宋体"/>
          <w:color w:val="auto"/>
          <w:sz w:val="24"/>
          <w:szCs w:val="24"/>
          <w:highlight w:val="none"/>
          <w:lang w:eastAsia="zh-CN"/>
        </w:rPr>
        <w:t>新疆第二医学院学生活动用品服务项目</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43906312"/>
      <w:bookmarkStart w:id="44" w:name="_Toc233274812"/>
      <w:bookmarkStart w:id="45" w:name="_Toc243907572"/>
      <w:bookmarkStart w:id="46" w:name="_Toc246216181"/>
      <w:r>
        <w:rPr>
          <w:rFonts w:hint="eastAsia" w:ascii="宋体" w:hAnsi="宋体" w:eastAsia="宋体" w:cs="宋体"/>
          <w:color w:val="auto"/>
          <w:sz w:val="24"/>
          <w:highlight w:val="none"/>
        </w:rPr>
        <w:t>根据《中华人民共和国政府采购法》、《中华人民共和国政府采购法实施条例》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《财政部关于印发〈政府采购竞争性磋商采购方式管理暂行办法〉的通知》（财库〔2014〕214号）及有关法律、法规。</w:t>
      </w:r>
    </w:p>
    <w:p>
      <w:pPr>
        <w:pStyle w:val="13"/>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bookmarkEnd w:id="43"/>
      <w:bookmarkEnd w:id="44"/>
      <w:bookmarkEnd w:id="45"/>
      <w:bookmarkEnd w:id="46"/>
    </w:p>
    <w:p>
      <w:pPr>
        <w:pStyle w:val="13"/>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hAnsi="宋体" w:cs="宋体"/>
          <w:color w:val="auto"/>
          <w:sz w:val="24"/>
          <w:szCs w:val="24"/>
          <w:highlight w:val="none"/>
          <w:lang w:eastAsia="zh-CN"/>
        </w:rPr>
        <w:t>新疆第二医学院</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”系指由采购人向供应商发出的本采购项目的全部文件（包括修改文件、补充文件、答疑纪要、各种通知和附件等）。</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“响应文件”系指供应商根据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提交的所有文件。</w:t>
      </w:r>
    </w:p>
    <w:p>
      <w:pPr>
        <w:pStyle w:val="14"/>
        <w:spacing w:line="360" w:lineRule="auto"/>
        <w:ind w:left="0" w:leftChars="0" w:firstLine="480" w:firstLineChars="200"/>
        <w:rPr>
          <w:rFonts w:hint="eastAsia" w:ascii="宋体" w:hAnsi="宋体" w:eastAsia="宋体" w:cs="宋体"/>
          <w:color w:val="auto"/>
          <w:kern w:val="2"/>
          <w:sz w:val="24"/>
          <w:szCs w:val="21"/>
          <w:highlight w:val="none"/>
          <w:lang w:val="zh-CN" w:eastAsia="zh-CN" w:bidi="ar-SA"/>
        </w:rPr>
      </w:pPr>
      <w:r>
        <w:rPr>
          <w:rFonts w:hint="eastAsia" w:ascii="宋体" w:hAnsi="宋体" w:eastAsia="宋体" w:cs="宋体"/>
          <w:color w:val="auto"/>
          <w:kern w:val="2"/>
          <w:sz w:val="24"/>
          <w:szCs w:val="21"/>
          <w:highlight w:val="none"/>
          <w:lang w:val="en-US" w:eastAsia="zh-CN" w:bidi="ar-SA"/>
        </w:rPr>
        <w:t>2.5“服务”系指合同条款、技术规范及标准、项目采购需求、本采购文件规定，</w:t>
      </w:r>
      <w:r>
        <w:rPr>
          <w:rFonts w:hint="eastAsia" w:ascii="宋体" w:hAnsi="宋体" w:eastAsia="宋体" w:cs="宋体"/>
          <w:color w:val="auto"/>
          <w:kern w:val="2"/>
          <w:sz w:val="24"/>
          <w:szCs w:val="21"/>
          <w:highlight w:val="none"/>
          <w:lang w:val="zh-CN" w:eastAsia="zh-CN" w:bidi="ar-SA"/>
        </w:rPr>
        <w:t>完成</w:t>
      </w:r>
      <w:r>
        <w:rPr>
          <w:rFonts w:hint="eastAsia" w:ascii="宋体" w:hAnsi="宋体" w:eastAsia="宋体" w:cs="宋体"/>
          <w:color w:val="auto"/>
          <w:sz w:val="24"/>
          <w:szCs w:val="24"/>
          <w:highlight w:val="none"/>
          <w:lang w:eastAsia="zh-CN"/>
        </w:rPr>
        <w:t>新疆第二医学院学生活动用品服务项目</w:t>
      </w:r>
      <w:r>
        <w:rPr>
          <w:rFonts w:hint="eastAsia" w:ascii="宋体" w:hAnsi="宋体" w:eastAsia="宋体" w:cs="宋体"/>
          <w:color w:val="auto"/>
          <w:kern w:val="2"/>
          <w:sz w:val="24"/>
          <w:szCs w:val="21"/>
          <w:highlight w:val="none"/>
          <w:lang w:val="zh-CN" w:eastAsia="zh-CN" w:bidi="ar-SA"/>
        </w:rPr>
        <w:t>包含的全部内容并配合</w:t>
      </w:r>
      <w:r>
        <w:rPr>
          <w:rFonts w:hint="eastAsia" w:ascii="宋体" w:hAnsi="宋体" w:eastAsia="宋体" w:cs="宋体"/>
          <w:color w:val="auto"/>
          <w:kern w:val="2"/>
          <w:sz w:val="24"/>
          <w:szCs w:val="21"/>
          <w:highlight w:val="none"/>
          <w:lang w:val="en-US" w:eastAsia="zh-CN" w:bidi="ar-SA"/>
        </w:rPr>
        <w:t>采购</w:t>
      </w:r>
      <w:r>
        <w:rPr>
          <w:rFonts w:hint="eastAsia" w:ascii="宋体" w:hAnsi="宋体" w:eastAsia="宋体" w:cs="宋体"/>
          <w:color w:val="auto"/>
          <w:kern w:val="2"/>
          <w:sz w:val="24"/>
          <w:szCs w:val="21"/>
          <w:highlight w:val="none"/>
          <w:lang w:val="zh-CN" w:eastAsia="zh-CN" w:bidi="ar-SA"/>
        </w:rPr>
        <w:t>人完成与此服务相关的全部工作。</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“合同货物”系指按合同条款、技术规范及标准、项目采购需求、本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规定，向采购人提供</w:t>
      </w:r>
      <w:r>
        <w:rPr>
          <w:rFonts w:hint="eastAsia" w:hAnsi="宋体" w:cs="宋体"/>
          <w:color w:val="auto"/>
          <w:sz w:val="24"/>
          <w:szCs w:val="24"/>
          <w:highlight w:val="none"/>
          <w:lang w:eastAsia="zh-CN"/>
        </w:rPr>
        <w:t>新疆第二医学院学生活动用品服务项目</w:t>
      </w:r>
      <w:r>
        <w:rPr>
          <w:rFonts w:hint="eastAsia" w:ascii="宋体" w:hAnsi="宋体" w:eastAsia="宋体" w:cs="宋体"/>
          <w:color w:val="auto"/>
          <w:sz w:val="24"/>
          <w:highlight w:val="none"/>
        </w:rPr>
        <w:t>所需的全部</w:t>
      </w:r>
      <w:r>
        <w:rPr>
          <w:rFonts w:hint="eastAsia" w:ascii="宋体" w:hAnsi="宋体" w:eastAsia="宋体" w:cs="宋体"/>
          <w:color w:val="auto"/>
          <w:sz w:val="24"/>
          <w:highlight w:val="none"/>
          <w:lang w:eastAsia="zh-CN"/>
        </w:rPr>
        <w:t>货物</w:t>
      </w:r>
      <w:r>
        <w:rPr>
          <w:rFonts w:hint="eastAsia" w:ascii="宋体" w:hAnsi="宋体" w:eastAsia="宋体" w:cs="宋体"/>
          <w:color w:val="auto"/>
          <w:sz w:val="24"/>
          <w:highlight w:val="none"/>
        </w:rPr>
        <w:t>。</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2.7“设备”是指制造、加工或用重要的和主要的元部件装配而成的，其基本特征、功能或效用应是商业上公认的与元部件有实质性区别的产品。</w:t>
      </w:r>
    </w:p>
    <w:p>
      <w:pPr>
        <w:pStyle w:val="13"/>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3"/>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4"/>
        <w:spacing w:before="75" w:beforeAutospacing="0" w:after="75" w:afterAutospacing="0" w:line="360" w:lineRule="auto"/>
        <w:rPr>
          <w:rStyle w:val="31"/>
          <w:rFonts w:hint="eastAsia" w:ascii="宋体" w:hAnsi="宋体" w:eastAsia="宋体" w:cs="宋体"/>
          <w:color w:val="auto"/>
          <w:sz w:val="24"/>
          <w:szCs w:val="24"/>
          <w:highlight w:val="none"/>
          <w:lang w:eastAsia="zh-CN"/>
        </w:rPr>
      </w:pPr>
      <w:bookmarkStart w:id="47" w:name="_Toc233274813"/>
      <w:bookmarkStart w:id="48" w:name="_Toc243907573"/>
      <w:bookmarkStart w:id="49" w:name="_Toc243906313"/>
      <w:bookmarkStart w:id="50" w:name="_Toc246216182"/>
      <w:r>
        <w:rPr>
          <w:rStyle w:val="31"/>
          <w:rFonts w:hint="eastAsia" w:ascii="宋体" w:hAnsi="宋体" w:eastAsia="宋体" w:cs="宋体"/>
          <w:color w:val="auto"/>
          <w:sz w:val="24"/>
          <w:szCs w:val="24"/>
          <w:highlight w:val="none"/>
        </w:rPr>
        <w:t>3、</w:t>
      </w:r>
      <w:bookmarkEnd w:id="47"/>
      <w:bookmarkEnd w:id="48"/>
      <w:bookmarkEnd w:id="49"/>
      <w:bookmarkEnd w:id="50"/>
      <w:r>
        <w:rPr>
          <w:rStyle w:val="31"/>
          <w:rFonts w:hint="eastAsia" w:ascii="宋体" w:hAnsi="宋体" w:eastAsia="宋体" w:cs="宋体"/>
          <w:b/>
          <w:bCs w:val="0"/>
          <w:color w:val="auto"/>
          <w:sz w:val="24"/>
          <w:szCs w:val="24"/>
          <w:highlight w:val="none"/>
        </w:rPr>
        <w:t>合格</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资格要求</w:t>
      </w:r>
    </w:p>
    <w:bookmarkEnd w:id="38"/>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.1第一章“</w:t>
      </w:r>
      <w:r>
        <w:rPr>
          <w:rStyle w:val="31"/>
          <w:rFonts w:hint="eastAsia" w:ascii="宋体" w:hAnsi="宋体" w:eastAsia="宋体" w:cs="宋体"/>
          <w:b w:val="0"/>
          <w:bCs/>
          <w:color w:val="auto"/>
          <w:sz w:val="24"/>
          <w:szCs w:val="24"/>
          <w:highlight w:val="none"/>
          <w:lang w:eastAsia="zh-CN"/>
        </w:rPr>
        <w:t>竞争性磋商公告</w:t>
      </w:r>
      <w:r>
        <w:rPr>
          <w:rStyle w:val="31"/>
          <w:rFonts w:hint="eastAsia" w:ascii="宋体" w:hAnsi="宋体" w:eastAsia="宋体" w:cs="宋体"/>
          <w:b w:val="0"/>
          <w:bCs/>
          <w:color w:val="auto"/>
          <w:sz w:val="24"/>
          <w:szCs w:val="24"/>
          <w:highlight w:val="none"/>
        </w:rPr>
        <w:t>”中的</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资格要求。</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.2单位负责人为同一人或者存在直接控股、管理关系的不同</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，不得参加同一合同项下的政府采购活动。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szCs w:val="24"/>
          <w:highlight w:val="none"/>
        </w:rPr>
        <w:t>同一分包的货物，制造商参与采购的，不得再委托代理商参与采购。</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bookmarkStart w:id="51" w:name="_Toc245897275"/>
      <w:bookmarkStart w:id="52" w:name="_Toc233274815"/>
      <w:bookmarkStart w:id="53" w:name="_Toc243907575"/>
      <w:bookmarkStart w:id="54" w:name="_Toc243906315"/>
      <w:r>
        <w:rPr>
          <w:rStyle w:val="31"/>
          <w:rFonts w:hint="eastAsia" w:ascii="宋体" w:hAnsi="宋体" w:eastAsia="宋体" w:cs="宋体"/>
          <w:b/>
          <w:bCs w:val="0"/>
          <w:color w:val="auto"/>
          <w:sz w:val="24"/>
          <w:szCs w:val="24"/>
          <w:highlight w:val="none"/>
          <w:lang w:val="en-US" w:eastAsia="zh-CN"/>
        </w:rPr>
        <w:t>4</w:t>
      </w:r>
      <w:r>
        <w:rPr>
          <w:rStyle w:val="31"/>
          <w:rFonts w:hint="eastAsia" w:ascii="宋体" w:hAnsi="宋体" w:eastAsia="宋体" w:cs="宋体"/>
          <w:b/>
          <w:bCs w:val="0"/>
          <w:color w:val="auto"/>
          <w:sz w:val="24"/>
          <w:szCs w:val="24"/>
          <w:highlight w:val="none"/>
        </w:rPr>
        <w:t>、回避。</w:t>
      </w:r>
      <w:r>
        <w:rPr>
          <w:rStyle w:val="31"/>
          <w:rFonts w:hint="eastAsia" w:ascii="宋体" w:hAnsi="宋体" w:eastAsia="宋体" w:cs="宋体"/>
          <w:b w:val="0"/>
          <w:bCs/>
          <w:color w:val="auto"/>
          <w:sz w:val="24"/>
          <w:szCs w:val="24"/>
          <w:highlight w:val="none"/>
        </w:rPr>
        <w:t>政府采购活动中，</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及相关人员与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有下列利害关系之一的，应当回避：</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.1参加采购活动前3年内与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存在劳动关系；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.2参加采购活动前3年内担任</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的董事、监事；</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.3参加采购活动前3年内是</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的控股股东或者实际控制人；</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.4与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的法定代表人或者负责人有夫妻、直系血亲、三代以内旁系血亲或者近姻亲关系；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4</w:t>
      </w:r>
      <w:r>
        <w:rPr>
          <w:rStyle w:val="31"/>
          <w:rFonts w:hint="eastAsia" w:ascii="宋体" w:hAnsi="宋体" w:eastAsia="宋体" w:cs="宋体"/>
          <w:b w:val="0"/>
          <w:bCs/>
          <w:color w:val="auto"/>
          <w:sz w:val="24"/>
          <w:szCs w:val="24"/>
          <w:highlight w:val="none"/>
        </w:rPr>
        <w:t>.5与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有其他可能影响政府采购活动公平、公正进行的关系。</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本项目政府采购活动中需要依法回避的</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是指</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人内部负责</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项目的具体经办工作人员和直接分管</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的负责人，以及</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负责</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的具体经办工作人员和直接分管采购活动的负责人。本项目政府采购活动中需要依法回避的相关人员是指</w:t>
      </w:r>
      <w:r>
        <w:rPr>
          <w:rStyle w:val="31"/>
          <w:rFonts w:hint="eastAsia" w:ascii="宋体" w:hAnsi="宋体" w:eastAsia="宋体" w:cs="宋体"/>
          <w:b w:val="0"/>
          <w:bCs/>
          <w:color w:val="auto"/>
          <w:sz w:val="24"/>
          <w:szCs w:val="24"/>
          <w:highlight w:val="none"/>
          <w:lang w:eastAsia="zh-CN"/>
        </w:rPr>
        <w:t>专家评审小组</w:t>
      </w:r>
      <w:r>
        <w:rPr>
          <w:rStyle w:val="31"/>
          <w:rFonts w:hint="eastAsia" w:ascii="宋体" w:hAnsi="宋体" w:eastAsia="宋体" w:cs="宋体"/>
          <w:b w:val="0"/>
          <w:bCs/>
          <w:color w:val="auto"/>
          <w:sz w:val="24"/>
          <w:szCs w:val="24"/>
          <w:highlight w:val="none"/>
        </w:rPr>
        <w:t>成员。</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认为</w:t>
      </w:r>
      <w:r>
        <w:rPr>
          <w:rStyle w:val="31"/>
          <w:rFonts w:hint="eastAsia" w:ascii="宋体" w:hAnsi="宋体" w:eastAsia="宋体" w:cs="宋体"/>
          <w:b w:val="0"/>
          <w:bCs/>
          <w:color w:val="auto"/>
          <w:sz w:val="24"/>
          <w:szCs w:val="24"/>
          <w:highlight w:val="none"/>
          <w:lang w:eastAsia="zh-CN"/>
        </w:rPr>
        <w:t>采购人员</w:t>
      </w:r>
      <w:r>
        <w:rPr>
          <w:rStyle w:val="31"/>
          <w:rFonts w:hint="eastAsia" w:ascii="宋体" w:hAnsi="宋体" w:eastAsia="宋体" w:cs="宋体"/>
          <w:b w:val="0"/>
          <w:bCs/>
          <w:color w:val="auto"/>
          <w:sz w:val="24"/>
          <w:szCs w:val="24"/>
          <w:highlight w:val="none"/>
        </w:rPr>
        <w:t>及相关人员与其他</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有利害关系的，可以向</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书面提出回避申请，并说明理由。</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将及时询问被申请回避人员，有利害关系的被申请回避人员应当回避。</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val="en-US" w:eastAsia="zh-CN"/>
        </w:rPr>
        <w:t>5</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val="en-US" w:eastAsia="zh-CN"/>
        </w:rPr>
        <w:t>参与投标</w:t>
      </w:r>
      <w:r>
        <w:rPr>
          <w:rStyle w:val="31"/>
          <w:rFonts w:hint="eastAsia" w:ascii="宋体" w:hAnsi="宋体" w:eastAsia="宋体" w:cs="宋体"/>
          <w:b/>
          <w:bCs w:val="0"/>
          <w:color w:val="auto"/>
          <w:sz w:val="24"/>
          <w:szCs w:val="24"/>
          <w:highlight w:val="none"/>
        </w:rPr>
        <w:t>费用</w:t>
      </w:r>
      <w:bookmarkEnd w:id="51"/>
      <w:bookmarkEnd w:id="52"/>
      <w:bookmarkEnd w:id="53"/>
      <w:bookmarkEnd w:id="54"/>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5</w:t>
      </w:r>
      <w:r>
        <w:rPr>
          <w:rStyle w:val="31"/>
          <w:rFonts w:hint="eastAsia" w:ascii="宋体" w:hAnsi="宋体" w:eastAsia="宋体" w:cs="宋体"/>
          <w:b w:val="0"/>
          <w:bCs/>
          <w:color w:val="auto"/>
          <w:sz w:val="24"/>
          <w:szCs w:val="24"/>
          <w:highlight w:val="none"/>
        </w:rPr>
        <w:t>.1</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应承担所有与</w:t>
      </w:r>
      <w:r>
        <w:rPr>
          <w:rStyle w:val="31"/>
          <w:rFonts w:hint="eastAsia" w:ascii="宋体" w:hAnsi="宋体" w:eastAsia="宋体" w:cs="宋体"/>
          <w:b w:val="0"/>
          <w:bCs/>
          <w:color w:val="auto"/>
          <w:sz w:val="24"/>
          <w:szCs w:val="24"/>
          <w:highlight w:val="none"/>
          <w:lang w:val="en-US" w:eastAsia="zh-CN"/>
        </w:rPr>
        <w:t>投标</w:t>
      </w:r>
      <w:r>
        <w:rPr>
          <w:rStyle w:val="31"/>
          <w:rFonts w:hint="eastAsia" w:ascii="宋体" w:hAnsi="宋体" w:eastAsia="宋体" w:cs="宋体"/>
          <w:b w:val="0"/>
          <w:bCs/>
          <w:color w:val="auto"/>
          <w:sz w:val="24"/>
          <w:szCs w:val="24"/>
          <w:highlight w:val="none"/>
        </w:rPr>
        <w:t>准备和</w:t>
      </w:r>
      <w:r>
        <w:rPr>
          <w:rStyle w:val="31"/>
          <w:rFonts w:hint="eastAsia" w:ascii="宋体" w:hAnsi="宋体" w:eastAsia="宋体" w:cs="宋体"/>
          <w:b w:val="0"/>
          <w:bCs/>
          <w:color w:val="auto"/>
          <w:sz w:val="24"/>
          <w:szCs w:val="24"/>
          <w:highlight w:val="none"/>
          <w:lang w:val="en-US" w:eastAsia="zh-CN"/>
        </w:rPr>
        <w:t>投标</w:t>
      </w:r>
      <w:r>
        <w:rPr>
          <w:rStyle w:val="31"/>
          <w:rFonts w:hint="eastAsia" w:ascii="宋体" w:hAnsi="宋体" w:eastAsia="宋体" w:cs="宋体"/>
          <w:b w:val="0"/>
          <w:bCs/>
          <w:color w:val="auto"/>
          <w:sz w:val="24"/>
          <w:szCs w:val="24"/>
          <w:highlight w:val="none"/>
        </w:rPr>
        <w:t>有关的全部费用，不论结果如何，</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和</w:t>
      </w:r>
      <w:r>
        <w:rPr>
          <w:rStyle w:val="31"/>
          <w:rFonts w:hint="eastAsia" w:ascii="宋体" w:hAnsi="宋体" w:eastAsia="宋体" w:cs="宋体"/>
          <w:b w:val="0"/>
          <w:bCs/>
          <w:color w:val="auto"/>
          <w:sz w:val="24"/>
          <w:szCs w:val="24"/>
          <w:highlight w:val="none"/>
          <w:lang w:eastAsia="zh-CN"/>
        </w:rPr>
        <w:t>采购代理机构</w:t>
      </w:r>
      <w:r>
        <w:rPr>
          <w:rStyle w:val="31"/>
          <w:rFonts w:hint="eastAsia" w:ascii="宋体" w:hAnsi="宋体" w:eastAsia="宋体" w:cs="宋体"/>
          <w:b w:val="0"/>
          <w:bCs/>
          <w:color w:val="auto"/>
          <w:sz w:val="24"/>
          <w:szCs w:val="24"/>
          <w:highlight w:val="none"/>
        </w:rPr>
        <w:t>无义务和责任承担</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所发生的一切费用。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5</w:t>
      </w:r>
      <w:r>
        <w:rPr>
          <w:rStyle w:val="31"/>
          <w:rFonts w:hint="eastAsia" w:ascii="宋体" w:hAnsi="宋体" w:eastAsia="宋体" w:cs="宋体"/>
          <w:b w:val="0"/>
          <w:bCs/>
          <w:color w:val="auto"/>
          <w:sz w:val="24"/>
          <w:szCs w:val="24"/>
          <w:highlight w:val="none"/>
        </w:rPr>
        <w:t>.2</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在</w:t>
      </w:r>
      <w:r>
        <w:rPr>
          <w:rStyle w:val="31"/>
          <w:rFonts w:hint="eastAsia" w:ascii="宋体" w:hAnsi="宋体" w:eastAsia="宋体" w:cs="宋体"/>
          <w:b w:val="0"/>
          <w:bCs/>
          <w:color w:val="auto"/>
          <w:sz w:val="24"/>
          <w:szCs w:val="24"/>
          <w:highlight w:val="none"/>
          <w:lang w:val="en-US" w:eastAsia="zh-CN"/>
        </w:rPr>
        <w:t>投标</w:t>
      </w:r>
      <w:r>
        <w:rPr>
          <w:rStyle w:val="31"/>
          <w:rFonts w:hint="eastAsia" w:ascii="宋体" w:hAnsi="宋体" w:eastAsia="宋体" w:cs="宋体"/>
          <w:b w:val="0"/>
          <w:bCs/>
          <w:color w:val="auto"/>
          <w:sz w:val="24"/>
          <w:szCs w:val="24"/>
          <w:highlight w:val="none"/>
        </w:rPr>
        <w:t>准备、实地考察和评标的全过程中，如果发生人身伤亡、财物或其它任何损失，不论何种原因所造成，均由</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自行承担全部责任和损失。</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6、实地考察和费用</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6.1实地考察</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不组织统一实地考察。</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须对</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的现场及</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自理。</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55" w:name="_Toc245897276"/>
      <w:bookmarkStart w:id="56" w:name="_Toc243906316"/>
      <w:bookmarkStart w:id="57" w:name="_Toc233274816"/>
      <w:bookmarkStart w:id="58" w:name="_Toc243907576"/>
      <w:r>
        <w:rPr>
          <w:rStyle w:val="31"/>
          <w:rFonts w:hint="eastAsia" w:ascii="宋体" w:hAnsi="宋体" w:eastAsia="宋体" w:cs="宋体"/>
          <w:b/>
          <w:bCs w:val="0"/>
          <w:color w:val="auto"/>
          <w:sz w:val="24"/>
          <w:szCs w:val="24"/>
          <w:highlight w:val="none"/>
        </w:rPr>
        <w:t>7、法律适用</w:t>
      </w:r>
      <w:bookmarkEnd w:id="55"/>
      <w:bookmarkEnd w:id="56"/>
      <w:bookmarkEnd w:id="57"/>
      <w:bookmarkEnd w:id="58"/>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7.1本次评标活动及由本次评标产生的合同受中国法律制约和保护。</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59" w:name="_Toc233274817"/>
      <w:bookmarkStart w:id="60" w:name="_Toc243906317"/>
      <w:bookmarkStart w:id="61" w:name="_Toc245897277"/>
      <w:bookmarkStart w:id="62" w:name="_Toc243907577"/>
      <w:r>
        <w:rPr>
          <w:rStyle w:val="31"/>
          <w:rFonts w:hint="eastAsia" w:ascii="宋体" w:hAnsi="宋体" w:eastAsia="宋体" w:cs="宋体"/>
          <w:b/>
          <w:bCs w:val="0"/>
          <w:color w:val="auto"/>
          <w:sz w:val="24"/>
          <w:szCs w:val="24"/>
          <w:highlight w:val="none"/>
        </w:rPr>
        <w:t>8、</w:t>
      </w:r>
      <w:r>
        <w:rPr>
          <w:rStyle w:val="31"/>
          <w:rFonts w:hint="eastAsia" w:ascii="宋体" w:hAnsi="宋体" w:eastAsia="宋体" w:cs="宋体"/>
          <w:b/>
          <w:bCs w:val="0"/>
          <w:color w:val="auto"/>
          <w:sz w:val="24"/>
          <w:szCs w:val="24"/>
          <w:highlight w:val="none"/>
          <w:lang w:eastAsia="zh-CN"/>
        </w:rPr>
        <w:t>采购文件</w:t>
      </w:r>
      <w:r>
        <w:rPr>
          <w:rStyle w:val="31"/>
          <w:rFonts w:hint="eastAsia" w:ascii="宋体" w:hAnsi="宋体" w:eastAsia="宋体" w:cs="宋体"/>
          <w:b/>
          <w:bCs w:val="0"/>
          <w:color w:val="auto"/>
          <w:sz w:val="24"/>
          <w:szCs w:val="24"/>
          <w:highlight w:val="none"/>
        </w:rPr>
        <w:t>的约束力</w:t>
      </w:r>
      <w:bookmarkEnd w:id="59"/>
      <w:bookmarkEnd w:id="60"/>
      <w:bookmarkEnd w:id="61"/>
      <w:bookmarkEnd w:id="62"/>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8.1</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若</w:t>
      </w:r>
      <w:r>
        <w:rPr>
          <w:rStyle w:val="31"/>
          <w:rFonts w:hint="eastAsia" w:ascii="宋体" w:hAnsi="宋体" w:eastAsia="宋体" w:cs="宋体"/>
          <w:b w:val="0"/>
          <w:bCs/>
          <w:color w:val="auto"/>
          <w:sz w:val="24"/>
          <w:szCs w:val="24"/>
          <w:highlight w:val="none"/>
          <w:lang w:eastAsia="zh-CN"/>
        </w:rPr>
        <w:t>成交</w:t>
      </w:r>
      <w:r>
        <w:rPr>
          <w:rStyle w:val="31"/>
          <w:rFonts w:hint="eastAsia" w:ascii="宋体" w:hAnsi="宋体" w:eastAsia="宋体" w:cs="宋体"/>
          <w:b w:val="0"/>
          <w:bCs/>
          <w:color w:val="auto"/>
          <w:sz w:val="24"/>
          <w:szCs w:val="24"/>
          <w:highlight w:val="none"/>
        </w:rPr>
        <w:t>，即被认为接受了本</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中的所有条件和规定。是</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与</w:t>
      </w:r>
      <w:r>
        <w:rPr>
          <w:rStyle w:val="31"/>
          <w:rFonts w:hint="eastAsia" w:ascii="宋体" w:hAnsi="宋体" w:eastAsia="宋体" w:cs="宋体"/>
          <w:b w:val="0"/>
          <w:bCs/>
          <w:color w:val="auto"/>
          <w:sz w:val="24"/>
          <w:szCs w:val="24"/>
          <w:highlight w:val="none"/>
          <w:lang w:eastAsia="zh-CN"/>
        </w:rPr>
        <w:t>成交供应商</w:t>
      </w:r>
      <w:r>
        <w:rPr>
          <w:rStyle w:val="31"/>
          <w:rFonts w:hint="eastAsia" w:ascii="宋体" w:hAnsi="宋体" w:eastAsia="宋体" w:cs="宋体"/>
          <w:b w:val="0"/>
          <w:bCs/>
          <w:color w:val="auto"/>
          <w:sz w:val="24"/>
          <w:szCs w:val="24"/>
          <w:highlight w:val="none"/>
        </w:rPr>
        <w:t>签订合同的依据且是合同的组成部分。</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8.2、技术资料</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8.2.1</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确认</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提供的技术资料（详见本</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第三章）存在缺项、漏项或计算误差，应在前附表第</w:t>
      </w:r>
      <w:r>
        <w:rPr>
          <w:rStyle w:val="31"/>
          <w:rFonts w:hint="eastAsia" w:ascii="宋体" w:hAnsi="宋体" w:eastAsia="宋体"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项规定的提问截止时间前，以书面方式向</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未在规定的时间内对</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提供的技术资料提出异议，视为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已认可</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提供的资料包含了所需的技术资料全部内容。</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8.3、</w:t>
      </w:r>
      <w:r>
        <w:rPr>
          <w:rStyle w:val="31"/>
          <w:rFonts w:hint="eastAsia" w:ascii="宋体" w:hAnsi="宋体" w:eastAsia="宋体" w:cs="宋体"/>
          <w:b w:val="0"/>
          <w:bCs/>
          <w:color w:val="auto"/>
          <w:sz w:val="24"/>
          <w:szCs w:val="24"/>
          <w:highlight w:val="none"/>
          <w:lang w:eastAsia="zh-CN"/>
        </w:rPr>
        <w:t>投标报价</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8.3.1.</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范围、本</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及合同约定等完成本</w:t>
      </w:r>
      <w:r>
        <w:rPr>
          <w:rStyle w:val="31"/>
          <w:rFonts w:hint="eastAsia" w:ascii="宋体" w:hAnsi="宋体" w:eastAsia="宋体" w:cs="宋体"/>
          <w:b w:val="0"/>
          <w:bCs/>
          <w:color w:val="auto"/>
          <w:sz w:val="24"/>
          <w:szCs w:val="24"/>
          <w:highlight w:val="none"/>
          <w:lang w:eastAsia="zh-CN"/>
        </w:rPr>
        <w:t>采购项目</w:t>
      </w:r>
      <w:r>
        <w:rPr>
          <w:rStyle w:val="31"/>
          <w:rFonts w:hint="eastAsia" w:ascii="宋体" w:hAnsi="宋体" w:eastAsia="宋体" w:cs="宋体"/>
          <w:b w:val="0"/>
          <w:bCs/>
          <w:color w:val="auto"/>
          <w:sz w:val="24"/>
          <w:szCs w:val="24"/>
          <w:highlight w:val="none"/>
        </w:rPr>
        <w:t>的全部费用（包括：</w:t>
      </w:r>
      <w:r>
        <w:rPr>
          <w:rStyle w:val="31"/>
          <w:rFonts w:hint="eastAsia" w:ascii="宋体" w:hAnsi="宋体" w:eastAsia="宋体" w:cs="宋体"/>
          <w:b w:val="0"/>
          <w:bCs/>
          <w:color w:val="auto"/>
          <w:sz w:val="24"/>
          <w:szCs w:val="24"/>
          <w:highlight w:val="none"/>
          <w:lang w:eastAsia="zh-CN"/>
        </w:rPr>
        <w:t>人工费、</w:t>
      </w:r>
      <w:r>
        <w:rPr>
          <w:rStyle w:val="31"/>
          <w:rFonts w:hint="eastAsia" w:ascii="宋体" w:hAnsi="宋体" w:eastAsia="宋体" w:cs="宋体"/>
          <w:b w:val="0"/>
          <w:bCs/>
          <w:color w:val="auto"/>
          <w:sz w:val="24"/>
          <w:szCs w:val="24"/>
          <w:highlight w:val="none"/>
        </w:rPr>
        <w:t>调研、用车、差旅、税金等所有相关费用）。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8"/>
          <w:szCs w:val="28"/>
          <w:highlight w:val="none"/>
        </w:rPr>
      </w:pPr>
      <w:r>
        <w:rPr>
          <w:rStyle w:val="31"/>
          <w:rFonts w:hint="eastAsia" w:ascii="宋体" w:hAnsi="宋体" w:eastAsia="宋体" w:cs="宋体"/>
          <w:b w:val="0"/>
          <w:bCs/>
          <w:color w:val="auto"/>
          <w:sz w:val="24"/>
          <w:szCs w:val="24"/>
          <w:highlight w:val="none"/>
        </w:rPr>
        <w:t>8.3.2</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认为需包含的其它费用。</w:t>
      </w:r>
    </w:p>
    <w:p>
      <w:pPr>
        <w:pStyle w:val="13"/>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pPr>
        <w:pStyle w:val="13"/>
        <w:spacing w:line="360" w:lineRule="auto"/>
        <w:outlineLvl w:val="1"/>
        <w:rPr>
          <w:rFonts w:hint="eastAsia" w:ascii="宋体" w:hAnsi="宋体" w:eastAsia="宋体" w:cs="宋体"/>
          <w:b/>
          <w:bCs/>
          <w:color w:val="auto"/>
          <w:sz w:val="24"/>
          <w:highlight w:val="none"/>
        </w:rPr>
      </w:pPr>
      <w:bookmarkStart w:id="63" w:name="_Toc243907579"/>
      <w:bookmarkStart w:id="64" w:name="_Toc246216188"/>
      <w:bookmarkStart w:id="65" w:name="_Toc243906319"/>
      <w:bookmarkStart w:id="66" w:name="_Toc233274819"/>
      <w:r>
        <w:rPr>
          <w:rFonts w:hint="eastAsia" w:ascii="宋体" w:hAnsi="宋体" w:eastAsia="宋体" w:cs="宋体"/>
          <w:b/>
          <w:bCs/>
          <w:color w:val="auto"/>
          <w:sz w:val="24"/>
          <w:highlight w:val="none"/>
        </w:rPr>
        <w:t>9、</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63"/>
      <w:bookmarkEnd w:id="64"/>
      <w:bookmarkEnd w:id="65"/>
      <w:bookmarkEnd w:id="66"/>
    </w:p>
    <w:p>
      <w:pP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9.1 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是对</w:t>
      </w:r>
      <w:r>
        <w:rPr>
          <w:rFonts w:hint="eastAsia" w:ascii="宋体" w:hAnsi="宋体" w:cs="宋体"/>
          <w:color w:val="auto"/>
          <w:sz w:val="24"/>
          <w:highlight w:val="none"/>
          <w:lang w:eastAsia="zh-CN"/>
        </w:rPr>
        <w:t>新疆第二医学院学生活动用品服务项目</w:t>
      </w:r>
      <w:r>
        <w:rPr>
          <w:rFonts w:hint="eastAsia" w:ascii="宋体" w:hAnsi="宋体" w:eastAsia="宋体" w:cs="宋体"/>
          <w:color w:val="auto"/>
          <w:sz w:val="24"/>
          <w:highlight w:val="none"/>
        </w:rPr>
        <w:t>磋商程序、合同条款进行说明。</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包括下列内容：</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公告</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pStyle w:val="13"/>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pPr>
        <w:pStyle w:val="13"/>
        <w:spacing w:line="360" w:lineRule="auto"/>
        <w:rPr>
          <w:rFonts w:hint="eastAsia" w:ascii="宋体" w:hAnsi="宋体" w:eastAsia="宋体" w:cs="宋体"/>
          <w:b/>
          <w:bCs/>
          <w:color w:val="auto"/>
          <w:sz w:val="24"/>
          <w:highlight w:val="none"/>
        </w:rPr>
      </w:pPr>
      <w:bookmarkStart w:id="67" w:name="_Toc243906321"/>
      <w:bookmarkStart w:id="68" w:name="_Toc243907581"/>
      <w:bookmarkStart w:id="69" w:name="_Toc233274821"/>
      <w:bookmarkStart w:id="70" w:name="_Toc245897281"/>
      <w:r>
        <w:rPr>
          <w:rFonts w:hint="eastAsia" w:ascii="宋体" w:hAnsi="宋体" w:eastAsia="宋体" w:cs="宋体"/>
          <w:b/>
          <w:bCs/>
          <w:color w:val="auto"/>
          <w:sz w:val="24"/>
          <w:highlight w:val="none"/>
        </w:rPr>
        <w:t>10、</w:t>
      </w:r>
      <w:bookmarkEnd w:id="67"/>
      <w:bookmarkEnd w:id="68"/>
      <w:bookmarkEnd w:id="69"/>
      <w:bookmarkEnd w:id="70"/>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pPr>
        <w:pStyle w:val="24"/>
        <w:keepNext w:val="0"/>
        <w:keepLines w:val="0"/>
        <w:pageBreakBefore w:val="0"/>
        <w:widowControl/>
        <w:kinsoku/>
        <w:wordWrap w:val="0"/>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Style w:val="31"/>
          <w:rFonts w:hint="eastAsia" w:ascii="宋体" w:hAnsi="宋体" w:eastAsia="宋体" w:cs="宋体"/>
          <w:b w:val="0"/>
          <w:bCs/>
          <w:color w:val="auto"/>
          <w:sz w:val="24"/>
          <w:szCs w:val="24"/>
          <w:highlight w:val="none"/>
        </w:rPr>
        <w:t xml:space="preserve">10.1 </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szCs w:val="24"/>
          <w:highlight w:val="none"/>
        </w:rPr>
        <w:t>以书面形式（必须加盖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公章）送至</w:t>
      </w:r>
      <w:r>
        <w:rPr>
          <w:rFonts w:hint="eastAsia" w:ascii="宋体" w:hAnsi="宋体" w:eastAsia="宋体" w:cs="宋体"/>
          <w:bCs/>
          <w:color w:val="auto"/>
          <w:sz w:val="24"/>
          <w:szCs w:val="24"/>
          <w:highlight w:val="none"/>
          <w:lang w:val="zh-CN"/>
        </w:rPr>
        <w:t>克拉玛依市金科工程监理有限责任公司（招标代理及造价咨询办）</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发至</w:t>
      </w:r>
      <w:r>
        <w:rPr>
          <w:rFonts w:hint="eastAsia" w:cs="宋体"/>
          <w:color w:val="auto"/>
          <w:sz w:val="24"/>
          <w:szCs w:val="24"/>
          <w:highlight w:val="none"/>
          <w:lang w:val="en-US" w:eastAsia="zh-CN"/>
        </w:rPr>
        <w:t>1225783619</w:t>
      </w:r>
      <w:r>
        <w:rPr>
          <w:rFonts w:hint="eastAsia" w:ascii="宋体" w:hAnsi="宋体" w:eastAsia="宋体" w:cs="宋体"/>
          <w:color w:val="auto"/>
          <w:sz w:val="24"/>
          <w:szCs w:val="24"/>
          <w:highlight w:val="none"/>
          <w:lang w:val="en-US" w:eastAsia="zh-CN"/>
        </w:rPr>
        <w:t>@qq.com，采购人和采购代理机构将对所提疑问视情况以书面形式予以答复，并发至领取采购文件的每位供应商。答复中包括所提问题，但不包括问题的来源。</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pPr>
        <w:pStyle w:val="2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采购代理机构对采购文件作出的澄清、修改在政采云平台内进行披露，请供应商及时关注并获取相关资料。因登记有误、线路故障或其它任何意外情形，导致供应商未及时获取的，采购代理机构不因此承担任何责任，且有关的招标活动继续有效进行。当采购文件的澄清、修改及进行其他答复等就同一内容的表述不一致时，以最后发布的内容为准。</w:t>
      </w:r>
    </w:p>
    <w:p>
      <w:pPr>
        <w:pStyle w:val="24"/>
        <w:spacing w:before="75" w:beforeAutospacing="0" w:after="75"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10.4澄清、修改文件发出后，供应商必须使用最新的答疑、澄清文件制作电子响应文件，否则将无法完成上传。</w:t>
      </w:r>
    </w:p>
    <w:p>
      <w:pPr>
        <w:pStyle w:val="13"/>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71" w:name="_Toc245897283"/>
      <w:bookmarkStart w:id="72" w:name="_Toc243906323"/>
      <w:bookmarkStart w:id="73" w:name="_Toc243907583"/>
      <w:bookmarkStart w:id="74" w:name="_Toc460703963"/>
      <w:bookmarkStart w:id="75" w:name="_Toc239648588"/>
      <w:bookmarkStart w:id="76" w:name="_Toc239651307"/>
      <w:bookmarkStart w:id="77" w:name="_Toc239648854"/>
      <w:bookmarkStart w:id="78" w:name="_Toc424059487"/>
      <w:bookmarkStart w:id="79" w:name="_Toc239649300"/>
      <w:bookmarkStart w:id="80" w:name="_Toc239822493"/>
      <w:bookmarkStart w:id="81" w:name="_Toc424211817"/>
      <w:bookmarkStart w:id="82" w:name="_Toc239822608"/>
      <w:bookmarkStart w:id="83" w:name="_Toc239649376"/>
      <w:bookmarkStart w:id="84" w:name="_Toc239650588"/>
      <w:bookmarkStart w:id="85" w:name="_Toc239649752"/>
      <w:r>
        <w:rPr>
          <w:rStyle w:val="31"/>
          <w:rFonts w:hint="eastAsia" w:ascii="宋体" w:hAnsi="宋体" w:eastAsia="宋体" w:cs="宋体"/>
          <w:b/>
          <w:bCs w:val="0"/>
          <w:color w:val="auto"/>
          <w:sz w:val="24"/>
          <w:szCs w:val="24"/>
          <w:highlight w:val="none"/>
          <w:lang w:val="en-US" w:eastAsia="zh-CN"/>
        </w:rPr>
        <w:t>11</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的编写</w:t>
      </w:r>
      <w:bookmarkEnd w:id="71"/>
      <w:bookmarkEnd w:id="72"/>
      <w:bookmarkEnd w:id="73"/>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eastAsia="zh-CN"/>
        </w:rPr>
      </w:pPr>
      <w:r>
        <w:rPr>
          <w:rStyle w:val="31"/>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bookmarkStart w:id="86" w:name="_Toc245897285"/>
      <w:bookmarkStart w:id="87" w:name="_Toc243907585"/>
      <w:bookmarkStart w:id="88" w:name="_Toc233274825"/>
      <w:bookmarkStart w:id="89" w:name="_Toc243906325"/>
      <w:r>
        <w:rPr>
          <w:rStyle w:val="31"/>
          <w:rFonts w:hint="eastAsia" w:ascii="宋体" w:hAnsi="宋体" w:eastAsia="宋体" w:cs="宋体"/>
          <w:b/>
          <w:bCs w:val="0"/>
          <w:color w:val="auto"/>
          <w:sz w:val="24"/>
          <w:szCs w:val="24"/>
          <w:highlight w:val="none"/>
          <w:lang w:val="en-US" w:eastAsia="zh-CN"/>
        </w:rPr>
        <w:t>12</w:t>
      </w:r>
      <w:bookmarkEnd w:id="86"/>
      <w:bookmarkEnd w:id="87"/>
      <w:bookmarkEnd w:id="88"/>
      <w:bookmarkEnd w:id="89"/>
      <w:r>
        <w:rPr>
          <w:rStyle w:val="31"/>
          <w:rFonts w:hint="eastAsia" w:ascii="宋体" w:hAnsi="宋体" w:eastAsia="宋体" w:cs="宋体"/>
          <w:b/>
          <w:bCs w:val="0"/>
          <w:color w:val="auto"/>
          <w:sz w:val="24"/>
          <w:szCs w:val="24"/>
          <w:highlight w:val="none"/>
          <w:lang w:val="en-US" w:eastAsia="zh-CN"/>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的组成</w:t>
      </w:r>
      <w:r>
        <w:rPr>
          <w:rStyle w:val="31"/>
          <w:rFonts w:hint="eastAsia" w:ascii="宋体" w:hAnsi="宋体" w:eastAsia="宋体" w:cs="宋体"/>
          <w:color w:val="auto"/>
          <w:sz w:val="24"/>
          <w:szCs w:val="24"/>
          <w:highlight w:val="none"/>
        </w:rPr>
        <w:t>（以下响应文件格式详见第五章“响应文件格式”）</w:t>
      </w:r>
    </w:p>
    <w:p>
      <w:pPr>
        <w:pStyle w:val="13"/>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12.1资格证明文件 </w:t>
      </w:r>
      <w:r>
        <w:rPr>
          <w:rFonts w:hint="eastAsia" w:ascii="宋体" w:hAnsi="宋体" w:eastAsia="宋体" w:cs="宋体"/>
          <w:b/>
          <w:bCs/>
          <w:color w:val="auto"/>
          <w:sz w:val="24"/>
          <w:highlight w:val="none"/>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（1）“资格证明文件”封面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（3）诚信承诺书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（4）无重大违法记录承诺书</w:t>
      </w:r>
      <w:r>
        <w:rPr>
          <w:rStyle w:val="31"/>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（5）具有履行合同所必需的设备和专业技术能力的承诺书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w:t>
      </w:r>
      <w:r>
        <w:rPr>
          <w:rStyle w:val="31"/>
          <w:rFonts w:hint="eastAsia" w:ascii="宋体" w:hAnsi="宋体" w:eastAsia="宋体" w:cs="宋体"/>
          <w:b w:val="0"/>
          <w:bCs/>
          <w:color w:val="auto"/>
          <w:sz w:val="24"/>
          <w:szCs w:val="24"/>
          <w:highlight w:val="none"/>
          <w:lang w:val="en-US" w:eastAsia="zh-CN"/>
        </w:rPr>
        <w:t>投标供应商关联声明函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7</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非联合体投标承诺函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val="en-US" w:eastAsia="zh-CN"/>
        </w:rPr>
        <w:t>（8）公平竞争承诺书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w:t>
      </w:r>
      <w:r>
        <w:rPr>
          <w:rStyle w:val="31"/>
          <w:rFonts w:hint="eastAsia" w:cs="宋体"/>
          <w:b w:val="0"/>
          <w:bCs/>
          <w:color w:val="auto"/>
          <w:sz w:val="24"/>
          <w:szCs w:val="24"/>
          <w:highlight w:val="none"/>
          <w:lang w:val="en-US" w:eastAsia="zh-CN"/>
        </w:rPr>
        <w:t>10</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11</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lang w:eastAsia="zh-CN"/>
        </w:rPr>
        <w:t>④</w:t>
      </w:r>
      <w:r>
        <w:rPr>
          <w:rStyle w:val="31"/>
          <w:rFonts w:hint="eastAsia" w:cs="宋体"/>
          <w:b w:val="0"/>
          <w:bCs/>
          <w:color w:val="auto"/>
          <w:sz w:val="24"/>
          <w:szCs w:val="24"/>
          <w:highlight w:val="none"/>
        </w:rPr>
        <w:t>法律、行政法规、本采购文件规定的其他条件。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widowControl/>
        <w:spacing w:line="360" w:lineRule="auto"/>
        <w:ind w:firstLine="480" w:firstLineChars="200"/>
        <w:rPr>
          <w:rStyle w:val="31"/>
          <w:rFonts w:hint="eastAsia" w:ascii="宋体" w:hAnsi="宋体" w:eastAsia="宋体" w:cs="宋体"/>
          <w:b w:val="0"/>
          <w:bCs/>
          <w:color w:val="auto"/>
          <w:sz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highlight w:val="none"/>
        </w:rPr>
        <w:t>商务报价一览表</w:t>
      </w:r>
    </w:p>
    <w:p>
      <w:pPr>
        <w:widowControl/>
        <w:spacing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highlight w:val="none"/>
          <w:lang w:val="en-US" w:eastAsia="zh-CN"/>
        </w:rPr>
        <w:t>（3-1）报价明细</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20</w:t>
      </w:r>
      <w:r>
        <w:rPr>
          <w:rFonts w:hint="eastAsia" w:ascii="宋体" w:hAnsi="宋体" w:cs="宋体"/>
          <w:b w:val="0"/>
          <w:bCs w:val="0"/>
          <w:color w:val="auto"/>
          <w:kern w:val="0"/>
          <w:sz w:val="24"/>
          <w:szCs w:val="24"/>
          <w:highlight w:val="none"/>
          <w:lang w:val="en-US" w:eastAsia="zh-CN"/>
        </w:rPr>
        <w:t>18</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1"/>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项目实施</w:t>
      </w:r>
      <w:r>
        <w:rPr>
          <w:rFonts w:hint="eastAsia" w:ascii="宋体" w:hAnsi="宋体" w:eastAsia="宋体" w:cs="宋体"/>
          <w:b w:val="0"/>
          <w:bCs w:val="0"/>
          <w:color w:val="auto"/>
          <w:kern w:val="0"/>
          <w:sz w:val="24"/>
          <w:szCs w:val="24"/>
          <w:highlight w:val="none"/>
          <w:lang w:val="en-US" w:eastAsia="zh-CN"/>
        </w:rPr>
        <w:t>方案（包括但不限于</w:t>
      </w:r>
      <w:r>
        <w:rPr>
          <w:rFonts w:hint="eastAsia" w:ascii="宋体" w:hAnsi="宋体" w:cs="宋体"/>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实施目标、范围和任务；</w:t>
      </w:r>
      <w:r>
        <w:rPr>
          <w:rStyle w:val="31"/>
          <w:rFonts w:hint="eastAsia" w:ascii="Times New Roman" w:hAnsi="Times New Roman" w:eastAsia="宋体" w:cs="宋体"/>
          <w:b w:val="0"/>
          <w:bCs w:val="0"/>
          <w:color w:val="auto"/>
          <w:sz w:val="24"/>
          <w:szCs w:val="24"/>
          <w:highlight w:val="none"/>
          <w:lang w:val="en-US" w:eastAsia="zh-CN"/>
        </w:rPr>
        <w:t>②质量保证措施；③配送方案及验收标准；</w:t>
      </w:r>
      <w:r>
        <w:rPr>
          <w:rFonts w:hint="eastAsia" w:ascii="宋体" w:hAnsi="宋体" w:cs="宋体"/>
          <w:b w:val="0"/>
          <w:bCs w:val="0"/>
          <w:color w:val="auto"/>
          <w:kern w:val="0"/>
          <w:sz w:val="24"/>
          <w:szCs w:val="24"/>
          <w:highlight w:val="none"/>
          <w:lang w:val="en-US" w:eastAsia="zh-CN"/>
        </w:rPr>
        <w:t>④</w:t>
      </w:r>
      <w:r>
        <w:rPr>
          <w:rFonts w:hint="eastAsia" w:ascii="宋体" w:hAnsi="宋体" w:eastAsia="宋体" w:cs="宋体"/>
          <w:b w:val="0"/>
          <w:bCs w:val="0"/>
          <w:color w:val="auto"/>
          <w:kern w:val="0"/>
          <w:sz w:val="24"/>
          <w:szCs w:val="24"/>
          <w:highlight w:val="none"/>
          <w:lang w:val="en-US" w:eastAsia="zh-CN"/>
        </w:rPr>
        <w:t>服务团队组织安排计划等</w:t>
      </w:r>
      <w:r>
        <w:rPr>
          <w:rFonts w:hint="eastAsia" w:ascii="宋体" w:hAnsi="宋体" w:cs="宋体"/>
          <w:b w:val="0"/>
          <w:bCs w:val="0"/>
          <w:color w:val="auto"/>
          <w:kern w:val="0"/>
          <w:sz w:val="24"/>
          <w:szCs w:val="24"/>
          <w:highlight w:val="none"/>
          <w:lang w:val="en-US" w:eastAsia="zh-CN"/>
        </w:rPr>
        <w:t>）</w:t>
      </w:r>
    </w:p>
    <w:p>
      <w:pPr>
        <w:widowControl/>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（9）技术支持与服务方案（①售后服务的程序、内容及措施；②响应时间</w:t>
      </w:r>
      <w:r>
        <w:rPr>
          <w:rStyle w:val="31"/>
          <w:rFonts w:hint="eastAsia" w:ascii="宋体" w:hAnsi="宋体" w:eastAsia="宋体" w:cs="宋体"/>
          <w:b w:val="0"/>
          <w:bCs/>
          <w:color w:val="auto"/>
          <w:sz w:val="24"/>
          <w:szCs w:val="24"/>
          <w:highlight w:val="none"/>
          <w:lang w:val="en-US" w:eastAsia="zh-CN"/>
        </w:rPr>
        <w:t>和退换货技术支持情况；③应急配送预案（提供雨、雪等极端天气应急配送</w:t>
      </w:r>
      <w:r>
        <w:rPr>
          <w:rFonts w:hint="eastAsia" w:ascii="宋体" w:hAnsi="宋体" w:eastAsia="宋体" w:cs="宋体"/>
          <w:b w:val="0"/>
          <w:bCs w:val="0"/>
          <w:color w:val="auto"/>
          <w:kern w:val="0"/>
          <w:sz w:val="24"/>
          <w:szCs w:val="24"/>
          <w:highlight w:val="none"/>
          <w:lang w:val="en-US" w:eastAsia="zh-CN"/>
        </w:rPr>
        <w:t>方案，紧急供货时间承诺）等）</w:t>
      </w: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（10）拟投入车辆及其他设备设施清单</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（11）合理化建议及增值服务承诺</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特别说明：</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①上述各种证件、证书复印件须加盖</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公章。如未按要求加盖</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公章者，可能导致其</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无效。</w:t>
      </w:r>
    </w:p>
    <w:p>
      <w:pPr>
        <w:pStyle w:val="24"/>
        <w:spacing w:before="75" w:beforeAutospacing="0" w:after="75" w:afterAutospacing="0" w:line="360" w:lineRule="auto"/>
        <w:ind w:firstLine="482" w:firstLineChars="200"/>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rPr>
        <w:t>②</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应如实提供资料，并保证真实可靠，不得弄虚作假。如</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隐瞒事实真相、弄虚作假，一经查实，取消该</w:t>
      </w:r>
      <w:r>
        <w:rPr>
          <w:rStyle w:val="31"/>
          <w:rFonts w:hint="eastAsia" w:ascii="宋体" w:hAnsi="宋体" w:eastAsia="宋体" w:cs="宋体"/>
          <w:b/>
          <w:bCs w:val="0"/>
          <w:color w:val="auto"/>
          <w:sz w:val="24"/>
          <w:szCs w:val="24"/>
          <w:highlight w:val="none"/>
          <w:lang w:eastAsia="zh-CN"/>
        </w:rPr>
        <w:t>供应商</w:t>
      </w:r>
      <w:r>
        <w:rPr>
          <w:rStyle w:val="31"/>
          <w:rFonts w:hint="eastAsia" w:ascii="宋体" w:hAnsi="宋体" w:eastAsia="宋体" w:cs="宋体"/>
          <w:b/>
          <w:bCs w:val="0"/>
          <w:color w:val="auto"/>
          <w:sz w:val="24"/>
          <w:szCs w:val="24"/>
          <w:highlight w:val="none"/>
        </w:rPr>
        <w:t>的</w:t>
      </w:r>
      <w:r>
        <w:rPr>
          <w:rStyle w:val="31"/>
          <w:rFonts w:hint="eastAsia" w:ascii="宋体" w:hAnsi="宋体" w:eastAsia="宋体" w:cs="宋体"/>
          <w:b/>
          <w:bCs w:val="0"/>
          <w:color w:val="auto"/>
          <w:sz w:val="24"/>
          <w:szCs w:val="24"/>
          <w:highlight w:val="none"/>
          <w:lang w:eastAsia="zh-CN"/>
        </w:rPr>
        <w:t>投标</w:t>
      </w:r>
      <w:r>
        <w:rPr>
          <w:rStyle w:val="31"/>
          <w:rFonts w:hint="eastAsia" w:ascii="宋体" w:hAnsi="宋体" w:eastAsia="宋体" w:cs="宋体"/>
          <w:b/>
          <w:bCs w:val="0"/>
          <w:color w:val="auto"/>
          <w:sz w:val="24"/>
          <w:szCs w:val="24"/>
          <w:highlight w:val="none"/>
        </w:rPr>
        <w:t>资格，若中标的，取消其中标资格。</w:t>
      </w:r>
    </w:p>
    <w:p>
      <w:pPr>
        <w:pStyle w:val="24"/>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90" w:name="_Toc243907587"/>
      <w:bookmarkStart w:id="91" w:name="_Toc245897286"/>
      <w:bookmarkStart w:id="92" w:name="_Toc246216196"/>
      <w:bookmarkStart w:id="93" w:name="_Toc243906326"/>
      <w:bookmarkStart w:id="94" w:name="_Toc233274827"/>
      <w:r>
        <w:rPr>
          <w:rStyle w:val="31"/>
          <w:rFonts w:hint="eastAsia" w:ascii="宋体" w:hAnsi="宋体" w:eastAsia="宋体" w:cs="宋体"/>
          <w:color w:val="auto"/>
          <w:sz w:val="24"/>
          <w:szCs w:val="24"/>
          <w:highlight w:val="none"/>
          <w:lang w:eastAsia="zh-CN"/>
        </w:rPr>
        <w:t>③响应文件</w:t>
      </w:r>
      <w:r>
        <w:rPr>
          <w:rStyle w:val="31"/>
          <w:rFonts w:hint="eastAsia" w:ascii="宋体" w:hAnsi="宋体" w:eastAsia="宋体" w:cs="宋体"/>
          <w:color w:val="auto"/>
          <w:sz w:val="24"/>
          <w:szCs w:val="24"/>
          <w:highlight w:val="none"/>
        </w:rPr>
        <w:t>包括但不限于</w:t>
      </w:r>
      <w:r>
        <w:rPr>
          <w:rStyle w:val="31"/>
          <w:rFonts w:hint="eastAsia" w:ascii="宋体" w:hAnsi="宋体" w:eastAsia="宋体" w:cs="宋体"/>
          <w:color w:val="auto"/>
          <w:sz w:val="24"/>
          <w:szCs w:val="24"/>
          <w:highlight w:val="none"/>
          <w:lang w:eastAsia="zh-CN"/>
        </w:rPr>
        <w:t>以上</w:t>
      </w:r>
      <w:r>
        <w:rPr>
          <w:rStyle w:val="31"/>
          <w:rFonts w:hint="eastAsia" w:ascii="宋体" w:hAnsi="宋体" w:eastAsia="宋体" w:cs="宋体"/>
          <w:color w:val="auto"/>
          <w:sz w:val="24"/>
          <w:szCs w:val="24"/>
          <w:highlight w:val="none"/>
        </w:rPr>
        <w:t>内容，各</w:t>
      </w:r>
      <w:r>
        <w:rPr>
          <w:rStyle w:val="31"/>
          <w:rFonts w:hint="eastAsia" w:ascii="宋体" w:hAnsi="宋体" w:eastAsia="宋体" w:cs="宋体"/>
          <w:color w:val="auto"/>
          <w:sz w:val="24"/>
          <w:szCs w:val="24"/>
          <w:highlight w:val="none"/>
          <w:lang w:eastAsia="zh-CN"/>
        </w:rPr>
        <w:t>供应商</w:t>
      </w:r>
      <w:r>
        <w:rPr>
          <w:rStyle w:val="31"/>
          <w:rFonts w:hint="eastAsia" w:ascii="宋体" w:hAnsi="宋体" w:eastAsia="宋体" w:cs="宋体"/>
          <w:color w:val="auto"/>
          <w:sz w:val="24"/>
          <w:szCs w:val="24"/>
          <w:highlight w:val="none"/>
        </w:rPr>
        <w:t>应对照“第三章 项目采购需求”及“第六章</w:t>
      </w:r>
      <w:r>
        <w:rPr>
          <w:rStyle w:val="31"/>
          <w:rFonts w:hint="eastAsia" w:ascii="宋体" w:hAnsi="宋体" w:eastAsia="宋体" w:cs="宋体"/>
          <w:color w:val="auto"/>
          <w:sz w:val="24"/>
          <w:szCs w:val="24"/>
          <w:highlight w:val="none"/>
          <w:lang w:val="en-US" w:eastAsia="zh-CN"/>
        </w:rPr>
        <w:t xml:space="preserve"> </w:t>
      </w:r>
      <w:r>
        <w:rPr>
          <w:rStyle w:val="31"/>
          <w:rFonts w:hint="eastAsia" w:ascii="宋体" w:hAnsi="宋体" w:eastAsia="宋体" w:cs="宋体"/>
          <w:color w:val="auto"/>
          <w:sz w:val="24"/>
          <w:szCs w:val="24"/>
          <w:highlight w:val="none"/>
        </w:rPr>
        <w:t>评审标准（综合评分法）”提供相关的证明资料</w:t>
      </w:r>
      <w:r>
        <w:rPr>
          <w:rStyle w:val="31"/>
          <w:rFonts w:hint="eastAsia" w:ascii="宋体" w:hAnsi="宋体" w:eastAsia="宋体" w:cs="宋体"/>
          <w:color w:val="auto"/>
          <w:sz w:val="24"/>
          <w:szCs w:val="24"/>
          <w:highlight w:val="none"/>
          <w:lang w:eastAsia="zh-CN"/>
        </w:rPr>
        <w:t>。</w:t>
      </w:r>
      <w:bookmarkEnd w:id="90"/>
      <w:bookmarkEnd w:id="91"/>
      <w:bookmarkEnd w:id="92"/>
      <w:bookmarkEnd w:id="93"/>
      <w:bookmarkEnd w:id="94"/>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eastAsia="宋体" w:cs="宋体"/>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pPr>
        <w:pStyle w:val="13"/>
        <w:spacing w:line="360" w:lineRule="auto"/>
        <w:outlineLvl w:val="1"/>
        <w:rPr>
          <w:rFonts w:hint="eastAsia" w:ascii="宋体" w:hAnsi="宋体" w:eastAsia="宋体" w:cs="宋体"/>
          <w:b/>
          <w:bCs/>
          <w:color w:val="auto"/>
          <w:sz w:val="24"/>
          <w:highlight w:val="none"/>
        </w:rPr>
      </w:pPr>
      <w:bookmarkStart w:id="95" w:name="_Toc239822609"/>
      <w:bookmarkStart w:id="96" w:name="_Toc239649753"/>
      <w:bookmarkStart w:id="97" w:name="_Toc239649377"/>
      <w:bookmarkStart w:id="98" w:name="_Toc239822494"/>
      <w:bookmarkStart w:id="99" w:name="_Toc239651308"/>
      <w:bookmarkStart w:id="100" w:name="_Toc239648589"/>
      <w:bookmarkStart w:id="101" w:name="_Toc424059488"/>
      <w:bookmarkStart w:id="102" w:name="_Toc239650589"/>
      <w:bookmarkStart w:id="103" w:name="_Toc424211818"/>
      <w:bookmarkStart w:id="104" w:name="_Toc239649301"/>
      <w:bookmarkStart w:id="105" w:name="_Toc460703964"/>
      <w:bookmarkStart w:id="106" w:name="_Toc239648855"/>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、响应文件的语言及计量单位</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除在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3"/>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、知识产权</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.4 供应商如采用其所不拥有的知识产权，则在其商务报价中必须包括合法获取该知识产权的相关费用。 </w:t>
      </w:r>
    </w:p>
    <w:p>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eastAsia="宋体" w:cs="宋体"/>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hint="eastAsia" w:ascii="宋体" w:hAnsi="宋体" w:eastAsia="宋体" w:cs="宋体"/>
          <w:color w:val="auto"/>
          <w:sz w:val="24"/>
          <w:szCs w:val="21"/>
          <w:highlight w:val="none"/>
        </w:rPr>
      </w:pPr>
      <w:bookmarkStart w:id="107" w:name="_Toc239648858"/>
      <w:bookmarkStart w:id="108" w:name="_Toc239651311"/>
      <w:bookmarkStart w:id="109" w:name="_Toc239649756"/>
      <w:bookmarkStart w:id="110" w:name="_Toc239822612"/>
      <w:bookmarkStart w:id="111" w:name="_Toc239822497"/>
      <w:bookmarkStart w:id="112" w:name="_Toc239649380"/>
      <w:bookmarkStart w:id="113" w:name="_Toc239650592"/>
      <w:bookmarkStart w:id="114" w:name="_Toc239649304"/>
      <w:bookmarkStart w:id="115" w:name="_Toc239648592"/>
      <w:r>
        <w:rPr>
          <w:rFonts w:hint="eastAsia" w:ascii="宋体" w:hAnsi="宋体" w:eastAsia="宋体" w:cs="宋体"/>
          <w:color w:val="auto"/>
          <w:sz w:val="24"/>
          <w:szCs w:val="21"/>
          <w:highlight w:val="none"/>
        </w:rPr>
        <w:t>本次磋商报价采用两轮报价。</w:t>
      </w:r>
    </w:p>
    <w:p>
      <w:pPr>
        <w:spacing w:line="360" w:lineRule="auto"/>
        <w:ind w:firstLine="480" w:firstLineChars="200"/>
        <w:rPr>
          <w:rFonts w:hint="eastAsia" w:ascii="宋体" w:hAnsi="宋体" w:eastAsia="宋体" w:cs="宋体"/>
          <w:color w:val="auto"/>
          <w:sz w:val="24"/>
          <w:szCs w:val="21"/>
          <w:highlight w:val="none"/>
        </w:rPr>
      </w:pPr>
      <w:bookmarkStart w:id="116"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pPr>
        <w:numPr>
          <w:ilvl w:val="0"/>
          <w:numId w:val="1"/>
        </w:numP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报价为完成本次项目的全费用价格，包含完成本次项目所发生的一切费用。</w:t>
      </w:r>
    </w:p>
    <w:p>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3"/>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、商务报价货币</w:t>
      </w:r>
      <w:bookmarkEnd w:id="116"/>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商务报价一览表、设备、材料清单及价格明细表和响应文件中的所有报价一律使用</w:t>
      </w:r>
      <w:r>
        <w:rPr>
          <w:rFonts w:hint="eastAsia" w:hAnsi="宋体" w:cs="宋体"/>
          <w:color w:val="auto"/>
          <w:sz w:val="24"/>
          <w:szCs w:val="24"/>
          <w:highlight w:val="none"/>
          <w:lang w:eastAsia="zh-CN"/>
        </w:rPr>
        <w:t>百分比</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）填报。</w:t>
      </w:r>
    </w:p>
    <w:bookmarkEnd w:id="107"/>
    <w:bookmarkEnd w:id="108"/>
    <w:bookmarkEnd w:id="109"/>
    <w:bookmarkEnd w:id="110"/>
    <w:bookmarkEnd w:id="111"/>
    <w:bookmarkEnd w:id="112"/>
    <w:bookmarkEnd w:id="113"/>
    <w:bookmarkEnd w:id="114"/>
    <w:bookmarkEnd w:id="115"/>
    <w:p>
      <w:pPr>
        <w:pStyle w:val="24"/>
        <w:spacing w:before="75" w:beforeAutospacing="0" w:after="75" w:afterAutospacing="0" w:line="360" w:lineRule="auto"/>
        <w:rPr>
          <w:rStyle w:val="31"/>
          <w:rFonts w:hint="eastAsia" w:ascii="宋体" w:hAnsi="宋体" w:eastAsia="宋体" w:cs="宋体"/>
          <w:b/>
          <w:bCs/>
          <w:color w:val="auto"/>
          <w:sz w:val="24"/>
          <w:szCs w:val="24"/>
          <w:highlight w:val="none"/>
        </w:rPr>
      </w:pPr>
      <w:bookmarkStart w:id="117" w:name="_Toc233274832"/>
      <w:bookmarkStart w:id="118" w:name="_Toc245897292"/>
      <w:bookmarkStart w:id="119" w:name="_Toc243907592"/>
      <w:bookmarkStart w:id="120" w:name="_Toc243906331"/>
      <w:bookmarkStart w:id="121" w:name="_Toc239822613"/>
      <w:bookmarkStart w:id="122" w:name="_Toc239649305"/>
      <w:bookmarkStart w:id="123" w:name="_Toc239651312"/>
      <w:bookmarkStart w:id="124" w:name="_Toc424211820"/>
      <w:bookmarkStart w:id="125" w:name="_Toc239650593"/>
      <w:bookmarkStart w:id="126" w:name="_Toc424059490"/>
      <w:bookmarkStart w:id="127" w:name="_Toc239648593"/>
      <w:bookmarkStart w:id="128" w:name="_Toc239649757"/>
      <w:bookmarkStart w:id="129" w:name="_Toc239648859"/>
      <w:bookmarkStart w:id="130" w:name="_Toc239822498"/>
      <w:bookmarkStart w:id="131" w:name="_Toc239649381"/>
      <w:bookmarkStart w:id="132" w:name="_Toc460703966"/>
      <w:r>
        <w:rPr>
          <w:rStyle w:val="31"/>
          <w:rFonts w:hint="eastAsia" w:ascii="宋体" w:hAnsi="宋体" w:eastAsia="宋体" w:cs="宋体"/>
          <w:b/>
          <w:bCs/>
          <w:color w:val="auto"/>
          <w:sz w:val="24"/>
          <w:szCs w:val="24"/>
          <w:highlight w:val="none"/>
          <w:lang w:val="en-US" w:eastAsia="zh-CN"/>
        </w:rPr>
        <w:t>18</w:t>
      </w:r>
      <w:r>
        <w:rPr>
          <w:rStyle w:val="31"/>
          <w:rFonts w:hint="eastAsia" w:ascii="宋体" w:hAnsi="宋体" w:eastAsia="宋体" w:cs="宋体"/>
          <w:b/>
          <w:bCs/>
          <w:color w:val="auto"/>
          <w:sz w:val="24"/>
          <w:szCs w:val="24"/>
          <w:highlight w:val="none"/>
        </w:rPr>
        <w:t>、</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的签署及规定</w:t>
      </w:r>
      <w:bookmarkEnd w:id="117"/>
      <w:bookmarkEnd w:id="118"/>
      <w:bookmarkEnd w:id="119"/>
      <w:bookmarkEnd w:id="120"/>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采用电子文档。</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中应按照</w:t>
      </w:r>
      <w:r>
        <w:rPr>
          <w:rStyle w:val="31"/>
          <w:rFonts w:hint="eastAsia" w:ascii="宋体" w:hAnsi="宋体" w:eastAsia="宋体" w:cs="宋体"/>
          <w:b/>
          <w:bCs/>
          <w:color w:val="auto"/>
          <w:sz w:val="24"/>
          <w:szCs w:val="24"/>
          <w:highlight w:val="none"/>
          <w:lang w:eastAsia="zh-CN"/>
        </w:rPr>
        <w:t>采购文件</w:t>
      </w:r>
      <w:r>
        <w:rPr>
          <w:rStyle w:val="31"/>
          <w:rFonts w:hint="eastAsia" w:ascii="宋体" w:hAnsi="宋体" w:eastAsia="宋体" w:cs="宋体"/>
          <w:b/>
          <w:bCs/>
          <w:color w:val="auto"/>
          <w:sz w:val="24"/>
          <w:szCs w:val="24"/>
          <w:highlight w:val="none"/>
        </w:rPr>
        <w:t>第</w:t>
      </w:r>
      <w:r>
        <w:rPr>
          <w:rStyle w:val="31"/>
          <w:rFonts w:hint="eastAsia" w:ascii="宋体" w:hAnsi="宋体" w:eastAsia="宋体" w:cs="宋体"/>
          <w:b/>
          <w:bCs/>
          <w:color w:val="auto"/>
          <w:sz w:val="24"/>
          <w:szCs w:val="24"/>
          <w:highlight w:val="none"/>
          <w:lang w:val="en-US" w:eastAsia="zh-CN"/>
        </w:rPr>
        <w:t>五章</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格式中规定签字、盖章的地方必须按其规定签字、盖章。</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rPr>
        <w:t>若</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对</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做必要修改或澄清，则应在修改或澄清处加盖</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公章或由法定代表人或法定代表人授权代表签字确认。</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在</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color w:val="auto"/>
          <w:sz w:val="28"/>
          <w:szCs w:val="28"/>
          <w:highlight w:val="none"/>
        </w:rPr>
        <w:t xml:space="preserve">D </w:t>
      </w:r>
      <w:r>
        <w:rPr>
          <w:rStyle w:val="31"/>
          <w:rFonts w:hint="eastAsia" w:ascii="宋体" w:hAnsi="宋体" w:eastAsia="宋体" w:cs="宋体"/>
          <w:color w:val="auto"/>
          <w:sz w:val="28"/>
          <w:szCs w:val="28"/>
          <w:highlight w:val="none"/>
          <w:lang w:eastAsia="zh-CN"/>
        </w:rPr>
        <w:t>响应文件</w:t>
      </w:r>
      <w:r>
        <w:rPr>
          <w:rStyle w:val="31"/>
          <w:rFonts w:hint="eastAsia" w:ascii="宋体" w:hAnsi="宋体" w:eastAsia="宋体"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3907600"/>
      <w:bookmarkStart w:id="134" w:name="_Toc246216209"/>
      <w:bookmarkStart w:id="135" w:name="_Toc233274840"/>
      <w:bookmarkStart w:id="136" w:name="_Toc243906339"/>
      <w:r>
        <w:rPr>
          <w:rFonts w:hint="eastAsia" w:ascii="宋体" w:hAnsi="宋体" w:eastAsia="宋体" w:cs="宋体"/>
          <w:b/>
          <w:color w:val="auto"/>
          <w:kern w:val="0"/>
          <w:sz w:val="24"/>
          <w:highlight w:val="none"/>
          <w:lang w:val="en-US" w:eastAsia="zh-CN"/>
        </w:rPr>
        <w:t>19、</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响应文件制作完成并生成加密标书，在投标截止时间前，供应商需将加密的响应文件上传至政采云平台。（详见第二章“供应商须知前附表”第11条）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pPr>
        <w:widowControl/>
        <w:numPr>
          <w:ilvl w:val="0"/>
          <w:numId w:val="0"/>
        </w:numP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lang w:eastAsia="zh-CN"/>
        </w:rPr>
      </w:pPr>
      <w:bookmarkStart w:id="137" w:name="_Toc233274837"/>
      <w:bookmarkStart w:id="138" w:name="_Toc243906336"/>
      <w:bookmarkStart w:id="139" w:name="_Toc243907597"/>
      <w:bookmarkStart w:id="140" w:name="_Toc245897297"/>
      <w:r>
        <w:rPr>
          <w:rStyle w:val="31"/>
          <w:rFonts w:hint="eastAsia" w:ascii="宋体" w:hAnsi="宋体" w:eastAsia="宋体" w:cs="宋体"/>
          <w:b/>
          <w:bCs w:val="0"/>
          <w:color w:val="auto"/>
          <w:sz w:val="24"/>
          <w:szCs w:val="24"/>
          <w:highlight w:val="none"/>
          <w:lang w:val="en-US" w:eastAsia="zh-CN"/>
        </w:rPr>
        <w:t>20</w:t>
      </w:r>
      <w:r>
        <w:rPr>
          <w:rStyle w:val="31"/>
          <w:rFonts w:hint="eastAsia" w:ascii="宋体" w:hAnsi="宋体" w:eastAsia="宋体" w:cs="宋体"/>
          <w:b/>
          <w:bCs w:val="0"/>
          <w:color w:val="auto"/>
          <w:sz w:val="24"/>
          <w:szCs w:val="24"/>
          <w:highlight w:val="none"/>
        </w:rPr>
        <w:t>、迟交的</w:t>
      </w:r>
      <w:bookmarkEnd w:id="137"/>
      <w:bookmarkEnd w:id="138"/>
      <w:bookmarkEnd w:id="139"/>
      <w:bookmarkEnd w:id="140"/>
      <w:r>
        <w:rPr>
          <w:rStyle w:val="31"/>
          <w:rFonts w:hint="eastAsia" w:ascii="宋体" w:hAnsi="宋体" w:eastAsia="宋体" w:cs="宋体"/>
          <w:b/>
          <w:bCs w:val="0"/>
          <w:color w:val="auto"/>
          <w:sz w:val="24"/>
          <w:szCs w:val="24"/>
          <w:highlight w:val="none"/>
          <w:lang w:eastAsia="zh-CN"/>
        </w:rPr>
        <w:t>响应文件</w:t>
      </w:r>
    </w:p>
    <w:p>
      <w:pPr>
        <w:widowControl/>
        <w:spacing w:line="360" w:lineRule="auto"/>
        <w:ind w:firstLine="480"/>
        <w:rPr>
          <w:rFonts w:hint="eastAsia" w:ascii="宋体" w:hAnsi="宋体" w:eastAsia="宋体" w:cs="宋体"/>
          <w:color w:val="auto"/>
          <w:kern w:val="0"/>
          <w:sz w:val="24"/>
          <w:highlight w:val="none"/>
        </w:rPr>
      </w:pPr>
      <w:bookmarkStart w:id="141" w:name="_Toc243907598"/>
      <w:bookmarkStart w:id="142" w:name="_Toc245897298"/>
      <w:bookmarkStart w:id="143" w:name="_Toc243906337"/>
      <w:bookmarkStart w:id="144" w:name="_Toc233274838"/>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45" w:name="_Toc213839733"/>
      <w:bookmarkEnd w:id="145"/>
    </w:p>
    <w:p>
      <w:pPr>
        <w:pStyle w:val="24"/>
        <w:spacing w:before="75" w:beforeAutospacing="0" w:after="75" w:afterAutospacing="0" w:line="360" w:lineRule="auto"/>
        <w:rPr>
          <w:rStyle w:val="31"/>
          <w:rFonts w:hint="eastAsia" w:ascii="宋体" w:hAnsi="宋体" w:eastAsia="宋体" w:cs="宋体"/>
          <w:b/>
          <w:bCs w:val="0"/>
          <w:color w:val="auto"/>
          <w:sz w:val="24"/>
          <w:szCs w:val="24"/>
          <w:highlight w:val="none"/>
        </w:rPr>
      </w:pPr>
      <w:r>
        <w:rPr>
          <w:rStyle w:val="31"/>
          <w:rFonts w:hint="eastAsia" w:ascii="宋体" w:hAnsi="宋体" w:eastAsia="宋体" w:cs="宋体"/>
          <w:b/>
          <w:bCs w:val="0"/>
          <w:color w:val="auto"/>
          <w:sz w:val="24"/>
          <w:szCs w:val="24"/>
          <w:highlight w:val="none"/>
          <w:lang w:val="en-US" w:eastAsia="zh-CN"/>
        </w:rPr>
        <w:t>21</w:t>
      </w:r>
      <w:r>
        <w:rPr>
          <w:rStyle w:val="31"/>
          <w:rFonts w:hint="eastAsia" w:ascii="宋体" w:hAnsi="宋体" w:eastAsia="宋体" w:cs="宋体"/>
          <w:b/>
          <w:bCs w:val="0"/>
          <w:color w:val="auto"/>
          <w:sz w:val="24"/>
          <w:szCs w:val="24"/>
          <w:highlight w:val="none"/>
        </w:rPr>
        <w:t>、</w:t>
      </w:r>
      <w:r>
        <w:rPr>
          <w:rStyle w:val="31"/>
          <w:rFonts w:hint="eastAsia" w:ascii="宋体" w:hAnsi="宋体" w:eastAsia="宋体" w:cs="宋体"/>
          <w:b/>
          <w:bCs w:val="0"/>
          <w:color w:val="auto"/>
          <w:sz w:val="24"/>
          <w:szCs w:val="24"/>
          <w:highlight w:val="none"/>
          <w:lang w:eastAsia="zh-CN"/>
        </w:rPr>
        <w:t>响应文件</w:t>
      </w:r>
      <w:r>
        <w:rPr>
          <w:rStyle w:val="31"/>
          <w:rFonts w:hint="eastAsia" w:ascii="宋体" w:hAnsi="宋体" w:eastAsia="宋体" w:cs="宋体"/>
          <w:b/>
          <w:bCs w:val="0"/>
          <w:color w:val="auto"/>
          <w:sz w:val="24"/>
          <w:szCs w:val="24"/>
          <w:highlight w:val="none"/>
        </w:rPr>
        <w:t>的修改和撤回</w:t>
      </w:r>
      <w:bookmarkEnd w:id="141"/>
      <w:bookmarkEnd w:id="142"/>
      <w:bookmarkEnd w:id="143"/>
      <w:bookmarkEnd w:id="144"/>
    </w:p>
    <w:p>
      <w:pPr>
        <w:pStyle w:val="124"/>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pPr>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33"/>
      <w:bookmarkEnd w:id="134"/>
      <w:bookmarkEnd w:id="135"/>
      <w:bookmarkEnd w:id="136"/>
      <w:r>
        <w:rPr>
          <w:rFonts w:hint="eastAsia" w:ascii="宋体" w:hAnsi="宋体" w:eastAsia="宋体" w:cs="宋体"/>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31"/>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w:t>
      </w:r>
      <w:bookmarkStart w:id="146" w:name="_Toc233274842"/>
      <w:bookmarkStart w:id="147" w:name="_Toc243906341"/>
      <w:bookmarkStart w:id="148" w:name="_Toc243907602"/>
      <w:bookmarkStart w:id="149" w:name="_Toc245897302"/>
      <w:r>
        <w:rPr>
          <w:rFonts w:hint="eastAsia" w:ascii="宋体" w:hAnsi="宋体" w:eastAsia="宋体" w:cs="宋体"/>
          <w:b/>
          <w:bCs/>
          <w:color w:val="auto"/>
          <w:sz w:val="24"/>
          <w:szCs w:val="20"/>
          <w:highlight w:val="none"/>
          <w:lang w:eastAsia="zh-CN"/>
        </w:rPr>
        <w:t>开标</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lang w:val="en-US" w:eastAsia="zh-CN"/>
        </w:rPr>
        <w:t>22.1</w:t>
      </w:r>
      <w:r>
        <w:rPr>
          <w:rStyle w:val="31"/>
          <w:rFonts w:hint="eastAsia" w:ascii="宋体" w:hAnsi="宋体" w:eastAsia="宋体" w:cs="宋体"/>
          <w:b w:val="0"/>
          <w:bCs w:val="0"/>
          <w:color w:val="auto"/>
          <w:sz w:val="24"/>
          <w:szCs w:val="24"/>
          <w:highlight w:val="none"/>
        </w:rPr>
        <w:t>开标应当在</w:t>
      </w:r>
      <w:r>
        <w:rPr>
          <w:rStyle w:val="31"/>
          <w:rFonts w:hint="eastAsia" w:ascii="宋体" w:hAnsi="宋体" w:eastAsia="宋体" w:cs="宋体"/>
          <w:b w:val="0"/>
          <w:bCs w:val="0"/>
          <w:color w:val="auto"/>
          <w:sz w:val="24"/>
          <w:szCs w:val="24"/>
          <w:highlight w:val="none"/>
          <w:lang w:eastAsia="zh-CN"/>
        </w:rPr>
        <w:t>采购文件第二章</w:t>
      </w:r>
      <w:r>
        <w:rPr>
          <w:rStyle w:val="31"/>
          <w:rFonts w:hint="eastAsia" w:ascii="宋体" w:hAnsi="宋体" w:eastAsia="宋体" w:cs="宋体"/>
          <w:b w:val="0"/>
          <w:bCs w:val="0"/>
          <w:color w:val="auto"/>
          <w:sz w:val="24"/>
          <w:szCs w:val="24"/>
          <w:highlight w:val="none"/>
        </w:rPr>
        <w:t>“</w:t>
      </w:r>
      <w:r>
        <w:rPr>
          <w:rStyle w:val="31"/>
          <w:rFonts w:hint="eastAsia" w:ascii="宋体" w:hAnsi="宋体" w:eastAsia="宋体" w:cs="宋体"/>
          <w:b w:val="0"/>
          <w:bCs w:val="0"/>
          <w:color w:val="auto"/>
          <w:sz w:val="24"/>
          <w:szCs w:val="24"/>
          <w:highlight w:val="none"/>
          <w:lang w:eastAsia="zh-CN"/>
        </w:rPr>
        <w:t>供应商须知前附表</w:t>
      </w:r>
      <w:r>
        <w:rPr>
          <w:rStyle w:val="31"/>
          <w:rFonts w:hint="eastAsia" w:ascii="宋体" w:hAnsi="宋体" w:eastAsia="宋体" w:cs="宋体"/>
          <w:b w:val="0"/>
          <w:bCs w:val="0"/>
          <w:color w:val="auto"/>
          <w:sz w:val="24"/>
          <w:szCs w:val="24"/>
          <w:highlight w:val="none"/>
        </w:rPr>
        <w:t>”确定的时间和地点公开进行。</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lang w:val="en-US" w:eastAsia="zh-CN"/>
        </w:rPr>
        <w:t>22.2</w:t>
      </w:r>
      <w:r>
        <w:rPr>
          <w:rStyle w:val="31"/>
          <w:rFonts w:hint="eastAsia" w:ascii="宋体" w:hAnsi="宋体" w:eastAsia="宋体" w:cs="宋体"/>
          <w:b w:val="0"/>
          <w:bCs w:val="0"/>
          <w:color w:val="auto"/>
          <w:sz w:val="24"/>
          <w:szCs w:val="24"/>
          <w:highlight w:val="none"/>
        </w:rPr>
        <w:t>开标由</w:t>
      </w:r>
      <w:r>
        <w:rPr>
          <w:rStyle w:val="31"/>
          <w:rFonts w:hint="eastAsia" w:ascii="宋体" w:hAnsi="宋体" w:eastAsia="宋体" w:cs="宋体"/>
          <w:b w:val="0"/>
          <w:bCs w:val="0"/>
          <w:color w:val="auto"/>
          <w:sz w:val="24"/>
          <w:szCs w:val="24"/>
          <w:highlight w:val="none"/>
          <w:lang w:eastAsia="zh-CN"/>
        </w:rPr>
        <w:t>采购代理机构</w:t>
      </w:r>
      <w:r>
        <w:rPr>
          <w:rStyle w:val="31"/>
          <w:rFonts w:hint="eastAsia" w:ascii="宋体" w:hAnsi="宋体" w:eastAsia="宋体" w:cs="宋体"/>
          <w:b w:val="0"/>
          <w:bCs w:val="0"/>
          <w:color w:val="auto"/>
          <w:sz w:val="24"/>
          <w:szCs w:val="24"/>
          <w:highlight w:val="none"/>
        </w:rPr>
        <w:t>主持，财政部门和有关监督部门可视情况派员现场监督。</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lang w:val="en-US" w:eastAsia="zh-CN"/>
        </w:rPr>
        <w:t>22.3</w:t>
      </w:r>
      <w:r>
        <w:rPr>
          <w:rStyle w:val="31"/>
          <w:rFonts w:hint="eastAsia" w:ascii="宋体" w:hAnsi="宋体" w:eastAsia="宋体" w:cs="宋体"/>
          <w:b w:val="0"/>
          <w:bCs w:val="0"/>
          <w:color w:val="auto"/>
          <w:sz w:val="24"/>
          <w:szCs w:val="24"/>
          <w:highlight w:val="none"/>
        </w:rPr>
        <w:t>本次采用</w:t>
      </w:r>
      <w:r>
        <w:rPr>
          <w:rStyle w:val="31"/>
          <w:rFonts w:hint="eastAsia" w:ascii="宋体" w:hAnsi="宋体" w:eastAsia="宋体" w:cs="宋体"/>
          <w:b w:val="0"/>
          <w:bCs w:val="0"/>
          <w:color w:val="auto"/>
          <w:sz w:val="24"/>
          <w:szCs w:val="24"/>
          <w:highlight w:val="none"/>
          <w:lang w:eastAsia="zh-CN"/>
        </w:rPr>
        <w:t>不见面</w:t>
      </w:r>
      <w:r>
        <w:rPr>
          <w:rStyle w:val="31"/>
          <w:rFonts w:hint="eastAsia" w:ascii="宋体" w:hAnsi="宋体" w:eastAsia="宋体" w:cs="宋体"/>
          <w:b w:val="0"/>
          <w:bCs w:val="0"/>
          <w:color w:val="auto"/>
          <w:sz w:val="24"/>
          <w:szCs w:val="24"/>
          <w:highlight w:val="none"/>
        </w:rPr>
        <w:t>开标</w:t>
      </w:r>
      <w:r>
        <w:rPr>
          <w:rStyle w:val="31"/>
          <w:rFonts w:hint="eastAsia" w:ascii="宋体" w:hAnsi="宋体" w:eastAsia="宋体" w:cs="宋体"/>
          <w:b w:val="0"/>
          <w:bCs w:val="0"/>
          <w:color w:val="auto"/>
          <w:sz w:val="24"/>
          <w:szCs w:val="24"/>
          <w:highlight w:val="none"/>
          <w:lang w:eastAsia="zh-CN"/>
        </w:rPr>
        <w:t>方式</w:t>
      </w:r>
      <w:r>
        <w:rPr>
          <w:rStyle w:val="31"/>
          <w:rFonts w:hint="eastAsia" w:ascii="宋体" w:hAnsi="宋体" w:eastAsia="宋体" w:cs="宋体"/>
          <w:b w:val="0"/>
          <w:bCs w:val="0"/>
          <w:color w:val="auto"/>
          <w:sz w:val="24"/>
          <w:szCs w:val="24"/>
          <w:highlight w:val="none"/>
        </w:rPr>
        <w:t>，在规定的投标截止时间（开标时间）和</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须知前附表规定的地点开标。</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rPr>
      </w:pPr>
      <w:r>
        <w:rPr>
          <w:rStyle w:val="31"/>
          <w:rFonts w:hint="eastAsia" w:ascii="宋体" w:hAnsi="宋体" w:eastAsia="宋体" w:cs="宋体"/>
          <w:b w:val="0"/>
          <w:bCs w:val="0"/>
          <w:color w:val="auto"/>
          <w:sz w:val="24"/>
          <w:szCs w:val="24"/>
          <w:highlight w:val="none"/>
        </w:rPr>
        <w:t>开标前</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完成设备测试，保证摄像头及麦克风正常使用。自开标时间起至评标结束，</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须登录新疆政府采购平台并保持网络畅通，随时答复</w:t>
      </w:r>
      <w:r>
        <w:rPr>
          <w:rStyle w:val="31"/>
          <w:rFonts w:hint="eastAsia" w:ascii="宋体" w:hAnsi="宋体" w:eastAsia="宋体" w:cs="宋体"/>
          <w:b w:val="0"/>
          <w:bCs w:val="0"/>
          <w:color w:val="auto"/>
          <w:sz w:val="24"/>
          <w:szCs w:val="24"/>
          <w:highlight w:val="none"/>
          <w:lang w:eastAsia="zh-CN"/>
        </w:rPr>
        <w:t>专家评审小组</w:t>
      </w:r>
      <w:r>
        <w:rPr>
          <w:rStyle w:val="31"/>
          <w:rFonts w:hint="eastAsia" w:ascii="宋体" w:hAnsi="宋体" w:eastAsia="宋体" w:cs="宋体"/>
          <w:b w:val="0"/>
          <w:bCs w:val="0"/>
          <w:color w:val="auto"/>
          <w:sz w:val="24"/>
          <w:szCs w:val="24"/>
          <w:highlight w:val="none"/>
        </w:rPr>
        <w:t>的疑问。若</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未在规定时间内答复的，由此产生的后果将由</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自行承担。</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一端参与交互的人员将均被视为是</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的授权委托人或法人代表，</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不得以不承认交互人员的资格或身份等为借口推脱，</w:t>
      </w:r>
      <w:r>
        <w:rPr>
          <w:rStyle w:val="31"/>
          <w:rFonts w:hint="eastAsia" w:ascii="宋体" w:hAnsi="宋体" w:eastAsia="宋体" w:cs="宋体"/>
          <w:b w:val="0"/>
          <w:bCs w:val="0"/>
          <w:color w:val="auto"/>
          <w:sz w:val="24"/>
          <w:szCs w:val="24"/>
          <w:highlight w:val="none"/>
          <w:lang w:eastAsia="zh-CN"/>
        </w:rPr>
        <w:t>供应商</w:t>
      </w:r>
      <w:r>
        <w:rPr>
          <w:rStyle w:val="31"/>
          <w:rFonts w:hint="eastAsia" w:ascii="宋体" w:hAnsi="宋体" w:eastAsia="宋体" w:cs="宋体"/>
          <w:b w:val="0"/>
          <w:bCs w:val="0"/>
          <w:color w:val="auto"/>
          <w:sz w:val="24"/>
          <w:szCs w:val="24"/>
          <w:highlight w:val="none"/>
        </w:rPr>
        <w:t>自行承担随意更换人员所导致的一切后果。</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lang w:eastAsia="zh-CN"/>
        </w:rPr>
      </w:pPr>
      <w:r>
        <w:rPr>
          <w:rStyle w:val="31"/>
          <w:rFonts w:hint="eastAsia" w:ascii="宋体" w:hAnsi="宋体" w:eastAsia="宋体" w:cs="宋体"/>
          <w:b/>
          <w:bCs/>
          <w:color w:val="auto"/>
          <w:sz w:val="24"/>
          <w:szCs w:val="24"/>
          <w:highlight w:val="none"/>
          <w:lang w:val="en-US" w:eastAsia="zh-CN"/>
        </w:rPr>
        <w:t>22.4</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的解密：</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登录政采云平台，在开标时间后30分钟内（20</w:t>
      </w:r>
      <w:r>
        <w:rPr>
          <w:rStyle w:val="31"/>
          <w:rFonts w:hint="eastAsia" w:ascii="宋体" w:hAnsi="宋体" w:eastAsia="宋体" w:cs="宋体"/>
          <w:b/>
          <w:bCs/>
          <w:color w:val="auto"/>
          <w:sz w:val="24"/>
          <w:szCs w:val="24"/>
          <w:highlight w:val="none"/>
          <w:lang w:val="en-US" w:eastAsia="zh-CN"/>
        </w:rPr>
        <w:t>23</w:t>
      </w:r>
      <w:r>
        <w:rPr>
          <w:rStyle w:val="31"/>
          <w:rFonts w:hint="eastAsia" w:ascii="宋体" w:hAnsi="宋体" w:eastAsia="宋体" w:cs="宋体"/>
          <w:b/>
          <w:bCs/>
          <w:color w:val="auto"/>
          <w:sz w:val="24"/>
          <w:szCs w:val="24"/>
          <w:highlight w:val="none"/>
        </w:rPr>
        <w:t>年</w:t>
      </w:r>
      <w:r>
        <w:rPr>
          <w:rStyle w:val="31"/>
          <w:rFonts w:hint="eastAsia" w:cs="宋体"/>
          <w:b/>
          <w:bCs/>
          <w:color w:val="auto"/>
          <w:sz w:val="24"/>
          <w:szCs w:val="24"/>
          <w:highlight w:val="none"/>
          <w:lang w:val="en-US" w:eastAsia="zh-CN"/>
        </w:rPr>
        <w:t>12</w:t>
      </w:r>
      <w:r>
        <w:rPr>
          <w:rStyle w:val="31"/>
          <w:rFonts w:hint="eastAsia" w:ascii="宋体" w:hAnsi="宋体" w:eastAsia="宋体" w:cs="宋体"/>
          <w:b/>
          <w:bCs/>
          <w:color w:val="auto"/>
          <w:sz w:val="24"/>
          <w:szCs w:val="24"/>
          <w:highlight w:val="none"/>
        </w:rPr>
        <w:t>月</w:t>
      </w:r>
      <w:r>
        <w:rPr>
          <w:rStyle w:val="31"/>
          <w:rFonts w:hint="eastAsia" w:cs="宋体"/>
          <w:b/>
          <w:bCs/>
          <w:color w:val="auto"/>
          <w:sz w:val="24"/>
          <w:szCs w:val="24"/>
          <w:highlight w:val="none"/>
          <w:lang w:val="en-US" w:eastAsia="zh-CN"/>
        </w:rPr>
        <w:t>4</w:t>
      </w:r>
      <w:r>
        <w:rPr>
          <w:rStyle w:val="31"/>
          <w:rFonts w:hint="eastAsia" w:ascii="宋体" w:hAnsi="宋体" w:eastAsia="宋体" w:cs="宋体"/>
          <w:b/>
          <w:bCs/>
          <w:color w:val="auto"/>
          <w:sz w:val="24"/>
          <w:szCs w:val="24"/>
          <w:highlight w:val="none"/>
        </w:rPr>
        <w:t>日</w:t>
      </w:r>
      <w:r>
        <w:rPr>
          <w:rStyle w:val="31"/>
          <w:rFonts w:hint="eastAsia" w:ascii="宋体" w:hAnsi="宋体" w:eastAsia="宋体" w:cs="宋体"/>
          <w:b/>
          <w:bCs/>
          <w:color w:val="auto"/>
          <w:sz w:val="24"/>
          <w:szCs w:val="24"/>
          <w:highlight w:val="none"/>
          <w:lang w:val="en-US" w:eastAsia="zh-CN"/>
        </w:rPr>
        <w:t>1</w:t>
      </w:r>
      <w:r>
        <w:rPr>
          <w:rStyle w:val="31"/>
          <w:rFonts w:hint="eastAsia" w:cs="宋体"/>
          <w:b/>
          <w:bCs/>
          <w:color w:val="auto"/>
          <w:sz w:val="24"/>
          <w:szCs w:val="24"/>
          <w:highlight w:val="none"/>
          <w:lang w:val="en-US" w:eastAsia="zh-CN"/>
        </w:rPr>
        <w:t>1</w:t>
      </w:r>
      <w:r>
        <w:rPr>
          <w:rStyle w:val="31"/>
          <w:rFonts w:hint="eastAsia" w:ascii="宋体" w:hAnsi="宋体" w:eastAsia="宋体" w:cs="宋体"/>
          <w:b/>
          <w:bCs/>
          <w:color w:val="auto"/>
          <w:sz w:val="24"/>
          <w:szCs w:val="24"/>
          <w:highlight w:val="none"/>
          <w:lang w:val="en-US" w:eastAsia="zh-CN"/>
        </w:rPr>
        <w:t>：</w:t>
      </w:r>
      <w:r>
        <w:rPr>
          <w:rStyle w:val="31"/>
          <w:rFonts w:hint="eastAsia" w:cs="宋体"/>
          <w:b/>
          <w:bCs/>
          <w:color w:val="auto"/>
          <w:sz w:val="24"/>
          <w:szCs w:val="24"/>
          <w:highlight w:val="none"/>
          <w:lang w:val="en-US" w:eastAsia="zh-CN"/>
        </w:rPr>
        <w:t>0</w:t>
      </w:r>
      <w:r>
        <w:rPr>
          <w:rStyle w:val="31"/>
          <w:rFonts w:hint="eastAsia" w:ascii="宋体" w:hAnsi="宋体" w:eastAsia="宋体" w:cs="宋体"/>
          <w:b/>
          <w:bCs/>
          <w:color w:val="auto"/>
          <w:sz w:val="24"/>
          <w:szCs w:val="24"/>
          <w:highlight w:val="none"/>
          <w:lang w:val="en-US" w:eastAsia="zh-CN"/>
        </w:rPr>
        <w:t>0</w:t>
      </w:r>
      <w:r>
        <w:rPr>
          <w:rStyle w:val="31"/>
          <w:rFonts w:hint="eastAsia" w:ascii="宋体" w:hAnsi="宋体" w:eastAsia="宋体" w:cs="宋体"/>
          <w:b/>
          <w:bCs/>
          <w:color w:val="auto"/>
          <w:sz w:val="24"/>
          <w:szCs w:val="24"/>
          <w:highlight w:val="none"/>
        </w:rPr>
        <w:t>-</w:t>
      </w:r>
      <w:r>
        <w:rPr>
          <w:rStyle w:val="31"/>
          <w:rFonts w:hint="eastAsia" w:ascii="宋体" w:hAnsi="宋体" w:eastAsia="宋体" w:cs="宋体"/>
          <w:b/>
          <w:bCs/>
          <w:color w:val="auto"/>
          <w:sz w:val="24"/>
          <w:szCs w:val="24"/>
          <w:highlight w:val="none"/>
          <w:lang w:val="en-US" w:eastAsia="zh-CN"/>
        </w:rPr>
        <w:t>1</w:t>
      </w:r>
      <w:r>
        <w:rPr>
          <w:rStyle w:val="31"/>
          <w:rFonts w:hint="eastAsia" w:cs="宋体"/>
          <w:b/>
          <w:bCs/>
          <w:color w:val="auto"/>
          <w:sz w:val="24"/>
          <w:szCs w:val="24"/>
          <w:highlight w:val="none"/>
          <w:lang w:val="en-US" w:eastAsia="zh-CN"/>
        </w:rPr>
        <w:t>1</w:t>
      </w:r>
      <w:r>
        <w:rPr>
          <w:rStyle w:val="31"/>
          <w:rFonts w:hint="eastAsia" w:ascii="宋体" w:hAnsi="宋体" w:eastAsia="宋体" w:cs="宋体"/>
          <w:b/>
          <w:bCs/>
          <w:color w:val="auto"/>
          <w:sz w:val="24"/>
          <w:szCs w:val="24"/>
          <w:highlight w:val="none"/>
          <w:lang w:val="en-US" w:eastAsia="zh-CN"/>
        </w:rPr>
        <w:t>：</w:t>
      </w:r>
      <w:r>
        <w:rPr>
          <w:rStyle w:val="31"/>
          <w:rFonts w:hint="eastAsia" w:cs="宋体"/>
          <w:b/>
          <w:bCs/>
          <w:color w:val="auto"/>
          <w:sz w:val="24"/>
          <w:szCs w:val="24"/>
          <w:highlight w:val="none"/>
          <w:lang w:val="en-US" w:eastAsia="zh-CN"/>
        </w:rPr>
        <w:t>3</w:t>
      </w:r>
      <w:r>
        <w:rPr>
          <w:rStyle w:val="31"/>
          <w:rFonts w:hint="eastAsia" w:ascii="宋体" w:hAnsi="宋体" w:eastAsia="宋体" w:cs="宋体"/>
          <w:b/>
          <w:bCs/>
          <w:color w:val="auto"/>
          <w:sz w:val="24"/>
          <w:szCs w:val="24"/>
          <w:highlight w:val="none"/>
          <w:lang w:val="en-US" w:eastAsia="zh-CN"/>
        </w:rPr>
        <w:t>0</w:t>
      </w:r>
      <w:r>
        <w:rPr>
          <w:rStyle w:val="31"/>
          <w:rFonts w:hint="eastAsia" w:ascii="宋体" w:hAnsi="宋体" w:eastAsia="宋体" w:cs="宋体"/>
          <w:b/>
          <w:bCs/>
          <w:color w:val="auto"/>
          <w:sz w:val="24"/>
          <w:szCs w:val="24"/>
          <w:highlight w:val="none"/>
        </w:rPr>
        <w:t>）用“项目采购-开标评标”功能进行解密</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。若</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在规定时间内未按时解密的，视为无效投标。解密与加密</w:t>
      </w:r>
      <w:r>
        <w:rPr>
          <w:rStyle w:val="31"/>
          <w:rFonts w:hint="eastAsia" w:ascii="宋体" w:hAnsi="宋体" w:eastAsia="宋体" w:cs="宋体"/>
          <w:b/>
          <w:bCs/>
          <w:color w:val="auto"/>
          <w:sz w:val="24"/>
          <w:szCs w:val="24"/>
          <w:highlight w:val="none"/>
          <w:lang w:eastAsia="zh-CN"/>
        </w:rPr>
        <w:t>响应文件</w:t>
      </w:r>
      <w:r>
        <w:rPr>
          <w:rStyle w:val="31"/>
          <w:rFonts w:hint="eastAsia" w:ascii="宋体" w:hAnsi="宋体" w:eastAsia="宋体" w:cs="宋体"/>
          <w:b/>
          <w:bCs/>
          <w:color w:val="auto"/>
          <w:sz w:val="24"/>
          <w:szCs w:val="24"/>
          <w:highlight w:val="none"/>
        </w:rPr>
        <w:t>须使用同一个CA。</w:t>
      </w:r>
      <w:r>
        <w:rPr>
          <w:rStyle w:val="31"/>
          <w:rFonts w:hint="eastAsia" w:ascii="宋体" w:hAnsi="宋体" w:eastAsia="宋体" w:cs="宋体"/>
          <w:b/>
          <w:bCs/>
          <w:color w:val="auto"/>
          <w:sz w:val="24"/>
          <w:szCs w:val="24"/>
          <w:highlight w:val="none"/>
          <w:lang w:eastAsia="zh-CN"/>
        </w:rPr>
        <w:t>（</w:t>
      </w:r>
      <w:r>
        <w:rPr>
          <w:rStyle w:val="31"/>
          <w:rFonts w:hint="eastAsia" w:ascii="宋体" w:hAnsi="宋体" w:eastAsia="宋体" w:cs="宋体"/>
          <w:b/>
          <w:bCs/>
          <w:color w:val="auto"/>
          <w:sz w:val="24"/>
          <w:szCs w:val="24"/>
          <w:highlight w:val="none"/>
          <w:lang w:val="en-US" w:eastAsia="zh-CN"/>
        </w:rPr>
        <w:t>（详见第二章“供应商须知前附表”第12条</w:t>
      </w:r>
      <w:r>
        <w:rPr>
          <w:rStyle w:val="31"/>
          <w:rFonts w:hint="eastAsia" w:ascii="宋体" w:hAnsi="宋体" w:eastAsia="宋体" w:cs="宋体"/>
          <w:b/>
          <w:bCs/>
          <w:color w:val="auto"/>
          <w:sz w:val="24"/>
          <w:szCs w:val="24"/>
          <w:highlight w:val="none"/>
          <w:lang w:eastAsia="zh-CN"/>
        </w:rPr>
        <w:t>）</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lang w:val="en-US" w:eastAsia="zh-CN"/>
        </w:rPr>
      </w:pPr>
      <w:r>
        <w:rPr>
          <w:rStyle w:val="31"/>
          <w:rFonts w:hint="eastAsia" w:ascii="宋体" w:hAnsi="宋体" w:eastAsia="宋体" w:cs="宋体"/>
          <w:b/>
          <w:bCs/>
          <w:color w:val="auto"/>
          <w:sz w:val="24"/>
          <w:szCs w:val="24"/>
          <w:highlight w:val="none"/>
          <w:lang w:val="en-US" w:eastAsia="zh-CN"/>
        </w:rPr>
        <w:t>22.5首轮报价确认：</w:t>
      </w:r>
      <w:r>
        <w:rPr>
          <w:rStyle w:val="31"/>
          <w:rFonts w:hint="eastAsia" w:ascii="宋体" w:hAnsi="宋体" w:eastAsia="宋体" w:cs="宋体"/>
          <w:b/>
          <w:bCs/>
          <w:color w:val="auto"/>
          <w:sz w:val="24"/>
          <w:szCs w:val="24"/>
          <w:highlight w:val="none"/>
          <w:lang w:eastAsia="zh-CN"/>
        </w:rPr>
        <w:t>供应商</w:t>
      </w:r>
      <w:r>
        <w:rPr>
          <w:rStyle w:val="31"/>
          <w:rFonts w:hint="eastAsia" w:ascii="宋体" w:hAnsi="宋体" w:eastAsia="宋体" w:cs="宋体"/>
          <w:b/>
          <w:bCs/>
          <w:color w:val="auto"/>
          <w:sz w:val="24"/>
          <w:szCs w:val="24"/>
          <w:highlight w:val="none"/>
        </w:rPr>
        <w:t>应在</w:t>
      </w:r>
      <w:r>
        <w:rPr>
          <w:rStyle w:val="31"/>
          <w:rFonts w:hint="eastAsia" w:ascii="宋体" w:hAnsi="宋体" w:eastAsia="宋体" w:cs="宋体"/>
          <w:b/>
          <w:bCs/>
          <w:color w:val="auto"/>
          <w:sz w:val="24"/>
          <w:szCs w:val="24"/>
          <w:highlight w:val="none"/>
          <w:lang w:eastAsia="zh-CN"/>
        </w:rPr>
        <w:t>开启签字时段后进行</w:t>
      </w:r>
      <w:r>
        <w:rPr>
          <w:rStyle w:val="31"/>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4"/>
        <w:spacing w:before="75" w:beforeAutospacing="0" w:after="75" w:afterAutospacing="0" w:line="360" w:lineRule="auto"/>
        <w:ind w:firstLine="482" w:firstLineChars="200"/>
        <w:rPr>
          <w:rStyle w:val="31"/>
          <w:rFonts w:hint="eastAsia" w:ascii="宋体" w:hAnsi="宋体" w:eastAsia="宋体" w:cs="宋体"/>
          <w:b/>
          <w:bCs/>
          <w:color w:val="auto"/>
          <w:sz w:val="24"/>
          <w:szCs w:val="24"/>
          <w:highlight w:val="none"/>
        </w:rPr>
      </w:pPr>
      <w:r>
        <w:rPr>
          <w:rStyle w:val="31"/>
          <w:rFonts w:hint="eastAsia" w:ascii="宋体" w:hAnsi="宋体" w:eastAsia="宋体" w:cs="宋体"/>
          <w:b/>
          <w:bCs/>
          <w:color w:val="auto"/>
          <w:sz w:val="24"/>
          <w:szCs w:val="24"/>
          <w:highlight w:val="none"/>
          <w:lang w:val="en-US" w:eastAsia="zh-CN"/>
        </w:rPr>
        <w:t>22.6二轮报价：供应商进行两轮报价，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1"/>
          <w:rFonts w:hint="eastAsia" w:ascii="宋体" w:hAnsi="宋体" w:eastAsia="宋体" w:cs="宋体"/>
          <w:b/>
          <w:bCs/>
          <w:color w:val="auto"/>
          <w:sz w:val="24"/>
          <w:szCs w:val="24"/>
          <w:highlight w:val="none"/>
        </w:rPr>
        <w:t>。</w:t>
      </w:r>
    </w:p>
    <w:p>
      <w:pPr>
        <w:pStyle w:val="24"/>
        <w:spacing w:before="75" w:beforeAutospacing="0" w:after="75" w:afterAutospacing="0" w:line="360" w:lineRule="auto"/>
        <w:ind w:firstLine="480" w:firstLineChars="200"/>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22.7开标完毕，进行下一步评标。</w:t>
      </w:r>
    </w:p>
    <w:p>
      <w:pPr>
        <w:numPr>
          <w:ilvl w:val="0"/>
          <w:numId w:val="2"/>
        </w:numPr>
        <w:spacing w:line="360" w:lineRule="auto"/>
        <w:ind w:left="630" w:leftChars="0" w:firstLineChars="0"/>
        <w:outlineLvl w:val="1"/>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专家评审小组组成：</w:t>
      </w:r>
      <w:bookmarkEnd w:id="146"/>
      <w:bookmarkEnd w:id="147"/>
      <w:bookmarkEnd w:id="148"/>
      <w:bookmarkEnd w:id="149"/>
    </w:p>
    <w:p>
      <w:pPr>
        <w:pStyle w:val="124"/>
        <w:numPr>
          <w:ilvl w:val="0"/>
          <w:numId w:val="0"/>
        </w:numPr>
        <w:spacing w:line="360" w:lineRule="auto"/>
        <w:ind w:firstLine="480" w:firstLineChars="200"/>
        <w:rPr>
          <w:rStyle w:val="31"/>
          <w:rFonts w:hint="eastAsia" w:ascii="宋体" w:hAnsi="宋体" w:eastAsia="宋体" w:cs="宋体"/>
          <w:b w:val="0"/>
          <w:bCs w:val="0"/>
          <w:color w:val="auto"/>
          <w:sz w:val="24"/>
          <w:szCs w:val="24"/>
          <w:highlight w:val="none"/>
          <w:lang w:val="en-US" w:eastAsia="zh-CN"/>
        </w:rPr>
      </w:pPr>
      <w:r>
        <w:rPr>
          <w:rStyle w:val="31"/>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pPr>
        <w:pStyle w:val="124"/>
        <w:numPr>
          <w:ilvl w:val="0"/>
          <w:numId w:val="0"/>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pPr>
        <w:spacing w:line="360" w:lineRule="auto"/>
        <w:rPr>
          <w:rFonts w:hint="eastAsia" w:ascii="宋体" w:hAnsi="宋体" w:eastAsia="宋体" w:cs="宋体"/>
          <w:color w:val="auto"/>
          <w:sz w:val="24"/>
          <w:szCs w:val="20"/>
          <w:highlight w:val="none"/>
        </w:rPr>
      </w:pPr>
      <w:bookmarkStart w:id="150" w:name="_Toc224620150"/>
      <w:bookmarkStart w:id="151" w:name="_Toc224624488"/>
      <w:bookmarkStart w:id="152" w:name="_Toc224620071"/>
      <w:bookmarkStart w:id="153" w:name="_Toc224622928"/>
      <w:bookmarkStart w:id="154" w:name="_Toc224623451"/>
      <w:bookmarkStart w:id="155" w:name="_Toc224623663"/>
      <w:bookmarkStart w:id="156" w:name="_Toc243906345"/>
      <w:bookmarkStart w:id="157" w:name="_Toc245897305"/>
      <w:bookmarkStart w:id="158" w:name="_Toc243907606"/>
      <w:bookmarkStart w:id="159" w:name="_Toc224624767"/>
      <w:bookmarkStart w:id="160" w:name="_Toc224624628"/>
      <w:bookmarkStart w:id="161" w:name="_Toc224623557"/>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、商务报价错误的修正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4"/>
        <w:numPr>
          <w:ilvl w:val="0"/>
          <w:numId w:val="0"/>
        </w:numPr>
        <w:spacing w:before="75" w:beforeAutospacing="0" w:after="75" w:afterAutospacing="0" w:line="360" w:lineRule="auto"/>
        <w:rPr>
          <w:rFonts w:hint="eastAsia" w:ascii="宋体" w:hAnsi="宋体" w:eastAsia="宋体" w:cs="宋体"/>
          <w:b/>
          <w:bCs/>
          <w:color w:val="auto"/>
          <w:sz w:val="24"/>
          <w:szCs w:val="20"/>
          <w:highlight w:val="none"/>
          <w:lang w:eastAsia="zh-CN"/>
        </w:rPr>
      </w:pPr>
      <w:r>
        <w:rPr>
          <w:rStyle w:val="31"/>
          <w:rFonts w:hint="eastAsia" w:ascii="宋体" w:hAnsi="宋体" w:eastAsia="宋体" w:cs="宋体"/>
          <w:b/>
          <w:bCs/>
          <w:color w:val="auto"/>
          <w:sz w:val="24"/>
          <w:szCs w:val="24"/>
          <w:highlight w:val="none"/>
          <w:lang w:val="en-US" w:eastAsia="zh-CN"/>
        </w:rPr>
        <w:t>25、</w:t>
      </w:r>
      <w:r>
        <w:rPr>
          <w:rStyle w:val="31"/>
          <w:rFonts w:hint="eastAsia" w:ascii="宋体" w:hAnsi="宋体" w:eastAsia="宋体" w:cs="宋体"/>
          <w:b/>
          <w:bCs/>
          <w:color w:val="auto"/>
          <w:sz w:val="24"/>
          <w:szCs w:val="24"/>
          <w:highlight w:val="none"/>
          <w:lang w:eastAsia="zh-CN"/>
        </w:rPr>
        <w:t>询标澄清</w:t>
      </w:r>
    </w:p>
    <w:p>
      <w:pPr>
        <w:pStyle w:val="24"/>
        <w:numPr>
          <w:ilvl w:val="0"/>
          <w:numId w:val="0"/>
        </w:numP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pPr>
        <w:widowControl/>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26、重大偏离与</w:t>
      </w:r>
      <w:r>
        <w:rPr>
          <w:rFonts w:hint="eastAsia" w:ascii="宋体" w:hAnsi="宋体" w:eastAsia="宋体" w:cs="宋体"/>
          <w:b/>
          <w:color w:val="auto"/>
          <w:sz w:val="24"/>
          <w:highlight w:val="none"/>
        </w:rPr>
        <w:t>细微偏差修正</w:t>
      </w:r>
    </w:p>
    <w:p>
      <w:pPr>
        <w:widowControl/>
        <w:spacing w:line="360" w:lineRule="auto"/>
        <w:ind w:left="-84" w:leftChars="-40" w:firstLine="600" w:firstLineChars="250"/>
        <w:rPr>
          <w:rFonts w:hint="eastAsia" w:ascii="宋体" w:hAnsi="宋体" w:eastAsia="宋体" w:cs="宋体"/>
          <w:bCs/>
          <w:color w:val="auto"/>
          <w:sz w:val="24"/>
          <w:szCs w:val="20"/>
          <w:highlight w:val="none"/>
        </w:rPr>
      </w:pPr>
      <w:bookmarkStart w:id="162" w:name="_Toc243906347"/>
      <w:bookmarkStart w:id="163" w:name="_Toc233274846"/>
      <w:bookmarkStart w:id="164" w:name="_Toc245897307"/>
      <w:bookmarkStart w:id="165" w:name="_Toc243907608"/>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numPr>
          <w:ilvl w:val="0"/>
          <w:numId w:val="3"/>
        </w:numPr>
        <w:spacing w:line="360" w:lineRule="auto"/>
        <w:outlineLvl w:val="1"/>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无效标、废标条款</w:t>
      </w:r>
    </w:p>
    <w:p>
      <w:pP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27.1</w:t>
      </w:r>
      <w:r>
        <w:rPr>
          <w:rFonts w:hint="eastAsia" w:ascii="宋体" w:hAnsi="宋体" w:eastAsia="宋体" w:cs="宋体"/>
          <w:b/>
          <w:bCs/>
          <w:color w:val="auto"/>
          <w:sz w:val="24"/>
          <w:szCs w:val="20"/>
          <w:highlight w:val="none"/>
          <w:lang w:val="en-US" w:eastAsia="zh-CN"/>
        </w:rPr>
        <w:t>无效</w:t>
      </w:r>
      <w:r>
        <w:rPr>
          <w:rFonts w:hint="eastAsia" w:ascii="宋体" w:hAnsi="宋体" w:cs="宋体"/>
          <w:b/>
          <w:bCs/>
          <w:color w:val="auto"/>
          <w:sz w:val="24"/>
          <w:szCs w:val="20"/>
          <w:highlight w:val="none"/>
          <w:lang w:val="en-US" w:eastAsia="zh-CN"/>
        </w:rPr>
        <w:t>投标</w:t>
      </w:r>
      <w:r>
        <w:rPr>
          <w:rFonts w:hint="eastAsia" w:ascii="宋体" w:hAnsi="宋体" w:eastAsia="宋体" w:cs="宋体"/>
          <w:b/>
          <w:bCs/>
          <w:color w:val="auto"/>
          <w:sz w:val="24"/>
          <w:szCs w:val="20"/>
          <w:highlight w:val="none"/>
          <w:lang w:val="en-US" w:eastAsia="zh-CN"/>
        </w:rPr>
        <w:t>条款</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供应商资格不符合竞争性磋商文件规定或未按规定提交资质证件的，经采购人变更等特殊情况除外；</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供应商未在规定的时间内提交磋商保证金收据的</w:t>
      </w:r>
      <w:r>
        <w:rPr>
          <w:rFonts w:hint="eastAsia" w:ascii="宋体" w:hAnsi="宋体" w:cs="宋体"/>
          <w:b/>
          <w:bCs/>
          <w:color w:val="auto"/>
          <w:sz w:val="24"/>
          <w:szCs w:val="20"/>
          <w:highlight w:val="none"/>
          <w:lang w:val="en-US" w:eastAsia="zh-CN"/>
        </w:rPr>
        <w:t>（若项目不收取投标保证金则忽略）</w:t>
      </w:r>
      <w:r>
        <w:rPr>
          <w:rFonts w:hint="eastAsia" w:ascii="宋体" w:hAnsi="宋体" w:eastAsia="宋体" w:cs="宋体"/>
          <w:color w:val="auto"/>
          <w:sz w:val="24"/>
          <w:szCs w:val="20"/>
          <w:highlight w:val="none"/>
          <w:lang w:val="en-US" w:eastAsia="zh-CN"/>
        </w:rPr>
        <w:t>；</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响应文件密封、签署、盖章不符合竞争性磋商文件要求的；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响应文件出现重大偏差，未对竞争性磋商文件进行实质性响应；</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5）</w:t>
      </w:r>
      <w:r>
        <w:rPr>
          <w:rFonts w:hint="eastAsia" w:ascii="宋体" w:hAnsi="宋体" w:eastAsia="宋体" w:cs="宋体"/>
          <w:color w:val="auto"/>
          <w:sz w:val="24"/>
          <w:szCs w:val="20"/>
          <w:highlight w:val="none"/>
          <w:lang w:val="en-US" w:eastAsia="zh-CN"/>
        </w:rPr>
        <w:t>其它磋商小组认为有必要取消的；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6）</w:t>
      </w:r>
      <w:r>
        <w:rPr>
          <w:rFonts w:hint="eastAsia" w:ascii="宋体" w:hAnsi="宋体" w:eastAsia="宋体" w:cs="宋体"/>
          <w:color w:val="auto"/>
          <w:sz w:val="24"/>
          <w:szCs w:val="20"/>
          <w:highlight w:val="none"/>
          <w:lang w:val="en-US" w:eastAsia="zh-CN"/>
        </w:rPr>
        <w:t>法律、法规规定的其他情况。</w:t>
      </w:r>
    </w:p>
    <w:p>
      <w:pP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27.2</w:t>
      </w:r>
      <w:r>
        <w:rPr>
          <w:rFonts w:hint="eastAsia" w:ascii="宋体" w:hAnsi="宋体" w:eastAsia="宋体" w:cs="宋体"/>
          <w:b/>
          <w:bCs/>
          <w:color w:val="auto"/>
          <w:sz w:val="24"/>
          <w:szCs w:val="20"/>
          <w:highlight w:val="none"/>
          <w:lang w:val="en-US" w:eastAsia="zh-CN"/>
        </w:rPr>
        <w:t>废标条款</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符合专业条件的供应商或者对竞争性磋商文件作实质响应的供应商不足三家的；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出现影响采购公正的违法、违规行为的；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供应商的报价均超过了采购预算，采购人不能支付的；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因重大变故，采购任务取消的。</w:t>
      </w:r>
    </w:p>
    <w:p>
      <w:pP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27.3</w:t>
      </w:r>
      <w:r>
        <w:rPr>
          <w:rFonts w:hint="eastAsia" w:ascii="宋体" w:hAnsi="宋体" w:eastAsia="宋体" w:cs="宋体"/>
          <w:b/>
          <w:bCs/>
          <w:color w:val="auto"/>
          <w:sz w:val="24"/>
          <w:szCs w:val="20"/>
          <w:highlight w:val="none"/>
          <w:lang w:val="en-US" w:eastAsia="zh-CN"/>
        </w:rPr>
        <w:t>参与供应商不得少于三家</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根据《政府采购竞争性磋商采购方式管理暂行办法》的规定，参与项目的供应商不得少于三家。</w:t>
      </w:r>
    </w:p>
    <w:p>
      <w:pPr>
        <w:spacing w:line="360" w:lineRule="auto"/>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27.4</w:t>
      </w:r>
      <w:r>
        <w:rPr>
          <w:rFonts w:hint="eastAsia" w:ascii="宋体" w:hAnsi="宋体" w:eastAsia="宋体" w:cs="宋体"/>
          <w:b/>
          <w:bCs/>
          <w:color w:val="auto"/>
          <w:sz w:val="24"/>
          <w:szCs w:val="20"/>
          <w:highlight w:val="none"/>
          <w:lang w:val="en-US" w:eastAsia="zh-CN"/>
        </w:rPr>
        <w:t>取消成交候选人资格条款</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提供虚假材料谋取成交的；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采取不正当手段诋毁、排挤其他供应商的；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与采购人、其他供应商或者采购代理机构恶意串通的；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向采购人、采购代理机构行贿或者提供其他不正当利益的；</w:t>
      </w:r>
    </w:p>
    <w:p>
      <w:pP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在规定的时间内未与采购人签订采购合同的；</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0"/>
          <w:highlight w:val="none"/>
          <w:lang w:val="en-US" w:eastAsia="zh-CN"/>
        </w:rPr>
        <w:t>6</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法律、法规规定的其他情况。</w:t>
      </w:r>
    </w:p>
    <w:p>
      <w:pPr>
        <w:widowControl/>
        <w:numPr>
          <w:ilvl w:val="0"/>
          <w:numId w:val="0"/>
        </w:numPr>
        <w:spacing w:line="360" w:lineRule="auto"/>
        <w:ind w:left="210" w:leftChars="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pPr>
        <w:spacing w:line="360" w:lineRule="auto"/>
        <w:ind w:left="479" w:leftChars="22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 关于同品牌产品参加同一标项投标</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pPr>
        <w:spacing w:line="360" w:lineRule="auto"/>
        <w:ind w:firstLine="480" w:firstLineChars="200"/>
        <w:rPr>
          <w:rFonts w:hint="eastAsia" w:ascii="宋体" w:hAnsi="宋体" w:eastAsia="宋体" w:cs="宋体"/>
          <w:color w:val="auto"/>
          <w:sz w:val="24"/>
          <w:szCs w:val="20"/>
          <w:highlight w:val="none"/>
        </w:rPr>
      </w:pPr>
      <w:r>
        <w:rPr>
          <w:rStyle w:val="31"/>
          <w:rFonts w:hint="eastAsia" w:ascii="宋体" w:hAnsi="宋体" w:eastAsia="宋体" w:cs="宋体"/>
          <w:b w:val="0"/>
          <w:color w:val="auto"/>
          <w:sz w:val="24"/>
          <w:highlight w:val="none"/>
        </w:rPr>
        <w:t>28.2</w:t>
      </w:r>
      <w:r>
        <w:rPr>
          <w:rFonts w:hint="eastAsia" w:ascii="宋体" w:hAnsi="宋体" w:eastAsia="宋体" w:cs="宋体"/>
          <w:color w:val="auto"/>
          <w:sz w:val="24"/>
          <w:szCs w:val="20"/>
          <w:highlight w:val="none"/>
        </w:rPr>
        <w:t>专家评审小组将依照以下程序进行磋商评审，首先对响应文件进行资格性和符合性的初步审查：</w:t>
      </w:r>
    </w:p>
    <w:p>
      <w:pPr>
        <w:pStyle w:val="24"/>
        <w:spacing w:before="75" w:beforeAutospacing="0" w:after="75" w:afterAutospacing="0" w:line="360" w:lineRule="auto"/>
        <w:ind w:firstLine="480" w:firstLineChars="200"/>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pPr>
        <w:pStyle w:val="24"/>
        <w:spacing w:before="75" w:beforeAutospacing="0" w:after="75" w:afterAutospacing="0" w:line="360" w:lineRule="auto"/>
        <w:ind w:firstLine="480" w:firstLineChars="200"/>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pPr>
        <w:pStyle w:val="24"/>
        <w:spacing w:before="75" w:beforeAutospacing="0" w:after="75" w:afterAutospacing="0" w:line="360" w:lineRule="auto"/>
        <w:ind w:firstLine="480" w:firstLineChars="200"/>
        <w:rPr>
          <w:rFonts w:hint="eastAsia" w:ascii="宋体" w:hAnsi="宋体" w:eastAsia="宋体" w:cs="宋体"/>
          <w:b/>
          <w:bCs/>
          <w:color w:val="auto"/>
          <w:sz w:val="24"/>
          <w:szCs w:val="20"/>
          <w:highlight w:val="none"/>
        </w:rPr>
      </w:pPr>
      <w:r>
        <w:rPr>
          <w:rStyle w:val="31"/>
          <w:rFonts w:hint="eastAsia" w:ascii="宋体" w:hAnsi="宋体" w:eastAsia="宋体" w:cs="宋体"/>
          <w:b w:val="0"/>
          <w:color w:val="auto"/>
          <w:sz w:val="24"/>
          <w:szCs w:val="24"/>
          <w:highlight w:val="none"/>
        </w:rPr>
        <w:t>28.3商务技术评审：专家评审小组根据采购文件</w:t>
      </w:r>
      <w:r>
        <w:rPr>
          <w:rFonts w:hint="eastAsia" w:ascii="宋体" w:hAnsi="宋体" w:eastAsia="宋体" w:cs="宋体"/>
          <w:b/>
          <w:bCs/>
          <w:color w:val="auto"/>
          <w:sz w:val="24"/>
          <w:szCs w:val="20"/>
          <w:highlight w:val="none"/>
        </w:rPr>
        <w:t>第六章 评审标准（综合评分法）中的内容对投标供应商进行评审。</w:t>
      </w:r>
    </w:p>
    <w:p>
      <w:pPr>
        <w:pStyle w:val="24"/>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28.4报价评审：投标</w:t>
      </w:r>
      <w:r>
        <w:rPr>
          <w:rStyle w:val="31"/>
          <w:rFonts w:hint="eastAsia" w:ascii="宋体" w:hAnsi="宋体" w:eastAsia="宋体" w:cs="宋体"/>
          <w:bCs/>
          <w:color w:val="auto"/>
          <w:sz w:val="24"/>
          <w:szCs w:val="24"/>
          <w:highlight w:val="none"/>
        </w:rPr>
        <w:t>供应商进行两轮报价且以最终报价为准进行报价评审。</w:t>
      </w:r>
    </w:p>
    <w:p>
      <w:pP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28.5本项目评审采用综合评分法，严格按照采购文件的要求和条件进行。</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28.6</w:t>
      </w:r>
      <w:r>
        <w:rPr>
          <w:rFonts w:hint="eastAsia" w:ascii="宋体" w:hAnsi="宋体" w:eastAsia="宋体" w:cs="宋体"/>
          <w:b/>
          <w:bCs/>
          <w:color w:val="auto"/>
          <w:sz w:val="24"/>
          <w:szCs w:val="20"/>
          <w:highlight w:val="none"/>
        </w:rPr>
        <w:t>评审分值：总分值为100分，其中价格分值为</w:t>
      </w:r>
      <w:r>
        <w:rPr>
          <w:rFonts w:hint="eastAsia" w:ascii="宋体" w:hAnsi="宋体" w:cs="宋体"/>
          <w:b/>
          <w:bCs/>
          <w:color w:val="auto"/>
          <w:sz w:val="24"/>
          <w:szCs w:val="20"/>
          <w:highlight w:val="none"/>
          <w:lang w:val="en-US" w:eastAsia="zh-CN"/>
        </w:rPr>
        <w:t>30</w:t>
      </w:r>
      <w:r>
        <w:rPr>
          <w:rFonts w:hint="eastAsia" w:ascii="宋体" w:hAnsi="宋体" w:eastAsia="宋体" w:cs="宋体"/>
          <w:b/>
          <w:bCs/>
          <w:color w:val="auto"/>
          <w:sz w:val="24"/>
          <w:szCs w:val="20"/>
          <w:highlight w:val="none"/>
        </w:rPr>
        <w:t>分，其余部分分值为</w:t>
      </w:r>
      <w:r>
        <w:rPr>
          <w:rFonts w:hint="eastAsia" w:ascii="宋体" w:hAnsi="宋体" w:cs="宋体"/>
          <w:b/>
          <w:bCs/>
          <w:color w:val="auto"/>
          <w:sz w:val="24"/>
          <w:szCs w:val="20"/>
          <w:highlight w:val="none"/>
          <w:lang w:val="en-US" w:eastAsia="zh-CN"/>
        </w:rPr>
        <w:t>7</w:t>
      </w:r>
      <w:r>
        <w:rPr>
          <w:rFonts w:hint="eastAsia" w:ascii="宋体" w:hAnsi="宋体" w:eastAsia="宋体" w:cs="宋体"/>
          <w:b/>
          <w:bCs/>
          <w:color w:val="auto"/>
          <w:sz w:val="24"/>
          <w:szCs w:val="20"/>
          <w:highlight w:val="none"/>
        </w:rPr>
        <w:t>0分，具体评审评分内容详见本采购文件“第六章 评审标准（综合评分法）”。</w:t>
      </w:r>
    </w:p>
    <w:p>
      <w:pPr>
        <w:pStyle w:val="24"/>
        <w:spacing w:before="75" w:beforeAutospacing="0" w:after="75" w:afterAutospacing="0" w:line="360" w:lineRule="auto"/>
        <w:ind w:firstLine="482" w:firstLineChars="2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综合评分法中的价格分统一采用低价优先法计算，即满足采购文件要求且投标价格最低的投标报价为评标基准价，其价格分为满分。其他供应商的价格分统一按照下列公式计算：</w:t>
      </w:r>
    </w:p>
    <w:p>
      <w:pPr>
        <w:pStyle w:val="24"/>
        <w:spacing w:before="75" w:beforeAutospacing="0" w:after="75" w:afterAutospacing="0" w:line="360" w:lineRule="auto"/>
        <w:ind w:firstLine="482" w:firstLineChars="2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　投标报价得分=（评标基准价/投标报价）×价格权值×100</w:t>
      </w:r>
    </w:p>
    <w:p>
      <w:pPr>
        <w:pStyle w:val="24"/>
        <w:spacing w:before="75" w:beforeAutospacing="0" w:after="75" w:afterAutospacing="0" w:line="360" w:lineRule="auto"/>
        <w:ind w:firstLine="482" w:firstLineChars="2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　评标过程中，不得去掉报价中的最高报价和最低报价。</w:t>
      </w:r>
    </w:p>
    <w:p>
      <w:pPr>
        <w:pStyle w:val="24"/>
        <w:spacing w:before="75" w:beforeAutospacing="0" w:after="75" w:afterAutospacing="0" w:line="360" w:lineRule="auto"/>
        <w:ind w:firstLine="723" w:firstLineChars="300"/>
        <w:rPr>
          <w:rStyle w:val="31"/>
          <w:rFonts w:hint="eastAsia" w:ascii="宋体" w:hAnsi="宋体" w:eastAsia="宋体" w:cs="宋体"/>
          <w:bCs/>
          <w:color w:val="auto"/>
          <w:sz w:val="24"/>
          <w:szCs w:val="24"/>
          <w:highlight w:val="none"/>
        </w:rPr>
      </w:pPr>
      <w:r>
        <w:rPr>
          <w:rStyle w:val="31"/>
          <w:rFonts w:hint="eastAsia" w:ascii="宋体" w:hAnsi="宋体" w:eastAsia="宋体" w:cs="宋体"/>
          <w:bCs/>
          <w:color w:val="auto"/>
          <w:sz w:val="24"/>
          <w:szCs w:val="24"/>
          <w:highlight w:val="none"/>
        </w:rPr>
        <w:t>因落实政府采购政策进行价格调整的，以调整后的价格计算评标基准价和投标报价。</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28.7推荐成交候选供应商</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28.7.1各供应商的评审得分由高至低排序，评审得分排列前3名的供应商被推荐为成交候选供应商。评审得分相同的，按照最后报价由</w:t>
      </w:r>
      <w:r>
        <w:rPr>
          <w:rFonts w:hint="eastAsia" w:ascii="宋体" w:hAnsi="宋体" w:eastAsia="宋体" w:cs="宋体"/>
          <w:color w:val="auto"/>
          <w:sz w:val="24"/>
          <w:szCs w:val="20"/>
          <w:highlight w:val="none"/>
          <w:lang w:eastAsia="zh-CN"/>
        </w:rPr>
        <w:t>低</w:t>
      </w:r>
      <w:r>
        <w:rPr>
          <w:rFonts w:hint="eastAsia" w:ascii="宋体" w:hAnsi="宋体" w:eastAsia="宋体" w:cs="宋体"/>
          <w:color w:val="auto"/>
          <w:sz w:val="24"/>
          <w:szCs w:val="20"/>
          <w:highlight w:val="none"/>
        </w:rPr>
        <w:t>到</w:t>
      </w:r>
      <w:r>
        <w:rPr>
          <w:rFonts w:hint="eastAsia" w:ascii="宋体" w:hAnsi="宋体" w:eastAsia="宋体" w:cs="宋体"/>
          <w:color w:val="auto"/>
          <w:sz w:val="24"/>
          <w:szCs w:val="20"/>
          <w:highlight w:val="none"/>
          <w:lang w:eastAsia="zh-CN"/>
        </w:rPr>
        <w:t>高</w:t>
      </w:r>
      <w:r>
        <w:rPr>
          <w:rFonts w:hint="eastAsia" w:ascii="宋体" w:hAnsi="宋体" w:eastAsia="宋体" w:cs="宋体"/>
          <w:color w:val="auto"/>
          <w:sz w:val="24"/>
          <w:szCs w:val="20"/>
          <w:highlight w:val="none"/>
        </w:rPr>
        <w:t>的顺序推荐。评审得分且最后报价相同的，按照技术指标优劣顺序推荐。</w:t>
      </w:r>
    </w:p>
    <w:p>
      <w:pPr>
        <w:spacing w:line="360" w:lineRule="auto"/>
        <w:ind w:firstLine="482" w:firstLineChars="200"/>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28.8评分计算结果保留两位小数，第三位小数四舍五入。</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28.9专家评审小组复核。专家评审小组评分汇总结束后，专家评审小组应当进行评审复核，对拟推荐为成交候选供应商的、报价最低的、供应商资格审查未通过的、供应商响应文件作无效处理的重点复核。</w:t>
      </w:r>
    </w:p>
    <w:p>
      <w:pP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28.10采购人根据磋商小组推荐的成交候选供应商及有关规定确定成交供应商。</w:t>
      </w:r>
    </w:p>
    <w:p>
      <w:pP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28.10.1采购人依法接受和拒绝任一或所有供应商的权力 </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outlineLvl w:val="1"/>
        <w:rPr>
          <w:rFonts w:hint="eastAsia" w:ascii="宋体" w:hAnsi="宋体" w:eastAsia="宋体" w:cs="宋体"/>
          <w:b/>
          <w:bCs/>
          <w:color w:val="auto"/>
          <w:sz w:val="24"/>
          <w:szCs w:val="20"/>
          <w:highlight w:val="none"/>
        </w:rPr>
      </w:pPr>
      <w:bookmarkStart w:id="166" w:name="_Toc243906349"/>
      <w:bookmarkStart w:id="167" w:name="_Toc245897309"/>
      <w:bookmarkStart w:id="168" w:name="_Toc243907610"/>
      <w:bookmarkStart w:id="169" w:name="_Toc233274848"/>
      <w:r>
        <w:rPr>
          <w:rFonts w:hint="eastAsia" w:ascii="宋体" w:hAnsi="宋体" w:eastAsia="宋体" w:cs="宋体"/>
          <w:b/>
          <w:bCs/>
          <w:color w:val="auto"/>
          <w:sz w:val="24"/>
          <w:szCs w:val="20"/>
          <w:highlight w:val="none"/>
          <w:lang w:val="en-US" w:eastAsia="zh-CN"/>
        </w:rPr>
        <w:t>29</w:t>
      </w:r>
      <w:r>
        <w:rPr>
          <w:rFonts w:hint="eastAsia" w:ascii="宋体" w:hAnsi="宋体" w:eastAsia="宋体" w:cs="宋体"/>
          <w:b/>
          <w:bCs/>
          <w:color w:val="auto"/>
          <w:sz w:val="24"/>
          <w:szCs w:val="20"/>
          <w:highlight w:val="none"/>
        </w:rPr>
        <w:t>、成交通知</w:t>
      </w:r>
      <w:bookmarkEnd w:id="166"/>
      <w:bookmarkEnd w:id="167"/>
      <w:bookmarkEnd w:id="168"/>
      <w:bookmarkEnd w:id="169"/>
      <w:r>
        <w:rPr>
          <w:rFonts w:hint="eastAsia" w:ascii="宋体" w:hAnsi="宋体" w:eastAsia="宋体" w:cs="宋体"/>
          <w:b/>
          <w:bCs/>
          <w:color w:val="auto"/>
          <w:sz w:val="24"/>
          <w:szCs w:val="20"/>
          <w:highlight w:val="none"/>
        </w:rPr>
        <w:t>书</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pPr>
        <w:spacing w:line="360" w:lineRule="auto"/>
        <w:outlineLvl w:val="1"/>
        <w:rPr>
          <w:rFonts w:hint="eastAsia" w:ascii="宋体" w:hAnsi="宋体" w:eastAsia="宋体" w:cs="宋体"/>
          <w:b/>
          <w:bCs/>
          <w:color w:val="auto"/>
          <w:sz w:val="24"/>
          <w:szCs w:val="20"/>
          <w:highlight w:val="none"/>
        </w:rPr>
      </w:pPr>
      <w:bookmarkStart w:id="170" w:name="_Toc243907611"/>
      <w:bookmarkStart w:id="171" w:name="_Toc243906350"/>
      <w:bookmarkStart w:id="172" w:name="_Toc233274849"/>
      <w:bookmarkStart w:id="173" w:name="_Toc245897310"/>
      <w:r>
        <w:rPr>
          <w:rFonts w:hint="eastAsia" w:ascii="宋体" w:hAnsi="宋体" w:eastAsia="宋体" w:cs="宋体"/>
          <w:b/>
          <w:bCs/>
          <w:color w:val="auto"/>
          <w:sz w:val="24"/>
          <w:szCs w:val="20"/>
          <w:highlight w:val="none"/>
          <w:lang w:val="en-US" w:eastAsia="zh-CN"/>
        </w:rPr>
        <w:t>30</w:t>
      </w:r>
      <w:r>
        <w:rPr>
          <w:rFonts w:hint="eastAsia" w:ascii="宋体" w:hAnsi="宋体" w:eastAsia="宋体" w:cs="宋体"/>
          <w:b/>
          <w:bCs/>
          <w:color w:val="auto"/>
          <w:sz w:val="24"/>
          <w:szCs w:val="20"/>
          <w:highlight w:val="none"/>
        </w:rPr>
        <w:t>、纪律与保密事项</w:t>
      </w:r>
      <w:bookmarkEnd w:id="170"/>
      <w:bookmarkEnd w:id="171"/>
      <w:bookmarkEnd w:id="172"/>
      <w:bookmarkEnd w:id="173"/>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.1凡参与磋商工作的有关人员均应自觉接受有关主管部门的监督，不得向他人透露可能影响公平竞争的有关磋商的其他情况。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.3供应商不得与采购人串通磋商，不得向采购人或者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成员行贿谋取成交，不得以他人名义参与磋商或者以其它任何方式弄虚作假骗取参与磋商。供应商不得以任何方式干扰、影响评审工作</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.6从磋商之日起至授予合同期间，供应商试图向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.7除供应商被要求对响应文件进行澄清外，从磋商之时起至授予合同期间，供应商不得就与其响应文件有关的事项主动与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pPr>
        <w:pStyle w:val="13"/>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pPr>
        <w:pStyle w:val="13"/>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31、授予合同标准</w:t>
      </w:r>
    </w:p>
    <w:p>
      <w:pPr>
        <w:pStyle w:val="1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本采购项目的采购合同将授予按磋商文件第2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条所确定成交供应商。</w:t>
      </w:r>
    </w:p>
    <w:p>
      <w:pPr>
        <w:pStyle w:val="13"/>
        <w:spacing w:line="360" w:lineRule="auto"/>
        <w:outlineLvl w:val="1"/>
        <w:rPr>
          <w:rFonts w:hint="eastAsia" w:ascii="宋体" w:hAnsi="宋体" w:eastAsia="宋体" w:cs="宋体"/>
          <w:b/>
          <w:bCs/>
          <w:color w:val="auto"/>
          <w:sz w:val="24"/>
          <w:highlight w:val="none"/>
        </w:rPr>
      </w:pPr>
      <w:bookmarkStart w:id="174" w:name="_Toc243907620"/>
      <w:bookmarkStart w:id="175" w:name="_Toc233274855"/>
      <w:bookmarkStart w:id="176" w:name="_Toc243906357"/>
      <w:bookmarkStart w:id="177" w:name="_Toc245897317"/>
      <w:r>
        <w:rPr>
          <w:rFonts w:hint="eastAsia" w:ascii="宋体" w:hAnsi="宋体" w:eastAsia="宋体" w:cs="宋体"/>
          <w:b/>
          <w:bCs/>
          <w:color w:val="auto"/>
          <w:sz w:val="24"/>
          <w:highlight w:val="none"/>
        </w:rPr>
        <w:t>32、签订合同</w:t>
      </w:r>
      <w:bookmarkEnd w:id="174"/>
      <w:bookmarkEnd w:id="175"/>
      <w:bookmarkEnd w:id="176"/>
      <w:bookmarkEnd w:id="177"/>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成交通知书、成交供应商的响应文件及其澄清文件、技术规范及标准、项目采购需求、本磋商文件（含修改文件或补充文件）及答疑纪要等，均为签订合同的依据。</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32.3采购人如不按磋商文件第32.1条规定与成交供应商签订合同，或者采购人、成交供应商签订背离合同实质性内容的协议，由监督管理部门责令其改正。</w:t>
      </w:r>
    </w:p>
    <w:p>
      <w:pPr>
        <w:pStyle w:val="13"/>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32.4成交供应商如不按磋商文件第32.1条规定与采购人签订合同，则按违约处理，采购人将有权取消成交供应商资格，给采购人造成损失的，还应当予以赔偿，同时依法承担相应的法律责任。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hint="eastAsia" w:ascii="宋体" w:hAnsi="宋体" w:eastAsia="宋体" w:cs="宋体"/>
          <w:b/>
          <w:bCs/>
          <w:color w:val="auto"/>
          <w:highlight w:val="none"/>
        </w:rPr>
      </w:pPr>
      <w:bookmarkStart w:id="178" w:name="_Toc245897318"/>
      <w:bookmarkStart w:id="179" w:name="_Toc243907621"/>
      <w:r>
        <w:rPr>
          <w:rFonts w:hint="eastAsia" w:ascii="宋体" w:hAnsi="宋体" w:eastAsia="宋体" w:cs="宋体"/>
          <w:b/>
          <w:bCs/>
          <w:color w:val="auto"/>
          <w:sz w:val="24"/>
          <w:highlight w:val="none"/>
        </w:rPr>
        <w:t>33、合同的签订准则</w:t>
      </w:r>
      <w:bookmarkEnd w:id="178"/>
      <w:bookmarkEnd w:id="179"/>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33.1合同签订必须由采购人、成交供应商双方法定代表或其委托代理人签署并加盖法人公章后方能生效。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34、验收</w:t>
      </w:r>
    </w:p>
    <w:p>
      <w:pPr>
        <w:spacing w:line="360" w:lineRule="auto"/>
        <w:ind w:firstLine="480"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Cs/>
          <w:color w:val="auto"/>
          <w:sz w:val="24"/>
          <w:highlight w:val="none"/>
        </w:rPr>
        <w:t>本项目采购人将严格按照《政府采购需求管理办法》</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财库〔2021〕22号</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以及政府采购相关法律法规的要求进行验收。</w:t>
      </w:r>
    </w:p>
    <w:p>
      <w:pPr>
        <w:snapToGrid w:val="0"/>
        <w:spacing w:line="360" w:lineRule="auto"/>
        <w:ind w:firstLine="562" w:firstLineChars="2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35、询问 </w:t>
      </w:r>
    </w:p>
    <w:p>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36、质疑</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（1）对可以质疑的磋商文件提出质疑的，为收到磋商文件之日或者磋商文件公告期限届满之日；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36.4质疑供应商在法定质疑期内应当一次性提出针对同一采购环节提出质疑。</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38、诚实信用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pPr>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pP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pPr>
        <w:tabs>
          <w:tab w:val="left" w:pos="7665"/>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eastAsia="宋体" w:cs="宋体"/>
          <w:b/>
          <w:color w:val="auto"/>
          <w:sz w:val="24"/>
          <w:highlight w:val="none"/>
          <w:lang w:eastAsia="zh-CN"/>
        </w:rPr>
        <w:t>专家评审小组</w:t>
      </w:r>
      <w:r>
        <w:rPr>
          <w:rFonts w:hint="eastAsia" w:ascii="宋体" w:hAnsi="宋体" w:eastAsia="宋体" w:cs="宋体"/>
          <w:b/>
          <w:color w:val="auto"/>
          <w:sz w:val="24"/>
          <w:highlight w:val="none"/>
        </w:rPr>
        <w:t>在政府采购活动中承担以下义务：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、竞争性谈判小组或者询价小组成员应当按照客观、公正、审慎的原则，根据磋商文件规定的评审程序、评审方法和评审标准进行独立评审。磋商文件内容违反国家有关强制性规定的，</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、竞争性谈判小组或者询价小组应当停止评审并向采购人或者采购代理机构说明情况；</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pPr>
        <w:tabs>
          <w:tab w:val="left" w:pos="7665"/>
        </w:tabs>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40、评审专家在政府采购活动中应当遵守以下工作纪律</w:t>
      </w:r>
      <w:r>
        <w:rPr>
          <w:rFonts w:hint="eastAsia" w:ascii="宋体" w:hAnsi="宋体" w:eastAsia="宋体" w:cs="宋体"/>
          <w:color w:val="auto"/>
          <w:sz w:val="24"/>
          <w:highlight w:val="none"/>
        </w:rPr>
        <w:t>：</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pP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pPr>
        <w:pStyle w:val="39"/>
        <w:rPr>
          <w:rFonts w:hint="eastAsia" w:ascii="宋体" w:hAnsi="宋体" w:eastAsia="宋体" w:cs="宋体"/>
          <w:color w:val="auto"/>
          <w:sz w:val="24"/>
          <w:highlight w:val="none"/>
        </w:rPr>
      </w:pPr>
    </w:p>
    <w:p>
      <w:pPr>
        <w:pStyle w:val="10"/>
        <w:rPr>
          <w:rFonts w:hint="eastAsia"/>
          <w:color w:val="auto"/>
          <w:highlight w:val="none"/>
        </w:rPr>
      </w:pPr>
    </w:p>
    <w:p>
      <w:pPr>
        <w:rPr>
          <w:rFonts w:hint="eastAsia"/>
          <w:color w:val="auto"/>
          <w:highlight w:val="none"/>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numPr>
          <w:ilvl w:val="0"/>
          <w:numId w:val="0"/>
        </w:numPr>
        <w:jc w:val="center"/>
        <w:rPr>
          <w:rFonts w:hint="eastAsia" w:ascii="宋体" w:hAnsi="宋体" w:eastAsia="宋体" w:cs="宋体"/>
          <w:b/>
          <w:color w:val="auto"/>
          <w:kern w:val="2"/>
          <w:sz w:val="28"/>
          <w:szCs w:val="28"/>
          <w:lang w:val="en-US" w:eastAsia="zh-CN" w:bidi="ar-SA"/>
        </w:rPr>
      </w:pPr>
    </w:p>
    <w:p>
      <w:pPr>
        <w:numPr>
          <w:ilvl w:val="0"/>
          <w:numId w:val="0"/>
        </w:numPr>
        <w:jc w:val="center"/>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lang w:val="en-US" w:eastAsia="zh-CN" w:bidi="ar-SA"/>
        </w:rPr>
        <w:t>第三章</w:t>
      </w:r>
      <w:r>
        <w:rPr>
          <w:rFonts w:hint="eastAsia" w:ascii="宋体" w:hAnsi="宋体" w:cs="宋体"/>
          <w:b/>
          <w:color w:val="auto"/>
          <w:kern w:val="2"/>
          <w:sz w:val="28"/>
          <w:szCs w:val="28"/>
          <w:lang w:val="en-US" w:eastAsia="zh-CN" w:bidi="ar-SA"/>
        </w:rPr>
        <w:t xml:space="preserve">  </w:t>
      </w:r>
      <w:r>
        <w:rPr>
          <w:rFonts w:hint="eastAsia" w:ascii="宋体" w:hAnsi="宋体" w:eastAsia="宋体" w:cs="宋体"/>
          <w:b/>
          <w:color w:val="auto"/>
          <w:sz w:val="28"/>
          <w:szCs w:val="28"/>
          <w:highlight w:val="none"/>
        </w:rPr>
        <w:t>项目采购需求</w:t>
      </w:r>
    </w:p>
    <w:p>
      <w:pPr>
        <w:pStyle w:val="26"/>
        <w:numPr>
          <w:ilvl w:val="0"/>
          <w:numId w:val="0"/>
        </w:numPr>
        <w:spacing w:line="360" w:lineRule="auto"/>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w:t>
      </w:r>
      <w:r>
        <w:rPr>
          <w:rFonts w:hint="eastAsia" w:ascii="宋体" w:hAnsi="宋体" w:cs="宋体"/>
          <w:b/>
          <w:bCs/>
          <w:color w:val="auto"/>
          <w:kern w:val="2"/>
          <w:sz w:val="24"/>
          <w:szCs w:val="22"/>
          <w:highlight w:val="none"/>
          <w:lang w:val="en-US" w:eastAsia="zh-CN" w:bidi="ar-SA"/>
        </w:rPr>
        <w:t>新疆第二医学院学生活动用品服务项目</w:t>
      </w:r>
      <w:r>
        <w:rPr>
          <w:rFonts w:hint="eastAsia" w:ascii="宋体" w:hAnsi="宋体" w:eastAsia="宋体" w:cs="宋体"/>
          <w:b/>
          <w:bCs/>
          <w:color w:val="auto"/>
          <w:kern w:val="2"/>
          <w:sz w:val="24"/>
          <w:szCs w:val="22"/>
          <w:highlight w:val="none"/>
          <w:lang w:val="en-US" w:eastAsia="zh-CN" w:bidi="ar-SA"/>
        </w:rPr>
        <w:t>的基本需求，各供应商应详细阅读、充分理解并响应，任何因供应商忽视或误解造成的损失由供应商自行承担。</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一、项目基本情况</w:t>
      </w:r>
    </w:p>
    <w:tbl>
      <w:tblPr>
        <w:tblStyle w:val="2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52"/>
        <w:gridCol w:w="1701"/>
        <w:gridCol w:w="137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3" w:type="dxa"/>
            <w:vAlign w:val="center"/>
          </w:tcPr>
          <w:p>
            <w:pPr>
              <w:pStyle w:val="12"/>
              <w:spacing w:line="400" w:lineRule="exact"/>
              <w:ind w:lef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2452" w:type="dxa"/>
            <w:vAlign w:val="center"/>
          </w:tcPr>
          <w:p>
            <w:pPr>
              <w:pStyle w:val="12"/>
              <w:spacing w:line="400" w:lineRule="exact"/>
              <w:ind w:lef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项目名称</w:t>
            </w:r>
          </w:p>
        </w:tc>
        <w:tc>
          <w:tcPr>
            <w:tcW w:w="1701" w:type="dxa"/>
            <w:vAlign w:val="center"/>
          </w:tcPr>
          <w:p>
            <w:pPr>
              <w:pStyle w:val="12"/>
              <w:spacing w:line="400" w:lineRule="exact"/>
              <w:ind w:lef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采购预算</w:t>
            </w:r>
          </w:p>
          <w:p>
            <w:pPr>
              <w:pStyle w:val="12"/>
              <w:spacing w:line="400" w:lineRule="exact"/>
              <w:ind w:lef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（万元）</w:t>
            </w:r>
          </w:p>
        </w:tc>
        <w:tc>
          <w:tcPr>
            <w:tcW w:w="1373" w:type="dxa"/>
            <w:vAlign w:val="center"/>
          </w:tcPr>
          <w:p>
            <w:pPr>
              <w:pStyle w:val="12"/>
              <w:spacing w:line="400" w:lineRule="exact"/>
              <w:ind w:lef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服务期限</w:t>
            </w:r>
          </w:p>
        </w:tc>
        <w:tc>
          <w:tcPr>
            <w:tcW w:w="2159" w:type="dxa"/>
            <w:vAlign w:val="center"/>
          </w:tcPr>
          <w:p>
            <w:pPr>
              <w:pStyle w:val="12"/>
              <w:spacing w:line="400" w:lineRule="exact"/>
              <w:ind w:lef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vAlign w:val="center"/>
          </w:tcPr>
          <w:p>
            <w:pPr>
              <w:pStyle w:val="12"/>
              <w:spacing w:line="400" w:lineRule="exact"/>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452" w:type="dxa"/>
            <w:vAlign w:val="center"/>
          </w:tcPr>
          <w:p>
            <w:pPr>
              <w:pStyle w:val="12"/>
              <w:spacing w:line="400" w:lineRule="exact"/>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新疆第二医学院学生活动用品</w:t>
            </w:r>
            <w:r>
              <w:rPr>
                <w:rFonts w:hint="eastAsia" w:ascii="宋体" w:hAnsi="宋体" w:eastAsia="宋体" w:cs="宋体"/>
                <w:color w:val="auto"/>
                <w:sz w:val="21"/>
                <w:szCs w:val="21"/>
                <w:lang w:eastAsia="zh-CN"/>
              </w:rPr>
              <w:t>服务项目</w:t>
            </w:r>
          </w:p>
        </w:tc>
        <w:tc>
          <w:tcPr>
            <w:tcW w:w="1701" w:type="dxa"/>
            <w:vAlign w:val="center"/>
          </w:tcPr>
          <w:p>
            <w:pPr>
              <w:pStyle w:val="12"/>
              <w:spacing w:line="400" w:lineRule="exact"/>
              <w:ind w:lef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1373" w:type="dxa"/>
            <w:vAlign w:val="center"/>
          </w:tcPr>
          <w:p>
            <w:pPr>
              <w:pStyle w:val="12"/>
              <w:spacing w:line="400" w:lineRule="exact"/>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3年</w:t>
            </w:r>
          </w:p>
        </w:tc>
        <w:tc>
          <w:tcPr>
            <w:tcW w:w="2159" w:type="dxa"/>
            <w:vAlign w:val="center"/>
          </w:tcPr>
          <w:p>
            <w:pPr>
              <w:pStyle w:val="12"/>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一招3年，实行一年一签（首次为自合同签订之日起一年）</w:t>
            </w:r>
          </w:p>
        </w:tc>
      </w:tr>
    </w:tbl>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w:t>
      </w:r>
      <w:r>
        <w:rPr>
          <w:rFonts w:hint="eastAsia" w:ascii="宋体" w:hAnsi="宋体" w:cs="宋体"/>
          <w:b/>
          <w:bCs/>
          <w:color w:val="auto"/>
          <w:kern w:val="2"/>
          <w:sz w:val="24"/>
          <w:szCs w:val="22"/>
          <w:highlight w:val="none"/>
          <w:lang w:val="en-US" w:eastAsia="zh-CN" w:bidi="ar-SA"/>
        </w:rPr>
        <w:t>具体内容及要求</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为新疆第二医学院学生活动正常运行进行保障。一是提供学生活动物品及道具制作。二是提供学生活动场地布置服务。三是提供学生活动需要的服装、道具、音响、灯光等租赁服务。</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（1）学生活动物品及道具制作要求</w:t>
      </w:r>
      <w:r>
        <w:rPr>
          <w:rFonts w:hint="eastAsia" w:ascii="宋体" w:hAnsi="宋体" w:cs="宋体"/>
          <w:b/>
          <w:bCs/>
          <w:color w:val="auto"/>
          <w:kern w:val="2"/>
          <w:sz w:val="24"/>
          <w:szCs w:val="22"/>
          <w:highlight w:val="none"/>
          <w:lang w:val="en-US" w:eastAsia="zh-CN" w:bidi="ar-SA"/>
        </w:rPr>
        <w:t>（附部分商品目录明细）</w:t>
      </w:r>
      <w:r>
        <w:rPr>
          <w:rFonts w:hint="eastAsia" w:ascii="宋体" w:hAnsi="宋体" w:cs="宋体"/>
          <w:b w:val="0"/>
          <w:bCs w:val="0"/>
          <w:color w:val="auto"/>
          <w:kern w:val="2"/>
          <w:sz w:val="24"/>
          <w:szCs w:val="22"/>
          <w:highlight w:val="none"/>
          <w:lang w:val="en-US" w:eastAsia="zh-CN" w:bidi="ar-SA"/>
        </w:rPr>
        <w:t>：</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供应商应能提供符合学生活动需要的用品、奖品及活动道具制作服务；能够根据学校提供的设计方案或需求描述，提供符合要求的物料和道具；具备相关制作工艺和技术，能够使用适当的工具和材料进行物品制作；确保制作物品的质量和耐用性，以满足学生活动的长期使用需求。</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学生活动物品采购的范围包括但不限于以下内容：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1.文具（中性笔、钢笔、圆珠笔、水性笔、铅笔、记号笔、</w:t>
      </w:r>
      <w:r>
        <w:rPr>
          <w:rFonts w:hint="default" w:ascii="宋体" w:hAnsi="宋体" w:cs="宋体"/>
          <w:b w:val="0"/>
          <w:bCs w:val="0"/>
          <w:color w:val="auto"/>
          <w:kern w:val="2"/>
          <w:sz w:val="24"/>
          <w:szCs w:val="22"/>
          <w:highlight w:val="none"/>
          <w:lang w:val="en-US" w:eastAsia="zh-CN" w:bidi="ar-SA"/>
        </w:rPr>
        <w:t>荧光</w:t>
      </w:r>
      <w:r>
        <w:rPr>
          <w:rFonts w:hint="eastAsia" w:ascii="宋体" w:hAnsi="宋体" w:cs="宋体"/>
          <w:b w:val="0"/>
          <w:bCs w:val="0"/>
          <w:color w:val="auto"/>
          <w:kern w:val="2"/>
          <w:sz w:val="24"/>
          <w:szCs w:val="22"/>
          <w:highlight w:val="none"/>
          <w:lang w:val="en-US" w:eastAsia="zh-CN" w:bidi="ar-SA"/>
        </w:rPr>
        <w:t>笔、橡皮、直尺等）；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2.记事本、便签、书签、名片册、素描纸、卡纸、复写纸、印台、印油、印章、会议桌牌、日历；</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3.白板、公文篮、公文筐；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4.资料盒、资料袋、资料册、资料夹、手提袋、文件架、卡套、笔袋、笔筒；</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5.订书机、订书针、回形针、票夹、大头针、别针；</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6.计算器、录音笔、U盘、CD光盘；</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7.各类胶水、固体胶、透明胶、胶带；</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8.电池、电源插座；</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9.生活用品（纸杯、塑料杯、陶瓷杯、玻璃杯、保温杯、毛巾、牙刷、垃圾袋、套扫、抹布、垃圾桶、拖把、洗衣粉、洗衣液、洗手液、手套、抽纸、剪刀、镜子、台灯、耳机、音箱、充电宝、暖手宝、U型枕、伞、体重秤、蓝牙小音箱、手机支架、驱蚊水、护手霜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10.游戏用品（气球、主持人手卡、手摇动小红旗、棋类、拼图、投壶道具、弓箭、铜锣、团扇、沙包、运动垫、拍立得、KT板、海报等）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11.体育用品（乒乓球、乒乓球拍、羽毛球、羽毛球拍、跳绳、篮球、足球、排球、飞盘、护腕、手胶、运动背包等）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12.医疗用品（医用棉签、创口贴、云南白药、碘伏、白胶带、白纱布、消毒酒精等）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13.定制文创产品（定制旗帜、定制荣誉证书、定制绶带、定制学员证、定制合影留念照片、定制文件手提袋、定制马甲、刻字定制笔记本套盒 、定制抱枕、刻字定制雨伞、刻字定制水杯、刻字定制帆布包、刻字定制钥匙扣、刻字定制奖牌、定制奖学金牌、定制纯铜牌匾、刻字定制各类大赛奖杯等）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14.矿泉水、纯净水等。</w:t>
      </w:r>
    </w:p>
    <w:p>
      <w:pPr>
        <w:numPr>
          <w:ilvl w:val="0"/>
          <w:numId w:val="0"/>
        </w:numPr>
        <w:spacing w:line="360" w:lineRule="auto"/>
        <w:ind w:firstLine="482" w:firstLineChars="200"/>
        <w:jc w:val="both"/>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附：</w:t>
      </w:r>
    </w:p>
    <w:tbl>
      <w:tblPr>
        <w:tblStyle w:val="28"/>
        <w:tblW w:w="933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5"/>
        <w:gridCol w:w="3360"/>
        <w:gridCol w:w="442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缝线本</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184*255mm36张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垃圾桶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28.3*30.5CM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充电台灯</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90*90*284mm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面巾纸</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203*208mm四层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邀请函</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cs="宋体"/>
                <w:i w:val="0"/>
                <w:iCs w:val="0"/>
                <w:color w:val="auto"/>
                <w:kern w:val="0"/>
                <w:sz w:val="21"/>
                <w:szCs w:val="21"/>
                <w:u w:val="none"/>
                <w:lang w:val="en-US" w:eastAsia="zh-CN" w:bidi="ar"/>
              </w:rPr>
              <w:t>铜版纸</w:t>
            </w:r>
            <w:r>
              <w:rPr>
                <w:rFonts w:hint="eastAsia" w:ascii="宋体" w:hAnsi="宋体" w:eastAsia="宋体" w:cs="宋体"/>
                <w:i w:val="0"/>
                <w:iCs w:val="0"/>
                <w:color w:val="auto"/>
                <w:kern w:val="0"/>
                <w:sz w:val="21"/>
                <w:szCs w:val="21"/>
                <w:u w:val="none"/>
                <w:lang w:val="en-US" w:eastAsia="zh-CN" w:bidi="ar"/>
              </w:rPr>
              <w:t>17.9*12.4mm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荣誉证书</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20*28.8mm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蓝牙音响</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41*45mm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胶带</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18mm*12.8m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计算器</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KD-350MS</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G1865五只装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订书机套装</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钉量12页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线圈本</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84*110mm154页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中国象棋</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40实木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记事贴</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76*76mm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CD光盘</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255mb/25min  50张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胶装本</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148*210mm60面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胶装本</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252*179mm196面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胶套本</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80*115mm50张</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胶装本</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74*104mm160面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钢笔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英雄007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钢笔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英雄1216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胶套中性笔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GP-2520 0.5mm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橡皮</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橡皮</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荧光笔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PP3000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记号笔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单头粗式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记号笔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双头细式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铅笔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铅笔</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HB</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台历</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10.5*14cm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课桌垫</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透明40*60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投壶道具</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6只箭装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弓箭</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组合复合弓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铜锣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全铜35cm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团扇</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空白带颜料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沙包投掷</w:t>
            </w:r>
            <w:r>
              <w:rPr>
                <w:rFonts w:hint="eastAsia" w:ascii="宋体" w:hAnsi="宋体" w:cs="宋体"/>
                <w:i w:val="0"/>
                <w:iCs w:val="0"/>
                <w:color w:val="auto"/>
                <w:kern w:val="0"/>
                <w:sz w:val="21"/>
                <w:szCs w:val="21"/>
                <w:u w:val="none"/>
                <w:lang w:val="en-US" w:eastAsia="zh-CN" w:bidi="ar"/>
              </w:rPr>
              <w:t>游戏套装</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1.5米*15米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手脚并用运动垫</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飞镖盘</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磁吸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乒乓球拍</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横拍10302单拍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羽毛球拍</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RH-7799双拍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足球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SPV-731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排球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比赛专用1302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篮球</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乔丹008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定制学员证</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内容设计 加厚PVC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活动定制合影留念照片</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A3排版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定制文件手提袋</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拉链深蓝双层带定制印制内容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定制马甲</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红白双色带定制印制内容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刻字定制高端笔记本套盒</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笔记本+笔+笔芯+书签带定制印制内容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刻字定制抱枕80*80</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帆布材质填充带定制印制内容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刻字定制雨伞</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科技防水布110cm带定制印制内容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刻字定制高端水杯</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礼盒装带温显带定制印制内容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刻字定制帆布包</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帆布40*35cm带定制印制内容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刻字定制手机支架</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全金属带定制印制内容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刻字定制健康随身杯</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环保材质带定制印制内容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刻字定制钥匙扣</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蓝白亚克力加厚带定制印制内容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刻字定制奖牌</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35*50cm木质铜纸带定制印制内容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刻字定制奖学金牌</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35*50cmPVC带定制印制内容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刻字定制纯铜牌匾</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50*34cm纯铜带定制印制内容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刻字定制四口袋马甲</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帆布四口袋带定制印制内容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刻字定制大赛奖杯</w:t>
            </w:r>
          </w:p>
        </w:tc>
        <w:tc>
          <w:tcPr>
            <w:tcW w:w="4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水晶材质定制样式带定制印制内容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r>
    </w:tbl>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（2）场地布置服务要求：</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供应商应具备场地布置和装饰的经验和能力；能够根据学生活动的主题和需求，进行场地布置方案的设计和实施；确保场地布置的安全性和符合相关法规要求，包括消防安全和紧急疏散通道的设置等。</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（3）租赁服务要求：</w:t>
      </w:r>
    </w:p>
    <w:p>
      <w:pPr>
        <w:numPr>
          <w:ilvl w:val="0"/>
          <w:numId w:val="0"/>
        </w:numPr>
        <w:spacing w:line="360" w:lineRule="auto"/>
        <w:ind w:firstLine="480" w:firstLineChars="200"/>
        <w:jc w:val="both"/>
        <w:rPr>
          <w:rFonts w:hint="eastAsia" w:ascii="宋体" w:hAnsi="宋体" w:eastAsia="宋体" w:cs="宋体"/>
          <w:b/>
          <w:bCs/>
          <w:color w:val="auto"/>
          <w:sz w:val="24"/>
          <w:lang w:eastAsia="zh-CN"/>
        </w:rPr>
      </w:pPr>
      <w:r>
        <w:rPr>
          <w:rFonts w:hint="eastAsia" w:ascii="宋体" w:hAnsi="宋体" w:cs="宋体"/>
          <w:b w:val="0"/>
          <w:bCs w:val="0"/>
          <w:color w:val="auto"/>
          <w:kern w:val="2"/>
          <w:sz w:val="24"/>
          <w:szCs w:val="22"/>
          <w:highlight w:val="none"/>
          <w:lang w:val="en-US" w:eastAsia="zh-CN" w:bidi="ar-SA"/>
        </w:rPr>
        <w:t>供应商应能提供学生活动所需的服装、道具、音响、灯光等设备及</w:t>
      </w:r>
      <w:r>
        <w:rPr>
          <w:rFonts w:hint="eastAsia" w:ascii="宋体" w:hAnsi="宋体" w:cs="宋体"/>
          <w:b/>
          <w:bCs/>
          <w:color w:val="auto"/>
          <w:kern w:val="2"/>
          <w:sz w:val="24"/>
          <w:szCs w:val="22"/>
          <w:highlight w:val="none"/>
          <w:lang w:val="en-US" w:eastAsia="zh-CN" w:bidi="ar-SA"/>
        </w:rPr>
        <w:t>其他物品</w:t>
      </w:r>
      <w:r>
        <w:rPr>
          <w:rFonts w:hint="eastAsia" w:ascii="宋体" w:hAnsi="宋体" w:cs="宋体"/>
          <w:b w:val="0"/>
          <w:bCs w:val="0"/>
          <w:color w:val="auto"/>
          <w:kern w:val="2"/>
          <w:sz w:val="24"/>
          <w:szCs w:val="22"/>
          <w:highlight w:val="none"/>
          <w:lang w:val="en-US" w:eastAsia="zh-CN" w:bidi="ar-SA"/>
        </w:rPr>
        <w:t>的租赁服务；保证所提供的设备处于良好的工作状态，能够满足学生活动的需求；提供灵活的租赁方案，包括租赁期限、价格和交付方式等，以适应不同类型和规模的活动；确保设备的安全性和可靠性，包括设备的正常维护、检修和保养。</w:t>
      </w:r>
    </w:p>
    <w:p>
      <w:pPr>
        <w:pStyle w:val="47"/>
        <w:numPr>
          <w:ilvl w:val="0"/>
          <w:numId w:val="0"/>
        </w:numPr>
        <w:spacing w:line="360" w:lineRule="auto"/>
        <w:ind w:leftChars="0" w:firstLine="482" w:firstLineChars="200"/>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三、商务要求</w:t>
      </w:r>
    </w:p>
    <w:p>
      <w:pPr>
        <w:pStyle w:val="47"/>
        <w:numPr>
          <w:ilvl w:val="0"/>
          <w:numId w:val="0"/>
        </w:numPr>
        <w:spacing w:line="360" w:lineRule="auto"/>
        <w:ind w:leftChars="0" w:firstLine="482" w:firstLineChars="200"/>
        <w:rPr>
          <w:rFonts w:hint="eastAsia" w:ascii="宋体" w:hAnsi="宋体" w:cs="宋体"/>
          <w:color w:val="auto"/>
          <w:kern w:val="0"/>
          <w:sz w:val="24"/>
        </w:rPr>
      </w:pPr>
      <w:r>
        <w:rPr>
          <w:rFonts w:hint="eastAsia" w:ascii="宋体" w:hAnsi="宋体" w:eastAsia="宋体" w:cs="宋体"/>
          <w:b/>
          <w:bCs/>
          <w:color w:val="auto"/>
          <w:sz w:val="24"/>
          <w:highlight w:val="none"/>
          <w:lang w:eastAsia="zh-CN"/>
        </w:rPr>
        <w:t>供应商应在商务技术偏离表中对以下内容进行逐条响应</w:t>
      </w:r>
    </w:p>
    <w:tbl>
      <w:tblPr>
        <w:tblStyle w:val="29"/>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702"/>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99" w:type="dxa"/>
            <w:vAlign w:val="center"/>
          </w:tcPr>
          <w:p>
            <w:pPr>
              <w:spacing w:line="360" w:lineRule="auto"/>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序号</w:t>
            </w:r>
          </w:p>
        </w:tc>
        <w:tc>
          <w:tcPr>
            <w:tcW w:w="1702" w:type="dxa"/>
            <w:vAlign w:val="center"/>
          </w:tcPr>
          <w:p>
            <w:pPr>
              <w:spacing w:line="360" w:lineRule="auto"/>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需求内容</w:t>
            </w:r>
          </w:p>
        </w:tc>
        <w:tc>
          <w:tcPr>
            <w:tcW w:w="6124" w:type="dxa"/>
            <w:vAlign w:val="center"/>
          </w:tcPr>
          <w:p>
            <w:pPr>
              <w:spacing w:line="360" w:lineRule="auto"/>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产品技术标准</w:t>
            </w:r>
          </w:p>
        </w:tc>
        <w:tc>
          <w:tcPr>
            <w:tcW w:w="6124" w:type="dxa"/>
            <w:vAlign w:val="center"/>
          </w:tcPr>
          <w:p>
            <w:pPr>
              <w:spacing w:line="360" w:lineRule="auto"/>
              <w:ind w:firstLine="480" w:firstLineChars="200"/>
              <w:jc w:val="left"/>
              <w:rPr>
                <w:rFonts w:hint="eastAsia" w:ascii="宋体" w:hAnsi="宋体" w:cs="宋体"/>
                <w:b/>
                <w:bCs/>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1.1接到采购人通知2天内交货完成</w:t>
            </w:r>
            <w:r>
              <w:rPr>
                <w:rFonts w:hint="eastAsia" w:ascii="宋体" w:hAnsi="宋体" w:cs="宋体"/>
                <w:color w:val="auto"/>
                <w:sz w:val="24"/>
                <w:szCs w:val="24"/>
                <w:vertAlign w:val="baseline"/>
                <w:lang w:val="en-US" w:eastAsia="zh-CN"/>
              </w:rPr>
              <w:t>、</w:t>
            </w:r>
            <w:r>
              <w:rPr>
                <w:rFonts w:hint="eastAsia" w:ascii="宋体" w:hAnsi="宋体" w:cs="宋体"/>
                <w:b/>
                <w:bCs/>
                <w:color w:val="auto"/>
                <w:sz w:val="24"/>
                <w:szCs w:val="24"/>
                <w:vertAlign w:val="baseline"/>
                <w:lang w:val="en-US" w:eastAsia="zh-CN"/>
              </w:rPr>
              <w:t>对于紧急需求</w:t>
            </w:r>
          </w:p>
          <w:p>
            <w:pPr>
              <w:spacing w:line="360" w:lineRule="auto"/>
              <w:jc w:val="left"/>
              <w:rPr>
                <w:rFonts w:hint="eastAsia" w:ascii="宋体" w:hAnsi="宋体" w:eastAsia="宋体" w:cs="宋体"/>
                <w:b/>
                <w:bCs/>
                <w:color w:val="auto"/>
                <w:sz w:val="24"/>
                <w:szCs w:val="24"/>
                <w:vertAlign w:val="baseline"/>
                <w:lang w:val="en-US" w:eastAsia="zh-CN"/>
              </w:rPr>
            </w:pPr>
            <w:r>
              <w:rPr>
                <w:rFonts w:hint="eastAsia" w:ascii="宋体" w:hAnsi="宋体" w:cs="宋体"/>
                <w:b/>
                <w:bCs/>
                <w:color w:val="auto"/>
                <w:sz w:val="24"/>
                <w:szCs w:val="24"/>
                <w:vertAlign w:val="baseline"/>
                <w:lang w:val="en-US" w:eastAsia="zh-CN"/>
              </w:rPr>
              <w:t>的物品要求6小时内送达。</w:t>
            </w:r>
          </w:p>
          <w:p>
            <w:pPr>
              <w:spacing w:line="360" w:lineRule="auto"/>
              <w:ind w:firstLine="480" w:firstLineChars="20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1.2供应商按照采购人提供的采购计划在商定的时限内保质、保量、及时组织配送。同时，所供货物的品种、规格、数量、质量、价格、保质期等方面的标准应符合本合同约定的验收标准，并满足采购人实际使用要求。</w:t>
            </w:r>
          </w:p>
          <w:p>
            <w:pPr>
              <w:spacing w:line="360" w:lineRule="auto"/>
              <w:ind w:firstLine="480" w:firstLineChars="20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1.3供应商保证本合同货物是全新的、未使用过的，并符合国家技术规格和国家质量标准的出厂原装合格的品牌产品，产品型号、数量、规格及技术、质量标准、售后服务必须满足采购人使用要求。</w:t>
            </w:r>
          </w:p>
          <w:p>
            <w:pPr>
              <w:spacing w:line="360" w:lineRule="auto"/>
              <w:ind w:firstLine="480" w:firstLineChars="200"/>
              <w:jc w:val="left"/>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1.4货物在交货过程中，发生意外事故和故障损失，如撞、刮、裂、损等均由供应商承担责任。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产品质保期</w:t>
            </w:r>
          </w:p>
        </w:tc>
        <w:tc>
          <w:tcPr>
            <w:tcW w:w="6124" w:type="dxa"/>
            <w:vAlign w:val="center"/>
          </w:tcPr>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2.1合同履约期间，</w:t>
            </w:r>
            <w:r>
              <w:rPr>
                <w:rFonts w:hint="eastAsia" w:ascii="宋体" w:hAnsi="宋体" w:eastAsia="宋体" w:cs="宋体"/>
                <w:b/>
                <w:bCs/>
                <w:color w:val="auto"/>
                <w:kern w:val="0"/>
                <w:sz w:val="24"/>
                <w:szCs w:val="24"/>
                <w:lang w:val="en-US" w:eastAsia="zh-CN"/>
              </w:rPr>
              <w:t>所供产品质量保证期为</w:t>
            </w:r>
            <w:r>
              <w:rPr>
                <w:rFonts w:hint="eastAsia" w:ascii="宋体" w:hAnsi="宋体" w:eastAsia="宋体" w:cs="宋体"/>
                <w:b/>
                <w:bCs/>
                <w:color w:val="auto"/>
                <w:kern w:val="0"/>
                <w:sz w:val="24"/>
                <w:szCs w:val="24"/>
              </w:rPr>
              <w:t>自验收合格之日起</w:t>
            </w:r>
            <w:r>
              <w:rPr>
                <w:rFonts w:hint="eastAsia" w:ascii="宋体" w:hAnsi="宋体" w:eastAsia="宋体" w:cs="宋体"/>
                <w:b/>
                <w:bCs/>
                <w:color w:val="auto"/>
                <w:kern w:val="0"/>
                <w:sz w:val="24"/>
                <w:szCs w:val="24"/>
                <w:u w:val="none"/>
                <w:lang w:eastAsia="zh-CN"/>
              </w:rPr>
              <w:t>三个月</w:t>
            </w:r>
            <w:r>
              <w:rPr>
                <w:rFonts w:hint="eastAsia" w:ascii="宋体" w:hAnsi="宋体" w:eastAsia="宋体" w:cs="宋体"/>
                <w:color w:val="auto"/>
                <w:kern w:val="0"/>
                <w:sz w:val="24"/>
                <w:szCs w:val="24"/>
              </w:rPr>
              <w:t>（参数内另作要求的按要求执行，国家或者行业标准有更高标准的，按照规定执行）。在质量保证期内，因产品质量出现问题，成交供应商负责免费维修或更换，并承担与维修和更换相关的运费、安装、调试、保险等全部费用</w:t>
            </w:r>
            <w:r>
              <w:rPr>
                <w:rFonts w:hint="eastAsia" w:ascii="宋体" w:hAnsi="宋体" w:eastAsia="宋体" w:cs="宋体"/>
                <w:color w:val="auto"/>
                <w:sz w:val="24"/>
                <w:szCs w:val="24"/>
              </w:rPr>
              <w:t>。</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投标产品属于国家规定“三包”范围的，其产品质量保证期不得低于“三包”规定。</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供应商的质量保证期承诺优于国家“三包”规定的</w:t>
            </w:r>
            <w:r>
              <w:rPr>
                <w:rFonts w:hint="eastAsia" w:ascii="宋体" w:hAnsi="宋体" w:eastAsia="宋体" w:cs="宋体"/>
                <w:color w:val="auto"/>
                <w:sz w:val="24"/>
                <w:szCs w:val="24"/>
                <w:lang w:eastAsia="zh-CN"/>
              </w:rPr>
              <w:t>或采购文件要求的</w:t>
            </w:r>
            <w:r>
              <w:rPr>
                <w:rFonts w:hint="eastAsia" w:ascii="宋体" w:hAnsi="宋体" w:eastAsia="宋体" w:cs="宋体"/>
                <w:color w:val="auto"/>
                <w:sz w:val="24"/>
                <w:szCs w:val="24"/>
              </w:rPr>
              <w:t>，按供应商实际承诺执行。</w:t>
            </w:r>
          </w:p>
          <w:p>
            <w:pPr>
              <w:spacing w:line="360" w:lineRule="auto"/>
              <w:ind w:firstLine="480" w:firstLineChars="200"/>
              <w:jc w:val="left"/>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投标产品由制造商（指产品生产制造商，或其负责销售、售后服务机构，以下同）负责标准售后服务的，应当在投标文件中予以明确说明。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服务地点</w:t>
            </w:r>
          </w:p>
        </w:tc>
        <w:tc>
          <w:tcPr>
            <w:tcW w:w="6124" w:type="dxa"/>
            <w:vAlign w:val="center"/>
          </w:tcPr>
          <w:p>
            <w:pPr>
              <w:spacing w:line="360" w:lineRule="auto"/>
              <w:jc w:val="left"/>
              <w:rPr>
                <w:rFonts w:hint="eastAsia" w:ascii="宋体" w:hAnsi="宋体" w:eastAsia="宋体" w:cs="宋体"/>
                <w:color w:val="auto"/>
                <w:sz w:val="24"/>
                <w:szCs w:val="24"/>
                <w:vertAlign w:val="baseline"/>
              </w:rPr>
            </w:pPr>
            <w:r>
              <w:rPr>
                <w:rFonts w:hint="eastAsia" w:ascii="宋体" w:hAnsi="宋体" w:cs="宋体"/>
                <w:color w:val="auto"/>
                <w:sz w:val="24"/>
              </w:rPr>
              <w:t>新疆第二医学院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付款方式</w:t>
            </w:r>
          </w:p>
        </w:tc>
        <w:tc>
          <w:tcPr>
            <w:tcW w:w="6124" w:type="dxa"/>
            <w:vAlign w:val="center"/>
          </w:tcPr>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供应商结算是应提供详细的材料清单及服务明细表，材料清单及服务明细表是基于供应商在完全理解本项目材料所需为前提，同时采购人对清单中的名称、规格、材质及数量等没有校对的义务，供应商在中标签署合同后的合同有效期内不得对清单的综合费用提出任何费用的增加。实际供货数量以双方签字确认的数量为准。 </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4.1在合同执行过程中，若采购人采购商品目录内货物，按照明细价格结算；</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超出商品目录的服务、货物按照实际发生金额进行核算（最终结算价款=经审定批准的结算价款*（1-下浮率（%）。</w:t>
            </w:r>
          </w:p>
          <w:p>
            <w:pPr>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4.2供应商应在采购人付款前提供符合采购人财务做账需求的等额发票，否则采购人有权拒付款项且不承担违约责任。</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lang w:val="en-US" w:eastAsia="zh-CN"/>
              </w:rPr>
              <w:t>4.3</w:t>
            </w: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不能按期提供有效发票而影响到财务结算，</w:t>
            </w:r>
            <w:r>
              <w:rPr>
                <w:rFonts w:hint="eastAsia" w:asciiTheme="minorEastAsia" w:hAnsiTheme="minorEastAsia" w:eastAsiaTheme="minorEastAsia" w:cstheme="minorEastAsia"/>
                <w:color w:val="auto"/>
                <w:sz w:val="24"/>
                <w:szCs w:val="24"/>
                <w:highlight w:val="none"/>
                <w:lang w:eastAsia="zh-CN"/>
              </w:rPr>
              <w:t>造成的延迟付款由供应商自行承担</w:t>
            </w:r>
            <w:r>
              <w:rPr>
                <w:rFonts w:hint="eastAsia" w:asciiTheme="minorEastAsia" w:hAnsiTheme="minorEastAsia" w:eastAsiaTheme="minorEastAsia" w:cstheme="minorEastAsia"/>
                <w:color w:val="auto"/>
                <w:sz w:val="24"/>
                <w:szCs w:val="24"/>
                <w:highlight w:val="none"/>
              </w:rPr>
              <w:t>。</w:t>
            </w:r>
          </w:p>
          <w:p>
            <w:pPr>
              <w:spacing w:line="360" w:lineRule="auto"/>
              <w:ind w:firstLine="482" w:firstLineChars="200"/>
              <w:jc w:val="left"/>
              <w:rPr>
                <w:rFonts w:hint="default" w:eastAsiaTheme="minorEastAsia"/>
                <w:color w:val="auto"/>
                <w:lang w:val="en-US" w:eastAsia="zh-CN"/>
              </w:rPr>
            </w:pPr>
            <w:r>
              <w:rPr>
                <w:rFonts w:hint="eastAsia" w:asciiTheme="minorEastAsia" w:hAnsiTheme="minorEastAsia" w:eastAsiaTheme="minorEastAsia" w:cstheme="minorEastAsia"/>
                <w:b/>
                <w:bCs/>
                <w:color w:val="auto"/>
                <w:sz w:val="24"/>
                <w:szCs w:val="24"/>
                <w:highlight w:val="none"/>
                <w:lang w:val="en-US" w:eastAsia="zh-CN"/>
              </w:rPr>
              <w:t>4.4经采购人验收物品或服务后，</w:t>
            </w:r>
            <w:r>
              <w:rPr>
                <w:rFonts w:hint="eastAsia" w:ascii="宋体" w:hAnsi="宋体" w:cs="宋体"/>
                <w:b/>
                <w:bCs/>
                <w:color w:val="auto"/>
                <w:sz w:val="24"/>
                <w:lang w:val="en-US" w:eastAsia="zh-CN"/>
              </w:rPr>
              <w:t>每月或学期末按实际发生金额进行结算。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验收要求</w:t>
            </w:r>
          </w:p>
        </w:tc>
        <w:tc>
          <w:tcPr>
            <w:tcW w:w="6124" w:type="dxa"/>
            <w:vAlign w:val="center"/>
          </w:tcPr>
          <w:p>
            <w:pPr>
              <w:spacing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5.1 供应商在交货前需要对产品进行全面检查和对验收文件进行整理，列出清单，作为采购人收货验收的技术条件依据。</w:t>
            </w:r>
          </w:p>
          <w:p>
            <w:pPr>
              <w:spacing w:line="360" w:lineRule="auto"/>
              <w:ind w:firstLine="480" w:firstLineChars="200"/>
              <w:jc w:val="left"/>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rPr>
              <w:t>货物到达现场后，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应在使用单位人员在场情况下当面开箱，共同清点、检查外观，作出开箱记录，双方签字确认。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售后服务要求</w:t>
            </w:r>
          </w:p>
        </w:tc>
        <w:tc>
          <w:tcPr>
            <w:tcW w:w="6124" w:type="dxa"/>
            <w:vAlign w:val="center"/>
          </w:tcPr>
          <w:p>
            <w:pPr>
              <w:spacing w:line="360" w:lineRule="auto"/>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6.1</w:t>
            </w:r>
            <w:r>
              <w:rPr>
                <w:rFonts w:hint="eastAsia" w:ascii="宋体" w:hAnsi="宋体" w:eastAsia="宋体" w:cs="宋体"/>
                <w:color w:val="auto"/>
                <w:sz w:val="24"/>
                <w:szCs w:val="24"/>
                <w:vertAlign w:val="baseline"/>
              </w:rPr>
              <w:t>质量保证期内，如果证实</w:t>
            </w:r>
            <w:r>
              <w:rPr>
                <w:rFonts w:hint="eastAsia" w:ascii="宋体" w:hAnsi="宋体" w:eastAsia="宋体" w:cs="宋体"/>
                <w:color w:val="auto"/>
                <w:sz w:val="24"/>
                <w:szCs w:val="24"/>
                <w:vertAlign w:val="baseline"/>
                <w:lang w:eastAsia="zh-CN"/>
              </w:rPr>
              <w:t>产品</w:t>
            </w:r>
            <w:r>
              <w:rPr>
                <w:rFonts w:hint="eastAsia" w:ascii="宋体" w:hAnsi="宋体" w:eastAsia="宋体" w:cs="宋体"/>
                <w:color w:val="auto"/>
                <w:sz w:val="24"/>
                <w:szCs w:val="24"/>
                <w:vertAlign w:val="baseline"/>
              </w:rPr>
              <w:t>有缺陷，包括潜在的缺陷或者使用不符合要求的材料等，供应商应立即免费维修或者更换有缺陷的货物或者部件，保证达到合同规定的技术以及性能要求。如果成交商在收到通知后5天内没有弥补缺陷，采购人可自行采取必要的补救措施，但风险和费用由成交供应商承担，采购人同时保留通过法律途径进项索赔的权利。</w:t>
            </w:r>
          </w:p>
          <w:p>
            <w:pPr>
              <w:spacing w:line="360" w:lineRule="auto"/>
              <w:ind w:firstLine="480" w:firstLineChars="200"/>
              <w:jc w:val="left"/>
              <w:rPr>
                <w:rFonts w:hint="eastAsia" w:ascii="宋体" w:hAnsi="宋体" w:eastAsia="宋体" w:cs="宋体"/>
                <w:color w:val="auto"/>
                <w:sz w:val="24"/>
                <w:szCs w:val="24"/>
                <w:vertAlign w:val="baseline"/>
              </w:rPr>
            </w:pPr>
            <w:r>
              <w:rPr>
                <w:rFonts w:ascii="宋体" w:hAnsi="宋体" w:eastAsia="宋体" w:cs="宋体"/>
                <w:color w:val="auto"/>
                <w:sz w:val="24"/>
                <w:szCs w:val="24"/>
              </w:rPr>
              <w:t>6.</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供应商应提供全年7天×24小时电话</w:t>
            </w:r>
            <w:r>
              <w:rPr>
                <w:rFonts w:hint="eastAsia" w:ascii="宋体" w:hAnsi="宋体" w:eastAsia="宋体" w:cs="宋体"/>
                <w:color w:val="auto"/>
                <w:sz w:val="24"/>
                <w:szCs w:val="24"/>
                <w:lang w:eastAsia="zh-CN"/>
              </w:rPr>
              <w:t>售后</w:t>
            </w:r>
            <w:r>
              <w:rPr>
                <w:rFonts w:hint="eastAsia" w:ascii="宋体" w:hAnsi="宋体" w:eastAsia="宋体" w:cs="宋体"/>
                <w:color w:val="auto"/>
                <w:sz w:val="24"/>
                <w:szCs w:val="24"/>
              </w:rPr>
              <w:t>服务，解答用户在使用中遇到的问题</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99" w:type="dxa"/>
            <w:vAlign w:val="center"/>
          </w:tcPr>
          <w:p>
            <w:pPr>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1702" w:type="dxa"/>
            <w:vAlign w:val="center"/>
          </w:tcPr>
          <w:p>
            <w:pPr>
              <w:spacing w:line="360" w:lineRule="auto"/>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其他要求</w:t>
            </w:r>
          </w:p>
        </w:tc>
        <w:tc>
          <w:tcPr>
            <w:tcW w:w="6124" w:type="dxa"/>
            <w:vAlign w:val="center"/>
          </w:tcPr>
          <w:p>
            <w:pPr>
              <w:pStyle w:val="56"/>
              <w:numPr>
                <w:ilvl w:val="0"/>
                <w:numId w:val="0"/>
              </w:numPr>
              <w:spacing w:line="360" w:lineRule="auto"/>
              <w:ind w:firstLine="480" w:firstLineChars="200"/>
              <w:rPr>
                <w:rStyle w:val="31"/>
                <w:rFonts w:hint="eastAsia" w:ascii="宋体" w:hAnsi="宋体" w:eastAsia="宋体" w:cs="宋体"/>
                <w:b w:val="0"/>
                <w:bCs w:val="0"/>
                <w:i w:val="0"/>
                <w:caps w:val="0"/>
                <w:color w:val="auto"/>
                <w:spacing w:val="0"/>
                <w:sz w:val="24"/>
                <w:szCs w:val="24"/>
                <w:highlight w:val="none"/>
                <w:lang w:eastAsia="zh-CN"/>
              </w:rPr>
            </w:pPr>
            <w:r>
              <w:rPr>
                <w:rFonts w:hint="eastAsia" w:ascii="宋体" w:hAnsi="宋体" w:eastAsia="宋体" w:cs="宋体"/>
                <w:b w:val="0"/>
                <w:bCs w:val="0"/>
                <w:color w:val="auto"/>
                <w:sz w:val="24"/>
                <w:highlight w:val="none"/>
                <w:lang w:val="en-US" w:eastAsia="zh-CN"/>
              </w:rPr>
              <w:t>7.1</w:t>
            </w:r>
            <w:r>
              <w:rPr>
                <w:rStyle w:val="31"/>
                <w:rFonts w:hint="eastAsia" w:ascii="宋体" w:hAnsi="宋体" w:eastAsia="宋体" w:cs="宋体"/>
                <w:b w:val="0"/>
                <w:bCs w:val="0"/>
                <w:i w:val="0"/>
                <w:caps w:val="0"/>
                <w:color w:val="auto"/>
                <w:spacing w:val="0"/>
                <w:sz w:val="24"/>
                <w:szCs w:val="24"/>
                <w:highlight w:val="none"/>
                <w:lang w:eastAsia="zh-CN"/>
              </w:rPr>
              <w:t>未经采购方书面同意，供应商不得向他人分包或转让成交项目，也不得将成交项目肢解后分别向他人</w:t>
            </w:r>
            <w:r>
              <w:rPr>
                <w:rFonts w:hint="eastAsia" w:ascii="宋体" w:hAnsi="宋体" w:eastAsia="宋体" w:cs="宋体"/>
                <w:b w:val="0"/>
                <w:bCs w:val="0"/>
                <w:color w:val="auto"/>
                <w:sz w:val="24"/>
                <w:szCs w:val="24"/>
                <w:highlight w:val="none"/>
                <w:lang w:eastAsia="zh-CN"/>
              </w:rPr>
              <w:t>转让</w:t>
            </w:r>
            <w:r>
              <w:rPr>
                <w:rStyle w:val="31"/>
                <w:rFonts w:hint="eastAsia" w:ascii="宋体" w:hAnsi="宋体" w:eastAsia="宋体" w:cs="宋体"/>
                <w:b w:val="0"/>
                <w:bCs w:val="0"/>
                <w:i w:val="0"/>
                <w:caps w:val="0"/>
                <w:color w:val="auto"/>
                <w:spacing w:val="0"/>
                <w:sz w:val="24"/>
                <w:szCs w:val="24"/>
                <w:highlight w:val="none"/>
                <w:lang w:eastAsia="zh-CN"/>
              </w:rPr>
              <w:t>，否则采购方有权终止合同，由此引起的一切损失全部由供应商负责。</w:t>
            </w:r>
          </w:p>
          <w:p>
            <w:pPr>
              <w:pStyle w:val="56"/>
              <w:numPr>
                <w:ilvl w:val="0"/>
                <w:numId w:val="0"/>
              </w:numPr>
              <w:spacing w:line="360" w:lineRule="auto"/>
              <w:ind w:firstLine="480" w:firstLineChars="200"/>
              <w:rPr>
                <w:rFonts w:hint="eastAsia" w:ascii="宋体" w:hAnsi="宋体" w:eastAsia="宋体" w:cs="宋体"/>
                <w:b w:val="0"/>
                <w:bCs w:val="0"/>
                <w:color w:val="auto"/>
                <w:sz w:val="24"/>
                <w:highlight w:val="none"/>
                <w:lang w:val="en-US" w:eastAsia="zh-Hans"/>
              </w:rPr>
            </w:pPr>
            <w:r>
              <w:rPr>
                <w:rFonts w:hint="eastAsia" w:ascii="宋体" w:hAnsi="宋体" w:eastAsia="宋体" w:cs="宋体"/>
                <w:color w:val="auto"/>
                <w:sz w:val="24"/>
                <w:szCs w:val="24"/>
                <w:lang w:val="en-US" w:eastAsia="zh-CN"/>
              </w:rPr>
              <w:t>7.2</w:t>
            </w:r>
            <w:r>
              <w:rPr>
                <w:rFonts w:hint="eastAsia" w:ascii="宋体" w:hAnsi="宋体" w:eastAsia="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lang w:val="en-US" w:eastAsia="zh-Hans"/>
              </w:rPr>
              <w:t>在合作期间严格按照</w:t>
            </w:r>
            <w:r>
              <w:rPr>
                <w:rFonts w:hint="eastAsia" w:ascii="宋体" w:hAnsi="宋体" w:eastAsia="宋体" w:cs="宋体"/>
                <w:b w:val="0"/>
                <w:bCs w:val="0"/>
                <w:color w:val="auto"/>
                <w:sz w:val="24"/>
                <w:highlight w:val="none"/>
                <w:lang w:val="en-US" w:eastAsia="zh-CN"/>
              </w:rPr>
              <w:t>采购人要求，</w:t>
            </w:r>
            <w:r>
              <w:rPr>
                <w:rFonts w:hint="eastAsia" w:ascii="宋体" w:hAnsi="宋体" w:eastAsia="宋体" w:cs="宋体"/>
                <w:b w:val="0"/>
                <w:bCs w:val="0"/>
                <w:color w:val="auto"/>
                <w:sz w:val="24"/>
                <w:highlight w:val="none"/>
                <w:lang w:val="en-US" w:eastAsia="zh-Hans"/>
              </w:rPr>
              <w:t>完成各项工作，与采购人保持密切的沟通，对采购人所提建议进行及时的调整与反馈。</w:t>
            </w:r>
          </w:p>
          <w:p>
            <w:pPr>
              <w:spacing w:line="360" w:lineRule="auto"/>
              <w:ind w:firstLine="480" w:firstLineChars="200"/>
              <w:jc w:val="left"/>
              <w:rPr>
                <w:rFonts w:hint="eastAsia" w:ascii="宋体" w:hAnsi="宋体" w:eastAsia="宋体" w:cs="宋体"/>
                <w:color w:val="auto"/>
                <w:sz w:val="24"/>
                <w:szCs w:val="24"/>
                <w:vertAlign w:val="baseline"/>
              </w:rPr>
            </w:pPr>
            <w:r>
              <w:rPr>
                <w:rFonts w:hint="eastAsia" w:ascii="宋体" w:hAnsi="宋体" w:eastAsia="宋体" w:cs="宋体"/>
                <w:b w:val="0"/>
                <w:bCs w:val="0"/>
                <w:color w:val="auto"/>
                <w:sz w:val="24"/>
                <w:highlight w:val="none"/>
                <w:lang w:val="en-US" w:eastAsia="zh-CN"/>
              </w:rPr>
              <w:t>7.3</w:t>
            </w:r>
            <w:r>
              <w:rPr>
                <w:rFonts w:hint="eastAsia" w:ascii="宋体" w:hAnsi="宋体" w:eastAsia="宋体" w:cs="宋体"/>
                <w:b w:val="0"/>
                <w:bCs w:val="0"/>
                <w:color w:val="auto"/>
                <w:sz w:val="24"/>
                <w:highlight w:val="none"/>
                <w:lang w:val="en-US" w:eastAsia="zh-Hans"/>
              </w:rPr>
              <w:t>供应商须考虑实际任务量不确定的因素，并自行承担该风险产生的、增加的费用和责任，中标后不能以此作为拒绝履行本项目的理由，否则采购人有权追究其法律责任及赔偿责任。</w:t>
            </w:r>
          </w:p>
        </w:tc>
      </w:tr>
    </w:tbl>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p>
    <w:p>
      <w:pPr>
        <w:pStyle w:val="24"/>
        <w:spacing w:before="75" w:beforeAutospacing="0" w:after="75" w:afterAutospacing="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w:t>
      </w:r>
      <w:r>
        <w:rPr>
          <w:rFonts w:hint="eastAsia" w:ascii="宋体" w:hAnsi="宋体" w:eastAsia="宋体"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8"/>
        <w:spacing w:line="360" w:lineRule="auto"/>
        <w:ind w:firstLine="0" w:firstLineChars="0"/>
        <w:rPr>
          <w:rStyle w:val="31"/>
          <w:rFonts w:hint="eastAsia" w:ascii="宋体" w:hAnsi="宋体" w:eastAsia="宋体" w:cs="宋体"/>
          <w:b w:val="0"/>
          <w:bCs/>
          <w:color w:val="auto"/>
          <w:kern w:val="0"/>
          <w:sz w:val="24"/>
          <w:szCs w:val="24"/>
          <w:highlight w:val="none"/>
          <w:lang w:val="en-US" w:eastAsia="zh-CN" w:bidi="ar-SA"/>
        </w:rPr>
      </w:pPr>
      <w:bookmarkStart w:id="180" w:name="_Toc490756174"/>
      <w:r>
        <w:rPr>
          <w:rStyle w:val="31"/>
          <w:rFonts w:hint="eastAsia" w:ascii="宋体" w:hAnsi="宋体" w:eastAsia="宋体" w:cs="宋体"/>
          <w:b w:val="0"/>
          <w:bCs/>
          <w:color w:val="auto"/>
          <w:kern w:val="0"/>
          <w:sz w:val="24"/>
          <w:szCs w:val="24"/>
          <w:highlight w:val="none"/>
          <w:lang w:val="en-US" w:eastAsia="zh-CN" w:bidi="ar-SA"/>
        </w:rPr>
        <w:t>一、合同主要条款</w:t>
      </w:r>
      <w:bookmarkEnd w:id="180"/>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1.1甲方（需方）即采购人，是指通过招标采购，接受合同货物及服务的各级国家机关、事业单位和团体组织。</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1.2乙方（供方）即成交人，是指中标后提供合同货物和服务的自然人、法人及其他组织。</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1.3合同是指由甲乙双方按照采购文件和</w:t>
      </w:r>
      <w:r>
        <w:rPr>
          <w:rStyle w:val="31"/>
          <w:rFonts w:hint="eastAsia" w:ascii="宋体" w:hAnsi="宋体" w:cs="宋体"/>
          <w:b w:val="0"/>
          <w:bCs/>
          <w:color w:val="auto"/>
          <w:kern w:val="0"/>
          <w:sz w:val="24"/>
          <w:szCs w:val="24"/>
          <w:highlight w:val="none"/>
          <w:lang w:val="en-US" w:eastAsia="zh-CN" w:bidi="ar-SA"/>
        </w:rPr>
        <w:t>响应文件</w:t>
      </w:r>
      <w:r>
        <w:rPr>
          <w:rStyle w:val="31"/>
          <w:rFonts w:hint="eastAsia" w:ascii="宋体" w:hAnsi="宋体"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1.4合同价格指以中标价格为依据，在供方全面履行合同义务后，需方（或财政部门）应支付给供方的金额。</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5.1乙方应按采购文件规定的服务标准向甲方提供服务。</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5.2乙方提供的服务标准达不到采购文件规定者，除承担相应责任外，将按失信行为处置。</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8.2在60天内当事人协商不能达成协议的，可提请采购人当地仲裁机构仲裁。</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31"/>
          <w:rFonts w:hint="eastAsia" w:ascii="宋体" w:hAnsi="宋体" w:eastAsia="宋体" w:cs="宋体"/>
          <w:b w:val="0"/>
          <w:bCs/>
          <w:color w:val="auto"/>
          <w:kern w:val="0"/>
          <w:sz w:val="24"/>
          <w:szCs w:val="24"/>
          <w:highlight w:val="none"/>
          <w:lang w:val="en-US" w:eastAsia="zh-CN" w:bidi="ar-SA"/>
        </w:rPr>
      </w:pPr>
      <w:r>
        <w:rPr>
          <w:rStyle w:val="31"/>
          <w:rFonts w:hint="eastAsia" w:ascii="宋体" w:hAnsi="宋体"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58"/>
        <w:spacing w:line="360" w:lineRule="auto"/>
        <w:ind w:firstLine="0" w:firstLineChars="0"/>
        <w:rPr>
          <w:rFonts w:hint="eastAsia" w:ascii="宋体" w:hAnsi="宋体" w:eastAsia="宋体" w:cs="宋体"/>
          <w:b/>
          <w:bCs/>
          <w:color w:val="auto"/>
          <w:sz w:val="28"/>
          <w:szCs w:val="28"/>
          <w:highlight w:val="none"/>
        </w:rPr>
      </w:pPr>
      <w:bookmarkStart w:id="181" w:name="_Toc490756175"/>
      <w:r>
        <w:rPr>
          <w:rFonts w:hint="eastAsia" w:ascii="宋体" w:hAnsi="宋体" w:eastAsia="宋体" w:cs="宋体"/>
          <w:b/>
          <w:bCs/>
          <w:color w:val="auto"/>
          <w:sz w:val="28"/>
          <w:szCs w:val="28"/>
          <w:highlight w:val="none"/>
        </w:rPr>
        <w:t>二、合同（格式）</w:t>
      </w:r>
      <w:bookmarkEnd w:id="181"/>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8"/>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blPrEx>
          <w:tblCellMar>
            <w:top w:w="0" w:type="dxa"/>
            <w:left w:w="108" w:type="dxa"/>
            <w:bottom w:w="0" w:type="dxa"/>
            <w:right w:w="108" w:type="dxa"/>
          </w:tblCellMar>
        </w:tblPrEx>
        <w:trPr>
          <w:trHeight w:val="756"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4"/>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4"/>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6" w:type="default"/>
          <w:footerReference r:id="rId7" w:type="default"/>
          <w:pgSz w:w="11906" w:h="16838"/>
          <w:pgMar w:top="1474" w:right="1417" w:bottom="1247" w:left="1417" w:header="851" w:footer="992" w:gutter="0"/>
          <w:pgNumType w:fmt="decimal" w:start="1"/>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第五章  </w:t>
      </w:r>
      <w:r>
        <w:rPr>
          <w:rStyle w:val="31"/>
          <w:rFonts w:hint="eastAsia" w:ascii="宋体" w:hAnsi="宋体" w:eastAsia="宋体" w:cs="宋体"/>
          <w:color w:val="auto"/>
          <w:sz w:val="28"/>
          <w:szCs w:val="28"/>
          <w:highlight w:val="none"/>
          <w:lang w:eastAsia="zh-CN"/>
        </w:rPr>
        <w:t>响应文件</w:t>
      </w:r>
      <w:r>
        <w:rPr>
          <w:rStyle w:val="31"/>
          <w:rFonts w:hint="eastAsia" w:ascii="宋体" w:hAnsi="宋体" w:eastAsia="宋体" w:cs="宋体"/>
          <w:color w:val="auto"/>
          <w:sz w:val="28"/>
          <w:szCs w:val="28"/>
          <w:highlight w:val="none"/>
        </w:rPr>
        <w:t>格式</w:t>
      </w:r>
    </w:p>
    <w:p>
      <w:pPr>
        <w:pStyle w:val="13"/>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r>
        <w:rPr>
          <w:rFonts w:hint="eastAsia" w:ascii="宋体" w:hAnsi="宋体" w:eastAsia="宋体" w:cs="宋体"/>
          <w:b/>
          <w:bCs/>
          <w:color w:val="auto"/>
          <w:sz w:val="24"/>
          <w:highlight w:val="none"/>
        </w:rPr>
        <w:t>（后续供应商在线制作响应文件时需对资格审查项进行逐一关联响应）</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（1）“资格证明文件”封面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（2）资格性/符合性自查表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（3）诚信承诺书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rPr>
        <w:t>（4）无重大违法记录承诺书</w:t>
      </w:r>
      <w:r>
        <w:rPr>
          <w:rStyle w:val="31"/>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（5）具有履行合同所必需的设备和专业技术能力的承诺书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（6）</w:t>
      </w:r>
      <w:r>
        <w:rPr>
          <w:rStyle w:val="31"/>
          <w:rFonts w:hint="eastAsia" w:ascii="宋体" w:hAnsi="宋体" w:eastAsia="宋体" w:cs="宋体"/>
          <w:b w:val="0"/>
          <w:bCs/>
          <w:color w:val="auto"/>
          <w:sz w:val="24"/>
          <w:szCs w:val="24"/>
          <w:highlight w:val="none"/>
          <w:lang w:val="en-US" w:eastAsia="zh-CN"/>
        </w:rPr>
        <w:t>投标供应商关联声明函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7</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非联合体投标承诺函</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lang w:val="en-US" w:eastAsia="zh-CN"/>
        </w:rPr>
      </w:pPr>
      <w:r>
        <w:rPr>
          <w:rStyle w:val="31"/>
          <w:rFonts w:hint="eastAsia" w:cs="宋体"/>
          <w:b w:val="0"/>
          <w:bCs/>
          <w:color w:val="auto"/>
          <w:sz w:val="24"/>
          <w:szCs w:val="24"/>
          <w:highlight w:val="none"/>
          <w:lang w:val="en-US" w:eastAsia="zh-CN"/>
        </w:rPr>
        <w:t>（8）公平竞争承诺书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val="en-US" w:eastAsia="zh-CN"/>
        </w:rPr>
        <w:t>（9）</w:t>
      </w:r>
      <w:r>
        <w:rPr>
          <w:rStyle w:val="31"/>
          <w:rFonts w:hint="eastAsia" w:ascii="宋体" w:hAnsi="宋体" w:eastAsia="宋体"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w:t>
      </w:r>
      <w:r>
        <w:rPr>
          <w:rStyle w:val="31"/>
          <w:rFonts w:hint="eastAsia" w:cs="宋体"/>
          <w:b w:val="0"/>
          <w:bCs/>
          <w:color w:val="auto"/>
          <w:sz w:val="24"/>
          <w:szCs w:val="24"/>
          <w:highlight w:val="none"/>
          <w:lang w:val="en-US" w:eastAsia="zh-CN"/>
        </w:rPr>
        <w:t>10</w:t>
      </w:r>
      <w:r>
        <w:rPr>
          <w:rStyle w:val="31"/>
          <w:rFonts w:hint="eastAsia" w:ascii="宋体" w:hAnsi="宋体" w:eastAsia="宋体"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11</w:t>
      </w:r>
      <w:r>
        <w:rPr>
          <w:rStyle w:val="31"/>
          <w:rFonts w:hint="eastAsia" w:ascii="宋体" w:hAnsi="宋体" w:eastAsia="宋体"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lang w:eastAsia="zh-CN"/>
        </w:rPr>
        <w:t>④</w:t>
      </w:r>
      <w:r>
        <w:rPr>
          <w:rStyle w:val="31"/>
          <w:rFonts w:hint="eastAsia" w:cs="宋体"/>
          <w:b w:val="0"/>
          <w:bCs/>
          <w:color w:val="auto"/>
          <w:sz w:val="24"/>
          <w:szCs w:val="24"/>
          <w:highlight w:val="none"/>
        </w:rPr>
        <w:t>法律、行政法规、本采购文件规定的其他条件。</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lang w:val="en-US" w:eastAsia="zh-CN"/>
        </w:rPr>
        <w:t>1</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1"/>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pPr>
        <w:widowControl/>
        <w:spacing w:line="360" w:lineRule="auto"/>
        <w:ind w:firstLine="480" w:firstLineChars="200"/>
        <w:rPr>
          <w:rStyle w:val="31"/>
          <w:rFonts w:hint="eastAsia" w:ascii="宋体" w:hAnsi="宋体" w:eastAsia="宋体" w:cs="宋体"/>
          <w:b w:val="0"/>
          <w:bCs/>
          <w:color w:val="auto"/>
          <w:sz w:val="24"/>
          <w:highlight w:val="none"/>
        </w:rPr>
      </w:pPr>
      <w:r>
        <w:rPr>
          <w:rStyle w:val="31"/>
          <w:rFonts w:hint="eastAsia" w:ascii="宋体" w:hAnsi="宋体" w:eastAsia="宋体" w:cs="宋体"/>
          <w:b w:val="0"/>
          <w:bCs/>
          <w:color w:val="auto"/>
          <w:sz w:val="24"/>
          <w:szCs w:val="24"/>
          <w:highlight w:val="none"/>
          <w:lang w:val="en-US" w:eastAsia="zh-CN"/>
        </w:rPr>
        <w:t>（3）</w:t>
      </w:r>
      <w:r>
        <w:rPr>
          <w:rStyle w:val="31"/>
          <w:rFonts w:hint="eastAsia" w:ascii="宋体" w:hAnsi="宋体" w:eastAsia="宋体" w:cs="宋体"/>
          <w:b w:val="0"/>
          <w:bCs/>
          <w:color w:val="auto"/>
          <w:sz w:val="24"/>
          <w:highlight w:val="none"/>
        </w:rPr>
        <w:t>商务报价一览表</w:t>
      </w:r>
    </w:p>
    <w:p>
      <w:pPr>
        <w:widowControl/>
        <w:spacing w:line="360" w:lineRule="auto"/>
        <w:ind w:firstLine="480" w:firstLineChars="200"/>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highlight w:val="none"/>
          <w:lang w:val="en-US" w:eastAsia="zh-CN"/>
        </w:rPr>
        <w:t>（3-1）报价明细</w:t>
      </w:r>
    </w:p>
    <w:p>
      <w:pPr>
        <w:widowControl/>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20</w:t>
      </w:r>
      <w:r>
        <w:rPr>
          <w:rFonts w:hint="eastAsia" w:ascii="宋体" w:hAnsi="宋体" w:cs="宋体"/>
          <w:b w:val="0"/>
          <w:bCs w:val="0"/>
          <w:color w:val="auto"/>
          <w:kern w:val="0"/>
          <w:sz w:val="24"/>
          <w:szCs w:val="24"/>
          <w:highlight w:val="none"/>
          <w:lang w:val="en-US" w:eastAsia="zh-CN"/>
        </w:rPr>
        <w:t>18</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1"/>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1"/>
          <w:rFonts w:hint="eastAsia" w:ascii="宋体" w:hAnsi="宋体" w:eastAsia="宋体"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项目实施</w:t>
      </w:r>
      <w:r>
        <w:rPr>
          <w:rFonts w:hint="eastAsia" w:ascii="宋体" w:hAnsi="宋体" w:eastAsia="宋体" w:cs="宋体"/>
          <w:b w:val="0"/>
          <w:bCs w:val="0"/>
          <w:color w:val="auto"/>
          <w:kern w:val="0"/>
          <w:sz w:val="24"/>
          <w:szCs w:val="24"/>
          <w:highlight w:val="none"/>
          <w:lang w:val="en-US" w:eastAsia="zh-CN"/>
        </w:rPr>
        <w:t>方案（包括但不限于</w:t>
      </w:r>
      <w:r>
        <w:rPr>
          <w:rFonts w:hint="eastAsia" w:ascii="宋体" w:hAnsi="宋体" w:cs="宋体"/>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实施目标、范围和任务；</w:t>
      </w:r>
      <w:r>
        <w:rPr>
          <w:rStyle w:val="31"/>
          <w:rFonts w:hint="eastAsia" w:ascii="Times New Roman" w:hAnsi="Times New Roman" w:eastAsia="宋体" w:cs="宋体"/>
          <w:b w:val="0"/>
          <w:bCs w:val="0"/>
          <w:color w:val="auto"/>
          <w:sz w:val="24"/>
          <w:szCs w:val="24"/>
          <w:highlight w:val="none"/>
          <w:lang w:val="en-US" w:eastAsia="zh-CN"/>
        </w:rPr>
        <w:t>②质量保证措施；③配送方案及验收标准；</w:t>
      </w:r>
      <w:r>
        <w:rPr>
          <w:rFonts w:hint="eastAsia" w:ascii="宋体" w:hAnsi="宋体" w:cs="宋体"/>
          <w:b w:val="0"/>
          <w:bCs w:val="0"/>
          <w:color w:val="auto"/>
          <w:kern w:val="0"/>
          <w:sz w:val="24"/>
          <w:szCs w:val="24"/>
          <w:highlight w:val="none"/>
          <w:lang w:val="en-US" w:eastAsia="zh-CN"/>
        </w:rPr>
        <w:t>④</w:t>
      </w:r>
      <w:r>
        <w:rPr>
          <w:rFonts w:hint="eastAsia" w:ascii="宋体" w:hAnsi="宋体" w:eastAsia="宋体" w:cs="宋体"/>
          <w:b w:val="0"/>
          <w:bCs w:val="0"/>
          <w:color w:val="auto"/>
          <w:kern w:val="0"/>
          <w:sz w:val="24"/>
          <w:szCs w:val="24"/>
          <w:highlight w:val="none"/>
          <w:lang w:val="en-US" w:eastAsia="zh-CN"/>
        </w:rPr>
        <w:t>服务团队组织安排计划等</w:t>
      </w:r>
      <w:r>
        <w:rPr>
          <w:rFonts w:hint="eastAsia" w:ascii="宋体" w:hAnsi="宋体" w:cs="宋体"/>
          <w:b w:val="0"/>
          <w:bCs w:val="0"/>
          <w:color w:val="auto"/>
          <w:kern w:val="0"/>
          <w:sz w:val="24"/>
          <w:szCs w:val="24"/>
          <w:highlight w:val="none"/>
          <w:lang w:val="en-US" w:eastAsia="zh-CN"/>
        </w:rPr>
        <w:t>）</w:t>
      </w:r>
    </w:p>
    <w:p>
      <w:pPr>
        <w:widowControl/>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（9）技术支持与服务方案（①售后服务的程序、内容及措施；②响应时间</w:t>
      </w:r>
      <w:r>
        <w:rPr>
          <w:rStyle w:val="31"/>
          <w:rFonts w:hint="eastAsia" w:ascii="宋体" w:hAnsi="宋体" w:eastAsia="宋体" w:cs="宋体"/>
          <w:b w:val="0"/>
          <w:bCs/>
          <w:color w:val="auto"/>
          <w:sz w:val="24"/>
          <w:szCs w:val="24"/>
          <w:highlight w:val="none"/>
          <w:lang w:val="en-US" w:eastAsia="zh-CN"/>
        </w:rPr>
        <w:t>和退换货技术支持情况；③应急配送预案（提供雨、雪等极端天气应急配送</w:t>
      </w:r>
      <w:r>
        <w:rPr>
          <w:rFonts w:hint="eastAsia" w:ascii="宋体" w:hAnsi="宋体" w:eastAsia="宋体" w:cs="宋体"/>
          <w:b w:val="0"/>
          <w:bCs w:val="0"/>
          <w:color w:val="auto"/>
          <w:kern w:val="0"/>
          <w:sz w:val="24"/>
          <w:szCs w:val="24"/>
          <w:highlight w:val="none"/>
          <w:lang w:val="en-US" w:eastAsia="zh-CN"/>
        </w:rPr>
        <w:t>方案，紧急供货时间承诺）等）</w:t>
      </w: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（10）拟投入车辆及其他设备设施清单</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（11）合理化建议及增值服务承诺</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rPr>
          <w:rFonts w:hint="eastAsia" w:ascii="宋体" w:hAnsi="宋体" w:eastAsia="宋体" w:cs="宋体"/>
          <w:b/>
          <w:bCs/>
          <w:color w:val="auto"/>
          <w:sz w:val="44"/>
          <w:szCs w:val="44"/>
          <w:highlight w:val="none"/>
        </w:rPr>
      </w:pPr>
    </w:p>
    <w:p>
      <w:pP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60288;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10"/>
        <w:spacing w:line="360" w:lineRule="auto"/>
        <w:rPr>
          <w:rFonts w:hint="eastAsia" w:ascii="宋体" w:hAnsi="宋体" w:eastAsia="宋体" w:cs="宋体"/>
          <w:b/>
          <w:bCs/>
          <w:color w:val="auto"/>
          <w:sz w:val="44"/>
          <w:szCs w:val="44"/>
          <w:highlight w:val="none"/>
        </w:rPr>
      </w:pPr>
    </w:p>
    <w:p>
      <w:pPr>
        <w:pStyle w:val="26"/>
        <w:spacing w:line="360" w:lineRule="auto"/>
        <w:ind w:firstLine="0" w:firstLineChars="0"/>
        <w:rPr>
          <w:rFonts w:hint="eastAsia" w:ascii="宋体" w:hAnsi="宋体" w:eastAsia="宋体" w:cs="宋体"/>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pStyle w:val="26"/>
        <w:spacing w:line="360" w:lineRule="auto"/>
        <w:ind w:firstLine="0" w:firstLineChars="0"/>
        <w:rPr>
          <w:rFonts w:hint="eastAsia" w:ascii="宋体" w:hAnsi="宋体" w:eastAsia="宋体" w:cs="宋体"/>
          <w:b w:val="0"/>
          <w:bCs w:val="0"/>
          <w:color w:val="auto"/>
          <w:highlight w:val="none"/>
        </w:rPr>
      </w:pPr>
    </w:p>
    <w:p>
      <w:pPr>
        <w:pStyle w:val="20"/>
        <w:rPr>
          <w:rFonts w:hint="eastAsia"/>
          <w:color w:val="auto"/>
        </w:rPr>
      </w:pPr>
    </w:p>
    <w:p>
      <w:pPr>
        <w:pStyle w:val="26"/>
        <w:spacing w:line="360" w:lineRule="auto"/>
        <w:ind w:firstLine="0" w:firstLineChars="0"/>
        <w:rPr>
          <w:rFonts w:hint="eastAsia" w:ascii="宋体" w:hAnsi="宋体" w:eastAsia="宋体" w:cs="宋体"/>
          <w:b w:val="0"/>
          <w:bCs w:val="0"/>
          <w:color w:val="auto"/>
          <w:highlight w:val="none"/>
        </w:rPr>
      </w:pPr>
    </w:p>
    <w:p>
      <w:pP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eastAsia="宋体" w:cs="宋体"/>
          <w:b w:val="0"/>
          <w:bCs w:val="0"/>
          <w:color w:val="auto"/>
          <w:sz w:val="40"/>
          <w:szCs w:val="40"/>
          <w:highlight w:val="none"/>
          <w:lang w:eastAsia="zh-CN"/>
        </w:rPr>
        <w:t>新疆第二医学院学生活动用品服务项目</w:t>
      </w: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JKJL[ZC]2023-95</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pStyle w:val="11"/>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2"/>
        <w:rPr>
          <w:rFonts w:hint="eastAsia"/>
          <w:color w:val="auto"/>
          <w:highlight w:val="none"/>
        </w:rPr>
      </w:pPr>
    </w:p>
    <w:p>
      <w:pPr>
        <w:pStyle w:val="2"/>
        <w:rPr>
          <w:rFonts w:hint="eastAsia"/>
          <w:color w:val="auto"/>
        </w:rPr>
      </w:pPr>
    </w:p>
    <w:p>
      <w:pPr>
        <w:pStyle w:val="12"/>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3"/>
        <w:spacing w:line="360" w:lineRule="auto"/>
        <w:ind w:firstLine="594" w:firstLineChars="198"/>
        <w:outlineLvl w:val="0"/>
        <w:rPr>
          <w:rFonts w:hint="eastAsia" w:ascii="宋体" w:hAnsi="宋体" w:eastAsia="宋体" w:cs="宋体"/>
          <w:b/>
          <w:color w:val="auto"/>
          <w:sz w:val="28"/>
          <w:szCs w:val="28"/>
          <w:highlight w:val="none"/>
          <w:lang w:eastAsia="zh-CN"/>
        </w:rPr>
      </w:pPr>
      <w:r>
        <w:rPr>
          <w:rFonts w:hint="eastAsia" w:ascii="宋体" w:hAnsi="宋体" w:eastAsia="宋体" w:cs="宋体"/>
          <w:b w:val="0"/>
          <w:bCs w:val="0"/>
          <w:color w:val="auto"/>
          <w:sz w:val="30"/>
          <w:szCs w:val="30"/>
          <w:highlight w:val="none"/>
        </w:rPr>
        <w:t>联系人：                   联系电话：</w:t>
      </w: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资格性/符合性自查表</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p>
    <w:tbl>
      <w:tblPr>
        <w:tblStyle w:val="2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lang w:eastAsia="zh-CN"/>
              </w:rPr>
            </w:pP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要求</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第（）页</w:t>
            </w: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注：以上材料将作为</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有效性审核的重要内容之一，</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必须严格按照其内容及序列要求在</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根据自查结论在对应的□打“√”。</w:t>
      </w:r>
    </w:p>
    <w:p>
      <w:pPr>
        <w:tabs>
          <w:tab w:val="left" w:pos="6300"/>
        </w:tabs>
        <w:snapToGrid w:val="0"/>
        <w:spacing w:line="360" w:lineRule="auto"/>
        <w:jc w:val="both"/>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(单位名称或个人)，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统一社会信用代码（个人身份证号）是具备《政府采购法》第二十二条件的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（一）严格遵守国家法律、法规和规章，全面履行应尽的责任和义务。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参加政府采购活动时所提供资料均合法、真实、有效，并对所提供资料的真实性负责；我单位（个人）在参加政府采购活动前三年在经营活动中没有《政府采购法》第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（三）承诺本单位（个人）自觉接受行政管理部门、行业组织、社会公众、新闻舆论的监督。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（四）承诺本单位（个人）将按照信用管理要求，按照规定通过克拉玛依诚信网向社会公示信用信息。</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（五）承诺本单位（个人）不制假售假、商标侵权、虚假宣传、违约毁约、价格欺诈、垄断和不正当竞争，守合同、重信用，维护经营者、消费者的合法权益。</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（六）失信主体承诺本单位（个人）依法依规接受处罚、主动积极整改、不再触犯相关法律法规、今后全面做到履约守信等。</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年   月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144"/>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4"/>
        <w:spacing w:before="75" w:beforeAutospacing="0" w:after="75" w:afterAutospacing="0" w:line="360" w:lineRule="auto"/>
        <w:jc w:val="left"/>
        <w:rPr>
          <w:rStyle w:val="31"/>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widowControl/>
        <w:spacing w:line="360" w:lineRule="auto"/>
        <w:jc w:val="center"/>
        <w:rPr>
          <w:rFonts w:hint="eastAsia" w:ascii="宋体" w:hAnsi="宋体" w:eastAsia="宋体" w:cs="宋体"/>
          <w:color w:val="auto"/>
          <w:sz w:val="24"/>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5</w:t>
      </w:r>
      <w:r>
        <w:rPr>
          <w:rStyle w:val="31"/>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hint="eastAsia" w:ascii="宋体" w:hAnsi="宋体" w:eastAsia="宋体" w:cs="宋体"/>
          <w:color w:val="auto"/>
          <w:kern w:val="0"/>
          <w:sz w:val="24"/>
          <w:highlight w:val="none"/>
          <w:lang w:bidi="ar"/>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供应商：（盖章）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 xml:space="preserve">和招标代理机构）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4"/>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lang w:eastAsia="zh-CN"/>
        </w:rPr>
        <w:t>供应商（盖章）：</w:t>
      </w:r>
      <w:r>
        <w:rPr>
          <w:rStyle w:val="31"/>
          <w:rFonts w:hint="eastAsia" w:ascii="宋体" w:hAnsi="宋体" w:eastAsia="宋体" w:cs="宋体"/>
          <w:b w:val="0"/>
          <w:bCs w:val="0"/>
          <w:color w:val="auto"/>
          <w:sz w:val="24"/>
          <w:szCs w:val="24"/>
          <w:highlight w:val="none"/>
          <w:lang w:val="en-US" w:eastAsia="zh-CN"/>
        </w:rPr>
        <w:t xml:space="preserve"> </w:t>
      </w:r>
    </w:p>
    <w:p>
      <w:pPr>
        <w:pStyle w:val="24"/>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widowControl/>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 xml:space="preserve">和招标代理机构）          </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jc w:val="center"/>
        <w:rPr>
          <w:rFonts w:hint="eastAsia" w:asciiTheme="majorEastAsia" w:hAnsiTheme="majorEastAsia" w:eastAsiaTheme="majorEastAsia" w:cstheme="majorEastAsia"/>
          <w:b/>
          <w:bCs/>
          <w:color w:val="auto"/>
          <w:sz w:val="24"/>
          <w:szCs w:val="24"/>
          <w:highlight w:val="none"/>
          <w:lang w:val="en-US" w:eastAsia="zh-CN"/>
        </w:rPr>
      </w:pPr>
    </w:p>
    <w:p>
      <w:pPr>
        <w:pStyle w:val="24"/>
        <w:widowControl/>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1"/>
          <w:rFonts w:hint="eastAsia" w:ascii="宋体" w:hAnsi="宋体" w:eastAsia="宋体" w:cs="宋体"/>
          <w:b w:val="0"/>
          <w:bCs w:val="0"/>
          <w:color w:val="auto"/>
          <w:sz w:val="24"/>
          <w:szCs w:val="24"/>
          <w:highlight w:val="none"/>
          <w:lang w:val="en-US" w:eastAsia="zh-CN"/>
        </w:rPr>
        <w:t xml:space="preserve">                   </w:t>
      </w:r>
      <w:r>
        <w:rPr>
          <w:rStyle w:val="31"/>
          <w:rFonts w:hint="eastAsia" w:ascii="宋体" w:hAnsi="宋体" w:eastAsia="宋体" w:cs="宋体"/>
          <w:b w:val="0"/>
          <w:bCs w:val="0"/>
          <w:color w:val="auto"/>
          <w:sz w:val="24"/>
          <w:szCs w:val="24"/>
          <w:highlight w:val="none"/>
          <w:lang w:eastAsia="zh-CN"/>
        </w:rPr>
        <w:t>供应商（盖章）：</w:t>
      </w:r>
      <w:r>
        <w:rPr>
          <w:rStyle w:val="31"/>
          <w:rFonts w:hint="eastAsia" w:ascii="宋体" w:hAnsi="宋体" w:eastAsia="宋体" w:cs="宋体"/>
          <w:b w:val="0"/>
          <w:bCs w:val="0"/>
          <w:color w:val="auto"/>
          <w:sz w:val="24"/>
          <w:szCs w:val="24"/>
          <w:highlight w:val="none"/>
          <w:lang w:val="en-US" w:eastAsia="zh-CN"/>
        </w:rPr>
        <w:t xml:space="preserve"> </w:t>
      </w:r>
    </w:p>
    <w:p>
      <w:pPr>
        <w:pStyle w:val="24"/>
        <w:widowControl/>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pP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pPr>
        <w:spacing w:line="360" w:lineRule="auto"/>
        <w:jc w:val="both"/>
        <w:rPr>
          <w:rFonts w:ascii="黑体"/>
          <w:color w:val="auto"/>
          <w:highlight w:val="none"/>
        </w:rPr>
      </w:pPr>
    </w:p>
    <w:p>
      <w:pPr>
        <w:spacing w:line="360" w:lineRule="auto"/>
        <w:rPr>
          <w:color w:val="auto"/>
          <w:sz w:val="24"/>
          <w:highlight w:val="none"/>
        </w:rPr>
      </w:pP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p>
    <w:p>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报价供应商全称（加盖公章）：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pPr>
        <w:spacing w:line="360" w:lineRule="auto"/>
        <w:rPr>
          <w:rFonts w:hint="eastAsia" w:asciiTheme="majorEastAsia" w:hAnsiTheme="majorEastAsia" w:eastAsiaTheme="majorEastAsia" w:cstheme="majorEastAsia"/>
          <w:color w:val="auto"/>
          <w:sz w:val="24"/>
          <w:szCs w:val="24"/>
          <w:highlight w:val="none"/>
        </w:rPr>
      </w:pPr>
    </w:p>
    <w:p>
      <w:pPr>
        <w:pStyle w:val="24"/>
        <w:spacing w:before="75" w:beforeAutospacing="0" w:after="75" w:afterAutospacing="0" w:line="360" w:lineRule="auto"/>
        <w:jc w:val="center"/>
        <w:rPr>
          <w:rStyle w:val="31"/>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cs="宋体"/>
          <w:color w:val="auto"/>
          <w:sz w:val="28"/>
          <w:szCs w:val="28"/>
          <w:highlight w:val="none"/>
          <w:lang w:val="en-US" w:eastAsia="zh-CN"/>
        </w:rPr>
        <w:t>(9)</w:t>
      </w:r>
      <w:r>
        <w:rPr>
          <w:rStyle w:val="31"/>
          <w:rFonts w:hint="eastAsia" w:ascii="宋体" w:hAnsi="宋体" w:eastAsia="宋体" w:cs="宋体"/>
          <w:color w:val="auto"/>
          <w:sz w:val="28"/>
          <w:szCs w:val="28"/>
          <w:highlight w:val="none"/>
        </w:rPr>
        <w:t>法定代表人资格证明书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单位名称：</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地址：</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姓名：        性别：       年龄：         职务： </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系</w:t>
      </w:r>
      <w:r>
        <w:rPr>
          <w:rStyle w:val="31"/>
          <w:rFonts w:hint="eastAsia" w:ascii="宋体" w:hAnsi="宋体" w:eastAsia="宋体" w:cs="宋体"/>
          <w:b w:val="0"/>
          <w:bCs/>
          <w:color w:val="auto"/>
          <w:sz w:val="24"/>
          <w:szCs w:val="24"/>
          <w:highlight w:val="none"/>
          <w:u w:val="single"/>
        </w:rPr>
        <w:t xml:space="preserve">             （单位）</w:t>
      </w:r>
      <w:r>
        <w:rPr>
          <w:rStyle w:val="31"/>
          <w:rFonts w:hint="eastAsia" w:ascii="宋体" w:hAnsi="宋体" w:eastAsia="宋体" w:cs="宋体"/>
          <w:b w:val="0"/>
          <w:bCs/>
          <w:color w:val="auto"/>
          <w:sz w:val="24"/>
          <w:szCs w:val="24"/>
          <w:highlight w:val="none"/>
        </w:rPr>
        <w:t>的法定代表人。为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的项目，签署上述项目的</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、进行合同谈判、签署合同和处理与之有关的一切事务。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特此证明。</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法定代表人身份证复印件或扫描件（正、反两面）</w:t>
            </w:r>
          </w:p>
        </w:tc>
      </w:tr>
    </w:tbl>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r>
        <w:rPr>
          <w:rStyle w:val="31"/>
          <w:rFonts w:hint="eastAsia" w:ascii="宋体" w:hAnsi="宋体" w:eastAsia="宋体" w:cs="宋体"/>
          <w:b w:val="0"/>
          <w:bCs/>
          <w:color w:val="auto"/>
          <w:sz w:val="24"/>
          <w:szCs w:val="24"/>
          <w:highlight w:val="none"/>
        </w:rPr>
        <w:t>注：法定代表人身份证复印件或扫描件应反映出证件有效期等所载内容。</w:t>
      </w:r>
    </w:p>
    <w:p>
      <w:pPr>
        <w:pStyle w:val="24"/>
        <w:spacing w:before="75" w:beforeAutospacing="0" w:after="75" w:afterAutospacing="0" w:line="360" w:lineRule="auto"/>
        <w:jc w:val="center"/>
        <w:rPr>
          <w:rStyle w:val="31"/>
          <w:rFonts w:hint="eastAsia" w:ascii="宋体" w:hAnsi="宋体" w:eastAsia="宋体" w:cs="宋体"/>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 xml:space="preserve"> </w:t>
      </w:r>
      <w:r>
        <w:rPr>
          <w:rStyle w:val="31"/>
          <w:rFonts w:hint="eastAsia" w:ascii="宋体" w:hAnsi="宋体" w:eastAsia="宋体" w:cs="宋体"/>
          <w:color w:val="auto"/>
          <w:sz w:val="28"/>
          <w:szCs w:val="28"/>
          <w:highlight w:val="none"/>
          <w:lang w:eastAsia="zh-CN"/>
        </w:rPr>
        <w:t>（</w:t>
      </w:r>
      <w:r>
        <w:rPr>
          <w:rStyle w:val="31"/>
          <w:rFonts w:hint="eastAsia" w:cs="宋体"/>
          <w:color w:val="auto"/>
          <w:sz w:val="28"/>
          <w:szCs w:val="28"/>
          <w:highlight w:val="none"/>
          <w:lang w:val="en-US" w:eastAsia="zh-CN"/>
        </w:rPr>
        <w:t>10</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法定代表人授权书</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本授权委托书声明：我</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（姓名）系</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名称）的法定代表人，现授权委托</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名称）的</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（姓名），其身份证号为</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为我</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代理人，以本</w:t>
      </w:r>
      <w:r>
        <w:rPr>
          <w:rStyle w:val="31"/>
          <w:rFonts w:hint="eastAsia" w:ascii="宋体" w:hAnsi="宋体" w:eastAsia="宋体" w:cs="宋体"/>
          <w:b w:val="0"/>
          <w:bCs/>
          <w:color w:val="auto"/>
          <w:sz w:val="24"/>
          <w:szCs w:val="24"/>
          <w:highlight w:val="none"/>
          <w:lang w:eastAsia="zh-CN"/>
        </w:rPr>
        <w:t>单位</w:t>
      </w:r>
      <w:r>
        <w:rPr>
          <w:rStyle w:val="31"/>
          <w:rFonts w:hint="eastAsia" w:ascii="宋体" w:hAnsi="宋体" w:eastAsia="宋体" w:cs="宋体"/>
          <w:b w:val="0"/>
          <w:bCs/>
          <w:color w:val="auto"/>
          <w:sz w:val="24"/>
          <w:szCs w:val="24"/>
          <w:highlight w:val="none"/>
        </w:rPr>
        <w:t>的名义参加</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u w:val="single"/>
          <w:lang w:val="en-US" w:eastAsia="zh-CN"/>
        </w:rPr>
        <w:t xml:space="preserve">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 项目名称）的评标活动。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代理人在递交</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、评标、合同谈判过程中所签署的一切文件和处理与之有关的一切事务，我均予以承认。</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本授权委托书期限自</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日起至</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年</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月</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日止。</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委托代理人无转委权</w:t>
      </w:r>
      <w:r>
        <w:rPr>
          <w:rStyle w:val="31"/>
          <w:rFonts w:hint="eastAsia" w:ascii="宋体" w:hAnsi="宋体" w:eastAsia="宋体" w:cs="宋体"/>
          <w:b w:val="0"/>
          <w:bCs/>
          <w:color w:val="auto"/>
          <w:sz w:val="24"/>
          <w:szCs w:val="24"/>
          <w:highlight w:val="none"/>
          <w:lang w:eastAsia="zh-CN"/>
        </w:rPr>
        <w:t>，</w:t>
      </w:r>
      <w:r>
        <w:rPr>
          <w:rStyle w:val="31"/>
          <w:rFonts w:hint="eastAsia" w:ascii="宋体" w:hAnsi="宋体" w:eastAsia="宋体" w:cs="宋体"/>
          <w:b w:val="0"/>
          <w:bCs/>
          <w:color w:val="auto"/>
          <w:sz w:val="24"/>
          <w:szCs w:val="24"/>
          <w:highlight w:val="none"/>
        </w:rPr>
        <w:t>特此委托。</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            性别：           年龄：</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单位：              部门：           职务：</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法定代表人：（签字或盖章）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委托代理人：（签字或盖章）</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日期：      年     月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委托代理人身份证复印件或扫描件（正、反两面）</w:t>
            </w:r>
          </w:p>
        </w:tc>
      </w:tr>
    </w:tbl>
    <w:p>
      <w:pPr>
        <w:pStyle w:val="24"/>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1"/>
          <w:rFonts w:hint="eastAsia" w:ascii="宋体" w:hAnsi="宋体" w:eastAsia="宋体"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①具有独立承担民事责任的能力；</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法人包括企业法人、机关法人、事业单位法人和社会团体法人。</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其他组织主要包括合伙企业、非企业专业服务机构、个体工商户、农村承包经营户。</w:t>
      </w:r>
    </w:p>
    <w:p>
      <w:pPr>
        <w:pStyle w:val="24"/>
        <w:spacing w:before="75" w:beforeAutospacing="0" w:after="75" w:afterAutospacing="0"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rPr>
        <w:t>自然人是指《中华人民共和国民法典》（以下简称《民法典》）规定的具有完全民事行为能力、能够承担民事责任和义务的公民</w:t>
      </w:r>
      <w:r>
        <w:rPr>
          <w:rStyle w:val="31"/>
          <w:rFonts w:hint="eastAsia" w:cs="宋体"/>
          <w:b w:val="0"/>
          <w:bCs/>
          <w:color w:val="auto"/>
          <w:sz w:val="24"/>
          <w:szCs w:val="24"/>
          <w:highlight w:val="none"/>
          <w:lang w:eastAsia="zh-CN"/>
        </w:rPr>
        <w:t>，</w:t>
      </w:r>
      <w:r>
        <w:rPr>
          <w:rStyle w:val="31"/>
          <w:rFonts w:hint="eastAsia" w:cs="宋体"/>
          <w:b w:val="0"/>
          <w:bCs/>
          <w:color w:val="auto"/>
          <w:sz w:val="24"/>
          <w:szCs w:val="24"/>
          <w:highlight w:val="none"/>
        </w:rPr>
        <w:t>并加盖电子签章。</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分支机构根据《民法典》</w:t>
      </w:r>
      <w:r>
        <w:rPr>
          <w:rStyle w:val="31"/>
          <w:rFonts w:hint="eastAsia" w:cs="宋体"/>
          <w:b w:val="0"/>
          <w:bCs/>
          <w:color w:val="auto"/>
          <w:sz w:val="24"/>
          <w:szCs w:val="24"/>
          <w:highlight w:val="none"/>
          <w:lang w:eastAsia="zh-CN"/>
        </w:rPr>
        <w:t>可以参与</w:t>
      </w:r>
      <w:r>
        <w:rPr>
          <w:rStyle w:val="31"/>
          <w:rFonts w:hint="eastAsia" w:cs="宋体"/>
          <w:b w:val="0"/>
          <w:bCs/>
          <w:color w:val="auto"/>
          <w:sz w:val="24"/>
          <w:szCs w:val="24"/>
          <w:highlight w:val="none"/>
        </w:rPr>
        <w:t>投标的，须提供总公司和分公司营业执照复印件</w:t>
      </w:r>
      <w:r>
        <w:rPr>
          <w:rStyle w:val="31"/>
          <w:rFonts w:hint="eastAsia" w:cs="宋体"/>
          <w:b w:val="0"/>
          <w:bCs/>
          <w:color w:val="auto"/>
          <w:sz w:val="24"/>
          <w:szCs w:val="24"/>
          <w:highlight w:val="none"/>
          <w:lang w:eastAsia="zh-CN"/>
        </w:rPr>
        <w:t>及</w:t>
      </w:r>
      <w:r>
        <w:rPr>
          <w:rStyle w:val="31"/>
          <w:rFonts w:hint="eastAsia" w:cs="宋体"/>
          <w:b w:val="0"/>
          <w:bCs/>
          <w:color w:val="auto"/>
          <w:sz w:val="24"/>
          <w:szCs w:val="24"/>
          <w:highlight w:val="none"/>
        </w:rPr>
        <w:t>总公司出具给分支机构的授权书。</w:t>
      </w:r>
    </w:p>
    <w:p>
      <w:pPr>
        <w:pStyle w:val="24"/>
        <w:spacing w:before="75" w:beforeAutospacing="0" w:after="75" w:afterAutospacing="0" w:line="360" w:lineRule="auto"/>
        <w:ind w:firstLine="480" w:firstLineChars="200"/>
        <w:rPr>
          <w:rStyle w:val="31"/>
          <w:rFonts w:hint="eastAsia" w:eastAsia="宋体" w:cs="宋体"/>
          <w:b w:val="0"/>
          <w:bCs/>
          <w:color w:val="auto"/>
          <w:sz w:val="24"/>
          <w:szCs w:val="24"/>
          <w:highlight w:val="none"/>
          <w:lang w:eastAsia="zh-CN"/>
        </w:rPr>
      </w:pPr>
      <w:r>
        <w:rPr>
          <w:rStyle w:val="31"/>
          <w:rFonts w:hint="eastAsia" w:cs="宋体"/>
          <w:b w:val="0"/>
          <w:bCs/>
          <w:color w:val="auto"/>
          <w:sz w:val="24"/>
          <w:szCs w:val="24"/>
          <w:highlight w:val="none"/>
        </w:rPr>
        <w:t>②</w:t>
      </w:r>
      <w:r>
        <w:rPr>
          <w:rStyle w:val="31"/>
          <w:rFonts w:hint="eastAsia" w:ascii="宋体" w:hAnsi="宋体" w:eastAsia="宋体" w:cs="宋体"/>
          <w:b w:val="0"/>
          <w:bCs/>
          <w:color w:val="auto"/>
          <w:sz w:val="24"/>
          <w:szCs w:val="24"/>
          <w:highlight w:val="none"/>
          <w:lang w:eastAsia="zh-CN"/>
        </w:rPr>
        <w:t>提供投标截止日前</w:t>
      </w:r>
      <w:r>
        <w:rPr>
          <w:rStyle w:val="31"/>
          <w:rFonts w:hint="eastAsia" w:eastAsia="宋体" w:cs="宋体"/>
          <w:b w:val="0"/>
          <w:bCs/>
          <w:color w:val="auto"/>
          <w:sz w:val="24"/>
          <w:szCs w:val="24"/>
          <w:highlight w:val="none"/>
          <w:lang w:eastAsia="zh-CN"/>
        </w:rPr>
        <w:t>六</w:t>
      </w:r>
      <w:r>
        <w:rPr>
          <w:rStyle w:val="31"/>
          <w:rFonts w:hint="eastAsia" w:ascii="宋体" w:hAnsi="宋体" w:eastAsia="宋体" w:cs="宋体"/>
          <w:b w:val="0"/>
          <w:bCs/>
          <w:color w:val="auto"/>
          <w:sz w:val="24"/>
          <w:szCs w:val="24"/>
          <w:highlight w:val="none"/>
          <w:lang w:eastAsia="zh-CN"/>
        </w:rPr>
        <w:t>个月</w:t>
      </w:r>
      <w:r>
        <w:rPr>
          <w:rStyle w:val="31"/>
          <w:rFonts w:hint="eastAsia" w:eastAsia="宋体" w:cs="宋体"/>
          <w:b w:val="0"/>
          <w:bCs/>
          <w:color w:val="auto"/>
          <w:sz w:val="24"/>
          <w:szCs w:val="24"/>
          <w:highlight w:val="none"/>
          <w:lang w:eastAsia="zh-CN"/>
        </w:rPr>
        <w:t>任意一个月</w:t>
      </w:r>
      <w:r>
        <w:rPr>
          <w:rStyle w:val="31"/>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1"/>
          <w:rFonts w:hint="eastAsia" w:eastAsia="宋体" w:cs="宋体"/>
          <w:b w:val="0"/>
          <w:bCs/>
          <w:color w:val="auto"/>
          <w:sz w:val="24"/>
          <w:szCs w:val="24"/>
          <w:highlight w:val="none"/>
          <w:lang w:eastAsia="zh-CN"/>
        </w:rPr>
        <w:t>；</w:t>
      </w:r>
      <w:r>
        <w:rPr>
          <w:rStyle w:val="31"/>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pPr>
        <w:pStyle w:val="24"/>
        <w:spacing w:before="75" w:beforeAutospacing="0" w:after="75" w:afterAutospacing="0" w:line="360" w:lineRule="auto"/>
        <w:ind w:firstLine="480" w:firstLineChars="200"/>
        <w:rPr>
          <w:rStyle w:val="31"/>
          <w:rFonts w:cs="宋体"/>
          <w:b w:val="0"/>
          <w:bCs/>
          <w:color w:val="auto"/>
          <w:sz w:val="24"/>
          <w:szCs w:val="24"/>
          <w:highlight w:val="none"/>
        </w:rPr>
      </w:pPr>
      <w:r>
        <w:rPr>
          <w:rStyle w:val="31"/>
          <w:rFonts w:hint="eastAsia" w:cs="宋体"/>
          <w:b w:val="0"/>
          <w:bCs/>
          <w:color w:val="auto"/>
          <w:sz w:val="24"/>
          <w:szCs w:val="24"/>
          <w:highlight w:val="none"/>
        </w:rPr>
        <w:t>③提供（2021或2022年度）经审计财务会计报告或企业财务报表（至少包括包资产负债表）或基本开户银行出具的资信证明。供应商注册时间截至响应文件递交截止日不足一年的，也可提供在相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p>
      <w:pPr>
        <w:spacing w:line="360" w:lineRule="auto"/>
        <w:ind w:firstLine="480" w:firstLineChars="200"/>
        <w:rPr>
          <w:rStyle w:val="31"/>
          <w:rFonts w:hint="eastAsia" w:cs="宋体"/>
          <w:b w:val="0"/>
          <w:bCs/>
          <w:color w:val="auto"/>
          <w:sz w:val="24"/>
          <w:szCs w:val="24"/>
          <w:highlight w:val="none"/>
        </w:rPr>
      </w:pPr>
      <w:r>
        <w:rPr>
          <w:rStyle w:val="31"/>
          <w:rFonts w:hint="eastAsia" w:cs="宋体"/>
          <w:b w:val="0"/>
          <w:bCs/>
          <w:color w:val="auto"/>
          <w:sz w:val="24"/>
          <w:szCs w:val="24"/>
          <w:highlight w:val="none"/>
          <w:lang w:eastAsia="zh-Hans"/>
        </w:rPr>
        <w:t>④</w:t>
      </w:r>
      <w:r>
        <w:rPr>
          <w:rStyle w:val="31"/>
          <w:rFonts w:hint="eastAsia" w:cs="宋体"/>
          <w:b w:val="0"/>
          <w:bCs/>
          <w:color w:val="auto"/>
          <w:sz w:val="24"/>
          <w:szCs w:val="24"/>
          <w:highlight w:val="none"/>
        </w:rPr>
        <w:t>法律、行政法规、本采购文件规定的其他条件。</w:t>
      </w: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jc w:val="both"/>
        <w:rPr>
          <w:rStyle w:val="31"/>
          <w:rFonts w:hint="eastAsia" w:ascii="宋体" w:hAnsi="宋体" w:eastAsia="宋体"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both"/>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）响应函</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eastAsia="zh-CN"/>
        </w:rPr>
        <w:t>新疆第二医学院</w:t>
      </w:r>
      <w:r>
        <w:rPr>
          <w:rStyle w:val="31"/>
          <w:rFonts w:hint="eastAsia" w:ascii="宋体" w:hAnsi="宋体" w:eastAsia="宋体" w:cs="宋体"/>
          <w:b w:val="0"/>
          <w:bCs/>
          <w:color w:val="auto"/>
          <w:sz w:val="24"/>
          <w:szCs w:val="24"/>
          <w:highlight w:val="none"/>
        </w:rPr>
        <w:t>：</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我方全面研究了 “</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”项目</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（文件编号：</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），决定参加本项目。我方授权</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（姓名、职务）代表我方</w:t>
      </w:r>
      <w:r>
        <w:rPr>
          <w:rStyle w:val="31"/>
          <w:rFonts w:hint="eastAsia" w:ascii="宋体" w:hAnsi="宋体" w:eastAsia="宋体" w:cs="宋体"/>
          <w:b w:val="0"/>
          <w:bCs/>
          <w:color w:val="auto"/>
          <w:sz w:val="24"/>
          <w:szCs w:val="24"/>
          <w:highlight w:val="none"/>
          <w:u w:val="single"/>
        </w:rPr>
        <w:t xml:space="preserve">                 </w:t>
      </w:r>
      <w:r>
        <w:rPr>
          <w:rStyle w:val="31"/>
          <w:rFonts w:hint="eastAsia" w:ascii="宋体" w:hAnsi="宋体" w:eastAsia="宋体" w:cs="宋体"/>
          <w:b w:val="0"/>
          <w:bCs/>
          <w:color w:val="auto"/>
          <w:sz w:val="24"/>
          <w:szCs w:val="24"/>
          <w:highlight w:val="none"/>
        </w:rPr>
        <w:t>（</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的名称）全权处理本项目评标的有关事宜。</w:t>
      </w:r>
    </w:p>
    <w:p>
      <w:pPr>
        <w:pStyle w:val="58"/>
        <w:spacing w:line="360" w:lineRule="auto"/>
        <w:ind w:firstLine="480"/>
        <w:jc w:val="left"/>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1、我方自愿按照</w:t>
      </w: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规定的各项要求向</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提供所需服务，</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报价为</w:t>
      </w:r>
      <w:r>
        <w:rPr>
          <w:rFonts w:hint="eastAsia" w:ascii="宋体" w:hAnsi="宋体" w:cs="宋体"/>
          <w:color w:val="auto"/>
          <w:sz w:val="24"/>
          <w:highlight w:val="none"/>
          <w:lang w:eastAsia="zh-CN"/>
        </w:rPr>
        <w:t>下浮率</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lang w:val="en-US" w:eastAsia="zh-CN"/>
        </w:rPr>
        <w:t>%</w:t>
      </w:r>
      <w:r>
        <w:rPr>
          <w:rStyle w:val="31"/>
          <w:rFonts w:hint="eastAsia" w:ascii="宋体" w:hAnsi="宋体" w:eastAsia="宋体" w:cs="宋体"/>
          <w:b w:val="0"/>
          <w:bCs/>
          <w:color w:val="auto"/>
          <w:sz w:val="24"/>
          <w:szCs w:val="24"/>
          <w:highlight w:val="none"/>
          <w:lang w:val="en-US" w:eastAsia="zh-CN"/>
        </w:rPr>
        <w:t>。</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2、若我方</w:t>
      </w:r>
      <w:r>
        <w:rPr>
          <w:rStyle w:val="31"/>
          <w:rFonts w:hint="eastAsia" w:ascii="宋体" w:hAnsi="宋体" w:eastAsia="宋体" w:cs="宋体"/>
          <w:b w:val="0"/>
          <w:bCs/>
          <w:color w:val="auto"/>
          <w:sz w:val="24"/>
          <w:szCs w:val="24"/>
          <w:highlight w:val="none"/>
          <w:lang w:eastAsia="zh-CN"/>
        </w:rPr>
        <w:t>成交</w:t>
      </w:r>
      <w:r>
        <w:rPr>
          <w:rStyle w:val="31"/>
          <w:rFonts w:hint="eastAsia" w:ascii="宋体" w:hAnsi="宋体" w:eastAsia="宋体" w:cs="宋体"/>
          <w:b w:val="0"/>
          <w:bCs/>
          <w:color w:val="auto"/>
          <w:sz w:val="24"/>
          <w:szCs w:val="24"/>
          <w:highlight w:val="none"/>
        </w:rPr>
        <w:t>，我方将严格履行合同规定的责任和义务，保证按</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要求及我方承诺完成应尽义务，并交付</w:t>
      </w:r>
      <w:r>
        <w:rPr>
          <w:rStyle w:val="31"/>
          <w:rFonts w:hint="eastAsia" w:ascii="宋体" w:hAnsi="宋体" w:eastAsia="宋体" w:cs="宋体"/>
          <w:b w:val="0"/>
          <w:bCs/>
          <w:color w:val="auto"/>
          <w:sz w:val="24"/>
          <w:szCs w:val="24"/>
          <w:highlight w:val="none"/>
          <w:lang w:eastAsia="zh-CN"/>
        </w:rPr>
        <w:t>采购人</w:t>
      </w:r>
      <w:r>
        <w:rPr>
          <w:rStyle w:val="31"/>
          <w:rFonts w:hint="eastAsia" w:ascii="宋体" w:hAnsi="宋体" w:eastAsia="宋体" w:cs="宋体"/>
          <w:b w:val="0"/>
          <w:bCs/>
          <w:color w:val="auto"/>
          <w:sz w:val="24"/>
          <w:szCs w:val="24"/>
          <w:highlight w:val="none"/>
        </w:rPr>
        <w:t>验收、使用。</w:t>
      </w: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3、其投标自递交响应文件截止之日起有效期为 </w:t>
      </w:r>
      <w:r>
        <w:rPr>
          <w:rStyle w:val="31"/>
          <w:rFonts w:hint="eastAsia" w:ascii="宋体" w:hAnsi="宋体" w:eastAsia="宋体" w:cs="宋体"/>
          <w:b w:val="0"/>
          <w:bCs/>
          <w:color w:val="auto"/>
          <w:sz w:val="24"/>
          <w:szCs w:val="24"/>
          <w:highlight w:val="none"/>
          <w:u w:val="single"/>
        </w:rPr>
        <w:t xml:space="preserve">90 </w:t>
      </w:r>
      <w:r>
        <w:rPr>
          <w:rStyle w:val="31"/>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1"/>
          <w:rFonts w:hint="eastAsia" w:ascii="宋体" w:hAnsi="宋体" w:eastAsia="宋体" w:cs="宋体"/>
          <w:b w:val="0"/>
          <w:bCs/>
          <w:color w:val="auto"/>
          <w:sz w:val="24"/>
          <w:szCs w:val="24"/>
          <w:highlight w:val="none"/>
          <w:lang w:eastAsia="zh-CN"/>
        </w:rPr>
        <w:t>采购</w:t>
      </w:r>
      <w:r>
        <w:rPr>
          <w:rStyle w:val="31"/>
          <w:rFonts w:hint="eastAsia" w:ascii="宋体" w:hAnsi="宋体" w:eastAsia="宋体" w:cs="宋体"/>
          <w:b w:val="0"/>
          <w:bCs/>
          <w:color w:val="auto"/>
          <w:sz w:val="24"/>
          <w:szCs w:val="24"/>
          <w:highlight w:val="none"/>
        </w:rPr>
        <w:t>文件的规定履行合同责任和义务。</w:t>
      </w:r>
    </w:p>
    <w:p>
      <w:pPr>
        <w:pStyle w:val="16"/>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pPr>
        <w:pStyle w:val="16"/>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6、我方完全理解采购人不一定将合同授予最低报价的供应商的行为。</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        （盖章）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通讯地址：</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邮政编码：</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联系电话：</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传    真：</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日    期：    年  月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lang w:eastAsia="zh-CN"/>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3</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商务报价一览表</w:t>
      </w:r>
    </w:p>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8"/>
        <w:tblpPr w:leftFromText="180" w:rightFromText="180" w:vertAnchor="text" w:horzAnchor="page" w:tblpX="1309" w:tblpY="468"/>
        <w:tblOverlap w:val="never"/>
        <w:tblW w:w="96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9"/>
        <w:gridCol w:w="60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trPr>
        <w:tc>
          <w:tcPr>
            <w:tcW w:w="3629"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014"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新疆第二医学院学生活动用品服务项目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3629" w:type="dxa"/>
            <w:vMerge w:val="restart"/>
            <w:tcBorders>
              <w:top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报价</w:t>
            </w:r>
          </w:p>
        </w:tc>
        <w:tc>
          <w:tcPr>
            <w:tcW w:w="6014" w:type="dxa"/>
            <w:tcBorders>
              <w:top w:val="single" w:color="auto" w:sz="4" w:space="0"/>
              <w:bottom w:val="single" w:color="auto" w:sz="4" w:space="0"/>
            </w:tcBorders>
            <w:vAlign w:val="center"/>
          </w:tcPr>
          <w:p>
            <w:pPr>
              <w:tabs>
                <w:tab w:val="left" w:pos="6300"/>
              </w:tabs>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下浮率：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3629" w:type="dxa"/>
            <w:vMerge w:val="continue"/>
            <w:tcBorders>
              <w:bottom w:val="single" w:color="auto" w:sz="4" w:space="0"/>
            </w:tcBorders>
            <w:vAlign w:val="center"/>
          </w:tcPr>
          <w:p>
            <w:pPr>
              <w:tabs>
                <w:tab w:val="left" w:pos="6300"/>
              </w:tabs>
              <w:snapToGrid w:val="0"/>
              <w:spacing w:line="360" w:lineRule="auto"/>
              <w:jc w:val="center"/>
              <w:rPr>
                <w:rFonts w:hint="eastAsia" w:ascii="宋体" w:hAnsi="宋体" w:cs="宋体"/>
                <w:color w:val="auto"/>
                <w:sz w:val="24"/>
                <w:highlight w:val="none"/>
                <w:lang w:eastAsia="zh-CN"/>
              </w:rPr>
            </w:pPr>
          </w:p>
        </w:tc>
        <w:tc>
          <w:tcPr>
            <w:tcW w:w="6014" w:type="dxa"/>
            <w:tcBorders>
              <w:top w:val="single" w:color="auto" w:sz="4" w:space="0"/>
              <w:bottom w:val="single" w:color="auto" w:sz="4" w:space="0"/>
            </w:tcBorders>
            <w:vAlign w:val="center"/>
          </w:tcPr>
          <w:p>
            <w:pPr>
              <w:tabs>
                <w:tab w:val="left" w:pos="6300"/>
              </w:tabs>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商品目录单价合计金额：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629"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6014"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eastAsia="宋体" w:cs="宋体"/>
                <w:color w:val="auto"/>
                <w:sz w:val="24"/>
                <w:szCs w:val="24"/>
                <w:highlight w:val="none"/>
                <w:lang w:eastAsia="zh-CN"/>
              </w:rPr>
            </w:pP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lang w:val="en-US" w:eastAsia="zh-CN"/>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color w:val="auto"/>
          <w:sz w:val="28"/>
          <w:szCs w:val="28"/>
          <w:highlight w:val="none"/>
        </w:rPr>
      </w:pPr>
      <w:r>
        <w:rPr>
          <w:rStyle w:val="31"/>
          <w:rFonts w:hint="eastAsia" w:ascii="宋体" w:hAnsi="宋体" w:eastAsia="宋体" w:cs="宋体"/>
          <w:b w:val="0"/>
          <w:bCs/>
          <w:color w:val="auto"/>
          <w:sz w:val="24"/>
          <w:szCs w:val="24"/>
          <w:highlight w:val="none"/>
        </w:rPr>
        <w:t>日    期： 年  月  日</w:t>
      </w:r>
    </w:p>
    <w:p>
      <w:pPr>
        <w:spacing w:line="360" w:lineRule="auto"/>
        <w:jc w:val="center"/>
        <w:rPr>
          <w:rFonts w:hint="eastAsia" w:ascii="宋体" w:hAnsi="宋体" w:eastAsia="宋体" w:cs="宋体"/>
          <w:b/>
          <w:color w:val="auto"/>
          <w:sz w:val="28"/>
          <w:szCs w:val="28"/>
          <w:highlight w:val="none"/>
          <w:lang w:eastAsia="zh-CN"/>
        </w:rPr>
      </w:pPr>
    </w:p>
    <w:p>
      <w:pPr>
        <w:spacing w:line="360" w:lineRule="auto"/>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pStyle w:val="2"/>
        <w:jc w:val="center"/>
        <w:rPr>
          <w:rFonts w:hint="default"/>
          <w:color w:val="auto"/>
          <w:lang w:val="en-US" w:eastAsia="zh-CN"/>
        </w:rPr>
      </w:pPr>
      <w:r>
        <w:rPr>
          <w:rFonts w:hint="eastAsia" w:ascii="宋体" w:hAnsi="宋体" w:cs="宋体"/>
          <w:b/>
          <w:color w:val="auto"/>
          <w:sz w:val="28"/>
          <w:szCs w:val="28"/>
          <w:highlight w:val="none"/>
          <w:lang w:val="en-US" w:eastAsia="zh-CN"/>
        </w:rPr>
        <w:t>（3-1）报价明细</w:t>
      </w:r>
    </w:p>
    <w:tbl>
      <w:tblPr>
        <w:tblStyle w:val="28"/>
        <w:tblW w:w="942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9"/>
        <w:gridCol w:w="2994"/>
        <w:gridCol w:w="3943"/>
        <w:gridCol w:w="601"/>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序号</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名称</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规格型号</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缝线本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184*255mm36张</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乒乓球拍</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236A</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垃圾桶</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28.3*30.5CM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羽毛球拍</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RH-7799双拍</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充电台灯</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90*90*284mm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面巾纸</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203*208mm四层</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包</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邀请函</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蓝色纸质17.9*12.4mm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荣誉证书</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20*28.8mm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蓝牙音响</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41*45mm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胶带</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18mm*12.8m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计算器</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KD-350MS</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作业登记本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205*142mm36张</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方格薄</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179*252mm36张</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排笔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G1865五只装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订书机套装</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钉量12页</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线圈本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84*110mm154页</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中国象棋</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40实木</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盒</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记事贴</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76*76mm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CD光盘</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255mb/25min  50张</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盒</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胶装本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148*210mm60面</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练字本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米字格189*265mm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胶装本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252*179mm196面</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胶套本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80*115mm50张</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胶装本</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74*104mm160面</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钢笔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英雄007</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钢笔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英雄1216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胶套中性笔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GP-2520 0.5mm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橡皮</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2B</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橡皮</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4B</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荧光笔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PP3000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记号笔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单头粗式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记号笔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双头细式</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铅笔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2B</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铅笔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HB</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中性笔</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胶套0.5mm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10.5*14cm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课桌垫</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透明40*60</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16*7cm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投壶道具</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6只箭装</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弓箭</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组合复合弓</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铜锣</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全铜35cm</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团扇</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空白带颜料</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光盘拔河</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双人单盘</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沙包投掷</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1.5米*15米</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手脚并用运动垫</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双人</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张</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飞镖盘</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磁吸</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乒乓球拍</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横拍10302单拍</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足球</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8108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排球</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SPV-731</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毛巾护头</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李宁393-2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排球</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比赛专用1302</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篮球</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乔丹008</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Style w:val="147"/>
                <w:color w:val="auto"/>
                <w:sz w:val="21"/>
                <w:szCs w:val="21"/>
                <w:lang w:val="en-US" w:eastAsia="zh-CN" w:bidi="ar"/>
              </w:rPr>
              <w:t>定制学员证</w:t>
            </w:r>
            <w:r>
              <w:rPr>
                <w:rStyle w:val="148"/>
                <w:color w:val="auto"/>
                <w:sz w:val="21"/>
                <w:szCs w:val="21"/>
                <w:lang w:val="en-US" w:eastAsia="zh-CN" w:bidi="ar"/>
              </w:rPr>
              <w:t xml:space="preserve"> </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内容设计 加厚PVC</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活动定制合影留念照片</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A3排版</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定制文件手提袋</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拉链深蓝双层带定制印制内容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定制白红马甲</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红白双色带定制印制内容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Style w:val="147"/>
                <w:color w:val="auto"/>
                <w:sz w:val="21"/>
                <w:szCs w:val="21"/>
                <w:lang w:val="en-US" w:eastAsia="zh-CN" w:bidi="ar"/>
              </w:rPr>
              <w:t>刻字定制高端笔记本套盒</w:t>
            </w:r>
            <w:r>
              <w:rPr>
                <w:rStyle w:val="148"/>
                <w:color w:val="auto"/>
                <w:sz w:val="21"/>
                <w:szCs w:val="21"/>
                <w:lang w:val="en-US" w:eastAsia="zh-CN" w:bidi="ar"/>
              </w:rPr>
              <w:t xml:space="preserve"> </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笔记本+笔+笔芯+书签带定制印制内容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Style w:val="147"/>
                <w:color w:val="auto"/>
                <w:sz w:val="21"/>
                <w:szCs w:val="21"/>
                <w:lang w:val="en-US" w:eastAsia="zh-CN" w:bidi="ar"/>
              </w:rPr>
              <w:t>刻字定制抱枕</w:t>
            </w:r>
            <w:r>
              <w:rPr>
                <w:rStyle w:val="148"/>
                <w:color w:val="auto"/>
                <w:sz w:val="21"/>
                <w:szCs w:val="21"/>
                <w:lang w:val="en-US" w:eastAsia="zh-CN" w:bidi="ar"/>
              </w:rPr>
              <w:t>80*80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帆布材质填充带定制印制内容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刻字定制雨伞</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科技防水布110cm带定制印制内容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把</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刻字定制高端水杯</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礼盒装带温显带定制印制内容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刻字定制帆布包</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帆布40*35cm带定制印制内容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刻字定制手机支架</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全金属带定制印制内容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刻字定制健康随身杯</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环保材质带定制印制内容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刻字定制钥匙扣</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蓝白亚克力加厚带定制印制内容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刻字定制奖牌</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35*50cm木质铜纸带定制印制内容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刻字定制奖学金牌</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35*50cmPVC带定制印制内容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刻字定制纯铜牌匾</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50*34cm纯铜带定制印制内容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刻字定制四口袋马甲</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帆布四口袋带定制印制内容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60" w:lineRule="auto"/>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刻字定制各类大赛奖杯</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水晶材质定制样式带定制印制内容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bottom"/>
              <w:rPr>
                <w:rFonts w:hint="eastAsia" w:ascii="宋体" w:hAnsi="宋体" w:eastAsia="宋体" w:cs="宋体"/>
                <w:b/>
                <w:bCs/>
                <w:i w:val="0"/>
                <w:color w:val="auto"/>
                <w:kern w:val="0"/>
                <w:sz w:val="21"/>
                <w:szCs w:val="21"/>
                <w:u w:val="none"/>
                <w:lang w:val="en-US" w:eastAsia="zh-CN" w:bidi="ar"/>
              </w:rPr>
            </w:pPr>
            <w:r>
              <w:rPr>
                <w:rFonts w:hint="eastAsia" w:ascii="宋体" w:hAnsi="宋体" w:cs="宋体"/>
                <w:b/>
                <w:bCs/>
                <w:i w:val="0"/>
                <w:color w:val="auto"/>
                <w:kern w:val="0"/>
                <w:sz w:val="21"/>
                <w:szCs w:val="21"/>
                <w:u w:val="none"/>
                <w:lang w:val="en-US" w:eastAsia="zh-CN" w:bidi="ar"/>
              </w:rPr>
              <w:t>合计报价（1+2+...+69）</w:t>
            </w:r>
          </w:p>
        </w:tc>
        <w:tc>
          <w:tcPr>
            <w:tcW w:w="5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小写：</w:t>
            </w:r>
            <w:r>
              <w:rPr>
                <w:rFonts w:hint="eastAsia" w:ascii="宋体" w:hAnsi="宋体" w:eastAsia="宋体" w:cs="宋体"/>
                <w:b/>
                <w:bCs/>
                <w:i w:val="0"/>
                <w:color w:val="auto"/>
                <w:kern w:val="0"/>
                <w:sz w:val="21"/>
                <w:szCs w:val="21"/>
                <w:u w:val="single"/>
                <w:lang w:val="en-US" w:eastAsia="zh-CN" w:bidi="ar"/>
              </w:rPr>
              <w:t xml:space="preserve">         </w:t>
            </w:r>
            <w:r>
              <w:rPr>
                <w:rFonts w:hint="eastAsia" w:ascii="宋体" w:hAnsi="宋体" w:cs="宋体"/>
                <w:b/>
                <w:bCs/>
                <w:i w:val="0"/>
                <w:color w:val="auto"/>
                <w:kern w:val="0"/>
                <w:sz w:val="21"/>
                <w:szCs w:val="21"/>
                <w:u w:val="single"/>
                <w:lang w:val="en-US" w:eastAsia="zh-CN" w:bidi="ar"/>
              </w:rPr>
              <w:t xml:space="preserve">  </w:t>
            </w:r>
            <w:r>
              <w:rPr>
                <w:rFonts w:hint="eastAsia" w:ascii="宋体" w:hAnsi="宋体" w:eastAsia="宋体" w:cs="宋体"/>
                <w:b/>
                <w:bCs/>
                <w:i w:val="0"/>
                <w:color w:val="auto"/>
                <w:kern w:val="0"/>
                <w:sz w:val="21"/>
                <w:szCs w:val="21"/>
                <w:u w:val="single"/>
                <w:lang w:val="en-US" w:eastAsia="zh-CN" w:bidi="ar"/>
              </w:rPr>
              <w:t xml:space="preserve"> </w:t>
            </w:r>
            <w:r>
              <w:rPr>
                <w:rFonts w:hint="eastAsia" w:ascii="宋体" w:hAnsi="宋体" w:eastAsia="宋体" w:cs="宋体"/>
                <w:b/>
                <w:bCs/>
                <w:i w:val="0"/>
                <w:color w:val="auto"/>
                <w:kern w:val="0"/>
                <w:sz w:val="21"/>
                <w:szCs w:val="21"/>
                <w:u w:val="none"/>
                <w:lang w:val="en-US" w:eastAsia="zh-CN" w:bidi="ar"/>
              </w:rPr>
              <w:t>元</w:t>
            </w:r>
          </w:p>
          <w:p>
            <w:pPr>
              <w:widowControl/>
              <w:spacing w:line="360" w:lineRule="auto"/>
              <w:jc w:val="left"/>
              <w:textAlignment w:val="center"/>
              <w:rPr>
                <w:rFonts w:hint="default"/>
                <w:b/>
                <w:bCs/>
                <w:color w:val="auto"/>
                <w:lang w:val="en-US" w:eastAsia="zh-CN"/>
              </w:rPr>
            </w:pPr>
            <w:r>
              <w:rPr>
                <w:rFonts w:hint="eastAsia" w:ascii="宋体" w:hAnsi="宋体" w:eastAsia="宋体" w:cs="宋体"/>
                <w:b/>
                <w:bCs/>
                <w:i w:val="0"/>
                <w:color w:val="auto"/>
                <w:kern w:val="0"/>
                <w:sz w:val="21"/>
                <w:szCs w:val="21"/>
                <w:u w:val="none"/>
                <w:lang w:val="en-US" w:eastAsia="zh-CN" w:bidi="ar"/>
              </w:rPr>
              <w:t>大写：</w:t>
            </w:r>
            <w:r>
              <w:rPr>
                <w:rFonts w:hint="eastAsia" w:ascii="宋体" w:hAnsi="宋体" w:cs="宋体"/>
                <w:b/>
                <w:bCs/>
                <w:i w:val="0"/>
                <w:color w:val="auto"/>
                <w:kern w:val="0"/>
                <w:sz w:val="21"/>
                <w:szCs w:val="21"/>
                <w:u w:val="single"/>
                <w:lang w:val="en-US" w:eastAsia="zh-CN" w:bidi="ar"/>
              </w:rPr>
              <w:t xml:space="preserve">                </w:t>
            </w:r>
          </w:p>
        </w:tc>
      </w:tr>
    </w:tbl>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lang w:eastAsia="zh-CN"/>
        </w:rPr>
      </w:pPr>
    </w:p>
    <w:p>
      <w:pPr>
        <w:spacing w:line="360" w:lineRule="auto"/>
        <w:rPr>
          <w:rFonts w:hint="eastAsia" w:ascii="宋体" w:hAnsi="宋体" w:eastAsia="宋体" w:cs="宋体"/>
          <w:b/>
          <w:color w:val="auto"/>
          <w:sz w:val="28"/>
          <w:szCs w:val="28"/>
          <w:highlight w:val="none"/>
          <w:lang w:eastAsia="zh-CN"/>
        </w:rPr>
      </w:pPr>
    </w:p>
    <w:p>
      <w:pPr>
        <w:spacing w:line="360" w:lineRule="auto"/>
        <w:ind w:left="-420" w:leftChars="-200" w:firstLine="278" w:firstLineChars="9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2"/>
        <w:rPr>
          <w:rFonts w:hint="eastAsia"/>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3"/>
        <w:rPr>
          <w:rFonts w:hint="eastAsia" w:ascii="宋体" w:hAnsi="宋体" w:eastAsia="宋体" w:cs="宋体"/>
          <w:color w:val="auto"/>
          <w:sz w:val="84"/>
          <w:szCs w:val="8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2</w:t>
      </w:r>
      <w:r>
        <w:rPr>
          <w:rStyle w:val="31"/>
          <w:rFonts w:hint="eastAsia" w:ascii="宋体" w:hAnsi="宋体" w:eastAsia="宋体" w:cs="宋体"/>
          <w:color w:val="auto"/>
          <w:sz w:val="28"/>
          <w:szCs w:val="28"/>
          <w:highlight w:val="none"/>
          <w:lang w:eastAsia="zh-CN"/>
        </w:rPr>
        <w:t>）供应商</w:t>
      </w:r>
      <w:r>
        <w:rPr>
          <w:rStyle w:val="31"/>
          <w:rFonts w:hint="eastAsia" w:ascii="宋体" w:hAnsi="宋体" w:eastAsia="宋体" w:cs="宋体"/>
          <w:color w:val="auto"/>
          <w:sz w:val="28"/>
          <w:szCs w:val="28"/>
          <w:highlight w:val="none"/>
        </w:rPr>
        <w:t>资格声明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名称</w:t>
            </w:r>
          </w:p>
        </w:tc>
        <w:tc>
          <w:tcPr>
            <w:tcW w:w="7668" w:type="dxa"/>
            <w:gridSpan w:val="5"/>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地 址</w:t>
            </w:r>
          </w:p>
        </w:tc>
        <w:tc>
          <w:tcPr>
            <w:tcW w:w="7668" w:type="dxa"/>
            <w:gridSpan w:val="5"/>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主管部门</w:t>
            </w:r>
          </w:p>
        </w:tc>
        <w:tc>
          <w:tcPr>
            <w:tcW w:w="1380"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w:t>
            </w:r>
          </w:p>
        </w:tc>
        <w:tc>
          <w:tcPr>
            <w:tcW w:w="1635"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职 务</w:t>
            </w:r>
          </w:p>
        </w:tc>
        <w:tc>
          <w:tcPr>
            <w:tcW w:w="1607"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注册时间</w:t>
            </w:r>
          </w:p>
        </w:tc>
        <w:tc>
          <w:tcPr>
            <w:tcW w:w="2929" w:type="dxa"/>
            <w:gridSpan w:val="2"/>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经济类型</w:t>
            </w:r>
          </w:p>
        </w:tc>
        <w:tc>
          <w:tcPr>
            <w:tcW w:w="3104" w:type="dxa"/>
            <w:gridSpan w:val="2"/>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营业执照号</w:t>
            </w:r>
          </w:p>
        </w:tc>
        <w:tc>
          <w:tcPr>
            <w:tcW w:w="4739" w:type="dxa"/>
            <w:gridSpan w:val="3"/>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近三年内（20</w:t>
            </w:r>
            <w:r>
              <w:rPr>
                <w:rStyle w:val="31"/>
                <w:rFonts w:hint="eastAsia" w:ascii="宋体" w:hAnsi="宋体" w:eastAsia="宋体" w:cs="宋体"/>
                <w:b w:val="0"/>
                <w:bCs/>
                <w:color w:val="auto"/>
                <w:sz w:val="24"/>
                <w:szCs w:val="24"/>
                <w:highlight w:val="none"/>
                <w:lang w:val="en-US" w:eastAsia="zh-CN"/>
              </w:rPr>
              <w:t>20</w:t>
            </w:r>
            <w:r>
              <w:rPr>
                <w:rStyle w:val="31"/>
                <w:rFonts w:hint="eastAsia" w:ascii="宋体" w:hAnsi="宋体" w:eastAsia="宋体" w:cs="宋体"/>
                <w:b w:val="0"/>
                <w:bCs/>
                <w:color w:val="auto"/>
                <w:sz w:val="24"/>
                <w:szCs w:val="24"/>
                <w:highlight w:val="none"/>
              </w:rPr>
              <w:t>年至今）在经营活动中有无重大违法纪录</w:t>
            </w:r>
          </w:p>
        </w:tc>
        <w:tc>
          <w:tcPr>
            <w:tcW w:w="4739" w:type="dxa"/>
            <w:gridSpan w:val="3"/>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是否依法缴纳税收</w:t>
            </w:r>
          </w:p>
        </w:tc>
        <w:tc>
          <w:tcPr>
            <w:tcW w:w="2929" w:type="dxa"/>
            <w:gridSpan w:val="2"/>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是否依法缴纳社会保障资金</w:t>
            </w:r>
          </w:p>
        </w:tc>
        <w:tc>
          <w:tcPr>
            <w:tcW w:w="3104" w:type="dxa"/>
            <w:gridSpan w:val="2"/>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单</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位</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概</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况</w:t>
            </w:r>
          </w:p>
        </w:tc>
        <w:tc>
          <w:tcPr>
            <w:tcW w:w="1380"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注册资本</w:t>
            </w:r>
          </w:p>
        </w:tc>
        <w:tc>
          <w:tcPr>
            <w:tcW w:w="1549"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万元</w:t>
            </w:r>
          </w:p>
        </w:tc>
        <w:tc>
          <w:tcPr>
            <w:tcW w:w="1635"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占地面积</w:t>
            </w:r>
          </w:p>
        </w:tc>
        <w:tc>
          <w:tcPr>
            <w:tcW w:w="3104" w:type="dxa"/>
            <w:gridSpan w:val="2"/>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职工总数</w:t>
            </w:r>
          </w:p>
        </w:tc>
        <w:tc>
          <w:tcPr>
            <w:tcW w:w="1549"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人</w:t>
            </w:r>
          </w:p>
        </w:tc>
        <w:tc>
          <w:tcPr>
            <w:tcW w:w="1635"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建筑面积</w:t>
            </w:r>
          </w:p>
        </w:tc>
        <w:tc>
          <w:tcPr>
            <w:tcW w:w="3104" w:type="dxa"/>
            <w:gridSpan w:val="2"/>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Merge w:val="restart"/>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资产</w:t>
            </w:r>
          </w:p>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情况</w:t>
            </w:r>
          </w:p>
        </w:tc>
        <w:tc>
          <w:tcPr>
            <w:tcW w:w="3184" w:type="dxa"/>
            <w:gridSpan w:val="2"/>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净资产：        万元</w:t>
            </w:r>
          </w:p>
        </w:tc>
        <w:tc>
          <w:tcPr>
            <w:tcW w:w="3104" w:type="dxa"/>
            <w:gridSpan w:val="2"/>
            <w:vMerge w:val="restart"/>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固定资产原值：      万元</w:t>
            </w:r>
          </w:p>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3184" w:type="dxa"/>
            <w:gridSpan w:val="2"/>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负 债：         万元</w:t>
            </w:r>
          </w:p>
        </w:tc>
        <w:tc>
          <w:tcPr>
            <w:tcW w:w="3104" w:type="dxa"/>
            <w:gridSpan w:val="2"/>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财务状况</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（最近三年20</w:t>
            </w:r>
            <w:r>
              <w:rPr>
                <w:rStyle w:val="31"/>
                <w:rFonts w:hint="eastAsia" w:ascii="宋体" w:hAnsi="宋体" w:eastAsia="宋体" w:cs="宋体"/>
                <w:b w:val="0"/>
                <w:bCs/>
                <w:color w:val="auto"/>
                <w:sz w:val="24"/>
                <w:szCs w:val="24"/>
                <w:highlight w:val="none"/>
                <w:lang w:val="en-US" w:eastAsia="zh-CN"/>
              </w:rPr>
              <w:t>20</w:t>
            </w:r>
            <w:r>
              <w:rPr>
                <w:rStyle w:val="31"/>
                <w:rFonts w:hint="eastAsia" w:ascii="宋体" w:hAnsi="宋体" w:eastAsia="宋体" w:cs="宋体"/>
                <w:b w:val="0"/>
                <w:bCs/>
                <w:color w:val="auto"/>
                <w:sz w:val="24"/>
                <w:szCs w:val="24"/>
                <w:highlight w:val="none"/>
              </w:rPr>
              <w:t>年至202</w:t>
            </w:r>
            <w:r>
              <w:rPr>
                <w:rStyle w:val="31"/>
                <w:rFonts w:hint="eastAsia" w:ascii="宋体" w:hAnsi="宋体" w:eastAsia="宋体" w:cs="宋体"/>
                <w:b w:val="0"/>
                <w:bCs/>
                <w:color w:val="auto"/>
                <w:sz w:val="24"/>
                <w:szCs w:val="24"/>
                <w:highlight w:val="none"/>
                <w:lang w:val="en-US" w:eastAsia="zh-CN"/>
              </w:rPr>
              <w:t>2</w:t>
            </w:r>
            <w:r>
              <w:rPr>
                <w:rStyle w:val="31"/>
                <w:rFonts w:hint="eastAsia" w:ascii="宋体" w:hAnsi="宋体" w:eastAsia="宋体" w:cs="宋体"/>
                <w:b w:val="0"/>
                <w:bCs/>
                <w:color w:val="auto"/>
                <w:sz w:val="24"/>
                <w:szCs w:val="24"/>
                <w:highlight w:val="none"/>
              </w:rPr>
              <w:t>）</w:t>
            </w:r>
          </w:p>
        </w:tc>
        <w:tc>
          <w:tcPr>
            <w:tcW w:w="1380"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年份</w:t>
            </w:r>
          </w:p>
        </w:tc>
        <w:tc>
          <w:tcPr>
            <w:tcW w:w="1549"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主营收入</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635"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收入总额</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497"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利润总额</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c>
          <w:tcPr>
            <w:tcW w:w="1607" w:type="dxa"/>
            <w:vAlign w:val="center"/>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净利润</w:t>
            </w:r>
          </w:p>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549"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35"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497"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c>
          <w:tcPr>
            <w:tcW w:w="1607" w:type="dxa"/>
            <w:vAlign w:val="top"/>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经营范围</w:t>
            </w:r>
          </w:p>
        </w:tc>
        <w:tc>
          <w:tcPr>
            <w:tcW w:w="7668" w:type="dxa"/>
            <w:gridSpan w:val="5"/>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vAlign w:val="top"/>
          </w:tcPr>
          <w:p>
            <w:pPr>
              <w:pStyle w:val="24"/>
              <w:spacing w:before="75" w:beforeAutospacing="0" w:after="75" w:afterAutospacing="0" w:line="24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备注</w:t>
            </w:r>
          </w:p>
        </w:tc>
        <w:tc>
          <w:tcPr>
            <w:tcW w:w="7668" w:type="dxa"/>
            <w:gridSpan w:val="5"/>
            <w:vAlign w:val="center"/>
          </w:tcPr>
          <w:p>
            <w:pPr>
              <w:pStyle w:val="24"/>
              <w:spacing w:before="75" w:beforeAutospacing="0" w:after="75" w:afterAutospacing="0" w:line="240" w:lineRule="auto"/>
              <w:rPr>
                <w:rStyle w:val="31"/>
                <w:rFonts w:hint="eastAsia" w:ascii="宋体" w:hAnsi="宋体" w:eastAsia="宋体" w:cs="宋体"/>
                <w:b w:val="0"/>
                <w:bCs/>
                <w:color w:val="auto"/>
                <w:sz w:val="24"/>
                <w:szCs w:val="24"/>
                <w:highlight w:val="none"/>
              </w:rPr>
            </w:pP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法定代表人或委托代理人（签字或盖章）：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lang w:val="en-US" w:eastAsia="zh-CN"/>
        </w:rPr>
        <w:t>3</w:t>
      </w:r>
      <w:r>
        <w:rPr>
          <w:rStyle w:val="31"/>
          <w:rFonts w:hint="eastAsia" w:ascii="宋体" w:hAnsi="宋体" w:eastAsia="宋体" w:cs="宋体"/>
          <w:color w:val="auto"/>
          <w:sz w:val="28"/>
          <w:szCs w:val="28"/>
          <w:highlight w:val="none"/>
          <w:lang w:eastAsia="zh-CN"/>
        </w:rPr>
        <w:t>）</w:t>
      </w:r>
      <w:r>
        <w:rPr>
          <w:rStyle w:val="31"/>
          <w:rFonts w:hint="eastAsia" w:ascii="宋体" w:hAnsi="宋体" w:eastAsia="宋体"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其他未列明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4"/>
        <w:spacing w:before="75" w:beforeAutospacing="0" w:after="75"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tabs>
          <w:tab w:val="left" w:pos="6300"/>
        </w:tabs>
        <w:snapToGrid w:val="0"/>
        <w:spacing w:line="360" w:lineRule="auto"/>
        <w:rPr>
          <w:rStyle w:val="31"/>
          <w:rFonts w:hint="eastAsia" w:ascii="宋体" w:hAnsi="宋体" w:eastAsia="宋体" w:cs="宋体"/>
          <w:b w:val="0"/>
          <w:bCs/>
          <w:color w:val="auto"/>
          <w:sz w:val="24"/>
          <w:highlight w:val="none"/>
        </w:rPr>
        <w:sectPr>
          <w:headerReference r:id="rId8" w:type="default"/>
          <w:footerReference r:id="rId9" w:type="default"/>
          <w:pgSz w:w="11907" w:h="16840"/>
          <w:pgMar w:top="1440" w:right="1080" w:bottom="1440" w:left="1080" w:header="964" w:footer="992" w:gutter="0"/>
          <w:pgNumType w:fmt="decimal"/>
          <w:cols w:space="720" w:num="1"/>
          <w:docGrid w:linePitch="354" w:charSpace="0"/>
        </w:sect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4</w:t>
      </w: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rPr>
        <w:t>20</w:t>
      </w:r>
      <w:r>
        <w:rPr>
          <w:rStyle w:val="31"/>
          <w:rFonts w:hint="eastAsia" w:cs="宋体"/>
          <w:b/>
          <w:bCs w:val="0"/>
          <w:color w:val="auto"/>
          <w:sz w:val="28"/>
          <w:szCs w:val="28"/>
          <w:highlight w:val="none"/>
          <w:lang w:val="en-US" w:eastAsia="zh-CN"/>
        </w:rPr>
        <w:t>18</w:t>
      </w:r>
      <w:r>
        <w:rPr>
          <w:rStyle w:val="31"/>
          <w:rFonts w:hint="eastAsia" w:ascii="宋体" w:hAnsi="宋体" w:eastAsia="宋体" w:cs="宋体"/>
          <w:b/>
          <w:bCs w:val="0"/>
          <w:color w:val="auto"/>
          <w:sz w:val="28"/>
          <w:szCs w:val="28"/>
          <w:highlight w:val="none"/>
        </w:rPr>
        <w:t>年1月1日至今</w:t>
      </w:r>
      <w:r>
        <w:rPr>
          <w:rStyle w:val="31"/>
          <w:rFonts w:hint="eastAsia" w:ascii="宋体" w:hAnsi="宋体" w:eastAsia="宋体" w:cs="宋体"/>
          <w:b/>
          <w:bCs w:val="0"/>
          <w:color w:val="auto"/>
          <w:sz w:val="28"/>
          <w:szCs w:val="28"/>
          <w:highlight w:val="none"/>
          <w:lang w:eastAsia="zh-CN"/>
        </w:rPr>
        <w:t>类似</w:t>
      </w:r>
      <w:r>
        <w:rPr>
          <w:rStyle w:val="31"/>
          <w:rFonts w:hint="eastAsia" w:ascii="宋体" w:hAnsi="宋体" w:eastAsia="宋体" w:cs="宋体"/>
          <w:b/>
          <w:bCs w:val="0"/>
          <w:color w:val="auto"/>
          <w:sz w:val="28"/>
          <w:szCs w:val="28"/>
          <w:highlight w:val="none"/>
        </w:rPr>
        <w:t>项目业绩表</w:t>
      </w:r>
    </w:p>
    <w:tbl>
      <w:tblPr>
        <w:tblStyle w:val="28"/>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年份</w:t>
            </w:r>
          </w:p>
        </w:tc>
        <w:tc>
          <w:tcPr>
            <w:tcW w:w="1300"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项目名称</w:t>
            </w:r>
          </w:p>
        </w:tc>
        <w:tc>
          <w:tcPr>
            <w:tcW w:w="1496"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用户名称</w:t>
            </w:r>
          </w:p>
        </w:tc>
        <w:tc>
          <w:tcPr>
            <w:tcW w:w="131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完成时间</w:t>
            </w:r>
          </w:p>
        </w:tc>
        <w:tc>
          <w:tcPr>
            <w:tcW w:w="1428"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r>
    </w:tbl>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注：</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（仅限于</w:t>
      </w: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自身实施的）以上业绩需提供有关书面证明材料。“合同金额”需提供合同复印件。</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bl>
      <w:tblPr>
        <w:tblStyle w:val="28"/>
        <w:tblpPr w:leftFromText="180" w:rightFromText="180" w:vertAnchor="page" w:horzAnchor="page" w:tblpX="1556" w:tblpY="351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序号</w:t>
            </w:r>
          </w:p>
        </w:tc>
        <w:tc>
          <w:tcPr>
            <w:tcW w:w="2250"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采购文件</w:t>
            </w:r>
            <w:r>
              <w:rPr>
                <w:rStyle w:val="31"/>
                <w:rFonts w:hint="eastAsia" w:ascii="宋体" w:hAnsi="宋体" w:eastAsia="宋体" w:cs="宋体"/>
                <w:b w:val="0"/>
                <w:bCs/>
                <w:color w:val="auto"/>
                <w:sz w:val="24"/>
                <w:szCs w:val="24"/>
                <w:highlight w:val="none"/>
              </w:rPr>
              <w:t>商务条款</w:t>
            </w:r>
          </w:p>
        </w:tc>
        <w:tc>
          <w:tcPr>
            <w:tcW w:w="2238"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商务条款</w:t>
            </w:r>
          </w:p>
        </w:tc>
        <w:tc>
          <w:tcPr>
            <w:tcW w:w="1800"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响应/偏离说明</w:t>
            </w: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5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tc>
        <w:tc>
          <w:tcPr>
            <w:tcW w:w="2037" w:type="dxa"/>
            <w:vAlign w:val="center"/>
          </w:tcPr>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见</w:t>
            </w:r>
            <w:r>
              <w:rPr>
                <w:rStyle w:val="31"/>
                <w:rFonts w:hint="eastAsia" w:ascii="宋体" w:hAnsi="宋体" w:eastAsia="宋体" w:cs="宋体"/>
                <w:b w:val="0"/>
                <w:bCs/>
                <w:color w:val="auto"/>
                <w:sz w:val="24"/>
                <w:szCs w:val="24"/>
                <w:highlight w:val="none"/>
                <w:lang w:eastAsia="zh-CN"/>
              </w:rPr>
              <w:t>响应文件</w:t>
            </w:r>
            <w:r>
              <w:rPr>
                <w:rStyle w:val="31"/>
                <w:rFonts w:hint="eastAsia" w:ascii="宋体" w:hAnsi="宋体" w:eastAsia="宋体" w:cs="宋体"/>
                <w:b w:val="0"/>
                <w:bCs/>
                <w:color w:val="auto"/>
                <w:sz w:val="24"/>
                <w:szCs w:val="24"/>
                <w:highlight w:val="none"/>
              </w:rPr>
              <w:t>（）页</w:t>
            </w:r>
          </w:p>
        </w:tc>
      </w:tr>
    </w:tbl>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5</w:t>
      </w: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rPr>
        <w:t>商务条款响应偏离表</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ind w:firstLine="480" w:firstLineChars="200"/>
        <w:rPr>
          <w:rStyle w:val="31"/>
          <w:rFonts w:hint="eastAsia" w:ascii="宋体" w:hAnsi="宋体" w:eastAsia="宋体" w:cs="宋体"/>
          <w:b w:val="0"/>
          <w:bCs/>
          <w:color w:val="auto"/>
          <w:sz w:val="24"/>
          <w:szCs w:val="24"/>
          <w:highlight w:val="none"/>
          <w:lang w:val="en-US"/>
        </w:rPr>
      </w:pPr>
      <w:r>
        <w:rPr>
          <w:rStyle w:val="31"/>
          <w:rFonts w:hint="eastAsia" w:ascii="宋体" w:hAnsi="宋体" w:eastAsia="宋体" w:cs="宋体"/>
          <w:b w:val="0"/>
          <w:bCs/>
          <w:color w:val="auto"/>
          <w:sz w:val="24"/>
          <w:szCs w:val="24"/>
          <w:highlight w:val="none"/>
        </w:rPr>
        <w:t>注：</w:t>
      </w:r>
      <w:r>
        <w:rPr>
          <w:rStyle w:val="31"/>
          <w:rFonts w:hint="eastAsia" w:ascii="宋体" w:hAnsi="宋体" w:eastAsia="宋体"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4"/>
        <w:numPr>
          <w:ilvl w:val="0"/>
          <w:numId w:val="0"/>
        </w:numPr>
        <w:spacing w:beforeAutospacing="0" w:afterAutospacing="0" w:line="360" w:lineRule="auto"/>
        <w:ind w:left="0" w:leftChars="0" w:firstLine="480" w:firstLineChars="200"/>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 xml:space="preserve">                                   </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3"/>
        <w:rPr>
          <w:rFonts w:hint="eastAsia" w:ascii="宋体" w:hAnsi="宋体" w:eastAsia="宋体" w:cs="宋体"/>
          <w:color w:val="auto"/>
          <w:sz w:val="84"/>
          <w:szCs w:val="84"/>
          <w:highlight w:val="none"/>
        </w:rPr>
      </w:pPr>
    </w:p>
    <w:p>
      <w:pPr>
        <w:rPr>
          <w:rFonts w:hint="eastAsia" w:ascii="宋体" w:hAnsi="宋体" w:eastAsia="宋体" w:cs="宋体"/>
          <w:color w:val="auto"/>
          <w:sz w:val="84"/>
          <w:szCs w:val="84"/>
          <w:highlight w:val="none"/>
        </w:rPr>
      </w:pPr>
    </w:p>
    <w:p>
      <w:pPr>
        <w:pStyle w:val="3"/>
        <w:rPr>
          <w:rFonts w:hint="eastAsia" w:ascii="宋体" w:hAnsi="宋体" w:eastAsia="宋体" w:cs="宋体"/>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b/>
          <w:bCs w:val="0"/>
          <w:color w:val="auto"/>
          <w:sz w:val="28"/>
          <w:szCs w:val="28"/>
          <w:highlight w:val="none"/>
          <w:lang w:eastAsia="zh-CN"/>
        </w:rPr>
      </w:pPr>
    </w:p>
    <w:p>
      <w:pPr>
        <w:ind w:firstLine="250" w:firstLineChars="89"/>
        <w:jc w:val="center"/>
        <w:rPr>
          <w:rFonts w:hint="eastAsia" w:ascii="宋体" w:hAnsi="宋体" w:eastAsia="宋体" w:cs="宋体"/>
          <w:b/>
          <w:color w:val="auto"/>
          <w:sz w:val="21"/>
          <w:szCs w:val="24"/>
          <w:highlight w:val="none"/>
        </w:rPr>
      </w:pPr>
      <w:r>
        <w:rPr>
          <w:rStyle w:val="31"/>
          <w:rFonts w:hint="eastAsia" w:ascii="宋体" w:hAnsi="宋体" w:eastAsia="宋体" w:cs="宋体"/>
          <w:b/>
          <w:bCs w:val="0"/>
          <w:color w:val="auto"/>
          <w:sz w:val="28"/>
          <w:szCs w:val="28"/>
          <w:highlight w:val="none"/>
          <w:lang w:eastAsia="zh-CN"/>
        </w:rPr>
        <w:t>（</w:t>
      </w:r>
      <w:r>
        <w:rPr>
          <w:rStyle w:val="31"/>
          <w:rFonts w:hint="eastAsia" w:ascii="宋体" w:hAnsi="宋体" w:eastAsia="宋体" w:cs="宋体"/>
          <w:b/>
          <w:bCs w:val="0"/>
          <w:color w:val="auto"/>
          <w:sz w:val="28"/>
          <w:szCs w:val="28"/>
          <w:highlight w:val="none"/>
          <w:lang w:val="en-US" w:eastAsia="zh-CN"/>
        </w:rPr>
        <w:t>7</w:t>
      </w:r>
      <w:r>
        <w:rPr>
          <w:rStyle w:val="31"/>
          <w:rFonts w:hint="eastAsia" w:ascii="宋体" w:hAnsi="宋体" w:eastAsia="宋体" w:cs="宋体"/>
          <w:b/>
          <w:bCs w:val="0"/>
          <w:color w:val="auto"/>
          <w:sz w:val="28"/>
          <w:szCs w:val="28"/>
          <w:highlight w:val="none"/>
          <w:lang w:eastAsia="zh-CN"/>
        </w:rPr>
        <w:t>）项目人员配置情况表</w:t>
      </w:r>
    </w:p>
    <w:p>
      <w:pPr>
        <w:rPr>
          <w:rFonts w:hint="eastAsia" w:ascii="宋体" w:hAnsi="宋体" w:eastAsia="宋体" w:cs="宋体"/>
          <w:color w:val="auto"/>
          <w:sz w:val="24"/>
          <w:szCs w:val="24"/>
          <w:highlight w:val="none"/>
        </w:rPr>
      </w:pPr>
      <w:r>
        <w:rPr>
          <w:rFonts w:hint="eastAsia"/>
          <w:color w:val="auto"/>
          <w:sz w:val="24"/>
          <w:szCs w:val="24"/>
          <w:highlight w:val="none"/>
          <w:lang w:eastAsia="zh-CN"/>
        </w:rPr>
        <w:t>供应商</w:t>
      </w:r>
      <w:r>
        <w:rPr>
          <w:rFonts w:hint="eastAsia"/>
          <w:color w:val="auto"/>
          <w:sz w:val="24"/>
          <w:szCs w:val="24"/>
          <w:highlight w:val="none"/>
        </w:rPr>
        <w:t>名称：</w:t>
      </w:r>
      <w:r>
        <w:rPr>
          <w:rFonts w:hint="eastAsia"/>
          <w:color w:val="auto"/>
          <w:sz w:val="24"/>
          <w:szCs w:val="24"/>
          <w:highlight w:val="none"/>
          <w:u w:val="single"/>
        </w:rPr>
        <w:t>（电子签章）</w:t>
      </w:r>
      <w:r>
        <w:rPr>
          <w:color w:val="auto"/>
          <w:sz w:val="24"/>
          <w:szCs w:val="24"/>
          <w:highlight w:val="none"/>
        </w:rPr>
        <w:t xml:space="preserve">                  采购项目名称：</w:t>
      </w:r>
      <w:r>
        <w:rPr>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29"/>
        <w:tblW w:w="9668" w:type="dxa"/>
        <w:tblInd w:w="2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1622"/>
        <w:gridCol w:w="914"/>
        <w:gridCol w:w="850"/>
        <w:gridCol w:w="1291"/>
        <w:gridCol w:w="2877"/>
        <w:gridCol w:w="12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序号</w:t>
            </w:r>
          </w:p>
        </w:tc>
        <w:tc>
          <w:tcPr>
            <w:tcW w:w="1622"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姓名</w:t>
            </w:r>
          </w:p>
        </w:tc>
        <w:tc>
          <w:tcPr>
            <w:tcW w:w="914"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学历</w:t>
            </w:r>
          </w:p>
        </w:tc>
        <w:tc>
          <w:tcPr>
            <w:tcW w:w="850"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专业</w:t>
            </w:r>
          </w:p>
        </w:tc>
        <w:tc>
          <w:tcPr>
            <w:tcW w:w="1291"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职称</w:t>
            </w:r>
          </w:p>
        </w:tc>
        <w:tc>
          <w:tcPr>
            <w:tcW w:w="2877"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b/>
                <w:color w:val="auto"/>
                <w:sz w:val="24"/>
                <w:highlight w:val="none"/>
              </w:rPr>
              <w:t>拟在本项目中担任职务</w:t>
            </w:r>
          </w:p>
        </w:tc>
        <w:tc>
          <w:tcPr>
            <w:tcW w:w="1214" w:type="dxa"/>
          </w:tcPr>
          <w:p>
            <w:pPr>
              <w:spacing w:line="360" w:lineRule="auto"/>
              <w:ind w:right="-57"/>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trPr>
        <w:tc>
          <w:tcPr>
            <w:tcW w:w="90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622"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9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850"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91"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2877"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c>
          <w:tcPr>
            <w:tcW w:w="1214" w:type="dxa"/>
          </w:tcPr>
          <w:p>
            <w:pPr>
              <w:spacing w:line="360" w:lineRule="auto"/>
              <w:ind w:right="-55"/>
              <w:jc w:val="center"/>
              <w:outlineLvl w:val="0"/>
              <w:rPr>
                <w:rFonts w:asciiTheme="minorEastAsia" w:hAnsiTheme="minorEastAsia" w:eastAsiaTheme="minorEastAsia"/>
                <w:b/>
                <w:bCs/>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p>
    <w:p>
      <w:pPr>
        <w:adjustRightInd w:val="0"/>
        <w:snapToGrid w:val="0"/>
        <w:spacing w:line="360" w:lineRule="auto"/>
        <w:jc w:val="center"/>
        <w:rPr>
          <w:rFonts w:hint="eastAsia" w:cs="宋体"/>
          <w:b/>
          <w:bCs/>
          <w:color w:val="auto"/>
          <w:sz w:val="28"/>
          <w:szCs w:val="28"/>
          <w:highlight w:val="none"/>
        </w:rPr>
      </w:pPr>
    </w:p>
    <w:p>
      <w:pPr>
        <w:adjustRightInd w:val="0"/>
        <w:snapToGrid w:val="0"/>
        <w:spacing w:line="360" w:lineRule="auto"/>
        <w:jc w:val="center"/>
        <w:rPr>
          <w:rFonts w:hint="eastAsia" w:cs="宋体"/>
          <w:b/>
          <w:bCs/>
          <w:color w:val="auto"/>
          <w:sz w:val="28"/>
          <w:szCs w:val="28"/>
          <w:highlight w:val="none"/>
        </w:rPr>
      </w:pPr>
    </w:p>
    <w:p>
      <w:pPr>
        <w:adjustRightInd w:val="0"/>
        <w:snapToGrid w:val="0"/>
        <w:spacing w:line="360" w:lineRule="auto"/>
        <w:jc w:val="center"/>
        <w:rPr>
          <w:rFonts w:hint="eastAsia" w:cs="宋体"/>
          <w:b/>
          <w:bCs/>
          <w:color w:val="auto"/>
          <w:sz w:val="28"/>
          <w:szCs w:val="28"/>
          <w:highlight w:val="none"/>
        </w:rPr>
      </w:pPr>
    </w:p>
    <w:p>
      <w:pPr>
        <w:adjustRightInd w:val="0"/>
        <w:snapToGrid w:val="0"/>
        <w:spacing w:line="360" w:lineRule="auto"/>
        <w:jc w:val="center"/>
        <w:rPr>
          <w:rFonts w:hint="eastAsia" w:cs="宋体"/>
          <w:b/>
          <w:bCs/>
          <w:color w:val="auto"/>
          <w:sz w:val="28"/>
          <w:szCs w:val="28"/>
          <w:highlight w:val="none"/>
        </w:rPr>
      </w:pPr>
    </w:p>
    <w:p>
      <w:pPr>
        <w:adjustRightInd w:val="0"/>
        <w:snapToGrid w:val="0"/>
        <w:spacing w:line="360" w:lineRule="auto"/>
        <w:jc w:val="center"/>
        <w:rPr>
          <w:rFonts w:cs="宋体"/>
          <w:b/>
          <w:bCs/>
          <w:color w:val="auto"/>
          <w:sz w:val="28"/>
          <w:szCs w:val="28"/>
          <w:highlight w:val="none"/>
        </w:rPr>
      </w:pPr>
      <w:r>
        <w:rPr>
          <w:rFonts w:hint="eastAsia" w:cs="宋体"/>
          <w:b/>
          <w:bCs/>
          <w:color w:val="auto"/>
          <w:sz w:val="28"/>
          <w:szCs w:val="28"/>
          <w:highlight w:val="none"/>
        </w:rPr>
        <w:t>主要人员基本情况表</w:t>
      </w:r>
    </w:p>
    <w:p>
      <w:pPr>
        <w:rPr>
          <w:color w:val="auto"/>
          <w:sz w:val="24"/>
          <w:szCs w:val="32"/>
          <w:highlight w:val="none"/>
        </w:rPr>
      </w:pPr>
      <w:r>
        <w:rPr>
          <w:rFonts w:hint="eastAsia"/>
          <w:color w:val="auto"/>
          <w:sz w:val="24"/>
          <w:szCs w:val="32"/>
          <w:highlight w:val="none"/>
          <w:lang w:eastAsia="zh-CN"/>
        </w:rPr>
        <w:t>供应商</w:t>
      </w:r>
      <w:r>
        <w:rPr>
          <w:rFonts w:hint="eastAsia"/>
          <w:color w:val="auto"/>
          <w:sz w:val="24"/>
          <w:szCs w:val="32"/>
          <w:highlight w:val="none"/>
        </w:rPr>
        <w:t>名称：</w:t>
      </w:r>
      <w:r>
        <w:rPr>
          <w:rFonts w:hint="eastAsia"/>
          <w:color w:val="auto"/>
          <w:sz w:val="24"/>
          <w:szCs w:val="32"/>
          <w:highlight w:val="none"/>
          <w:u w:val="single"/>
        </w:rPr>
        <w:t>（电子签章）</w:t>
      </w:r>
      <w:r>
        <w:rPr>
          <w:color w:val="auto"/>
          <w:sz w:val="24"/>
          <w:szCs w:val="32"/>
          <w:highlight w:val="none"/>
        </w:rPr>
        <w:t xml:space="preserve">                  采购项目名称：</w:t>
      </w:r>
      <w:r>
        <w:rPr>
          <w:color w:val="auto"/>
          <w:sz w:val="24"/>
          <w:szCs w:val="32"/>
          <w:highlight w:val="none"/>
          <w:u w:val="single"/>
        </w:rPr>
        <w:t xml:space="preserve">           </w:t>
      </w:r>
    </w:p>
    <w:tbl>
      <w:tblPr>
        <w:tblStyle w:val="28"/>
        <w:tblW w:w="970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811"/>
        <w:gridCol w:w="958"/>
        <w:gridCol w:w="1124"/>
        <w:gridCol w:w="983"/>
        <w:gridCol w:w="358"/>
        <w:gridCol w:w="1750"/>
        <w:gridCol w:w="91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姓 名</w:t>
            </w:r>
          </w:p>
        </w:tc>
        <w:tc>
          <w:tcPr>
            <w:tcW w:w="176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年 龄</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21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职称证书</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专 业</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176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职 称</w:t>
            </w:r>
          </w:p>
        </w:tc>
        <w:tc>
          <w:tcPr>
            <w:tcW w:w="1343"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国家执业资格证</w:t>
            </w:r>
          </w:p>
        </w:tc>
        <w:tc>
          <w:tcPr>
            <w:tcW w:w="81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highlight w:val="none"/>
              </w:rPr>
            </w:pPr>
            <w:r>
              <w:rPr>
                <w:rFonts w:hint="eastAsia"/>
                <w:color w:val="auto"/>
                <w:sz w:val="24"/>
                <w:highlight w:val="none"/>
              </w:rPr>
              <w:t>专业</w:t>
            </w:r>
          </w:p>
        </w:tc>
        <w:tc>
          <w:tcPr>
            <w:tcW w:w="9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职 务</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210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拟在本项目中担任职务</w:t>
            </w:r>
          </w:p>
        </w:tc>
        <w:tc>
          <w:tcPr>
            <w:tcW w:w="225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4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等级</w:t>
            </w:r>
          </w:p>
        </w:tc>
        <w:tc>
          <w:tcPr>
            <w:tcW w:w="9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21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c>
          <w:tcPr>
            <w:tcW w:w="225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毕业学校</w:t>
            </w:r>
          </w:p>
        </w:tc>
        <w:tc>
          <w:tcPr>
            <w:tcW w:w="8237"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ind w:firstLine="280"/>
              <w:jc w:val="right"/>
              <w:rPr>
                <w:color w:val="auto"/>
                <w:sz w:val="24"/>
                <w:highlight w:val="none"/>
              </w:rPr>
            </w:pPr>
            <w:r>
              <w:rPr>
                <w:rFonts w:hint="eastAsia"/>
                <w:color w:val="auto"/>
                <w:sz w:val="24"/>
                <w:highlight w:val="none"/>
              </w:rPr>
              <w:t>年  月毕业于         学校      系（科）学制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970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right"/>
              <w:rPr>
                <w:color w:val="auto"/>
                <w:sz w:val="24"/>
                <w:highlight w:val="none"/>
              </w:rPr>
            </w:pPr>
            <w:r>
              <w:rPr>
                <w:rFonts w:hint="eastAsia"/>
                <w:color w:val="auto"/>
                <w:sz w:val="24"/>
                <w:highlight w:val="none"/>
              </w:rPr>
              <w:t>年--  年</w:t>
            </w:r>
          </w:p>
        </w:tc>
        <w:tc>
          <w:tcPr>
            <w:tcW w:w="423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参加过项目名称</w:t>
            </w:r>
          </w:p>
        </w:tc>
        <w:tc>
          <w:tcPr>
            <w:tcW w:w="17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担任何职</w:t>
            </w:r>
          </w:p>
        </w:tc>
        <w:tc>
          <w:tcPr>
            <w:tcW w:w="225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4"/>
                <w:highlight w:val="none"/>
              </w:rPr>
            </w:pPr>
            <w:r>
              <w:rPr>
                <w:rFonts w:hint="eastAsia"/>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7" w:hRule="atLeast"/>
        </w:trPr>
        <w:tc>
          <w:tcPr>
            <w:tcW w:w="1468" w:type="dxa"/>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c>
          <w:tcPr>
            <w:tcW w:w="4234" w:type="dxa"/>
            <w:gridSpan w:val="5"/>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c>
          <w:tcPr>
            <w:tcW w:w="2253" w:type="dxa"/>
            <w:gridSpan w:val="2"/>
            <w:tcBorders>
              <w:top w:val="single" w:color="auto" w:sz="4" w:space="0"/>
              <w:left w:val="single" w:color="auto" w:sz="4" w:space="0"/>
              <w:bottom w:val="single" w:color="auto" w:sz="4" w:space="0"/>
              <w:right w:val="single" w:color="auto" w:sz="4" w:space="0"/>
            </w:tcBorders>
          </w:tcPr>
          <w:p>
            <w:pPr>
              <w:spacing w:line="360" w:lineRule="auto"/>
              <w:rPr>
                <w:color w:val="auto"/>
                <w:sz w:val="24"/>
                <w:highlight w:val="none"/>
              </w:rPr>
            </w:pPr>
          </w:p>
        </w:tc>
      </w:tr>
    </w:tbl>
    <w:p>
      <w:pPr>
        <w:pStyle w:val="24"/>
        <w:spacing w:before="75" w:beforeAutospacing="0" w:after="75" w:afterAutospacing="0" w:line="360" w:lineRule="auto"/>
        <w:jc w:val="both"/>
        <w:rPr>
          <w:rStyle w:val="31"/>
          <w:rFonts w:hint="default" w:ascii="宋体" w:hAnsi="宋体" w:eastAsia="宋体" w:cs="宋体"/>
          <w:b/>
          <w:bCs w:val="0"/>
          <w:color w:val="auto"/>
          <w:sz w:val="24"/>
          <w:szCs w:val="24"/>
          <w:highlight w:val="none"/>
          <w:lang w:val="en-US" w:eastAsia="zh-CN"/>
        </w:rPr>
      </w:pPr>
      <w:r>
        <w:rPr>
          <w:rStyle w:val="31"/>
          <w:rFonts w:hint="eastAsia" w:cs="宋体"/>
          <w:b/>
          <w:bCs w:val="0"/>
          <w:color w:val="auto"/>
          <w:sz w:val="24"/>
          <w:szCs w:val="24"/>
          <w:highlight w:val="none"/>
          <w:lang w:val="en-US" w:eastAsia="zh-CN"/>
        </w:rPr>
        <w:t>注：附人员证明文件</w:t>
      </w: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both"/>
        <w:rPr>
          <w:rStyle w:val="31"/>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kern w:val="0"/>
          <w:sz w:val="28"/>
          <w:szCs w:val="28"/>
          <w:highlight w:val="none"/>
          <w:lang w:val="en-US" w:eastAsia="zh-CN" w:bidi="ar-SA"/>
        </w:rPr>
        <w:t>（8）</w:t>
      </w:r>
      <w:r>
        <w:rPr>
          <w:rStyle w:val="31"/>
          <w:rFonts w:hint="eastAsia" w:cs="宋体"/>
          <w:b/>
          <w:bCs w:val="0"/>
          <w:color w:val="auto"/>
          <w:sz w:val="28"/>
          <w:szCs w:val="28"/>
          <w:highlight w:val="none"/>
          <w:lang w:eastAsia="zh-CN"/>
        </w:rPr>
        <w:t>项目实施方案</w:t>
      </w:r>
    </w:p>
    <w:p>
      <w:pPr>
        <w:pStyle w:val="24"/>
        <w:numPr>
          <w:ilvl w:val="0"/>
          <w:numId w:val="0"/>
        </w:numPr>
        <w:spacing w:before="75" w:beforeAutospacing="0" w:after="75" w:afterAutospacing="0" w:line="360" w:lineRule="auto"/>
        <w:rPr>
          <w:rStyle w:val="31"/>
          <w:rFonts w:hint="eastAsia" w:cs="宋体"/>
          <w:b w:val="0"/>
          <w:bCs/>
          <w:color w:val="auto"/>
          <w:sz w:val="24"/>
          <w:szCs w:val="24"/>
          <w:highlight w:val="none"/>
          <w:lang w:eastAsia="zh-CN"/>
        </w:rPr>
      </w:pPr>
    </w:p>
    <w:p>
      <w:pPr>
        <w:pStyle w:val="24"/>
        <w:numPr>
          <w:ilvl w:val="0"/>
          <w:numId w:val="0"/>
        </w:numPr>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提供的方案包括但不限于以下内容：</w:t>
      </w:r>
    </w:p>
    <w:p>
      <w:pPr>
        <w:pStyle w:val="24"/>
        <w:numPr>
          <w:ilvl w:val="0"/>
          <w:numId w:val="0"/>
        </w:numPr>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①</w:t>
      </w:r>
      <w:r>
        <w:rPr>
          <w:rFonts w:hint="eastAsia" w:ascii="宋体" w:hAnsi="宋体" w:eastAsia="宋体" w:cs="宋体"/>
          <w:b w:val="0"/>
          <w:bCs w:val="0"/>
          <w:color w:val="auto"/>
          <w:kern w:val="0"/>
          <w:sz w:val="24"/>
          <w:szCs w:val="24"/>
          <w:highlight w:val="none"/>
          <w:lang w:val="en-US" w:eastAsia="zh-CN"/>
        </w:rPr>
        <w:t>实施目标、范围和任务；</w:t>
      </w:r>
    </w:p>
    <w:p>
      <w:pPr>
        <w:pStyle w:val="24"/>
        <w:numPr>
          <w:ilvl w:val="0"/>
          <w:numId w:val="0"/>
        </w:numPr>
        <w:spacing w:before="75" w:beforeAutospacing="0" w:after="75" w:afterAutospacing="0" w:line="360" w:lineRule="auto"/>
        <w:rPr>
          <w:rStyle w:val="31"/>
          <w:rFonts w:hint="eastAsia" w:ascii="Times New Roman" w:hAnsi="Times New Roman" w:eastAsia="宋体" w:cs="宋体"/>
          <w:b w:val="0"/>
          <w:bCs w:val="0"/>
          <w:color w:val="auto"/>
          <w:sz w:val="24"/>
          <w:szCs w:val="24"/>
          <w:highlight w:val="none"/>
          <w:lang w:val="en-US" w:eastAsia="zh-CN"/>
        </w:rPr>
      </w:pPr>
      <w:r>
        <w:rPr>
          <w:rStyle w:val="31"/>
          <w:rFonts w:hint="eastAsia" w:ascii="Times New Roman" w:hAnsi="Times New Roman" w:eastAsia="宋体" w:cs="宋体"/>
          <w:b w:val="0"/>
          <w:bCs w:val="0"/>
          <w:color w:val="auto"/>
          <w:sz w:val="24"/>
          <w:szCs w:val="24"/>
          <w:highlight w:val="none"/>
          <w:lang w:val="en-US" w:eastAsia="zh-CN"/>
        </w:rPr>
        <w:t>②质量保证措施；</w:t>
      </w:r>
    </w:p>
    <w:p>
      <w:pPr>
        <w:pStyle w:val="24"/>
        <w:numPr>
          <w:ilvl w:val="0"/>
          <w:numId w:val="0"/>
        </w:numPr>
        <w:spacing w:before="75" w:beforeAutospacing="0" w:after="75" w:afterAutospacing="0" w:line="360" w:lineRule="auto"/>
        <w:rPr>
          <w:rStyle w:val="31"/>
          <w:rFonts w:hint="eastAsia" w:ascii="Times New Roman" w:hAnsi="Times New Roman" w:eastAsia="宋体" w:cs="宋体"/>
          <w:b w:val="0"/>
          <w:bCs w:val="0"/>
          <w:color w:val="auto"/>
          <w:sz w:val="24"/>
          <w:szCs w:val="24"/>
          <w:highlight w:val="none"/>
          <w:lang w:val="en-US" w:eastAsia="zh-CN"/>
        </w:rPr>
      </w:pPr>
      <w:r>
        <w:rPr>
          <w:rStyle w:val="31"/>
          <w:rFonts w:hint="eastAsia" w:ascii="Times New Roman" w:hAnsi="Times New Roman" w:eastAsia="宋体" w:cs="宋体"/>
          <w:b w:val="0"/>
          <w:bCs w:val="0"/>
          <w:color w:val="auto"/>
          <w:sz w:val="24"/>
          <w:szCs w:val="24"/>
          <w:highlight w:val="none"/>
          <w:lang w:val="en-US" w:eastAsia="zh-CN"/>
        </w:rPr>
        <w:t>③配送方案及验收标准；</w:t>
      </w:r>
    </w:p>
    <w:p>
      <w:pPr>
        <w:pStyle w:val="24"/>
        <w:numPr>
          <w:ilvl w:val="0"/>
          <w:numId w:val="0"/>
        </w:numPr>
        <w:spacing w:before="75" w:beforeAutospacing="0" w:after="75" w:afterAutospacing="0"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④</w:t>
      </w:r>
      <w:r>
        <w:rPr>
          <w:rFonts w:hint="eastAsia" w:ascii="宋体" w:hAnsi="宋体" w:eastAsia="宋体" w:cs="宋体"/>
          <w:b w:val="0"/>
          <w:bCs w:val="0"/>
          <w:color w:val="auto"/>
          <w:kern w:val="0"/>
          <w:sz w:val="24"/>
          <w:szCs w:val="24"/>
          <w:highlight w:val="none"/>
          <w:lang w:val="en-US" w:eastAsia="zh-CN"/>
        </w:rPr>
        <w:t>服务团队组织安排计划</w:t>
      </w:r>
    </w:p>
    <w:p>
      <w:pPr>
        <w:pStyle w:val="24"/>
        <w:numPr>
          <w:ilvl w:val="0"/>
          <w:numId w:val="0"/>
        </w:numPr>
        <w:spacing w:before="75" w:beforeAutospacing="0" w:after="75" w:afterAutospacing="0" w:line="360" w:lineRule="auto"/>
        <w:rPr>
          <w:rStyle w:val="31"/>
          <w:rFonts w:hint="default" w:ascii="宋体" w:hAnsi="宋体" w:eastAsia="宋体" w:cs="宋体"/>
          <w:b w:val="0"/>
          <w:bCs/>
          <w:color w:val="auto"/>
          <w:sz w:val="24"/>
          <w:szCs w:val="24"/>
          <w:highlight w:val="none"/>
          <w:lang w:val="en-US"/>
        </w:rPr>
      </w:pPr>
      <w:r>
        <w:rPr>
          <w:rStyle w:val="31"/>
          <w:rFonts w:hint="eastAsia" w:cs="宋体"/>
          <w:b w:val="0"/>
          <w:bCs/>
          <w:color w:val="auto"/>
          <w:sz w:val="24"/>
          <w:szCs w:val="24"/>
          <w:highlight w:val="none"/>
          <w:lang w:val="en-US" w:eastAsia="zh-CN"/>
        </w:rPr>
        <w:t>......</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1"/>
          <w:rFonts w:hint="eastAsia" w:ascii="宋体" w:hAnsi="宋体" w:eastAsia="宋体" w:cs="宋体"/>
          <w:b w:val="0"/>
          <w:bCs/>
          <w:color w:val="auto"/>
          <w:sz w:val="24"/>
          <w:szCs w:val="24"/>
          <w:highlight w:val="none"/>
        </w:rPr>
      </w:pPr>
    </w:p>
    <w:p>
      <w:pPr>
        <w:widowControl/>
        <w:numPr>
          <w:ilvl w:val="0"/>
          <w:numId w:val="0"/>
        </w:numPr>
        <w:spacing w:line="360" w:lineRule="auto"/>
        <w:jc w:val="both"/>
        <w:rPr>
          <w:rStyle w:val="31"/>
          <w:rFonts w:hint="eastAsia" w:ascii="宋体" w:hAnsi="宋体" w:eastAsia="宋体" w:cs="宋体"/>
          <w:bCs w:val="0"/>
          <w:color w:val="auto"/>
          <w:kern w:val="0"/>
          <w:sz w:val="28"/>
          <w:szCs w:val="28"/>
          <w:highlight w:val="none"/>
          <w:lang w:val="en-US" w:eastAsia="zh-CN" w:bidi="ar-SA"/>
        </w:rPr>
      </w:pPr>
      <w:r>
        <w:rPr>
          <w:rStyle w:val="31"/>
          <w:rFonts w:hint="eastAsia" w:ascii="宋体" w:hAnsi="宋体" w:eastAsia="宋体" w:cs="宋体"/>
          <w:b w:val="0"/>
          <w:bCs/>
          <w:color w:val="auto"/>
          <w:sz w:val="24"/>
          <w:szCs w:val="24"/>
          <w:highlight w:val="none"/>
          <w:lang w:eastAsia="zh-CN"/>
        </w:rPr>
        <w:t>日期：</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年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月 </w:t>
      </w:r>
      <w:r>
        <w:rPr>
          <w:rStyle w:val="31"/>
          <w:rFonts w:hint="eastAsia" w:ascii="宋体" w:hAnsi="宋体" w:eastAsia="宋体" w:cs="宋体"/>
          <w:b w:val="0"/>
          <w:bCs/>
          <w:color w:val="auto"/>
          <w:sz w:val="24"/>
          <w:szCs w:val="24"/>
          <w:highlight w:val="none"/>
          <w:lang w:val="en-US" w:eastAsia="zh-CN"/>
        </w:rPr>
        <w:t xml:space="preserve"> </w:t>
      </w:r>
      <w:r>
        <w:rPr>
          <w:rStyle w:val="31"/>
          <w:rFonts w:hint="eastAsia" w:ascii="宋体" w:hAnsi="宋体" w:eastAsia="宋体" w:cs="宋体"/>
          <w:b w:val="0"/>
          <w:bCs/>
          <w:color w:val="auto"/>
          <w:sz w:val="24"/>
          <w:szCs w:val="24"/>
          <w:highlight w:val="none"/>
        </w:rPr>
        <w:t xml:space="preserve"> 日</w:t>
      </w: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spacing w:before="75" w:beforeAutospacing="0" w:after="75" w:afterAutospacing="0" w:line="360" w:lineRule="auto"/>
        <w:jc w:val="center"/>
        <w:rPr>
          <w:rStyle w:val="31"/>
          <w:rFonts w:hint="eastAsia" w:ascii="宋体" w:hAnsi="宋体" w:eastAsia="宋体" w:cs="宋体"/>
          <w:b/>
          <w:bCs w:val="0"/>
          <w:color w:val="auto"/>
          <w:sz w:val="28"/>
          <w:szCs w:val="28"/>
          <w:highlight w:val="none"/>
          <w:lang w:eastAsia="zh-CN"/>
        </w:rPr>
      </w:pPr>
      <w:r>
        <w:rPr>
          <w:rStyle w:val="31"/>
          <w:rFonts w:hint="eastAsia" w:ascii="宋体" w:hAnsi="宋体" w:eastAsia="宋体" w:cs="宋体"/>
          <w:b/>
          <w:bCs w:val="0"/>
          <w:color w:val="auto"/>
          <w:sz w:val="28"/>
          <w:szCs w:val="28"/>
          <w:highlight w:val="none"/>
          <w:lang w:val="en-US" w:eastAsia="zh-CN"/>
        </w:rPr>
        <w:t>（9）技术支持与服务方案</w:t>
      </w:r>
    </w:p>
    <w:p>
      <w:pPr>
        <w:widowControl/>
        <w:numPr>
          <w:ilvl w:val="0"/>
          <w:numId w:val="0"/>
        </w:numPr>
        <w:spacing w:line="360" w:lineRule="auto"/>
        <w:jc w:val="center"/>
        <w:rPr>
          <w:rStyle w:val="31"/>
          <w:rFonts w:hint="eastAsia" w:ascii="宋体" w:hAnsi="宋体" w:eastAsia="宋体" w:cs="宋体"/>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rPr>
          <w:rStyle w:val="31"/>
          <w:rFonts w:hint="eastAsia" w:ascii="宋体" w:hAnsi="宋体" w:eastAsia="宋体" w:cs="宋体"/>
          <w:b w:val="0"/>
          <w:bCs/>
          <w:color w:val="auto"/>
          <w:sz w:val="24"/>
          <w:szCs w:val="24"/>
          <w:highlight w:val="none"/>
        </w:rPr>
      </w:pPr>
      <w:r>
        <w:rPr>
          <w:rStyle w:val="31"/>
          <w:rFonts w:hint="eastAsia" w:cs="宋体"/>
          <w:b w:val="0"/>
          <w:bCs/>
          <w:color w:val="auto"/>
          <w:sz w:val="24"/>
          <w:szCs w:val="24"/>
          <w:highlight w:val="none"/>
          <w:lang w:eastAsia="zh-CN"/>
        </w:rPr>
        <w:t>供应商</w:t>
      </w:r>
      <w:r>
        <w:rPr>
          <w:rStyle w:val="31"/>
          <w:rFonts w:hint="eastAsia" w:ascii="宋体" w:hAnsi="宋体" w:eastAsia="宋体" w:cs="宋体"/>
          <w:b w:val="0"/>
          <w:bCs/>
          <w:color w:val="auto"/>
          <w:sz w:val="24"/>
          <w:szCs w:val="24"/>
          <w:highlight w:val="none"/>
        </w:rPr>
        <w:t>提供的方案包括但不限于以下内容：</w:t>
      </w:r>
    </w:p>
    <w:p>
      <w:pPr>
        <w:pStyle w:val="24"/>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①售后服务的程序、内容及措施；</w:t>
      </w:r>
    </w:p>
    <w:p>
      <w:pPr>
        <w:pStyle w:val="24"/>
        <w:numPr>
          <w:ilvl w:val="0"/>
          <w:numId w:val="0"/>
        </w:numPr>
        <w:spacing w:before="75" w:beforeAutospacing="0" w:after="75" w:afterAutospacing="0" w:line="360" w:lineRule="auto"/>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②响应时间和退换货技术支持情</w:t>
      </w:r>
      <w:r>
        <w:rPr>
          <w:rFonts w:hint="eastAsia" w:ascii="宋体" w:hAnsi="宋体" w:eastAsia="宋体" w:cs="宋体"/>
          <w:color w:val="auto"/>
          <w:sz w:val="24"/>
          <w:szCs w:val="24"/>
          <w:highlight w:val="none"/>
          <w:lang w:val="en-US" w:eastAsia="zh-CN"/>
        </w:rPr>
        <w:t>况；</w:t>
      </w:r>
    </w:p>
    <w:p>
      <w:pPr>
        <w:pStyle w:val="24"/>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应急配送</w:t>
      </w:r>
      <w:r>
        <w:rPr>
          <w:rFonts w:hint="eastAsia" w:ascii="宋体" w:hAnsi="宋体" w:eastAsia="宋体" w:cs="宋体"/>
          <w:color w:val="auto"/>
          <w:sz w:val="24"/>
          <w:szCs w:val="24"/>
          <w:highlight w:val="none"/>
          <w:lang w:eastAsia="zh-CN"/>
        </w:rPr>
        <w:t>预案</w:t>
      </w:r>
      <w:r>
        <w:rPr>
          <w:rFonts w:hint="eastAsia" w:ascii="宋体" w:hAnsi="宋体" w:eastAsia="宋体" w:cs="宋体"/>
          <w:color w:val="auto"/>
          <w:sz w:val="24"/>
          <w:szCs w:val="24"/>
          <w:highlight w:val="none"/>
        </w:rPr>
        <w:t>（提供雨、雪等极端天气应急配送方案，紧急供货时间承诺）</w:t>
      </w:r>
    </w:p>
    <w:p>
      <w:pPr>
        <w:pStyle w:val="24"/>
        <w:numPr>
          <w:ilvl w:val="0"/>
          <w:numId w:val="0"/>
        </w:numPr>
        <w:spacing w:before="75" w:beforeAutospacing="0" w:after="75" w:afterAutospacing="0" w:line="360" w:lineRule="auto"/>
        <w:jc w:val="both"/>
        <w:rPr>
          <w:rFonts w:hint="eastAsia" w:ascii="宋体" w:hAnsi="宋体" w:eastAsia="宋体" w:cs="宋体"/>
          <w:b/>
          <w:bCs w:val="0"/>
          <w:color w:val="auto"/>
          <w:kern w:val="0"/>
          <w:sz w:val="28"/>
          <w:szCs w:val="28"/>
          <w:highlight w:val="none"/>
          <w:lang w:val="en-US" w:eastAsia="zh-CN" w:bidi="ar-SA"/>
        </w:rPr>
      </w:pPr>
      <w:r>
        <w:rPr>
          <w:rStyle w:val="31"/>
          <w:rFonts w:hint="eastAsia" w:cs="宋体"/>
          <w:b w:val="0"/>
          <w:bCs/>
          <w:color w:val="auto"/>
          <w:sz w:val="24"/>
          <w:szCs w:val="24"/>
          <w:highlight w:val="none"/>
          <w:lang w:val="en-US" w:eastAsia="zh-CN"/>
        </w:rPr>
        <w:t>......</w:t>
      </w: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widowControl/>
        <w:numPr>
          <w:ilvl w:val="0"/>
          <w:numId w:val="0"/>
        </w:numPr>
        <w:spacing w:line="360" w:lineRule="auto"/>
        <w:jc w:val="center"/>
        <w:rPr>
          <w:rStyle w:val="31"/>
          <w:rFonts w:hint="eastAsia" w:ascii="宋体" w:hAnsi="宋体" w:eastAsia="宋体" w:cs="宋体"/>
          <w:bCs w:val="0"/>
          <w:color w:val="auto"/>
          <w:kern w:val="0"/>
          <w:sz w:val="28"/>
          <w:szCs w:val="28"/>
          <w:highlight w:val="none"/>
          <w:lang w:val="en-US" w:eastAsia="zh-CN" w:bidi="ar-SA"/>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10</w:t>
      </w:r>
      <w:r>
        <w:rPr>
          <w:rFonts w:hint="eastAsia" w:ascii="宋体" w:hAnsi="宋体" w:cs="宋体"/>
          <w:b/>
          <w:color w:val="auto"/>
          <w:sz w:val="28"/>
          <w:szCs w:val="28"/>
          <w:highlight w:val="none"/>
          <w:lang w:eastAsia="zh-CN"/>
        </w:rPr>
        <w:t>）拟</w:t>
      </w:r>
      <w:r>
        <w:rPr>
          <w:rStyle w:val="31"/>
          <w:rFonts w:hint="eastAsia" w:ascii="宋体" w:hAnsi="宋体" w:eastAsia="宋体" w:cs="宋体"/>
          <w:bCs w:val="0"/>
          <w:color w:val="auto"/>
          <w:kern w:val="0"/>
          <w:sz w:val="28"/>
          <w:szCs w:val="28"/>
          <w:highlight w:val="none"/>
          <w:lang w:val="en-US" w:eastAsia="zh-CN" w:bidi="ar-SA"/>
        </w:rPr>
        <w:t>投入车辆及其他设备设施清单</w:t>
      </w:r>
    </w:p>
    <w:p>
      <w:pPr>
        <w:rPr>
          <w:rFonts w:ascii="宋体" w:hAnsi="宋体" w:eastAsia="宋体" w:cs="宋体"/>
          <w:color w:val="auto"/>
          <w:sz w:val="24"/>
          <w:highlight w:val="none"/>
        </w:rPr>
      </w:pPr>
    </w:p>
    <w:tbl>
      <w:tblPr>
        <w:tblStyle w:val="28"/>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583"/>
        <w:gridCol w:w="1875"/>
        <w:gridCol w:w="1335"/>
        <w:gridCol w:w="1125"/>
        <w:gridCol w:w="750"/>
        <w:gridCol w:w="94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pPr>
              <w:pStyle w:val="13"/>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序号</w:t>
            </w:r>
          </w:p>
        </w:tc>
        <w:tc>
          <w:tcPr>
            <w:tcW w:w="2583" w:type="dxa"/>
            <w:tcBorders>
              <w:left w:val="single" w:color="auto" w:sz="4" w:space="0"/>
            </w:tcBorders>
            <w:vAlign w:val="center"/>
          </w:tcPr>
          <w:p>
            <w:pPr>
              <w:pStyle w:val="13"/>
              <w:spacing w:line="240" w:lineRule="atLeast"/>
              <w:jc w:val="center"/>
              <w:rPr>
                <w:rFonts w:ascii="宋体" w:hAnsi="宋体" w:eastAsia="宋体" w:cs="宋体"/>
                <w:color w:val="auto"/>
                <w:position w:val="-36"/>
                <w:sz w:val="24"/>
                <w:szCs w:val="24"/>
                <w:highlight w:val="none"/>
              </w:rPr>
            </w:pPr>
            <w:r>
              <w:rPr>
                <w:rFonts w:hint="eastAsia" w:ascii="宋体" w:hAnsi="宋体" w:eastAsia="宋体" w:cs="宋体"/>
                <w:color w:val="auto"/>
                <w:position w:val="-24"/>
                <w:sz w:val="24"/>
                <w:szCs w:val="24"/>
                <w:highlight w:val="none"/>
              </w:rPr>
              <w:t>名称</w:t>
            </w:r>
          </w:p>
        </w:tc>
        <w:tc>
          <w:tcPr>
            <w:tcW w:w="1875" w:type="dxa"/>
            <w:tcBorders>
              <w:left w:val="single" w:color="auto" w:sz="4" w:space="0"/>
            </w:tcBorders>
            <w:vAlign w:val="center"/>
          </w:tcPr>
          <w:p>
            <w:pPr>
              <w:pStyle w:val="13"/>
              <w:spacing w:line="240" w:lineRule="atLeast"/>
              <w:jc w:val="center"/>
              <w:rPr>
                <w:rFonts w:hint="eastAsia"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规格型号</w:t>
            </w:r>
          </w:p>
        </w:tc>
        <w:tc>
          <w:tcPr>
            <w:tcW w:w="1335" w:type="dxa"/>
            <w:vAlign w:val="center"/>
          </w:tcPr>
          <w:p>
            <w:pPr>
              <w:pStyle w:val="13"/>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品牌</w:t>
            </w:r>
          </w:p>
        </w:tc>
        <w:tc>
          <w:tcPr>
            <w:tcW w:w="1125" w:type="dxa"/>
            <w:vAlign w:val="center"/>
          </w:tcPr>
          <w:p>
            <w:pPr>
              <w:pStyle w:val="13"/>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单位</w:t>
            </w:r>
          </w:p>
        </w:tc>
        <w:tc>
          <w:tcPr>
            <w:tcW w:w="750" w:type="dxa"/>
            <w:vAlign w:val="center"/>
          </w:tcPr>
          <w:p>
            <w:pPr>
              <w:pStyle w:val="13"/>
              <w:spacing w:line="240" w:lineRule="atLeast"/>
              <w:jc w:val="center"/>
              <w:rPr>
                <w:rFonts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数量</w:t>
            </w:r>
          </w:p>
        </w:tc>
        <w:tc>
          <w:tcPr>
            <w:tcW w:w="945" w:type="dxa"/>
            <w:vAlign w:val="center"/>
          </w:tcPr>
          <w:p>
            <w:pPr>
              <w:pStyle w:val="13"/>
              <w:spacing w:line="240" w:lineRule="atLeas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自有</w:t>
            </w:r>
            <w:r>
              <w:rPr>
                <w:rFonts w:hint="eastAsia" w:hAnsi="宋体" w:cs="宋体"/>
                <w:color w:val="auto"/>
                <w:sz w:val="24"/>
                <w:szCs w:val="24"/>
                <w:highlight w:val="none"/>
                <w:lang w:val="en-US" w:eastAsia="zh-CN"/>
              </w:rPr>
              <w:t>/租赁</w:t>
            </w:r>
          </w:p>
        </w:tc>
        <w:tc>
          <w:tcPr>
            <w:tcW w:w="790" w:type="dxa"/>
            <w:vAlign w:val="center"/>
          </w:tcPr>
          <w:p>
            <w:pPr>
              <w:pStyle w:val="13"/>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tcBorders>
              <w:top w:val="single" w:color="auto" w:sz="4" w:space="0"/>
            </w:tcBorders>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9" w:type="dxa"/>
            <w:vAlign w:val="top"/>
          </w:tcPr>
          <w:p>
            <w:pPr>
              <w:pStyle w:val="13"/>
              <w:rPr>
                <w:rFonts w:ascii="宋体" w:hAnsi="宋体" w:eastAsia="宋体" w:cs="宋体"/>
                <w:color w:val="auto"/>
                <w:sz w:val="24"/>
                <w:szCs w:val="24"/>
                <w:highlight w:val="none"/>
              </w:rPr>
            </w:pPr>
          </w:p>
        </w:tc>
        <w:tc>
          <w:tcPr>
            <w:tcW w:w="2583" w:type="dxa"/>
            <w:vAlign w:val="top"/>
          </w:tcPr>
          <w:p>
            <w:pPr>
              <w:pStyle w:val="13"/>
              <w:rPr>
                <w:rFonts w:ascii="宋体" w:hAnsi="宋体" w:eastAsia="宋体" w:cs="宋体"/>
                <w:color w:val="auto"/>
                <w:sz w:val="24"/>
                <w:szCs w:val="24"/>
                <w:highlight w:val="none"/>
              </w:rPr>
            </w:pPr>
          </w:p>
        </w:tc>
        <w:tc>
          <w:tcPr>
            <w:tcW w:w="1875" w:type="dxa"/>
            <w:vAlign w:val="top"/>
          </w:tcPr>
          <w:p>
            <w:pPr>
              <w:pStyle w:val="13"/>
              <w:rPr>
                <w:rFonts w:ascii="宋体" w:hAnsi="宋体" w:eastAsia="宋体" w:cs="宋体"/>
                <w:color w:val="auto"/>
                <w:sz w:val="24"/>
                <w:szCs w:val="24"/>
                <w:highlight w:val="none"/>
              </w:rPr>
            </w:pPr>
          </w:p>
        </w:tc>
        <w:tc>
          <w:tcPr>
            <w:tcW w:w="1335" w:type="dxa"/>
            <w:vAlign w:val="top"/>
          </w:tcPr>
          <w:p>
            <w:pPr>
              <w:pStyle w:val="13"/>
              <w:rPr>
                <w:rFonts w:ascii="宋体" w:hAnsi="宋体" w:eastAsia="宋体" w:cs="宋体"/>
                <w:color w:val="auto"/>
                <w:sz w:val="24"/>
                <w:szCs w:val="24"/>
                <w:highlight w:val="none"/>
              </w:rPr>
            </w:pPr>
          </w:p>
        </w:tc>
        <w:tc>
          <w:tcPr>
            <w:tcW w:w="1125" w:type="dxa"/>
            <w:vAlign w:val="top"/>
          </w:tcPr>
          <w:p>
            <w:pPr>
              <w:pStyle w:val="13"/>
              <w:rPr>
                <w:rFonts w:ascii="宋体" w:hAnsi="宋体" w:eastAsia="宋体" w:cs="宋体"/>
                <w:color w:val="auto"/>
                <w:sz w:val="24"/>
                <w:szCs w:val="24"/>
                <w:highlight w:val="none"/>
              </w:rPr>
            </w:pPr>
          </w:p>
        </w:tc>
        <w:tc>
          <w:tcPr>
            <w:tcW w:w="750" w:type="dxa"/>
            <w:vAlign w:val="top"/>
          </w:tcPr>
          <w:p>
            <w:pPr>
              <w:pStyle w:val="13"/>
              <w:rPr>
                <w:rFonts w:ascii="宋体" w:hAnsi="宋体" w:eastAsia="宋体" w:cs="宋体"/>
                <w:color w:val="auto"/>
                <w:sz w:val="24"/>
                <w:szCs w:val="24"/>
                <w:highlight w:val="none"/>
              </w:rPr>
            </w:pPr>
          </w:p>
        </w:tc>
        <w:tc>
          <w:tcPr>
            <w:tcW w:w="945" w:type="dxa"/>
            <w:vAlign w:val="top"/>
          </w:tcPr>
          <w:p>
            <w:pPr>
              <w:pStyle w:val="13"/>
              <w:rPr>
                <w:rFonts w:ascii="宋体" w:hAnsi="宋体" w:eastAsia="宋体" w:cs="宋体"/>
                <w:color w:val="auto"/>
                <w:sz w:val="24"/>
                <w:szCs w:val="24"/>
                <w:highlight w:val="none"/>
              </w:rPr>
            </w:pPr>
          </w:p>
        </w:tc>
        <w:tc>
          <w:tcPr>
            <w:tcW w:w="790" w:type="dxa"/>
            <w:vAlign w:val="top"/>
          </w:tcPr>
          <w:p>
            <w:pPr>
              <w:pStyle w:val="13"/>
              <w:rPr>
                <w:rFonts w:ascii="宋体" w:hAnsi="宋体" w:eastAsia="宋体" w:cs="宋体"/>
                <w:color w:val="auto"/>
                <w:sz w:val="24"/>
                <w:szCs w:val="24"/>
                <w:highlight w:val="none"/>
              </w:rPr>
            </w:pPr>
          </w:p>
        </w:tc>
      </w:tr>
    </w:tbl>
    <w:p>
      <w:pPr>
        <w:pStyle w:val="13"/>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注：各</w:t>
      </w:r>
      <w:r>
        <w:rPr>
          <w:rFonts w:hint="eastAsia" w:ascii="宋体" w:hAnsi="宋体" w:eastAsia="宋体" w:cs="宋体"/>
          <w:b/>
          <w:color w:val="auto"/>
          <w:sz w:val="24"/>
          <w:szCs w:val="24"/>
          <w:highlight w:val="none"/>
          <w:lang w:eastAsia="zh-CN"/>
        </w:rPr>
        <w:t>投标单位</w:t>
      </w:r>
      <w:r>
        <w:rPr>
          <w:rFonts w:hint="eastAsia" w:ascii="宋体" w:hAnsi="宋体" w:eastAsia="宋体" w:cs="宋体"/>
          <w:b/>
          <w:color w:val="auto"/>
          <w:sz w:val="24"/>
          <w:szCs w:val="24"/>
          <w:highlight w:val="none"/>
        </w:rPr>
        <w:t>按此表格式自行填写，表格不够时可自行添加。</w:t>
      </w:r>
    </w:p>
    <w:p>
      <w:pPr>
        <w:pStyle w:val="13"/>
        <w:spacing w:line="360" w:lineRule="auto"/>
        <w:ind w:firstLine="480" w:firstLineChars="200"/>
        <w:rPr>
          <w:rFonts w:ascii="宋体" w:hAnsi="宋体" w:eastAsia="宋体" w:cs="宋体"/>
          <w:color w:val="auto"/>
          <w:sz w:val="24"/>
          <w:szCs w:val="24"/>
          <w:highlight w:val="none"/>
        </w:rPr>
      </w:pPr>
    </w:p>
    <w:p>
      <w:pPr>
        <w:pStyle w:val="13"/>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p>
    <w:p>
      <w:pPr>
        <w:pStyle w:val="14"/>
        <w:rPr>
          <w:color w:val="auto"/>
          <w:highlight w:val="none"/>
        </w:rPr>
      </w:pPr>
    </w:p>
    <w:p>
      <w:pPr>
        <w:pStyle w:val="13"/>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法定代表人或委托代理人签字或盖章： </w:t>
      </w:r>
    </w:p>
    <w:p>
      <w:pPr>
        <w:spacing w:line="360" w:lineRule="auto"/>
        <w:ind w:firstLine="480" w:firstLineChars="200"/>
        <w:jc w:val="center"/>
        <w:rPr>
          <w:rFonts w:ascii="仿宋" w:hAnsi="仿宋" w:eastAsia="仿宋" w:cs="仿宋"/>
          <w:color w:val="auto"/>
          <w:sz w:val="24"/>
          <w:highlight w:val="none"/>
        </w:rPr>
      </w:pPr>
    </w:p>
    <w:p>
      <w:pPr>
        <w:pStyle w:val="10"/>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jc w:val="center"/>
        <w:rPr>
          <w:rFonts w:hint="eastAsia" w:ascii="宋体" w:hAnsi="宋体" w:eastAsia="宋体" w:cs="宋体"/>
          <w:b/>
          <w:bCs w:val="0"/>
          <w:color w:val="auto"/>
          <w:kern w:val="0"/>
          <w:sz w:val="28"/>
          <w:szCs w:val="28"/>
          <w:highlight w:val="none"/>
          <w:lang w:val="en-US" w:eastAsia="zh-CN" w:bidi="ar-SA"/>
        </w:rPr>
      </w:pPr>
    </w:p>
    <w:p>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）合理化建议及增值服务承诺</w:t>
      </w:r>
    </w:p>
    <w:p>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一、合理化建议</w:t>
      </w:r>
    </w:p>
    <w:p>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二、增值服务承诺</w:t>
      </w: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p>
    <w:p>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其他与项目有关的资料（结合评分表自附）（格式自拟）</w:t>
      </w:r>
    </w:p>
    <w:p>
      <w:pPr>
        <w:pStyle w:val="24"/>
        <w:numPr>
          <w:ilvl w:val="0"/>
          <w:numId w:val="0"/>
        </w:numPr>
        <w:spacing w:before="75" w:beforeAutospacing="0" w:after="75" w:afterAutospacing="0" w:line="360" w:lineRule="auto"/>
        <w:jc w:val="both"/>
        <w:rPr>
          <w:rStyle w:val="31"/>
          <w:rFonts w:hint="eastAsia" w:ascii="宋体" w:hAnsi="宋体" w:eastAsia="宋体" w:cs="宋体"/>
          <w:color w:val="auto"/>
          <w:sz w:val="28"/>
          <w:szCs w:val="28"/>
          <w:highlight w:val="none"/>
          <w:lang w:eastAsia="zh-CN"/>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both"/>
        <w:rPr>
          <w:rStyle w:val="31"/>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1"/>
          <w:rFonts w:hint="eastAsia" w:ascii="宋体" w:hAnsi="宋体" w:eastAsia="宋体" w:cs="宋体"/>
          <w:color w:val="auto"/>
          <w:sz w:val="28"/>
          <w:szCs w:val="28"/>
          <w:highlight w:val="none"/>
        </w:rPr>
      </w:pPr>
      <w:r>
        <w:rPr>
          <w:rStyle w:val="31"/>
          <w:rFonts w:hint="eastAsia" w:ascii="宋体" w:hAnsi="宋体" w:eastAsia="宋体" w:cs="宋体"/>
          <w:color w:val="auto"/>
          <w:sz w:val="28"/>
          <w:szCs w:val="28"/>
          <w:highlight w:val="none"/>
        </w:rPr>
        <w:t>第六章  评审标准（综合评分法）</w:t>
      </w:r>
    </w:p>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一、资格审查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 3 家的，不进行评标。</w:t>
      </w:r>
    </w:p>
    <w:p>
      <w:pPr>
        <w:spacing w:line="360" w:lineRule="auto"/>
        <w:ind w:firstLine="480" w:firstLineChars="200"/>
        <w:rPr>
          <w:rStyle w:val="31"/>
          <w:rFonts w:hint="eastAsia" w:cs="宋体"/>
          <w:b w:val="0"/>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、资格性审查</w:t>
      </w:r>
    </w:p>
    <w:tbl>
      <w:tblPr>
        <w:tblStyle w:val="28"/>
        <w:tblW w:w="9796"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200"/>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31" w:type="dxa"/>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4200" w:type="dxa"/>
            <w:vAlign w:val="center"/>
          </w:tcPr>
          <w:p>
            <w:pP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检查因素</w:t>
            </w:r>
          </w:p>
        </w:tc>
        <w:tc>
          <w:tcPr>
            <w:tcW w:w="4865" w:type="dxa"/>
            <w:vAlign w:val="center"/>
          </w:tcPr>
          <w:p>
            <w:pP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731" w:type="dxa"/>
            <w:vMerge w:val="restart"/>
            <w:vAlign w:val="center"/>
          </w:tcPr>
          <w:p>
            <w:pP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4200" w:type="dxa"/>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具有独立承担民事责任的能力；</w:t>
            </w:r>
          </w:p>
        </w:tc>
        <w:tc>
          <w:tcPr>
            <w:tcW w:w="4865" w:type="dxa"/>
            <w:vAlign w:val="center"/>
          </w:tcPr>
          <w:p>
            <w:pPr>
              <w:spacing w:line="312" w:lineRule="auto"/>
              <w:rPr>
                <w:rStyle w:val="31"/>
                <w:rFonts w:hint="eastAsia" w:ascii="宋体" w:hAnsi="宋体" w:cs="宋体"/>
                <w:b/>
                <w:bCs w:val="0"/>
                <w:color w:val="auto"/>
                <w:sz w:val="21"/>
                <w:szCs w:val="21"/>
                <w:highlight w:val="none"/>
                <w:lang w:val="en-US" w:eastAsia="zh-CN"/>
              </w:rPr>
            </w:pPr>
            <w:r>
              <w:rPr>
                <w:rStyle w:val="31"/>
                <w:rFonts w:hint="eastAsia" w:ascii="宋体" w:hAnsi="宋体" w:eastAsia="宋体" w:cs="宋体"/>
                <w:b/>
                <w:bCs w:val="0"/>
                <w:color w:val="auto"/>
                <w:sz w:val="21"/>
                <w:szCs w:val="21"/>
                <w:highlight w:val="none"/>
                <w:lang w:val="en-US" w:eastAsia="zh-CN"/>
              </w:rPr>
              <w:t>具有独立法人资格以及工商行政管理部门核发的有效期内的营业执照</w:t>
            </w:r>
            <w:r>
              <w:rPr>
                <w:rStyle w:val="31"/>
                <w:rFonts w:hint="eastAsia" w:ascii="宋体" w:hAnsi="宋体" w:cs="宋体"/>
                <w:b/>
                <w:bCs w:val="0"/>
                <w:color w:val="auto"/>
                <w:sz w:val="21"/>
                <w:szCs w:val="21"/>
                <w:highlight w:val="none"/>
                <w:lang w:val="en-US" w:eastAsia="zh-CN"/>
              </w:rPr>
              <w:t>；</w:t>
            </w:r>
          </w:p>
          <w:p>
            <w:pPr>
              <w:spacing w:line="312" w:lineRule="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eastAsia="zh-CN"/>
              </w:rPr>
              <w:t>法人包括企业法人、机关法人、事业单位法人和社会团体法人。</w:t>
            </w:r>
          </w:p>
          <w:p>
            <w:pPr>
              <w:spacing w:line="312" w:lineRule="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eastAsia="zh-CN"/>
              </w:rPr>
              <w:t>其他组织主要包括合伙企业、非企业专业服务机构、个体工商户、农村承包经营户。</w:t>
            </w:r>
          </w:p>
          <w:p>
            <w:pPr>
              <w:spacing w:line="312" w:lineRule="auto"/>
              <w:rPr>
                <w:rStyle w:val="31"/>
                <w:rFonts w:hint="eastAsia" w:ascii="宋体" w:hAnsi="宋体" w:eastAsia="宋体" w:cs="宋体"/>
                <w:b w:val="0"/>
                <w:bCs/>
                <w:color w:val="auto"/>
                <w:sz w:val="21"/>
                <w:szCs w:val="21"/>
                <w:highlight w:val="none"/>
                <w:lang w:val="en-US" w:eastAsia="zh-CN"/>
              </w:rPr>
            </w:pPr>
            <w:r>
              <w:rPr>
                <w:rStyle w:val="31"/>
                <w:rFonts w:hint="eastAsia" w:ascii="宋体" w:hAnsi="宋体" w:eastAsia="宋体" w:cs="宋体"/>
                <w:b w:val="0"/>
                <w:bCs/>
                <w:color w:val="auto"/>
                <w:sz w:val="21"/>
                <w:szCs w:val="21"/>
                <w:highlight w:val="none"/>
                <w:lang w:val="en-US" w:eastAsia="zh-CN"/>
              </w:rPr>
              <w:t>自然人是指《中华人民共和国民法典》（以下简称《民法典》）规定的具有完全民事行为能力、能够承担民事责任和义务的公民，并加盖电子签章。</w:t>
            </w:r>
          </w:p>
          <w:p>
            <w:pPr>
              <w:spacing w:line="312" w:lineRule="auto"/>
              <w:rPr>
                <w:rFonts w:hint="eastAsia" w:ascii="宋体" w:hAnsi="宋体" w:eastAsia="宋体" w:cs="宋体"/>
                <w:color w:val="auto"/>
                <w:kern w:val="0"/>
                <w:sz w:val="21"/>
                <w:szCs w:val="21"/>
                <w:highlight w:val="none"/>
                <w:lang w:val="zh-CN"/>
              </w:rPr>
            </w:pPr>
            <w:r>
              <w:rPr>
                <w:rStyle w:val="31"/>
                <w:rFonts w:hint="eastAsia" w:ascii="宋体" w:hAnsi="宋体" w:eastAsia="宋体" w:cs="宋体"/>
                <w:b w:val="0"/>
                <w:bCs/>
                <w:color w:val="auto"/>
                <w:sz w:val="21"/>
                <w:szCs w:val="21"/>
                <w:highlight w:val="none"/>
                <w:lang w:val="en-US" w:eastAsia="zh-CN"/>
              </w:rPr>
              <w:t>分支机构根据《民法典》可以参与投标的，须提供总公司和分公司营业执照复印件及总公司出具给分支机构的授权书。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8" w:hRule="atLeast"/>
        </w:trPr>
        <w:tc>
          <w:tcPr>
            <w:tcW w:w="731" w:type="dxa"/>
            <w:vMerge w:val="continue"/>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具有良好的商业信誉和健全的财务会计制度；</w:t>
            </w:r>
          </w:p>
        </w:tc>
        <w:tc>
          <w:tcPr>
            <w:tcW w:w="4865" w:type="dxa"/>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提供（2021或2022年度）经审计财务会计报告或企业财务报表（至少包括包资产负债表）或基本开户银行出具的资信证明。供应商注册时间截至响应文件递交截止日不足一年的，也可提供在相 关主管部门备案的公司章程复印件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731" w:type="dxa"/>
            <w:vMerge w:val="continue"/>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具有履行合同所必需的设备和专业技术能力；</w:t>
            </w:r>
          </w:p>
        </w:tc>
        <w:tc>
          <w:tcPr>
            <w:tcW w:w="4865" w:type="dxa"/>
            <w:vAlign w:val="center"/>
          </w:tcPr>
          <w:p>
            <w:pPr>
              <w:spacing w:line="312"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Style w:val="31"/>
                <w:rFonts w:hint="eastAsia" w:ascii="宋体" w:hAnsi="宋体" w:eastAsia="宋体" w:cs="宋体"/>
                <w:b w:val="0"/>
                <w:bCs/>
                <w:color w:val="auto"/>
                <w:sz w:val="21"/>
                <w:szCs w:val="21"/>
                <w:highlight w:val="none"/>
              </w:rPr>
              <w:t>具有履行合同所必需的设备和专业技术能力的承诺书</w:t>
            </w:r>
            <w:r>
              <w:rPr>
                <w:rFonts w:hint="eastAsia" w:ascii="宋体" w:hAnsi="宋体" w:eastAsia="宋体" w:cs="宋体"/>
                <w:color w:val="auto"/>
                <w:kern w:val="0"/>
                <w:sz w:val="21"/>
                <w:szCs w:val="21"/>
                <w:highlight w:val="none"/>
              </w:rPr>
              <w:t>”，</w:t>
            </w:r>
            <w:r>
              <w:rPr>
                <w:rStyle w:val="31"/>
                <w:rFonts w:hint="eastAsia" w:ascii="宋体" w:hAnsi="宋体" w:eastAsia="宋体" w:cs="宋体"/>
                <w:b w:val="0"/>
                <w:bCs/>
                <w:color w:val="auto"/>
                <w:sz w:val="21"/>
                <w:szCs w:val="21"/>
                <w:highlight w:val="none"/>
              </w:rPr>
              <w:t>格式见“第五章  响应文件格式（</w:t>
            </w:r>
            <w:r>
              <w:rPr>
                <w:rStyle w:val="31"/>
                <w:rFonts w:hint="eastAsia" w:ascii="宋体" w:hAnsi="宋体" w:eastAsia="宋体" w:cs="宋体"/>
                <w:b w:val="0"/>
                <w:bCs/>
                <w:color w:val="auto"/>
                <w:sz w:val="21"/>
                <w:szCs w:val="21"/>
                <w:highlight w:val="none"/>
                <w:lang w:val="en-US" w:eastAsia="zh-CN"/>
              </w:rPr>
              <w:t>5</w:t>
            </w:r>
            <w:r>
              <w:rPr>
                <w:rStyle w:val="31"/>
                <w:rFonts w:hint="eastAsia" w:ascii="宋体" w:hAnsi="宋体" w:eastAsia="宋体" w:cs="宋体"/>
                <w:b w:val="0"/>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731" w:type="dxa"/>
            <w:vMerge w:val="continue"/>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vAlign w:val="center"/>
          </w:tcPr>
          <w:p>
            <w:pP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有依法缴纳税收和社会保障资金的良好记录；</w:t>
            </w:r>
          </w:p>
        </w:tc>
        <w:tc>
          <w:tcPr>
            <w:tcW w:w="4865" w:type="dxa"/>
            <w:vAlign w:val="center"/>
          </w:tcPr>
          <w:p>
            <w:pPr>
              <w:spacing w:line="312" w:lineRule="auto"/>
              <w:rPr>
                <w:rFonts w:hint="eastAsia" w:ascii="宋体" w:hAnsi="宋体" w:eastAsia="宋体" w:cs="宋体"/>
                <w:color w:val="auto"/>
                <w:kern w:val="0"/>
                <w:sz w:val="21"/>
                <w:szCs w:val="21"/>
                <w:highlight w:val="none"/>
                <w:lang w:val="zh-CN"/>
              </w:rPr>
            </w:pPr>
            <w:r>
              <w:rPr>
                <w:rStyle w:val="31"/>
                <w:rFonts w:hint="eastAsia" w:ascii="宋体" w:hAnsi="宋体" w:eastAsia="宋体" w:cs="宋体"/>
                <w:b w:val="0"/>
                <w:bCs/>
                <w:color w:val="auto"/>
                <w:sz w:val="21"/>
                <w:szCs w:val="21"/>
                <w:highlight w:val="none"/>
                <w:lang w:eastAsia="zh-CN"/>
              </w:rPr>
              <w:t>提供投标截止日前六个月任意一个月依法缴纳税收和社会保障资金的良好记录的证明材料（附复印件）；</w:t>
            </w:r>
            <w:r>
              <w:rPr>
                <w:rFonts w:hint="eastAsia" w:ascii="宋体" w:hAnsi="宋体" w:eastAsia="宋体" w:cs="宋体"/>
                <w:color w:val="auto"/>
                <w:sz w:val="21"/>
                <w:szCs w:val="21"/>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所在地税务部门出具的相应证明）</w:t>
            </w:r>
            <w:r>
              <w:rPr>
                <w:rFonts w:hint="eastAsia" w:ascii="宋体" w:hAnsi="宋体" w:eastAsia="宋体" w:cs="宋体"/>
                <w:color w:val="auto"/>
                <w:sz w:val="21"/>
                <w:szCs w:val="21"/>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731" w:type="dxa"/>
            <w:vMerge w:val="continue"/>
            <w:vAlign w:val="center"/>
          </w:tcPr>
          <w:p>
            <w:pPr>
              <w:spacing w:line="312" w:lineRule="auto"/>
              <w:jc w:val="center"/>
              <w:rPr>
                <w:rFonts w:hint="eastAsia" w:ascii="宋体" w:hAnsi="宋体" w:eastAsia="宋体" w:cs="宋体"/>
                <w:color w:val="auto"/>
                <w:kern w:val="0"/>
                <w:sz w:val="21"/>
                <w:szCs w:val="21"/>
                <w:highlight w:val="none"/>
                <w:lang w:val="zh-CN"/>
              </w:rPr>
            </w:pPr>
          </w:p>
        </w:tc>
        <w:tc>
          <w:tcPr>
            <w:tcW w:w="4200" w:type="dxa"/>
            <w:vAlign w:val="center"/>
          </w:tcPr>
          <w:p>
            <w:pP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4865" w:type="dxa"/>
            <w:vAlign w:val="center"/>
          </w:tcPr>
          <w:p>
            <w:pPr>
              <w:spacing w:line="312" w:lineRule="auto"/>
              <w:rPr>
                <w:rStyle w:val="31"/>
                <w:rFonts w:hint="eastAsia" w:ascii="宋体" w:hAnsi="宋体" w:eastAsia="宋体" w:cs="宋体"/>
                <w:b w:val="0"/>
                <w:bCs/>
                <w:color w:val="auto"/>
                <w:sz w:val="21"/>
                <w:szCs w:val="21"/>
                <w:highlight w:val="none"/>
              </w:rPr>
            </w:pPr>
            <w:r>
              <w:rPr>
                <w:rStyle w:val="31"/>
                <w:rFonts w:hint="eastAsia" w:ascii="宋体" w:hAnsi="宋体" w:eastAsia="宋体" w:cs="宋体"/>
                <w:b w:val="0"/>
                <w:bCs/>
                <w:color w:val="auto"/>
                <w:sz w:val="21"/>
                <w:szCs w:val="21"/>
                <w:highlight w:val="none"/>
              </w:rPr>
              <w:t>提供“无重大违法记录承诺书”，格式见“第五章  响应文件格式（</w:t>
            </w:r>
            <w:r>
              <w:rPr>
                <w:rStyle w:val="31"/>
                <w:rFonts w:hint="eastAsia" w:ascii="宋体" w:hAnsi="宋体" w:eastAsia="宋体" w:cs="宋体"/>
                <w:b w:val="0"/>
                <w:bCs/>
                <w:color w:val="auto"/>
                <w:sz w:val="21"/>
                <w:szCs w:val="21"/>
                <w:highlight w:val="none"/>
                <w:lang w:val="en-US" w:eastAsia="zh-CN"/>
              </w:rPr>
              <w:t>3</w:t>
            </w:r>
            <w:r>
              <w:rPr>
                <w:rStyle w:val="31"/>
                <w:rFonts w:hint="eastAsia" w:ascii="宋体" w:hAnsi="宋体" w:eastAsia="宋体" w:cs="宋体"/>
                <w:b w:val="0"/>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731" w:type="dxa"/>
            <w:vAlign w:val="center"/>
          </w:tcPr>
          <w:p>
            <w:pPr>
              <w:spacing w:line="312"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200" w:type="dxa"/>
            <w:vAlign w:val="center"/>
          </w:tcPr>
          <w:p>
            <w:pPr>
              <w:spacing w:line="312" w:lineRule="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eastAsia="zh-CN"/>
              </w:rPr>
              <w:t>供应商为小微企业</w:t>
            </w:r>
          </w:p>
        </w:tc>
        <w:tc>
          <w:tcPr>
            <w:tcW w:w="4865" w:type="dxa"/>
            <w:vAlign w:val="center"/>
          </w:tcPr>
          <w:p>
            <w:pPr>
              <w:spacing w:line="312" w:lineRule="auto"/>
              <w:rPr>
                <w:rFonts w:hint="eastAsia" w:ascii="宋体" w:hAnsi="宋体" w:eastAsia="宋体" w:cs="宋体"/>
                <w:color w:val="auto"/>
                <w:kern w:val="0"/>
                <w:sz w:val="21"/>
                <w:szCs w:val="21"/>
                <w:highlight w:val="none"/>
                <w:lang w:eastAsia="zh-Hans"/>
              </w:rPr>
            </w:pPr>
            <w:r>
              <w:rPr>
                <w:rFonts w:hint="eastAsia" w:ascii="宋体" w:hAnsi="宋体" w:eastAsia="宋体" w:cs="宋体"/>
                <w:color w:val="auto"/>
                <w:kern w:val="0"/>
                <w:sz w:val="21"/>
                <w:szCs w:val="21"/>
                <w:highlight w:val="none"/>
                <w:lang w:eastAsia="zh-Hans"/>
              </w:rPr>
              <w:t>根据采购文件要求，提供“中小企业声明函”</w:t>
            </w:r>
          </w:p>
        </w:tc>
      </w:tr>
    </w:tbl>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spacing w:before="75" w:beforeAutospacing="0" w:after="75" w:afterAutospacing="0" w:line="360" w:lineRule="auto"/>
        <w:rPr>
          <w:rStyle w:val="31"/>
          <w:rFonts w:hint="eastAsia" w:cs="宋体"/>
          <w:b/>
          <w:bCs w:val="0"/>
          <w:color w:val="auto"/>
          <w:sz w:val="24"/>
          <w:szCs w:val="24"/>
          <w:highlight w:val="none"/>
          <w:lang w:val="en-US" w:eastAsia="zh-CN"/>
        </w:rPr>
      </w:pPr>
    </w:p>
    <w:p>
      <w:pPr>
        <w:pStyle w:val="24"/>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1"/>
          <w:rFonts w:cs="宋体"/>
          <w:b/>
          <w:bCs w:val="0"/>
          <w:color w:val="auto"/>
          <w:sz w:val="24"/>
          <w:szCs w:val="24"/>
          <w:highlight w:val="none"/>
        </w:rPr>
      </w:pPr>
      <w:r>
        <w:rPr>
          <w:rStyle w:val="31"/>
          <w:rFonts w:hint="eastAsia" w:cs="宋体"/>
          <w:b/>
          <w:bCs w:val="0"/>
          <w:color w:val="auto"/>
          <w:sz w:val="24"/>
          <w:szCs w:val="24"/>
          <w:highlight w:val="none"/>
          <w:lang w:val="en-US" w:eastAsia="zh-CN"/>
        </w:rPr>
        <w:t>二、</w:t>
      </w:r>
      <w:r>
        <w:rPr>
          <w:rStyle w:val="31"/>
          <w:rFonts w:hint="eastAsia" w:cs="宋体"/>
          <w:b/>
          <w:bCs w:val="0"/>
          <w:color w:val="auto"/>
          <w:sz w:val="24"/>
          <w:szCs w:val="24"/>
          <w:highlight w:val="none"/>
        </w:rPr>
        <w:t>符合性审查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28"/>
        <w:tblpPr w:leftFromText="180" w:rightFromText="180" w:vertAnchor="text" w:horzAnchor="page" w:tblpX="1372" w:tblpY="279"/>
        <w:tblOverlap w:val="never"/>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13"/>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响应文件制作、签署和盖章是否符合本采购文件要求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6181"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Style w:val="31"/>
                <w:rFonts w:hint="eastAsia" w:ascii="宋体" w:hAnsi="宋体" w:eastAsia="宋体" w:cs="宋体"/>
                <w:b w:val="0"/>
                <w:bCs/>
                <w:color w:val="auto"/>
                <w:sz w:val="21"/>
                <w:szCs w:val="21"/>
                <w:highlight w:val="none"/>
              </w:rPr>
              <w:t>递交响应文件截止之日起90天（日历日）。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25"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vAlign w:val="center"/>
          </w:tcPr>
          <w:p>
            <w:pPr>
              <w:keepNext w:val="0"/>
              <w:keepLines w:val="0"/>
              <w:pageBreakBefore w:val="0"/>
              <w:widowControl w:val="0"/>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6181" w:type="dxa"/>
            <w:vAlign w:val="top"/>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（1）评审期间，供应商没有按评标委员会的要求提交有效的澄清、说明、补正，或提交的澄清、说明、补正改变了投标文件的实质性内容； （2）供应商对采购人、采购代理机构、评标委员会及其工作人员施加影响，有碍公平、公正； （3）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中规定的其它无效投标情形； （4）法律法规规定属于响应无效的其他情形。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19"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r>
    </w:tbl>
    <w:p>
      <w:pPr>
        <w:keepNext w:val="0"/>
        <w:keepLines w:val="0"/>
        <w:pageBreakBefore w:val="0"/>
        <w:kinsoku/>
        <w:wordWrap/>
        <w:overflowPunct/>
        <w:topLinePunct w:val="0"/>
        <w:autoSpaceDE/>
        <w:autoSpaceDN/>
        <w:bidi w:val="0"/>
        <w:adjustRightInd/>
        <w:snapToGrid/>
        <w:spacing w:line="312" w:lineRule="auto"/>
        <w:textAlignment w:val="auto"/>
        <w:rPr>
          <w:rFonts w:ascii="宋体" w:hAnsi="宋体" w:cs="宋体"/>
          <w:b/>
          <w:bCs/>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bCs/>
          <w:color w:val="auto"/>
          <w:sz w:val="24"/>
          <w:highlight w:val="none"/>
        </w:rPr>
        <w:t>注：以上评审内容，有一项不通过者，视为供应商初步评审不通过，未通过初审的其响应文件将按照无效响应处理。</w:t>
      </w:r>
    </w:p>
    <w:p>
      <w:pPr>
        <w:pStyle w:val="24"/>
        <w:keepNext w:val="0"/>
        <w:keepLines w:val="0"/>
        <w:pageBreakBefore w:val="0"/>
        <w:numPr>
          <w:ilvl w:val="0"/>
          <w:numId w:val="0"/>
        </w:numPr>
        <w:kinsoku/>
        <w:wordWrap/>
        <w:overflowPunct/>
        <w:topLinePunct w:val="0"/>
        <w:autoSpaceDE/>
        <w:autoSpaceDN/>
        <w:bidi w:val="0"/>
        <w:adjustRightInd/>
        <w:snapToGrid/>
        <w:spacing w:before="75" w:beforeAutospacing="0" w:after="75" w:afterAutospacing="0" w:line="312" w:lineRule="auto"/>
        <w:textAlignment w:val="auto"/>
        <w:rPr>
          <w:rStyle w:val="31"/>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lang w:val="en-US" w:eastAsia="zh-CN"/>
        </w:rPr>
        <w:t>3、</w:t>
      </w:r>
      <w:r>
        <w:rPr>
          <w:rStyle w:val="31"/>
          <w:rFonts w:hint="eastAsia" w:ascii="宋体" w:hAnsi="宋体" w:eastAsia="宋体" w:cs="宋体"/>
          <w:color w:val="auto"/>
          <w:sz w:val="24"/>
          <w:szCs w:val="24"/>
          <w:highlight w:val="none"/>
        </w:rPr>
        <w:t>评标方法（综合评分法）</w:t>
      </w:r>
    </w:p>
    <w:tbl>
      <w:tblPr>
        <w:tblStyle w:val="28"/>
        <w:tblW w:w="4904"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53"/>
        <w:gridCol w:w="924"/>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71"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评审因素</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评审分值</w:t>
            </w:r>
          </w:p>
        </w:tc>
        <w:tc>
          <w:tcPr>
            <w:tcW w:w="702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67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下浮率</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本项目中的价格分统一采用低价优先法计算，即满足采购文件要求且投标价格最低的投标报价为评标基准价，其价格分为满分</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投标报价得分=(投标报价／评标基准价)×</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67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单价合计</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本项目中的价格分统一采用低价优先法计算，即满足采购文件要求且投标价格最低的投标报价为评标基准价，其价格分为满分</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771"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671"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技术商务水平评分</w:t>
            </w: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实施方案</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26</w:t>
            </w:r>
          </w:p>
        </w:tc>
        <w:tc>
          <w:tcPr>
            <w:tcW w:w="7023"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、项目总体实施计划</w:t>
            </w:r>
            <w:r>
              <w:rPr>
                <w:rFonts w:hint="eastAsia" w:ascii="宋体" w:hAnsi="宋体" w:cs="宋体"/>
                <w:color w:val="auto"/>
                <w:kern w:val="0"/>
                <w:sz w:val="21"/>
                <w:szCs w:val="21"/>
                <w:highlight w:val="none"/>
                <w:lang w:val="en-US" w:eastAsia="zh-CN"/>
              </w:rPr>
              <w:t>及安排</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 xml:space="preserve">、质量保证措施；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 xml:space="preserve">、针对本项目的人员安排及管理方案；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 xml:space="preserve">、响应时间和退换货技术支持情况；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 xml:space="preserve">、突发事件应急保障措施方案；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--上述各项</w:t>
            </w:r>
            <w:r>
              <w:rPr>
                <w:rFonts w:hint="eastAsia" w:ascii="宋体" w:hAnsi="宋体" w:eastAsia="宋体" w:cs="宋体"/>
                <w:b/>
                <w:bCs/>
                <w:color w:val="auto"/>
                <w:sz w:val="21"/>
                <w:szCs w:val="21"/>
                <w:highlight w:val="none"/>
              </w:rPr>
              <w:t>内容完善</w:t>
            </w:r>
            <w:r>
              <w:rPr>
                <w:rFonts w:hint="eastAsia" w:ascii="宋体" w:hAnsi="宋体" w:eastAsia="宋体" w:cs="宋体"/>
                <w:b/>
                <w:bCs/>
                <w:color w:val="auto"/>
                <w:sz w:val="21"/>
                <w:szCs w:val="21"/>
                <w:highlight w:val="none"/>
                <w:lang w:val="en-US" w:eastAsia="zh-CN"/>
              </w:rPr>
              <w:t>、无缺漏项得</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分（即每项</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lang w:val="en-US" w:eastAsia="zh-CN"/>
              </w:rPr>
              <w:t>--方案</w:t>
            </w:r>
            <w:r>
              <w:rPr>
                <w:rFonts w:hint="eastAsia" w:ascii="宋体" w:hAnsi="宋体" w:eastAsia="宋体" w:cs="宋体"/>
                <w:b/>
                <w:bCs/>
                <w:color w:val="auto"/>
                <w:sz w:val="21"/>
                <w:szCs w:val="21"/>
                <w:highlight w:val="none"/>
              </w:rPr>
              <w:t>充分考虑项目需求</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条理清晰、合理可行得</w:t>
            </w:r>
            <w:r>
              <w:rPr>
                <w:rFonts w:hint="eastAsia" w:ascii="宋体" w:hAnsi="宋体" w:cs="宋体"/>
                <w:b/>
                <w:bCs/>
                <w:color w:val="auto"/>
                <w:sz w:val="21"/>
                <w:szCs w:val="21"/>
                <w:highlight w:val="none"/>
                <w:lang w:val="en-US" w:eastAsia="zh-CN"/>
              </w:rPr>
              <w:t>7-11</w:t>
            </w:r>
            <w:r>
              <w:rPr>
                <w:rFonts w:hint="eastAsia" w:ascii="宋体" w:hAnsi="宋体" w:eastAsia="宋体" w:cs="宋体"/>
                <w:b/>
                <w:bCs/>
                <w:color w:val="auto"/>
                <w:sz w:val="21"/>
                <w:szCs w:val="21"/>
                <w:highlight w:val="none"/>
                <w:lang w:val="en-US" w:eastAsia="zh-CN"/>
              </w:rPr>
              <w:t>分；良好得</w:t>
            </w:r>
            <w:r>
              <w:rPr>
                <w:rFonts w:hint="eastAsia" w:ascii="宋体" w:hAnsi="宋体" w:cs="宋体"/>
                <w:b/>
                <w:bCs/>
                <w:color w:val="auto"/>
                <w:sz w:val="21"/>
                <w:szCs w:val="21"/>
                <w:highlight w:val="none"/>
                <w:lang w:val="en-US" w:eastAsia="zh-CN"/>
              </w:rPr>
              <w:t>3-7</w:t>
            </w:r>
            <w:r>
              <w:rPr>
                <w:rFonts w:hint="eastAsia" w:ascii="宋体" w:hAnsi="宋体" w:eastAsia="宋体" w:cs="宋体"/>
                <w:b/>
                <w:bCs/>
                <w:color w:val="auto"/>
                <w:sz w:val="21"/>
                <w:szCs w:val="21"/>
                <w:highlight w:val="none"/>
                <w:lang w:val="en-US" w:eastAsia="zh-CN"/>
              </w:rPr>
              <w:t>分；一般得0-</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7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内部管理制度</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Times New Roman" w:hAnsi="Times New Roman" w:eastAsia="宋体" w:cs="Times New Roman"/>
                <w:color w:val="auto"/>
                <w:highlight w:val="none"/>
                <w:lang w:val="en-US" w:eastAsia="zh-CN"/>
              </w:rPr>
              <w:t>根据内部管理制度从服务内容、服务标准、人员培训及岗位职责、考核与激励等进行评价， 内容齐全完善、情况处置得体，得</w:t>
            </w:r>
            <w:r>
              <w:rPr>
                <w:rFonts w:hint="eastAsia" w:cs="Times New Roman"/>
                <w:color w:val="auto"/>
                <w:highlight w:val="none"/>
                <w:lang w:val="en-US" w:eastAsia="zh-CN"/>
              </w:rPr>
              <w:t>3-5</w:t>
            </w:r>
            <w:r>
              <w:rPr>
                <w:rFonts w:hint="eastAsia" w:ascii="Times New Roman" w:hAnsi="Times New Roman" w:eastAsia="宋体" w:cs="Times New Roman"/>
                <w:color w:val="auto"/>
                <w:highlight w:val="none"/>
                <w:lang w:val="en-US" w:eastAsia="zh-CN"/>
              </w:rPr>
              <w:t>分，良好得</w:t>
            </w:r>
            <w:r>
              <w:rPr>
                <w:rFonts w:hint="eastAsia" w:cs="Times New Roman"/>
                <w:color w:val="auto"/>
                <w:highlight w:val="none"/>
                <w:lang w:val="en-US" w:eastAsia="zh-CN"/>
              </w:rPr>
              <w:t>1-3</w:t>
            </w:r>
            <w:r>
              <w:rPr>
                <w:rFonts w:hint="eastAsia" w:ascii="Times New Roman" w:hAnsi="Times New Roman" w:eastAsia="宋体" w:cs="Times New Roman"/>
                <w:color w:val="auto"/>
                <w:highlight w:val="none"/>
                <w:lang w:val="en-US" w:eastAsia="zh-CN"/>
              </w:rPr>
              <w:t>分，一般得0-</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67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合理化建议及</w:t>
            </w:r>
            <w:r>
              <w:rPr>
                <w:rFonts w:hint="eastAsia" w:ascii="宋体" w:hAnsi="宋体" w:cs="宋体"/>
                <w:b w:val="0"/>
                <w:bCs w:val="0"/>
                <w:color w:val="auto"/>
                <w:sz w:val="21"/>
                <w:szCs w:val="21"/>
                <w:highlight w:val="none"/>
                <w:lang w:eastAsia="zh-CN"/>
              </w:rPr>
              <w:t>增值</w:t>
            </w:r>
            <w:r>
              <w:rPr>
                <w:rFonts w:hint="eastAsia" w:ascii="宋体" w:hAnsi="宋体" w:eastAsia="宋体" w:cs="宋体"/>
                <w:b w:val="0"/>
                <w:bCs w:val="0"/>
                <w:color w:val="auto"/>
                <w:sz w:val="21"/>
                <w:szCs w:val="21"/>
                <w:highlight w:val="none"/>
                <w:lang w:eastAsia="zh-CN"/>
              </w:rPr>
              <w:t>服务承诺</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根据</w:t>
            </w:r>
            <w:r>
              <w:rPr>
                <w:rFonts w:hint="eastAsia"/>
                <w:color w:val="auto"/>
                <w:highlight w:val="none"/>
                <w:lang w:eastAsia="zh-CN"/>
              </w:rPr>
              <w:t>供应商</w:t>
            </w:r>
            <w:r>
              <w:rPr>
                <w:rFonts w:hint="eastAsia"/>
                <w:color w:val="auto"/>
                <w:highlight w:val="none"/>
              </w:rPr>
              <w:t>针对本项目的合理化建议</w:t>
            </w:r>
            <w:r>
              <w:rPr>
                <w:rFonts w:hint="eastAsia"/>
                <w:color w:val="auto"/>
                <w:highlight w:val="none"/>
                <w:lang w:eastAsia="zh-CN"/>
              </w:rPr>
              <w:t>、增值服务</w:t>
            </w:r>
            <w:r>
              <w:rPr>
                <w:rFonts w:hint="eastAsia"/>
                <w:color w:val="auto"/>
                <w:highlight w:val="none"/>
              </w:rPr>
              <w:t>承诺</w:t>
            </w:r>
            <w:r>
              <w:rPr>
                <w:rFonts w:hint="eastAsia"/>
                <w:color w:val="auto"/>
                <w:highlight w:val="none"/>
                <w:lang w:eastAsia="zh-CN"/>
              </w:rPr>
              <w:t>是否充分考虑</w:t>
            </w:r>
            <w:r>
              <w:rPr>
                <w:rFonts w:hint="eastAsia"/>
                <w:color w:val="auto"/>
                <w:highlight w:val="none"/>
              </w:rPr>
              <w:t>本项目需求</w:t>
            </w:r>
            <w:r>
              <w:rPr>
                <w:rFonts w:hint="eastAsia"/>
                <w:color w:val="auto"/>
                <w:highlight w:val="none"/>
                <w:lang w:eastAsia="zh-CN"/>
              </w:rPr>
              <w:t>，描述清晰</w:t>
            </w:r>
            <w:r>
              <w:rPr>
                <w:rFonts w:hint="eastAsia"/>
                <w:color w:val="auto"/>
                <w:highlight w:val="none"/>
              </w:rPr>
              <w:t>可行性强</w:t>
            </w:r>
            <w:r>
              <w:rPr>
                <w:rFonts w:hint="eastAsia"/>
                <w:color w:val="auto"/>
                <w:highlight w:val="none"/>
                <w:lang w:eastAsia="zh-CN"/>
              </w:rPr>
              <w:t>进行</w:t>
            </w:r>
            <w:r>
              <w:rPr>
                <w:rFonts w:hint="eastAsia"/>
                <w:color w:val="auto"/>
                <w:highlight w:val="none"/>
              </w:rPr>
              <w:t>打分；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①每具有一个有效</w:t>
            </w:r>
            <w:r>
              <w:rPr>
                <w:rFonts w:hint="eastAsia"/>
                <w:color w:val="auto"/>
                <w:highlight w:val="none"/>
              </w:rPr>
              <w:t>合理化建议</w:t>
            </w:r>
            <w:r>
              <w:rPr>
                <w:rFonts w:hint="eastAsia"/>
                <w:color w:val="auto"/>
                <w:highlight w:val="none"/>
                <w:lang w:val="en-US" w:eastAsia="zh-CN"/>
              </w:rPr>
              <w:t>得0.5分，最多得 2分。</w:t>
            </w:r>
            <w:r>
              <w:rPr>
                <w:rFonts w:hint="eastAsia"/>
                <w:b/>
                <w:bCs/>
                <w:color w:val="auto"/>
                <w:highlight w:val="none"/>
                <w:lang w:val="en-US" w:eastAsia="zh-CN"/>
              </w:rPr>
              <w:t>此小项目满分2分。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lang w:val="en-US" w:eastAsia="zh-CN"/>
              </w:rPr>
            </w:pPr>
            <w:r>
              <w:rPr>
                <w:rFonts w:hint="eastAsia"/>
                <w:color w:val="auto"/>
                <w:highlight w:val="none"/>
                <w:lang w:val="en-US" w:eastAsia="zh-CN"/>
              </w:rPr>
              <w:t>②每具有一个有效增值服务</w:t>
            </w:r>
            <w:r>
              <w:rPr>
                <w:rFonts w:hint="eastAsia"/>
                <w:color w:val="auto"/>
                <w:highlight w:val="none"/>
              </w:rPr>
              <w:t>承诺</w:t>
            </w:r>
            <w:r>
              <w:rPr>
                <w:rFonts w:hint="eastAsia"/>
                <w:color w:val="auto"/>
                <w:highlight w:val="none"/>
                <w:lang w:eastAsia="zh-CN"/>
              </w:rPr>
              <w:t>得</w:t>
            </w:r>
            <w:r>
              <w:rPr>
                <w:rFonts w:hint="eastAsia"/>
                <w:color w:val="auto"/>
                <w:highlight w:val="none"/>
                <w:lang w:val="en-US" w:eastAsia="zh-CN"/>
              </w:rPr>
              <w:t>1分，最多得4分。</w:t>
            </w:r>
            <w:r>
              <w:rPr>
                <w:rFonts w:hint="eastAsia"/>
                <w:b/>
                <w:bCs/>
                <w:color w:val="auto"/>
                <w:highlight w:val="none"/>
                <w:lang w:val="en-US" w:eastAsia="zh-CN"/>
              </w:rPr>
              <w:t>此小项目满分4分。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1" w:type="dxa"/>
            <w:vMerge w:val="restart"/>
            <w:vAlign w:val="center"/>
          </w:tcPr>
          <w:p>
            <w:pPr>
              <w:widowControl/>
              <w:tabs>
                <w:tab w:val="left" w:pos="190"/>
              </w:tabs>
              <w:ind w:left="-13" w:firstLine="11" w:firstLineChars="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Cs w:val="21"/>
                <w:highlight w:val="none"/>
              </w:rPr>
              <w:t>能力</w:t>
            </w: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SA"/>
              </w:rPr>
              <w:t>人员配置情况</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highlight w:val="none"/>
              </w:rPr>
              <w:t>各类人员配备齐全，配备合理且职责分明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配备人员完全满足项目需求且人员配备合理得</w:t>
            </w:r>
            <w:r>
              <w:rPr>
                <w:rFonts w:hint="eastAsia" w:ascii="宋体" w:hAnsi="宋体" w:cs="宋体"/>
                <w:color w:val="auto"/>
                <w:highlight w:val="none"/>
                <w:lang w:val="en-US" w:eastAsia="zh-CN"/>
              </w:rPr>
              <w:t>4-6</w:t>
            </w:r>
            <w:r>
              <w:rPr>
                <w:rFonts w:hint="eastAsia" w:ascii="宋体" w:hAnsi="宋体" w:eastAsia="宋体" w:cs="宋体"/>
                <w:color w:val="auto"/>
                <w:highlight w:val="none"/>
              </w:rPr>
              <w:t>分；基本满足项目需求且人员配备基本合理得</w:t>
            </w:r>
            <w:r>
              <w:rPr>
                <w:rFonts w:hint="eastAsia" w:ascii="宋体" w:hAnsi="宋体" w:cs="宋体"/>
                <w:color w:val="auto"/>
                <w:highlight w:val="none"/>
                <w:lang w:val="en-US" w:eastAsia="zh-CN"/>
              </w:rPr>
              <w:t>2-4</w:t>
            </w:r>
            <w:r>
              <w:rPr>
                <w:rFonts w:hint="eastAsia" w:ascii="宋体" w:hAnsi="宋体" w:eastAsia="宋体" w:cs="宋体"/>
                <w:color w:val="auto"/>
                <w:highlight w:val="none"/>
              </w:rPr>
              <w:t>分；不满足本项目各类人员要求的得0-</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综合</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实力</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22</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为确保项目进展顺利，</w:t>
            </w:r>
            <w:r>
              <w:rPr>
                <w:rFonts w:hint="eastAsia" w:ascii="宋体" w:hAnsi="宋体" w:cs="宋体"/>
                <w:color w:val="auto"/>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需具备一定仓储能力以保证货源充足，由各评委进行横向打分，优得4-6分，良得2-4分，一般得0-2分。注：证明资料为库存照片、库房租赁及所属证明、货品照片等</w:t>
            </w:r>
            <w:r>
              <w:rPr>
                <w:rFonts w:hint="eastAsia" w:ascii="宋体" w:hAnsi="宋体" w:cs="宋体"/>
                <w:color w:val="auto"/>
                <w:kern w:val="0"/>
                <w:sz w:val="21"/>
                <w:szCs w:val="21"/>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2.根据供应商投入本项目车辆及其他设备设施清单的齐全程度、先进性等情况，专家评审小组通过横向对比综合评审。优秀得4-6分；良好得2-4分；</w:t>
            </w:r>
            <w:r>
              <w:rPr>
                <w:rFonts w:hint="eastAsia" w:ascii="宋体" w:hAnsi="宋体" w:eastAsia="宋体" w:cs="宋体"/>
                <w:color w:val="auto"/>
                <w:kern w:val="0"/>
                <w:sz w:val="21"/>
                <w:szCs w:val="21"/>
                <w:highlight w:val="none"/>
                <w:lang w:eastAsia="zh-CN"/>
              </w:rPr>
              <w:t>一般</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0-2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3.对于紧急需求的物品要求6小时内送达,承诺每优于供货时间1小时加1分，最高加5分。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cs="Times New Roman"/>
                <w:color w:val="auto"/>
                <w:highlight w:val="none"/>
                <w:lang w:val="en-US" w:eastAsia="zh-CN"/>
              </w:rPr>
              <w:t>4.根据项目实际需求，在项目所在地有可调配的服务资源和稳定的办公场所得5分；在投标地周边地区得2分，没有相关服务资源得0分；注：提供相关证明资料，图片资料或房屋租赁合同，房产证明等相关文件。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671"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Cs w:val="21"/>
                <w:highlight w:val="none"/>
              </w:rPr>
            </w:pPr>
          </w:p>
        </w:tc>
        <w:tc>
          <w:tcPr>
            <w:tcW w:w="115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业绩证明</w:t>
            </w:r>
          </w:p>
        </w:tc>
        <w:tc>
          <w:tcPr>
            <w:tcW w:w="92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7023"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20</w:t>
            </w:r>
            <w:r>
              <w:rPr>
                <w:rFonts w:hint="eastAsia" w:ascii="宋体" w:hAnsi="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 1 月 1 日至今承担过</w:t>
            </w:r>
            <w:r>
              <w:rPr>
                <w:rFonts w:hint="eastAsia" w:ascii="宋体" w:hAnsi="宋体" w:eastAsia="宋体" w:cs="宋体"/>
                <w:color w:val="auto"/>
                <w:kern w:val="0"/>
                <w:sz w:val="21"/>
                <w:szCs w:val="21"/>
                <w:highlight w:val="none"/>
                <w:lang w:eastAsia="zh-CN"/>
              </w:rPr>
              <w:t>类似</w:t>
            </w:r>
            <w:r>
              <w:rPr>
                <w:rFonts w:hint="eastAsia" w:ascii="宋体" w:hAnsi="宋体" w:eastAsia="宋体" w:cs="宋体"/>
                <w:color w:val="auto"/>
                <w:kern w:val="0"/>
                <w:sz w:val="21"/>
                <w:szCs w:val="21"/>
                <w:highlight w:val="none"/>
              </w:rPr>
              <w:t>项目业绩</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每具有一个业绩得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分，并附清晰可见的业绩证明资料（中标通知书或成交通知书或合同），最多得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71"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bookmarkStart w:id="182" w:name="_Hlk511944786"/>
            <w:r>
              <w:rPr>
                <w:rFonts w:hint="eastAsia" w:ascii="宋体" w:hAnsi="宋体" w:eastAsia="宋体" w:cs="宋体"/>
                <w:b/>
                <w:bCs/>
                <w:color w:val="auto"/>
                <w:kern w:val="0"/>
                <w:sz w:val="21"/>
                <w:szCs w:val="21"/>
                <w:highlight w:val="none"/>
              </w:rPr>
              <w:t>注：评审得分合计100分，评分计算结果保留两位小数，第三位小数四舍五入。</w:t>
            </w:r>
          </w:p>
        </w:tc>
      </w:tr>
      <w:bookmarkEnd w:id="182"/>
    </w:tbl>
    <w:p>
      <w:pPr>
        <w:spacing w:line="360" w:lineRule="auto"/>
        <w:rPr>
          <w:rFonts w:hint="eastAsia" w:ascii="宋体" w:hAnsi="宋体" w:eastAsia="宋体" w:cs="宋体"/>
          <w:b/>
          <w:bCs/>
          <w:color w:val="auto"/>
          <w:sz w:val="24"/>
          <w:highlight w:val="none"/>
        </w:rPr>
      </w:pPr>
    </w:p>
    <w:sectPr>
      <w:headerReference r:id="rId10" w:type="default"/>
      <w:footerReference r:id="rId11"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DEC3A1-1B91-474D-92A2-8F5E9A60475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41073644-C16B-45B7-A9FC-A7AED7978747}"/>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Helvetica">
    <w:altName w:val="Arial"/>
    <w:panose1 w:val="020B0504020202030204"/>
    <w:charset w:val="00"/>
    <w:family w:val="auto"/>
    <w:pitch w:val="default"/>
    <w:sig w:usb0="00000000" w:usb1="00000000" w:usb2="00000000" w:usb3="00000000" w:csb0="00000093" w:csb1="00000000"/>
    <w:embedRegular r:id="rId3" w:fontKey="{82F19AC1-3BE9-4627-9CCC-C0BC873CFE50}"/>
  </w:font>
  <w:font w:name="方正大标宋简体">
    <w:panose1 w:val="02000000000000000000"/>
    <w:charset w:val="86"/>
    <w:family w:val="auto"/>
    <w:pitch w:val="default"/>
    <w:sig w:usb0="A00002BF" w:usb1="184F6CFA" w:usb2="00000012" w:usb3="00000000" w:csb0="00040001" w:csb1="00000000"/>
    <w:embedRegular r:id="rId4" w:fontKey="{AF4D4536-D5FB-4F93-B3A2-54397D8E1228}"/>
  </w:font>
  <w:font w:name="Wingdings 2">
    <w:panose1 w:val="05020102010507070707"/>
    <w:charset w:val="02"/>
    <w:family w:val="roman"/>
    <w:pitch w:val="default"/>
    <w:sig w:usb0="00000000" w:usb1="00000000" w:usb2="00000000" w:usb3="00000000" w:csb0="80000000" w:csb1="00000000"/>
    <w:embedRegular r:id="rId5" w:fontKey="{8D17BC7D-A184-4DC9-9E3D-65AAE88A6E3F}"/>
  </w:font>
  <w:font w:name="Microsoft JhengHei">
    <w:panose1 w:val="020B0604030504040204"/>
    <w:charset w:val="88"/>
    <w:family w:val="auto"/>
    <w:pitch w:val="default"/>
    <w:sig w:usb0="00000087" w:usb1="28AF4000" w:usb2="00000016" w:usb3="00000000" w:csb0="00100009" w:csb1="00000000"/>
    <w:embedRegular r:id="rId6" w:fontKey="{0888603F-62F6-489D-8754-54E15A10F3BB}"/>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282"/>
        <w:tab w:val="clear" w:pos="4153"/>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- 40 -</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FC9CC"/>
    <w:multiLevelType w:val="singleLevel"/>
    <w:tmpl w:val="CF6FC9CC"/>
    <w:lvl w:ilvl="0" w:tentative="0">
      <w:start w:val="23"/>
      <w:numFmt w:val="decimal"/>
      <w:suff w:val="nothing"/>
      <w:lvlText w:val="%1、"/>
      <w:lvlJc w:val="left"/>
      <w:pPr>
        <w:ind w:left="630"/>
      </w:pPr>
    </w:lvl>
  </w:abstractNum>
  <w:abstractNum w:abstractNumId="1">
    <w:nsid w:val="F64B5E37"/>
    <w:multiLevelType w:val="singleLevel"/>
    <w:tmpl w:val="F64B5E37"/>
    <w:lvl w:ilvl="0" w:tentative="0">
      <w:start w:val="1"/>
      <w:numFmt w:val="decimal"/>
      <w:suff w:val="nothing"/>
      <w:lvlText w:val="（%1）"/>
      <w:lvlJc w:val="left"/>
    </w:lvl>
  </w:abstractNum>
  <w:abstractNum w:abstractNumId="2">
    <w:nsid w:val="7B0011BA"/>
    <w:multiLevelType w:val="singleLevel"/>
    <w:tmpl w:val="7B0011BA"/>
    <w:lvl w:ilvl="0" w:tentative="0">
      <w:start w:val="2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ZjIxOTM0YWJlMDk4YjUxYTZmMDFmMDE2MWQ0OTIifQ=="/>
  </w:docVars>
  <w:rsids>
    <w:rsidRoot w:val="00000000"/>
    <w:rsid w:val="021A66F1"/>
    <w:rsid w:val="18194337"/>
    <w:rsid w:val="1BE17535"/>
    <w:rsid w:val="1EEB4DA9"/>
    <w:rsid w:val="256B13EC"/>
    <w:rsid w:val="2F7B66D0"/>
    <w:rsid w:val="3C7E6EAA"/>
    <w:rsid w:val="4AC819BF"/>
    <w:rsid w:val="50901457"/>
    <w:rsid w:val="53FD1025"/>
    <w:rsid w:val="561B4F52"/>
    <w:rsid w:val="563034C0"/>
    <w:rsid w:val="57394F59"/>
    <w:rsid w:val="5B6D16C4"/>
    <w:rsid w:val="5EC17A8B"/>
    <w:rsid w:val="634B20EE"/>
    <w:rsid w:val="6ADC0C57"/>
    <w:rsid w:val="7BE5436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pPr>
      <w:widowControl/>
      <w:ind w:firstLine="420"/>
      <w:jc w:val="left"/>
    </w:pPr>
    <w:rPr>
      <w:rFonts w:ascii="Calibri" w:hAnsi="Calibri" w:cs="黑体"/>
      <w:szCs w:val="22"/>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1"/>
    <w:qFormat/>
    <w:uiPriority w:val="0"/>
  </w:style>
  <w:style w:type="paragraph" w:styleId="11">
    <w:name w:val="toc 9"/>
    <w:basedOn w:val="1"/>
    <w:next w:val="1"/>
    <w:unhideWhenUsed/>
    <w:qFormat/>
    <w:uiPriority w:val="39"/>
    <w:pPr>
      <w:ind w:left="1680"/>
      <w:jc w:val="left"/>
    </w:pPr>
    <w:rPr>
      <w:rFonts w:ascii="Calibri" w:hAnsi="Calibri" w:cs="Calibri"/>
      <w:sz w:val="18"/>
      <w:szCs w:val="18"/>
    </w:rPr>
  </w:style>
  <w:style w:type="paragraph" w:styleId="12">
    <w:name w:val="Body Text Indent"/>
    <w:basedOn w:val="1"/>
    <w:qFormat/>
    <w:uiPriority w:val="0"/>
    <w:pPr>
      <w:spacing w:line="360" w:lineRule="auto"/>
    </w:pPr>
    <w:rPr>
      <w:rFonts w:ascii="仿宋体" w:eastAsia="仿宋体"/>
      <w:sz w:val="24"/>
    </w:rPr>
  </w:style>
  <w:style w:type="paragraph" w:styleId="13">
    <w:name w:val="Plain Text"/>
    <w:basedOn w:val="1"/>
    <w:next w:val="14"/>
    <w:unhideWhenUsed/>
    <w:qFormat/>
    <w:uiPriority w:val="99"/>
    <w:rPr>
      <w:rFonts w:ascii="宋体" w:hAnsi="Courier New" w:cs="Courier New"/>
      <w:szCs w:val="21"/>
    </w:rPr>
  </w:style>
  <w:style w:type="paragraph" w:styleId="14">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5">
    <w:name w:val="Date"/>
    <w:basedOn w:val="1"/>
    <w:next w:val="1"/>
    <w:qFormat/>
    <w:uiPriority w:val="0"/>
    <w:pPr>
      <w:ind w:left="100" w:leftChars="2500"/>
    </w:pPr>
    <w:rPr>
      <w:rFonts w:ascii="华文仿宋" w:hAnsi="华文仿宋" w:eastAsia="华文仿宋"/>
      <w:sz w:val="24"/>
    </w:rPr>
  </w:style>
  <w:style w:type="paragraph" w:styleId="16">
    <w:name w:val="Body Text Indent 2"/>
    <w:basedOn w:val="1"/>
    <w:qFormat/>
    <w:uiPriority w:val="0"/>
    <w:pPr>
      <w:spacing w:line="360" w:lineRule="auto"/>
      <w:ind w:left="839" w:hanging="839" w:hangingChars="355"/>
    </w:pPr>
    <w:rPr>
      <w:b/>
      <w:sz w:val="24"/>
    </w:rPr>
  </w:style>
  <w:style w:type="paragraph" w:styleId="17">
    <w:name w:val="Balloon Text"/>
    <w:basedOn w:val="1"/>
    <w:link w:val="5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6"/>
    <w:basedOn w:val="1"/>
    <w:next w:val="1"/>
    <w:qFormat/>
    <w:uiPriority w:val="99"/>
    <w:pPr>
      <w:ind w:left="1050"/>
      <w:jc w:val="left"/>
    </w:pPr>
    <w:rPr>
      <w:rFonts w:ascii="Calibri" w:hAnsi="Calibri" w:cs="Calibri"/>
      <w:sz w:val="18"/>
      <w:szCs w:val="18"/>
    </w:rPr>
  </w:style>
  <w:style w:type="paragraph" w:styleId="21">
    <w:name w:val="Body Text 2"/>
    <w:basedOn w:val="1"/>
    <w:qFormat/>
    <w:uiPriority w:val="99"/>
    <w:pPr>
      <w:spacing w:after="120" w:line="480" w:lineRule="auto"/>
    </w:pPr>
    <w:rPr>
      <w:rFonts w:ascii="Calibri" w:hAnsi="Calibri"/>
      <w:kern w:val="0"/>
      <w:sz w:val="20"/>
    </w:rPr>
  </w:style>
  <w:style w:type="paragraph" w:styleId="22">
    <w:name w:val="List Continue 2"/>
    <w:basedOn w:val="1"/>
    <w:qFormat/>
    <w:uiPriority w:val="0"/>
    <w:pPr>
      <w:spacing w:after="120"/>
      <w:ind w:left="840" w:leftChars="400"/>
    </w:pPr>
  </w:style>
  <w:style w:type="paragraph" w:styleId="2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0"/>
    <w:next w:val="1"/>
    <w:qFormat/>
    <w:uiPriority w:val="0"/>
    <w:pPr>
      <w:ind w:firstLine="420" w:firstLineChars="100"/>
    </w:pPr>
    <w:rPr>
      <w:szCs w:val="21"/>
    </w:rPr>
  </w:style>
  <w:style w:type="paragraph" w:styleId="27">
    <w:name w:val="Body Text First Indent 2"/>
    <w:basedOn w:val="12"/>
    <w:next w:val="1"/>
    <w:qFormat/>
    <w:uiPriority w:val="0"/>
    <w:pPr>
      <w:ind w:firstLine="420" w:firstLineChars="200"/>
    </w:pPr>
  </w:style>
  <w:style w:type="table" w:styleId="29">
    <w:name w:val="Table Grid"/>
    <w:basedOn w:val="2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2687D0"/>
      <w:u w:val="single"/>
    </w:rPr>
  </w:style>
  <w:style w:type="character" w:styleId="34">
    <w:name w:val="HTML Definition"/>
    <w:basedOn w:val="30"/>
    <w:qFormat/>
    <w:uiPriority w:val="0"/>
    <w:rPr>
      <w:i/>
    </w:rPr>
  </w:style>
  <w:style w:type="character" w:styleId="35">
    <w:name w:val="Hyperlink"/>
    <w:basedOn w:val="30"/>
    <w:unhideWhenUsed/>
    <w:qFormat/>
    <w:uiPriority w:val="99"/>
    <w:rPr>
      <w:color w:val="0000FF"/>
      <w:u w:val="single"/>
    </w:rPr>
  </w:style>
  <w:style w:type="character" w:styleId="36">
    <w:name w:val="HTML Code"/>
    <w:basedOn w:val="30"/>
    <w:qFormat/>
    <w:uiPriority w:val="0"/>
    <w:rPr>
      <w:rFonts w:ascii="Consolas" w:hAnsi="Consolas" w:eastAsia="Consolas" w:cs="Consolas"/>
      <w:sz w:val="21"/>
      <w:szCs w:val="21"/>
    </w:rPr>
  </w:style>
  <w:style w:type="character" w:styleId="37">
    <w:name w:val="HTML Keyboard"/>
    <w:basedOn w:val="30"/>
    <w:qFormat/>
    <w:uiPriority w:val="0"/>
    <w:rPr>
      <w:rFonts w:hint="default" w:ascii="Consolas" w:hAnsi="Consolas" w:eastAsia="Consolas" w:cs="Consolas"/>
      <w:sz w:val="21"/>
      <w:szCs w:val="21"/>
    </w:rPr>
  </w:style>
  <w:style w:type="character" w:styleId="38">
    <w:name w:val="HTML Sample"/>
    <w:basedOn w:val="30"/>
    <w:qFormat/>
    <w:uiPriority w:val="0"/>
    <w:rPr>
      <w:rFonts w:hint="default" w:ascii="Consolas" w:hAnsi="Consolas" w:eastAsia="Consolas" w:cs="Consolas"/>
      <w:sz w:val="21"/>
      <w:szCs w:val="21"/>
    </w:rPr>
  </w:style>
  <w:style w:type="paragraph" w:customStyle="1" w:styleId="39">
    <w:name w:val="表格文字"/>
    <w:basedOn w:val="1"/>
    <w:next w:val="10"/>
    <w:qFormat/>
    <w:uiPriority w:val="0"/>
    <w:pPr>
      <w:jc w:val="left"/>
    </w:pPr>
    <w:rPr>
      <w:bCs/>
      <w:spacing w:val="10"/>
      <w:sz w:val="24"/>
    </w:rPr>
  </w:style>
  <w:style w:type="paragraph" w:customStyle="1" w:styleId="40">
    <w:name w:val="赛德正文"/>
    <w:basedOn w:val="1"/>
    <w:qFormat/>
    <w:uiPriority w:val="0"/>
    <w:pPr>
      <w:spacing w:line="360" w:lineRule="auto"/>
      <w:ind w:firstLine="200" w:firstLineChars="200"/>
    </w:pPr>
    <w:rPr>
      <w:sz w:val="24"/>
    </w:rPr>
  </w:style>
  <w:style w:type="paragraph" w:customStyle="1" w:styleId="41">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默认段落字体 Para Char"/>
    <w:basedOn w:val="1"/>
    <w:qFormat/>
    <w:uiPriority w:val="0"/>
    <w:pPr>
      <w:adjustRightInd w:val="0"/>
      <w:spacing w:line="360" w:lineRule="auto"/>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7">
    <w:name w:val="列出段落1"/>
    <w:basedOn w:val="1"/>
    <w:next w:val="1"/>
    <w:qFormat/>
    <w:uiPriority w:val="34"/>
    <w:pPr>
      <w:ind w:firstLine="420" w:firstLineChars="200"/>
    </w:pPr>
  </w:style>
  <w:style w:type="character" w:customStyle="1" w:styleId="48">
    <w:name w:val="font11"/>
    <w:basedOn w:val="30"/>
    <w:qFormat/>
    <w:uiPriority w:val="0"/>
    <w:rPr>
      <w:rFonts w:hint="default" w:ascii="Times New Roman" w:hAnsi="Times New Roman" w:cs="Times New Roman"/>
      <w:color w:val="000000"/>
      <w:sz w:val="24"/>
      <w:szCs w:val="24"/>
      <w:u w:val="none"/>
    </w:rPr>
  </w:style>
  <w:style w:type="character" w:customStyle="1" w:styleId="49">
    <w:name w:val="font31"/>
    <w:basedOn w:val="30"/>
    <w:qFormat/>
    <w:uiPriority w:val="0"/>
    <w:rPr>
      <w:rFonts w:hint="eastAsia" w:ascii="宋体" w:hAnsi="宋体" w:eastAsia="宋体" w:cs="宋体"/>
      <w:color w:val="000000"/>
      <w:sz w:val="24"/>
      <w:szCs w:val="24"/>
      <w:u w:val="none"/>
    </w:rPr>
  </w:style>
  <w:style w:type="paragraph" w:customStyle="1" w:styleId="50">
    <w:name w:val="WPS Plain"/>
    <w:qFormat/>
    <w:uiPriority w:val="0"/>
    <w:rPr>
      <w:rFonts w:ascii="Times New Roman" w:hAnsi="Times New Roman" w:eastAsia="宋体" w:cs="Times New Roman"/>
      <w:lang w:val="en-US" w:eastAsia="zh-CN" w:bidi="ar-SA"/>
    </w:rPr>
  </w:style>
  <w:style w:type="character" w:customStyle="1" w:styleId="51">
    <w:name w:val="批注框文本 Char"/>
    <w:basedOn w:val="30"/>
    <w:link w:val="17"/>
    <w:qFormat/>
    <w:uiPriority w:val="0"/>
    <w:rPr>
      <w:kern w:val="2"/>
      <w:sz w:val="18"/>
      <w:szCs w:val="18"/>
    </w:rPr>
  </w:style>
  <w:style w:type="paragraph" w:customStyle="1" w:styleId="5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3">
    <w:name w:val="apple-converted-space"/>
    <w:basedOn w:val="30"/>
    <w:qFormat/>
    <w:uiPriority w:val="0"/>
  </w:style>
  <w:style w:type="paragraph" w:customStyle="1" w:styleId="54">
    <w:name w:val="Table Paragraph"/>
    <w:basedOn w:val="1"/>
    <w:qFormat/>
    <w:uiPriority w:val="1"/>
    <w:rPr>
      <w:rFonts w:ascii="宋体" w:hAnsi="宋体" w:cs="宋体"/>
      <w:lang w:val="zh-CN" w:bidi="zh-CN"/>
    </w:rPr>
  </w:style>
  <w:style w:type="paragraph" w:customStyle="1" w:styleId="55">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7">
    <w:name w:val="明显参考1"/>
    <w:basedOn w:val="30"/>
    <w:qFormat/>
    <w:uiPriority w:val="32"/>
    <w:rPr>
      <w:b/>
      <w:bCs/>
      <w:smallCaps/>
      <w:color w:val="C0504D"/>
      <w:spacing w:val="5"/>
      <w:u w:val="single"/>
    </w:rPr>
  </w:style>
  <w:style w:type="paragraph" w:customStyle="1" w:styleId="58">
    <w:name w:val="List Paragraph"/>
    <w:basedOn w:val="1"/>
    <w:qFormat/>
    <w:uiPriority w:val="34"/>
    <w:pPr>
      <w:ind w:firstLine="420" w:firstLineChars="200"/>
    </w:pPr>
    <w:rPr>
      <w:rFonts w:ascii="Calibri" w:hAnsi="Calibri"/>
      <w:szCs w:val="22"/>
    </w:rPr>
  </w:style>
  <w:style w:type="character" w:customStyle="1" w:styleId="59">
    <w:name w:val="明显参考11"/>
    <w:basedOn w:val="30"/>
    <w:qFormat/>
    <w:uiPriority w:val="32"/>
    <w:rPr>
      <w:b/>
      <w:bCs/>
      <w:smallCaps/>
      <w:color w:val="C0504D"/>
      <w:spacing w:val="5"/>
      <w:u w:val="single"/>
    </w:rPr>
  </w:style>
  <w:style w:type="character" w:customStyle="1" w:styleId="60">
    <w:name w:val="cm-header"/>
    <w:basedOn w:val="30"/>
    <w:qFormat/>
    <w:uiPriority w:val="0"/>
    <w:rPr>
      <w:b/>
    </w:rPr>
  </w:style>
  <w:style w:type="character" w:customStyle="1" w:styleId="61">
    <w:name w:val="cm-header1"/>
    <w:basedOn w:val="30"/>
    <w:qFormat/>
    <w:uiPriority w:val="0"/>
    <w:rPr>
      <w:color w:val="AA00AA"/>
    </w:rPr>
  </w:style>
  <w:style w:type="character" w:customStyle="1" w:styleId="62">
    <w:name w:val="cm-em"/>
    <w:basedOn w:val="30"/>
    <w:qFormat/>
    <w:uiPriority w:val="0"/>
    <w:rPr>
      <w:i/>
    </w:rPr>
  </w:style>
  <w:style w:type="character" w:customStyle="1" w:styleId="63">
    <w:name w:val="search"/>
    <w:basedOn w:val="30"/>
    <w:qFormat/>
    <w:uiPriority w:val="0"/>
  </w:style>
  <w:style w:type="character" w:customStyle="1" w:styleId="64">
    <w:name w:val="search1"/>
    <w:basedOn w:val="30"/>
    <w:qFormat/>
    <w:uiPriority w:val="0"/>
  </w:style>
  <w:style w:type="character" w:customStyle="1" w:styleId="65">
    <w:name w:val="cm-string"/>
    <w:basedOn w:val="30"/>
    <w:qFormat/>
    <w:uiPriority w:val="0"/>
    <w:rPr>
      <w:color w:val="AA1111"/>
    </w:rPr>
  </w:style>
  <w:style w:type="character" w:customStyle="1" w:styleId="66">
    <w:name w:val="last-child"/>
    <w:basedOn w:val="30"/>
    <w:qFormat/>
    <w:uiPriority w:val="0"/>
  </w:style>
  <w:style w:type="character" w:customStyle="1" w:styleId="67">
    <w:name w:val="cm-error"/>
    <w:basedOn w:val="30"/>
    <w:qFormat/>
    <w:uiPriority w:val="0"/>
    <w:rPr>
      <w:color w:val="FF0000"/>
    </w:rPr>
  </w:style>
  <w:style w:type="character" w:customStyle="1" w:styleId="68">
    <w:name w:val="codemirror-matchingbracket"/>
    <w:basedOn w:val="30"/>
    <w:qFormat/>
    <w:uiPriority w:val="0"/>
    <w:rPr>
      <w:color w:val="00FF00"/>
    </w:rPr>
  </w:style>
  <w:style w:type="character" w:customStyle="1" w:styleId="69">
    <w:name w:val="caret4"/>
    <w:basedOn w:val="30"/>
    <w:qFormat/>
    <w:uiPriority w:val="0"/>
  </w:style>
  <w:style w:type="character" w:customStyle="1" w:styleId="70">
    <w:name w:val="codemirror-nonmatchingbracket"/>
    <w:basedOn w:val="30"/>
    <w:qFormat/>
    <w:uiPriority w:val="0"/>
    <w:rPr>
      <w:color w:val="FF2222"/>
    </w:rPr>
  </w:style>
  <w:style w:type="character" w:customStyle="1" w:styleId="71">
    <w:name w:val="cm-link"/>
    <w:basedOn w:val="30"/>
    <w:qFormat/>
    <w:uiPriority w:val="0"/>
    <w:rPr>
      <w:color w:val="0000CC"/>
    </w:rPr>
  </w:style>
  <w:style w:type="character" w:customStyle="1" w:styleId="72">
    <w:name w:val="current"/>
    <w:basedOn w:val="30"/>
    <w:qFormat/>
    <w:uiPriority w:val="0"/>
    <w:rPr>
      <w:color w:val="FFFFFF"/>
      <w:bdr w:val="single" w:color="197AFF" w:sz="6" w:space="0"/>
      <w:shd w:val="clear" w:color="auto" w:fill="197AFF"/>
    </w:rPr>
  </w:style>
  <w:style w:type="character" w:customStyle="1" w:styleId="73">
    <w:name w:val="current1"/>
    <w:basedOn w:val="30"/>
    <w:qFormat/>
    <w:uiPriority w:val="0"/>
    <w:rPr>
      <w:color w:val="FFFFFF"/>
      <w:bdr w:val="single" w:color="197AFF" w:sz="6" w:space="0"/>
      <w:shd w:val="clear" w:color="auto" w:fill="197AFF"/>
    </w:rPr>
  </w:style>
  <w:style w:type="character" w:customStyle="1" w:styleId="74">
    <w:name w:val="current2"/>
    <w:basedOn w:val="30"/>
    <w:qFormat/>
    <w:uiPriority w:val="0"/>
    <w:rPr>
      <w:color w:val="197AFF"/>
      <w:shd w:val="clear" w:color="auto" w:fill="EBECF0"/>
    </w:rPr>
  </w:style>
  <w:style w:type="character" w:customStyle="1" w:styleId="75">
    <w:name w:val="cm-strong"/>
    <w:basedOn w:val="30"/>
    <w:qFormat/>
    <w:uiPriority w:val="0"/>
    <w:rPr>
      <w:b/>
    </w:rPr>
  </w:style>
  <w:style w:type="character" w:customStyle="1" w:styleId="76">
    <w:name w:val="icon-zcy86"/>
    <w:basedOn w:val="30"/>
    <w:qFormat/>
    <w:uiPriority w:val="0"/>
    <w:rPr>
      <w:color w:val="EEEEEE"/>
    </w:rPr>
  </w:style>
  <w:style w:type="character" w:customStyle="1" w:styleId="77">
    <w:name w:val="error"/>
    <w:basedOn w:val="30"/>
    <w:qFormat/>
    <w:uiPriority w:val="0"/>
    <w:rPr>
      <w:color w:val="FF625C"/>
    </w:rPr>
  </w:style>
  <w:style w:type="character" w:customStyle="1" w:styleId="78">
    <w:name w:val="error1"/>
    <w:basedOn w:val="30"/>
    <w:qFormat/>
    <w:uiPriority w:val="0"/>
    <w:rPr>
      <w:color w:val="FF625C"/>
    </w:rPr>
  </w:style>
  <w:style w:type="character" w:customStyle="1" w:styleId="79">
    <w:name w:val="next-item"/>
    <w:basedOn w:val="30"/>
    <w:qFormat/>
    <w:uiPriority w:val="0"/>
    <w:rPr>
      <w:color w:val="333333"/>
      <w:bdr w:val="single" w:color="CCD0D6" w:sz="6" w:space="0"/>
    </w:rPr>
  </w:style>
  <w:style w:type="character" w:customStyle="1" w:styleId="80">
    <w:name w:val="cm-qualifier"/>
    <w:basedOn w:val="30"/>
    <w:qFormat/>
    <w:uiPriority w:val="0"/>
    <w:rPr>
      <w:color w:val="555555"/>
    </w:rPr>
  </w:style>
  <w:style w:type="character" w:customStyle="1" w:styleId="81">
    <w:name w:val="modal-title40"/>
    <w:basedOn w:val="30"/>
    <w:qFormat/>
    <w:uiPriority w:val="0"/>
    <w:rPr>
      <w:b/>
      <w:sz w:val="30"/>
      <w:szCs w:val="30"/>
    </w:rPr>
  </w:style>
  <w:style w:type="character" w:customStyle="1" w:styleId="82">
    <w:name w:val="danger6"/>
    <w:basedOn w:val="30"/>
    <w:qFormat/>
    <w:uiPriority w:val="0"/>
    <w:rPr>
      <w:color w:val="FF2200"/>
    </w:rPr>
  </w:style>
  <w:style w:type="character" w:customStyle="1" w:styleId="83">
    <w:name w:val="danger7"/>
    <w:basedOn w:val="30"/>
    <w:qFormat/>
    <w:uiPriority w:val="0"/>
    <w:rPr>
      <w:color w:val="FF2200"/>
    </w:rPr>
  </w:style>
  <w:style w:type="character" w:customStyle="1" w:styleId="84">
    <w:name w:val="success6"/>
    <w:basedOn w:val="30"/>
    <w:qFormat/>
    <w:uiPriority w:val="0"/>
    <w:rPr>
      <w:color w:val="2DC12D"/>
    </w:rPr>
  </w:style>
  <w:style w:type="character" w:customStyle="1" w:styleId="85">
    <w:name w:val="success7"/>
    <w:basedOn w:val="30"/>
    <w:qFormat/>
    <w:uiPriority w:val="0"/>
    <w:rPr>
      <w:color w:val="2DC12D"/>
    </w:rPr>
  </w:style>
  <w:style w:type="character" w:customStyle="1" w:styleId="86">
    <w:name w:val="cm-comment"/>
    <w:basedOn w:val="30"/>
    <w:qFormat/>
    <w:uiPriority w:val="0"/>
    <w:rPr>
      <w:color w:val="AA5500"/>
    </w:rPr>
  </w:style>
  <w:style w:type="character" w:customStyle="1" w:styleId="87">
    <w:name w:val="cm-variable-2"/>
    <w:basedOn w:val="30"/>
    <w:qFormat/>
    <w:uiPriority w:val="0"/>
    <w:rPr>
      <w:color w:val="0055AA"/>
    </w:rPr>
  </w:style>
  <w:style w:type="character" w:customStyle="1" w:styleId="88">
    <w:name w:val="mark"/>
    <w:basedOn w:val="30"/>
    <w:qFormat/>
    <w:uiPriority w:val="0"/>
    <w:rPr>
      <w:bdr w:val="single" w:color="CCD0D6" w:sz="6" w:space="0"/>
      <w:shd w:val="clear" w:color="auto" w:fill="FFFFFF"/>
    </w:rPr>
  </w:style>
  <w:style w:type="character" w:customStyle="1" w:styleId="89">
    <w:name w:val="mark1"/>
    <w:basedOn w:val="30"/>
    <w:qFormat/>
    <w:uiPriority w:val="0"/>
    <w:rPr>
      <w:bdr w:val="single" w:color="2D88CD" w:sz="6" w:space="0"/>
      <w:shd w:val="clear" w:color="auto" w:fill="2D88CD"/>
    </w:rPr>
  </w:style>
  <w:style w:type="character" w:customStyle="1" w:styleId="90">
    <w:name w:val="parallel4"/>
    <w:basedOn w:val="30"/>
    <w:qFormat/>
    <w:uiPriority w:val="0"/>
  </w:style>
  <w:style w:type="character" w:customStyle="1" w:styleId="91">
    <w:name w:val="name4"/>
    <w:basedOn w:val="30"/>
    <w:qFormat/>
    <w:uiPriority w:val="0"/>
    <w:rPr>
      <w:color w:val="32465A"/>
    </w:rPr>
  </w:style>
  <w:style w:type="character" w:customStyle="1" w:styleId="92">
    <w:name w:val="edui-unclickable"/>
    <w:basedOn w:val="30"/>
    <w:qFormat/>
    <w:uiPriority w:val="0"/>
    <w:rPr>
      <w:color w:val="808080"/>
    </w:rPr>
  </w:style>
  <w:style w:type="character" w:customStyle="1" w:styleId="93">
    <w:name w:val="edui-clickable"/>
    <w:basedOn w:val="30"/>
    <w:qFormat/>
    <w:uiPriority w:val="0"/>
    <w:rPr>
      <w:color w:val="0000FF"/>
      <w:u w:val="single"/>
    </w:rPr>
  </w:style>
  <w:style w:type="character" w:customStyle="1" w:styleId="94">
    <w:name w:val="codemirror-selected"/>
    <w:basedOn w:val="30"/>
    <w:qFormat/>
    <w:uiPriority w:val="0"/>
    <w:rPr>
      <w:shd w:val="clear" w:color="auto" w:fill="D2DCF8"/>
    </w:rPr>
  </w:style>
  <w:style w:type="character" w:customStyle="1" w:styleId="95">
    <w:name w:val="codemirror-selected1"/>
    <w:basedOn w:val="30"/>
    <w:qFormat/>
    <w:uiPriority w:val="0"/>
    <w:rPr>
      <w:shd w:val="clear" w:color="auto" w:fill="D9D9D9"/>
    </w:rPr>
  </w:style>
  <w:style w:type="character" w:customStyle="1" w:styleId="96">
    <w:name w:val="cm-keyword"/>
    <w:basedOn w:val="30"/>
    <w:qFormat/>
    <w:uiPriority w:val="0"/>
    <w:rPr>
      <w:color w:val="770088"/>
    </w:rPr>
  </w:style>
  <w:style w:type="character" w:customStyle="1" w:styleId="97">
    <w:name w:val="cm-atom"/>
    <w:basedOn w:val="30"/>
    <w:qFormat/>
    <w:uiPriority w:val="0"/>
    <w:rPr>
      <w:color w:val="221199"/>
    </w:rPr>
  </w:style>
  <w:style w:type="character" w:customStyle="1" w:styleId="98">
    <w:name w:val="cm-bracket"/>
    <w:basedOn w:val="30"/>
    <w:qFormat/>
    <w:uiPriority w:val="0"/>
    <w:rPr>
      <w:color w:val="CCCC77"/>
    </w:rPr>
  </w:style>
  <w:style w:type="character" w:customStyle="1" w:styleId="99">
    <w:name w:val="cm-number"/>
    <w:basedOn w:val="30"/>
    <w:qFormat/>
    <w:uiPriority w:val="0"/>
    <w:rPr>
      <w:color w:val="116644"/>
    </w:rPr>
  </w:style>
  <w:style w:type="character" w:customStyle="1" w:styleId="100">
    <w:name w:val="cm-def"/>
    <w:basedOn w:val="30"/>
    <w:qFormat/>
    <w:uiPriority w:val="0"/>
    <w:rPr>
      <w:color w:val="0000FF"/>
    </w:rPr>
  </w:style>
  <w:style w:type="character" w:customStyle="1" w:styleId="101">
    <w:name w:val="cm-property"/>
    <w:basedOn w:val="30"/>
    <w:qFormat/>
    <w:uiPriority w:val="0"/>
    <w:rPr>
      <w:color w:val="000000"/>
    </w:rPr>
  </w:style>
  <w:style w:type="character" w:customStyle="1" w:styleId="102">
    <w:name w:val="cm-variable"/>
    <w:basedOn w:val="30"/>
    <w:qFormat/>
    <w:uiPriority w:val="0"/>
    <w:rPr>
      <w:color w:val="000000"/>
    </w:rPr>
  </w:style>
  <w:style w:type="character" w:customStyle="1" w:styleId="103">
    <w:name w:val="cm-tag"/>
    <w:basedOn w:val="30"/>
    <w:qFormat/>
    <w:uiPriority w:val="0"/>
    <w:rPr>
      <w:color w:val="117700"/>
    </w:rPr>
  </w:style>
  <w:style w:type="character" w:customStyle="1" w:styleId="104">
    <w:name w:val="cm-operator"/>
    <w:basedOn w:val="30"/>
    <w:qFormat/>
    <w:uiPriority w:val="0"/>
    <w:rPr>
      <w:color w:val="000000"/>
    </w:rPr>
  </w:style>
  <w:style w:type="character" w:customStyle="1" w:styleId="105">
    <w:name w:val="cm-variable-3"/>
    <w:basedOn w:val="30"/>
    <w:qFormat/>
    <w:uiPriority w:val="0"/>
    <w:rPr>
      <w:color w:val="008855"/>
    </w:rPr>
  </w:style>
  <w:style w:type="character" w:customStyle="1" w:styleId="106">
    <w:name w:val="cm-string-2"/>
    <w:basedOn w:val="30"/>
    <w:qFormat/>
    <w:uiPriority w:val="0"/>
    <w:rPr>
      <w:color w:val="FF5500"/>
    </w:rPr>
  </w:style>
  <w:style w:type="character" w:customStyle="1" w:styleId="107">
    <w:name w:val="cm-meta"/>
    <w:basedOn w:val="30"/>
    <w:qFormat/>
    <w:uiPriority w:val="0"/>
    <w:rPr>
      <w:color w:val="555555"/>
    </w:rPr>
  </w:style>
  <w:style w:type="character" w:customStyle="1" w:styleId="108">
    <w:name w:val="cm-builtin"/>
    <w:basedOn w:val="30"/>
    <w:qFormat/>
    <w:uiPriority w:val="0"/>
    <w:rPr>
      <w:color w:val="3300AA"/>
    </w:rPr>
  </w:style>
  <w:style w:type="character" w:customStyle="1" w:styleId="109">
    <w:name w:val="cm-attribute"/>
    <w:basedOn w:val="30"/>
    <w:qFormat/>
    <w:uiPriority w:val="0"/>
    <w:rPr>
      <w:color w:val="0000CC"/>
    </w:rPr>
  </w:style>
  <w:style w:type="character" w:customStyle="1" w:styleId="110">
    <w:name w:val="cm-quote"/>
    <w:basedOn w:val="30"/>
    <w:qFormat/>
    <w:uiPriority w:val="0"/>
    <w:rPr>
      <w:color w:val="009900"/>
    </w:rPr>
  </w:style>
  <w:style w:type="character" w:customStyle="1" w:styleId="111">
    <w:name w:val="cm-hr"/>
    <w:basedOn w:val="30"/>
    <w:qFormat/>
    <w:uiPriority w:val="0"/>
    <w:rPr>
      <w:color w:val="999999"/>
    </w:rPr>
  </w:style>
  <w:style w:type="character" w:customStyle="1" w:styleId="112">
    <w:name w:val="cm-emstrong"/>
    <w:basedOn w:val="30"/>
    <w:qFormat/>
    <w:uiPriority w:val="0"/>
    <w:rPr>
      <w:b/>
      <w:i/>
    </w:rPr>
  </w:style>
  <w:style w:type="character" w:customStyle="1" w:styleId="113">
    <w:name w:val="success"/>
    <w:basedOn w:val="30"/>
    <w:qFormat/>
    <w:uiPriority w:val="0"/>
    <w:rPr>
      <w:color w:val="2DC12D"/>
    </w:rPr>
  </w:style>
  <w:style w:type="character" w:customStyle="1" w:styleId="114">
    <w:name w:val="success1"/>
    <w:basedOn w:val="30"/>
    <w:qFormat/>
    <w:uiPriority w:val="0"/>
    <w:rPr>
      <w:color w:val="2DC12D"/>
    </w:rPr>
  </w:style>
  <w:style w:type="character" w:customStyle="1" w:styleId="115">
    <w:name w:val="danger"/>
    <w:basedOn w:val="30"/>
    <w:qFormat/>
    <w:uiPriority w:val="0"/>
    <w:rPr>
      <w:color w:val="FF2200"/>
    </w:rPr>
  </w:style>
  <w:style w:type="character" w:customStyle="1" w:styleId="116">
    <w:name w:val="danger1"/>
    <w:basedOn w:val="30"/>
    <w:qFormat/>
    <w:uiPriority w:val="0"/>
    <w:rPr>
      <w:color w:val="FF2200"/>
    </w:rPr>
  </w:style>
  <w:style w:type="paragraph" w:customStyle="1" w:styleId="117">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8">
    <w:name w:val="网格型11"/>
    <w:basedOn w:val="28"/>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9">
    <w:name w:val="表 靠左"/>
    <w:basedOn w:val="120"/>
    <w:qFormat/>
    <w:uiPriority w:val="0"/>
    <w:pPr>
      <w:jc w:val="left"/>
    </w:pPr>
    <w:rPr>
      <w:rFonts w:ascii="等线" w:hAnsi="等线" w:eastAsia="等线"/>
    </w:rPr>
  </w:style>
  <w:style w:type="paragraph" w:customStyle="1" w:styleId="120">
    <w:name w:val="表"/>
    <w:basedOn w:val="1"/>
    <w:next w:val="1"/>
    <w:qFormat/>
    <w:uiPriority w:val="0"/>
    <w:pPr>
      <w:jc w:val="center"/>
    </w:pPr>
    <w:rPr>
      <w:szCs w:val="21"/>
    </w:rPr>
  </w:style>
  <w:style w:type="paragraph" w:customStyle="1" w:styleId="121">
    <w:name w:val="纯文本1"/>
    <w:basedOn w:val="1"/>
    <w:qFormat/>
    <w:uiPriority w:val="0"/>
    <w:rPr>
      <w:rFonts w:ascii="宋体" w:hAnsi="Courier New" w:eastAsia="宋体"/>
      <w:sz w:val="24"/>
    </w:rPr>
  </w:style>
  <w:style w:type="paragraph" w:customStyle="1" w:styleId="12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3">
    <w:name w:val="+正文"/>
    <w:basedOn w:val="1"/>
    <w:qFormat/>
    <w:uiPriority w:val="0"/>
    <w:pPr>
      <w:spacing w:line="360" w:lineRule="auto"/>
      <w:ind w:firstLine="200" w:firstLineChars="200"/>
    </w:pPr>
    <w:rPr>
      <w:sz w:val="24"/>
      <w:szCs w:val="28"/>
    </w:rPr>
  </w:style>
  <w:style w:type="paragraph" w:customStyle="1" w:styleId="124">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5">
    <w:name w:val="正文缩进_0"/>
    <w:basedOn w:val="124"/>
    <w:qFormat/>
    <w:uiPriority w:val="0"/>
    <w:pPr>
      <w:ind w:firstLine="420" w:firstLineChars="200"/>
    </w:pPr>
    <w:rPr>
      <w:rFonts w:ascii="Times New Roman" w:hAnsi="Times New Roman"/>
    </w:rPr>
  </w:style>
  <w:style w:type="table" w:customStyle="1" w:styleId="126">
    <w:name w:val="网格表 41"/>
    <w:basedOn w:val="2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7">
    <w:name w:val="Default"/>
    <w:next w:val="14"/>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8">
    <w:name w:val="Normal_0"/>
    <w:qFormat/>
    <w:uiPriority w:val="0"/>
    <w:rPr>
      <w:rFonts w:ascii="黑体" w:hAnsi="黑体" w:eastAsia="黑体" w:cs="Times New Roman"/>
      <w:b/>
      <w:sz w:val="32"/>
      <w:szCs w:val="24"/>
      <w:lang w:val="en-US" w:eastAsia="zh-CN" w:bidi="ar-SA"/>
    </w:rPr>
  </w:style>
  <w:style w:type="paragraph" w:customStyle="1" w:styleId="129">
    <w:name w:val="Normal_2"/>
    <w:qFormat/>
    <w:uiPriority w:val="0"/>
    <w:rPr>
      <w:rFonts w:ascii="黑体" w:hAnsi="黑体" w:eastAsia="黑体" w:cs="Times New Roman"/>
      <w:b/>
      <w:sz w:val="32"/>
      <w:szCs w:val="24"/>
      <w:lang w:bidi="ar-SA"/>
    </w:rPr>
  </w:style>
  <w:style w:type="paragraph" w:customStyle="1" w:styleId="130">
    <w:name w:val="正文文本缩进_2"/>
    <w:basedOn w:val="131"/>
    <w:qFormat/>
    <w:uiPriority w:val="0"/>
    <w:pPr>
      <w:spacing w:line="500" w:lineRule="exact"/>
      <w:ind w:left="1588" w:leftChars="832" w:firstLine="433" w:firstLineChars="196"/>
    </w:pPr>
    <w:rPr>
      <w:kern w:val="0"/>
      <w:sz w:val="24"/>
    </w:rPr>
  </w:style>
  <w:style w:type="paragraph" w:customStyle="1" w:styleId="1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日期_0"/>
    <w:basedOn w:val="133"/>
    <w:next w:val="133"/>
    <w:qFormat/>
    <w:uiPriority w:val="0"/>
    <w:pPr>
      <w:ind w:left="100" w:leftChars="2500"/>
    </w:pPr>
    <w:rPr>
      <w:kern w:val="0"/>
      <w:sz w:val="20"/>
    </w:rPr>
  </w:style>
  <w:style w:type="paragraph" w:customStyle="1" w:styleId="13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文本缩进_3"/>
    <w:basedOn w:val="134"/>
    <w:qFormat/>
    <w:uiPriority w:val="0"/>
    <w:pPr>
      <w:spacing w:line="500" w:lineRule="exact"/>
      <w:ind w:left="1588" w:leftChars="832" w:firstLine="433" w:firstLineChars="196"/>
    </w:pPr>
    <w:rPr>
      <w:kern w:val="0"/>
      <w:sz w:val="24"/>
    </w:rPr>
  </w:style>
  <w:style w:type="paragraph" w:customStyle="1" w:styleId="13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正文_1_0"/>
    <w:basedOn w:val="139"/>
    <w:next w:val="140"/>
    <w:qFormat/>
    <w:uiPriority w:val="0"/>
    <w:pPr>
      <w:widowControl w:val="0"/>
      <w:jc w:val="both"/>
    </w:pPr>
    <w:rPr>
      <w:kern w:val="2"/>
      <w:sz w:val="21"/>
      <w:szCs w:val="24"/>
      <w:lang w:val="en-US" w:eastAsia="zh-CN" w:bidi="ar-SA"/>
    </w:rPr>
  </w:style>
  <w:style w:type="paragraph" w:customStyle="1" w:styleId="139">
    <w:name w:val="正文_2_0"/>
    <w:basedOn w:val="124"/>
    <w:qFormat/>
    <w:uiPriority w:val="0"/>
    <w:pPr>
      <w:widowControl w:val="0"/>
      <w:jc w:val="both"/>
    </w:pPr>
    <w:rPr>
      <w:rFonts w:ascii="Calibri" w:hAnsi="Calibri"/>
      <w:kern w:val="2"/>
      <w:sz w:val="21"/>
      <w:szCs w:val="22"/>
      <w:lang w:val="en-US" w:eastAsia="zh-CN" w:bidi="ar-SA"/>
    </w:rPr>
  </w:style>
  <w:style w:type="paragraph" w:customStyle="1" w:styleId="140">
    <w:name w:val="正文首行缩进1"/>
    <w:basedOn w:val="141"/>
    <w:unhideWhenUsed/>
    <w:qFormat/>
    <w:uiPriority w:val="99"/>
    <w:pPr>
      <w:ind w:firstLine="420" w:firstLineChars="100"/>
    </w:pPr>
    <w:rPr>
      <w:szCs w:val="22"/>
    </w:rPr>
  </w:style>
  <w:style w:type="paragraph" w:customStyle="1" w:styleId="141">
    <w:name w:val="正文文本_0_0"/>
    <w:basedOn w:val="142"/>
    <w:qFormat/>
    <w:uiPriority w:val="0"/>
    <w:pPr>
      <w:spacing w:after="120"/>
    </w:pPr>
    <w:rPr>
      <w:kern w:val="0"/>
      <w:sz w:val="20"/>
    </w:rPr>
  </w:style>
  <w:style w:type="paragraph" w:customStyle="1" w:styleId="142">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1"/>
    <w:qFormat/>
    <w:uiPriority w:val="0"/>
    <w:rPr>
      <w:rFonts w:ascii="黑体" w:hAnsi="黑体" w:eastAsia="黑体" w:cs="Times New Roman"/>
      <w:b/>
      <w:sz w:val="32"/>
      <w:szCs w:val="24"/>
      <w:lang w:bidi="ar-SA"/>
    </w:rPr>
  </w:style>
  <w:style w:type="paragraph" w:customStyle="1" w:styleId="144">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5">
    <w:name w:val="p0"/>
    <w:basedOn w:val="1"/>
    <w:qFormat/>
    <w:uiPriority w:val="0"/>
    <w:pPr>
      <w:widowControl/>
    </w:pPr>
    <w:rPr>
      <w:kern w:val="0"/>
      <w:szCs w:val="21"/>
    </w:rPr>
  </w:style>
  <w:style w:type="character" w:customStyle="1" w:styleId="146">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147">
    <w:name w:val="font21"/>
    <w:basedOn w:val="30"/>
    <w:qFormat/>
    <w:uiPriority w:val="0"/>
    <w:rPr>
      <w:rFonts w:hint="eastAsia" w:ascii="宋体" w:hAnsi="宋体" w:eastAsia="宋体" w:cs="宋体"/>
      <w:color w:val="222222"/>
      <w:sz w:val="28"/>
      <w:szCs w:val="28"/>
      <w:u w:val="none"/>
    </w:rPr>
  </w:style>
  <w:style w:type="character" w:customStyle="1" w:styleId="148">
    <w:name w:val="font01"/>
    <w:basedOn w:val="30"/>
    <w:qFormat/>
    <w:uiPriority w:val="0"/>
    <w:rPr>
      <w:rFonts w:ascii="Helvetica" w:hAnsi="Helvetica" w:eastAsia="Helvetica" w:cs="Helvetica"/>
      <w:color w:val="222222"/>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65</Pages>
  <Words>28665</Words>
  <Characters>30331</Characters>
  <Lines>194</Lines>
  <Paragraphs>54</Paragraphs>
  <TotalTime>50</TotalTime>
  <ScaleCrop>false</ScaleCrop>
  <LinksUpToDate>false</LinksUpToDate>
  <CharactersWithSpaces>32091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2019-04-24T04:10:00Z</dcterms:created>
  <dc:creator>HapPy</dc:creator>
  <cp:lastModifiedBy>小福妮~~</cp:lastModifiedBy>
  <cp:lastPrinted>2019-06-07T11:13:00Z</cp:lastPrinted>
  <dcterms:modified xsi:type="dcterms:W3CDTF">2023-11-22T11:30:23Z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D82B6930A5DA42AC9A00E68F71C81F40_13</vt:lpwstr>
  </property>
</Properties>
</file>