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013"/>
        </w:tabs>
        <w:autoSpaceDE w:val="0"/>
        <w:autoSpaceDN w:val="0"/>
        <w:spacing w:line="480" w:lineRule="auto"/>
        <w:ind w:right="-28"/>
        <w:jc w:val="center"/>
        <w:textAlignment w:val="bottom"/>
        <w:rPr>
          <w:rFonts w:hint="eastAsia" w:ascii="宋体" w:hAnsi="宋体" w:eastAsia="宋体" w:cs="宋体"/>
          <w:b/>
          <w:bCs/>
          <w:color w:val="auto"/>
          <w:kern w:val="0"/>
          <w:sz w:val="32"/>
          <w:szCs w:val="32"/>
        </w:rPr>
      </w:pPr>
    </w:p>
    <w:p>
      <w:pPr>
        <w:widowControl/>
        <w:tabs>
          <w:tab w:val="left" w:pos="6013"/>
        </w:tabs>
        <w:autoSpaceDE w:val="0"/>
        <w:autoSpaceDN w:val="0"/>
        <w:spacing w:line="480" w:lineRule="auto"/>
        <w:ind w:right="-28"/>
        <w:jc w:val="center"/>
        <w:textAlignment w:val="bottom"/>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若羌县人民医院</w:t>
      </w:r>
      <w:r>
        <w:rPr>
          <w:rFonts w:hint="eastAsia" w:ascii="宋体" w:hAnsi="宋体" w:cs="宋体"/>
          <w:b/>
          <w:bCs/>
          <w:color w:val="auto"/>
          <w:kern w:val="0"/>
          <w:sz w:val="32"/>
          <w:szCs w:val="32"/>
          <w:lang w:val="en-US" w:eastAsia="zh-CN"/>
        </w:rPr>
        <w:t>新院区</w:t>
      </w:r>
      <w:r>
        <w:rPr>
          <w:rFonts w:hint="eastAsia" w:ascii="宋体" w:hAnsi="宋体" w:eastAsia="宋体" w:cs="宋体"/>
          <w:b/>
          <w:bCs/>
          <w:color w:val="auto"/>
          <w:kern w:val="0"/>
          <w:sz w:val="32"/>
          <w:szCs w:val="32"/>
        </w:rPr>
        <w:t>负压吸引</w:t>
      </w:r>
      <w:r>
        <w:rPr>
          <w:rFonts w:hint="eastAsia" w:ascii="宋体" w:hAnsi="宋体" w:eastAsia="宋体" w:cs="宋体"/>
          <w:b/>
          <w:bCs/>
          <w:color w:val="auto"/>
          <w:kern w:val="0"/>
          <w:sz w:val="32"/>
          <w:szCs w:val="32"/>
          <w:lang w:val="en-US" w:eastAsia="zh-CN"/>
        </w:rPr>
        <w:t>系统采购</w:t>
      </w:r>
      <w:r>
        <w:rPr>
          <w:rFonts w:hint="eastAsia" w:ascii="宋体" w:hAnsi="宋体" w:eastAsia="宋体" w:cs="宋体"/>
          <w:b/>
          <w:bCs/>
          <w:color w:val="auto"/>
          <w:kern w:val="0"/>
          <w:sz w:val="32"/>
          <w:szCs w:val="32"/>
        </w:rPr>
        <w:t>项目</w:t>
      </w:r>
    </w:p>
    <w:p>
      <w:pPr>
        <w:widowControl/>
        <w:tabs>
          <w:tab w:val="left" w:pos="6013"/>
        </w:tabs>
        <w:autoSpaceDE w:val="0"/>
        <w:autoSpaceDN w:val="0"/>
        <w:spacing w:line="480" w:lineRule="auto"/>
        <w:ind w:right="-28"/>
        <w:jc w:val="center"/>
        <w:textAlignment w:val="bottom"/>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rPr>
        <w:t>项目编号：XJGRXD202</w:t>
      </w:r>
      <w:r>
        <w:rPr>
          <w:rFonts w:hint="eastAsia" w:ascii="宋体" w:hAnsi="宋体" w:eastAsia="宋体" w:cs="宋体"/>
          <w:b/>
          <w:bCs/>
          <w:color w:val="auto"/>
          <w:kern w:val="0"/>
          <w:sz w:val="32"/>
          <w:szCs w:val="32"/>
          <w:lang w:val="en-US" w:eastAsia="zh-CN"/>
        </w:rPr>
        <w:t>3</w:t>
      </w:r>
      <w:r>
        <w:rPr>
          <w:rFonts w:hint="eastAsia" w:ascii="宋体" w:hAnsi="宋体" w:eastAsia="宋体" w:cs="宋体"/>
          <w:b/>
          <w:bCs/>
          <w:color w:val="auto"/>
          <w:kern w:val="0"/>
          <w:sz w:val="32"/>
          <w:szCs w:val="32"/>
        </w:rPr>
        <w:t>-0</w:t>
      </w:r>
      <w:r>
        <w:rPr>
          <w:rFonts w:hint="eastAsia" w:ascii="宋体" w:hAnsi="宋体" w:eastAsia="宋体" w:cs="宋体"/>
          <w:b/>
          <w:bCs/>
          <w:color w:val="auto"/>
          <w:kern w:val="0"/>
          <w:sz w:val="32"/>
          <w:szCs w:val="32"/>
          <w:lang w:val="en-US" w:eastAsia="zh-CN"/>
        </w:rPr>
        <w:t>68</w:t>
      </w:r>
    </w:p>
    <w:p>
      <w:pPr>
        <w:widowControl/>
        <w:tabs>
          <w:tab w:val="left" w:pos="6013"/>
        </w:tabs>
        <w:autoSpaceDE w:val="0"/>
        <w:autoSpaceDN w:val="0"/>
        <w:spacing w:line="1400" w:lineRule="exact"/>
        <w:ind w:right="-28"/>
        <w:jc w:val="center"/>
        <w:textAlignment w:val="bottom"/>
        <w:rPr>
          <w:rFonts w:hint="eastAsia" w:ascii="宋体" w:hAnsi="宋体" w:eastAsia="宋体" w:cs="宋体"/>
          <w:b/>
          <w:color w:val="auto"/>
          <w:sz w:val="56"/>
          <w:szCs w:val="56"/>
        </w:rPr>
      </w:pPr>
      <w:r>
        <w:rPr>
          <w:rFonts w:hint="eastAsia" w:ascii="宋体" w:hAnsi="宋体" w:eastAsia="宋体" w:cs="宋体"/>
          <w:b/>
          <w:color w:val="auto"/>
          <w:sz w:val="56"/>
          <w:szCs w:val="56"/>
          <w:lang w:val="en-US" w:eastAsia="zh-CN"/>
        </w:rPr>
        <w:t>竞争性磋商文件</w:t>
      </w:r>
      <w:r>
        <w:rPr>
          <w:rFonts w:hint="eastAsia" w:ascii="宋体" w:hAnsi="宋体" w:eastAsia="宋体" w:cs="宋体"/>
          <w:b/>
          <w:color w:val="auto"/>
          <w:sz w:val="56"/>
          <w:szCs w:val="56"/>
        </w:rPr>
        <w:drawing>
          <wp:anchor distT="0" distB="0" distL="0" distR="0" simplePos="0" relativeHeight="251659264" behindDoc="0" locked="0" layoutInCell="1" allowOverlap="1">
            <wp:simplePos x="0" y="0"/>
            <wp:positionH relativeFrom="column">
              <wp:posOffset>918845</wp:posOffset>
            </wp:positionH>
            <wp:positionV relativeFrom="paragraph">
              <wp:posOffset>1332865</wp:posOffset>
            </wp:positionV>
            <wp:extent cx="4613275" cy="2748915"/>
            <wp:effectExtent l="19050" t="0" r="0" b="0"/>
            <wp:wrapTopAndBottom/>
            <wp:docPr id="1026" name="图片 3" descr="新疆国融信德工程项目管理有限公司_画板 1"/>
            <wp:cNvGraphicFramePr/>
            <a:graphic xmlns:a="http://schemas.openxmlformats.org/drawingml/2006/main">
              <a:graphicData uri="http://schemas.openxmlformats.org/drawingml/2006/picture">
                <pic:pic xmlns:pic="http://schemas.openxmlformats.org/drawingml/2006/picture">
                  <pic:nvPicPr>
                    <pic:cNvPr id="1026" name="图片 3" descr="新疆国融信德工程项目管理有限公司_画板 1"/>
                    <pic:cNvPicPr/>
                  </pic:nvPicPr>
                  <pic:blipFill>
                    <a:blip r:embed="rId6" cstate="print"/>
                    <a:srcRect t="16480" b="24026"/>
                    <a:stretch>
                      <a:fillRect/>
                    </a:stretch>
                  </pic:blipFill>
                  <pic:spPr>
                    <a:xfrm>
                      <a:off x="0" y="0"/>
                      <a:ext cx="4613275" cy="2748915"/>
                    </a:xfrm>
                    <a:prstGeom prst="rect">
                      <a:avLst/>
                    </a:prstGeom>
                  </pic:spPr>
                </pic:pic>
              </a:graphicData>
            </a:graphic>
          </wp:anchor>
        </w:drawing>
      </w:r>
    </w:p>
    <w:p>
      <w:pPr>
        <w:widowControl/>
        <w:autoSpaceDE w:val="0"/>
        <w:autoSpaceDN w:val="0"/>
        <w:ind w:right="-26"/>
        <w:textAlignment w:val="bottom"/>
        <w:rPr>
          <w:rFonts w:hint="eastAsia" w:ascii="宋体" w:hAnsi="宋体" w:eastAsia="宋体" w:cs="宋体"/>
          <w:b/>
          <w:color w:val="auto"/>
          <w:sz w:val="28"/>
          <w:szCs w:val="22"/>
        </w:rPr>
      </w:pPr>
    </w:p>
    <w:p>
      <w:pPr>
        <w:widowControl/>
        <w:adjustRightInd w:val="0"/>
        <w:spacing w:before="100" w:after="100" w:line="360" w:lineRule="auto"/>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2"/>
        <w:rPr>
          <w:rFonts w:hint="eastAsia" w:ascii="宋体" w:hAnsi="宋体" w:eastAsia="宋体" w:cs="宋体"/>
          <w:color w:val="auto"/>
        </w:rPr>
      </w:pPr>
    </w:p>
    <w:tbl>
      <w:tblPr>
        <w:tblStyle w:val="26"/>
        <w:tblW w:w="0" w:type="auto"/>
        <w:jc w:val="center"/>
        <w:tblLayout w:type="fixed"/>
        <w:tblCellMar>
          <w:top w:w="0" w:type="dxa"/>
          <w:left w:w="108" w:type="dxa"/>
          <w:bottom w:w="0" w:type="dxa"/>
          <w:right w:w="108" w:type="dxa"/>
        </w:tblCellMar>
      </w:tblPr>
      <w:tblGrid>
        <w:gridCol w:w="2150"/>
        <w:gridCol w:w="6126"/>
      </w:tblGrid>
      <w:tr>
        <w:tblPrEx>
          <w:tblCellMar>
            <w:top w:w="0" w:type="dxa"/>
            <w:left w:w="108" w:type="dxa"/>
            <w:bottom w:w="0" w:type="dxa"/>
            <w:right w:w="108" w:type="dxa"/>
          </w:tblCellMar>
        </w:tblPrEx>
        <w:trPr>
          <w:trHeight w:val="487" w:hRule="atLeast"/>
          <w:jc w:val="center"/>
        </w:trPr>
        <w:tc>
          <w:tcPr>
            <w:tcW w:w="2150" w:type="dxa"/>
            <w:noWrap w:val="0"/>
            <w:vAlign w:val="top"/>
          </w:tcPr>
          <w:p>
            <w:pPr>
              <w:tabs>
                <w:tab w:val="left" w:pos="8504"/>
              </w:tabs>
              <w:spacing w:line="600" w:lineRule="exact"/>
              <w:jc w:val="distribute"/>
              <w:rPr>
                <w:rFonts w:hint="eastAsia" w:ascii="宋体" w:hAnsi="宋体" w:eastAsia="宋体" w:cs="宋体"/>
                <w:b/>
                <w:bCs/>
                <w:color w:val="auto"/>
                <w:sz w:val="30"/>
                <w:szCs w:val="30"/>
              </w:rPr>
            </w:pPr>
            <w:r>
              <w:rPr>
                <w:rFonts w:hint="eastAsia" w:ascii="宋体" w:hAnsi="宋体" w:eastAsia="宋体" w:cs="宋体"/>
                <w:b/>
                <w:bCs/>
                <w:color w:val="auto"/>
                <w:sz w:val="30"/>
                <w:szCs w:val="30"/>
              </w:rPr>
              <w:t>采购人：</w:t>
            </w:r>
          </w:p>
          <w:p>
            <w:pPr>
              <w:tabs>
                <w:tab w:val="left" w:pos="8504"/>
              </w:tabs>
              <w:spacing w:line="600" w:lineRule="exact"/>
              <w:jc w:val="distribute"/>
              <w:rPr>
                <w:rFonts w:hint="eastAsia" w:ascii="宋体" w:hAnsi="宋体" w:eastAsia="宋体" w:cs="宋体"/>
                <w:b/>
                <w:color w:val="auto"/>
                <w:spacing w:val="14"/>
                <w:sz w:val="30"/>
                <w:szCs w:val="30"/>
              </w:rPr>
            </w:pPr>
            <w:r>
              <w:rPr>
                <w:rFonts w:hint="eastAsia" w:ascii="宋体" w:hAnsi="宋体" w:eastAsia="宋体" w:cs="宋体"/>
                <w:b/>
                <w:bCs/>
                <w:color w:val="auto"/>
                <w:sz w:val="30"/>
                <w:szCs w:val="30"/>
              </w:rPr>
              <w:t>采购代理：</w:t>
            </w:r>
          </w:p>
        </w:tc>
        <w:tc>
          <w:tcPr>
            <w:tcW w:w="6126" w:type="dxa"/>
            <w:noWrap w:val="0"/>
            <w:vAlign w:val="center"/>
          </w:tcPr>
          <w:tbl>
            <w:tblPr>
              <w:tblStyle w:val="26"/>
              <w:tblW w:w="0" w:type="auto"/>
              <w:jc w:val="center"/>
              <w:tblLayout w:type="fixed"/>
              <w:tblCellMar>
                <w:top w:w="0" w:type="dxa"/>
                <w:left w:w="108" w:type="dxa"/>
                <w:bottom w:w="0" w:type="dxa"/>
                <w:right w:w="108" w:type="dxa"/>
              </w:tblCellMar>
            </w:tblPr>
            <w:tblGrid>
              <w:gridCol w:w="6126"/>
            </w:tblGrid>
            <w:tr>
              <w:tblPrEx>
                <w:tblCellMar>
                  <w:top w:w="0" w:type="dxa"/>
                  <w:left w:w="108" w:type="dxa"/>
                  <w:bottom w:w="0" w:type="dxa"/>
                  <w:right w:w="108" w:type="dxa"/>
                </w:tblCellMar>
              </w:tblPrEx>
              <w:trPr>
                <w:trHeight w:val="487" w:hRule="atLeast"/>
                <w:jc w:val="center"/>
              </w:trPr>
              <w:tc>
                <w:tcPr>
                  <w:tcW w:w="6126" w:type="dxa"/>
                  <w:noWrap w:val="0"/>
                  <w:vAlign w:val="center"/>
                </w:tcPr>
                <w:p>
                  <w:pPr>
                    <w:tabs>
                      <w:tab w:val="left" w:pos="8504"/>
                    </w:tabs>
                    <w:spacing w:line="600" w:lineRule="exact"/>
                    <w:jc w:val="distribute"/>
                    <w:rPr>
                      <w:rFonts w:hint="eastAsia" w:ascii="宋体" w:hAnsi="宋体" w:eastAsia="宋体" w:cs="宋体"/>
                      <w:b/>
                      <w:bCs/>
                      <w:color w:val="auto"/>
                      <w:sz w:val="30"/>
                      <w:szCs w:val="30"/>
                    </w:rPr>
                  </w:pPr>
                  <w:r>
                    <w:rPr>
                      <w:rFonts w:hint="eastAsia" w:ascii="宋体" w:hAnsi="宋体" w:eastAsia="宋体" w:cs="宋体"/>
                      <w:b/>
                      <w:color w:val="auto"/>
                      <w:sz w:val="32"/>
                      <w:szCs w:val="32"/>
                      <w:lang w:eastAsia="zh-CN"/>
                    </w:rPr>
                    <w:t xml:space="preserve">若羌县卫生健康委员会 </w:t>
                  </w:r>
                  <w:r>
                    <w:rPr>
                      <w:rFonts w:hint="eastAsia" w:ascii="宋体" w:hAnsi="宋体" w:eastAsia="宋体" w:cs="宋体"/>
                      <w:b/>
                      <w:bCs/>
                      <w:color w:val="auto"/>
                      <w:sz w:val="30"/>
                      <w:szCs w:val="30"/>
                    </w:rPr>
                    <w:t xml:space="preserve">     </w:t>
                  </w:r>
                </w:p>
                <w:p>
                  <w:pPr>
                    <w:tabs>
                      <w:tab w:val="left" w:pos="8504"/>
                    </w:tabs>
                    <w:spacing w:line="600" w:lineRule="exact"/>
                    <w:jc w:val="distribute"/>
                    <w:rPr>
                      <w:rFonts w:hint="eastAsia" w:ascii="宋体" w:hAnsi="宋体" w:eastAsia="宋体" w:cs="宋体"/>
                      <w:b/>
                      <w:bCs/>
                      <w:color w:val="auto"/>
                      <w:sz w:val="30"/>
                      <w:szCs w:val="30"/>
                    </w:rPr>
                  </w:pPr>
                  <w:r>
                    <w:rPr>
                      <w:rFonts w:hint="eastAsia" w:ascii="宋体" w:hAnsi="宋体" w:eastAsia="宋体" w:cs="宋体"/>
                      <w:b/>
                      <w:bCs/>
                      <w:color w:val="auto"/>
                      <w:sz w:val="30"/>
                      <w:szCs w:val="30"/>
                      <w:lang w:eastAsia="zh-CN"/>
                    </w:rPr>
                    <w:t>新疆国融信德工程项目管理有限公司</w:t>
                  </w:r>
                </w:p>
              </w:tc>
            </w:tr>
          </w:tbl>
          <w:p>
            <w:pPr>
              <w:tabs>
                <w:tab w:val="left" w:pos="8504"/>
              </w:tabs>
              <w:spacing w:line="600" w:lineRule="exact"/>
              <w:jc w:val="distribute"/>
              <w:rPr>
                <w:rFonts w:hint="eastAsia" w:ascii="宋体" w:hAnsi="宋体" w:eastAsia="宋体" w:cs="宋体"/>
                <w:b/>
                <w:color w:val="auto"/>
                <w:sz w:val="30"/>
                <w:szCs w:val="30"/>
              </w:rPr>
            </w:pPr>
          </w:p>
        </w:tc>
      </w:tr>
    </w:tbl>
    <w:p>
      <w:pPr>
        <w:pStyle w:val="82"/>
        <w:spacing w:line="360" w:lineRule="auto"/>
        <w:ind w:firstLine="3593" w:firstLineChars="1193"/>
        <w:jc w:val="both"/>
        <w:rPr>
          <w:rFonts w:hint="eastAsia" w:ascii="宋体" w:hAnsi="宋体" w:eastAsia="宋体" w:cs="宋体"/>
          <w:b/>
          <w:color w:val="auto"/>
          <w:sz w:val="32"/>
          <w:szCs w:val="31"/>
        </w:rPr>
      </w:pPr>
      <w:r>
        <w:rPr>
          <w:rFonts w:hint="eastAsia" w:ascii="宋体" w:hAnsi="宋体" w:eastAsia="宋体" w:cs="宋体"/>
          <w:b/>
          <w:color w:val="auto"/>
          <w:sz w:val="30"/>
          <w:szCs w:val="30"/>
        </w:rPr>
        <w:t>二〇二三年</w:t>
      </w:r>
      <w:r>
        <w:rPr>
          <w:rFonts w:hint="eastAsia" w:ascii="宋体" w:hAnsi="宋体" w:eastAsia="宋体" w:cs="宋体"/>
          <w:b/>
          <w:color w:val="auto"/>
          <w:sz w:val="30"/>
          <w:szCs w:val="30"/>
          <w:lang w:val="en-US" w:eastAsia="zh-CN"/>
        </w:rPr>
        <w:t>十一</w:t>
      </w:r>
      <w:r>
        <w:rPr>
          <w:rFonts w:hint="eastAsia" w:ascii="宋体" w:hAnsi="宋体" w:eastAsia="宋体" w:cs="宋体"/>
          <w:b/>
          <w:color w:val="auto"/>
          <w:sz w:val="30"/>
          <w:szCs w:val="30"/>
        </w:rPr>
        <w:t>月</w:t>
      </w:r>
    </w:p>
    <w:p>
      <w:pPr>
        <w:pStyle w:val="25"/>
        <w:rPr>
          <w:rFonts w:hint="eastAsia" w:ascii="宋体" w:hAnsi="宋体" w:eastAsia="宋体" w:cs="宋体"/>
          <w:color w:val="auto"/>
        </w:rPr>
      </w:pPr>
    </w:p>
    <w:p>
      <w:pPr>
        <w:pStyle w:val="25"/>
        <w:rPr>
          <w:rFonts w:hint="eastAsia" w:ascii="宋体" w:hAnsi="宋体" w:eastAsia="宋体" w:cs="宋体"/>
          <w:color w:val="auto"/>
        </w:rPr>
      </w:pPr>
    </w:p>
    <w:p>
      <w:pPr>
        <w:widowControl/>
        <w:spacing w:line="800" w:lineRule="exact"/>
        <w:rPr>
          <w:rFonts w:hint="eastAsia" w:ascii="宋体" w:hAnsi="宋体" w:eastAsia="宋体" w:cs="宋体"/>
          <w:b/>
          <w:color w:val="auto"/>
          <w:sz w:val="36"/>
        </w:rPr>
      </w:pPr>
      <w:bookmarkStart w:id="0" w:name="_Toc29290"/>
      <w:bookmarkStart w:id="1" w:name="_Toc30293"/>
      <w:bookmarkStart w:id="2" w:name="_Toc24106"/>
    </w:p>
    <w:p>
      <w:pPr>
        <w:spacing w:line="340" w:lineRule="exact"/>
        <w:ind w:firstLine="151" w:firstLineChars="50"/>
        <w:jc w:val="center"/>
        <w:rPr>
          <w:rFonts w:hint="eastAsia" w:ascii="宋体" w:hAnsi="宋体" w:eastAsia="宋体" w:cs="宋体"/>
          <w:color w:val="auto"/>
          <w:kern w:val="0"/>
          <w:sz w:val="30"/>
          <w:szCs w:val="30"/>
        </w:rPr>
      </w:pPr>
      <w:r>
        <w:rPr>
          <w:rFonts w:hint="eastAsia" w:ascii="宋体" w:hAnsi="宋体" w:eastAsia="宋体" w:cs="宋体"/>
          <w:b/>
          <w:color w:val="auto"/>
          <w:sz w:val="30"/>
          <w:szCs w:val="30"/>
        </w:rPr>
        <w:t>目  录</w:t>
      </w:r>
    </w:p>
    <w:p>
      <w:pPr>
        <w:spacing w:line="360" w:lineRule="auto"/>
        <w:ind w:firstLine="140" w:firstLineChars="50"/>
        <w:rPr>
          <w:rFonts w:hint="eastAsia" w:ascii="宋体" w:hAnsi="宋体" w:eastAsia="宋体" w:cs="宋体"/>
          <w:bCs/>
          <w:color w:val="auto"/>
          <w:sz w:val="28"/>
          <w:szCs w:val="28"/>
        </w:rPr>
      </w:pP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第一部分 招标公告………………………………………………………………</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第二部分 投标人须知前附表 ………………………………………………………………</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一.总则…………………………………………………………………………………………</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二.招标文件……………………………………………………………………………………</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三.投标文件……………………………………………………………………………………</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四.投标文件的制作、上传及递交要求………………………………………………………</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五.开标、评标、定标…………………………………………………………………………</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六.中标………………………………………………………………………………………</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七.合同的授予………………………………………………………………………………</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八.纪律与监督……………………………………………………………………………</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九.质疑与投诉…………………………………………………………………………………</w:t>
      </w:r>
      <w:r>
        <w:rPr>
          <w:rFonts w:hint="eastAsia" w:ascii="宋体" w:hAnsi="宋体" w:eastAsia="宋体" w:cs="宋体"/>
          <w:bCs/>
          <w:color w:val="auto"/>
          <w:szCs w:val="21"/>
        </w:rPr>
        <w:tab/>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第三部分采购需求、技术参数、规格…………………………………………………………</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第四部分 合同主要条款、合同格式…………………………………………………………</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 xml:space="preserve">第五部分 </w:t>
      </w:r>
      <w:r>
        <w:rPr>
          <w:rFonts w:hint="eastAsia" w:ascii="宋体" w:hAnsi="宋体" w:eastAsia="宋体" w:cs="宋体"/>
          <w:bCs/>
          <w:caps/>
          <w:color w:val="auto"/>
          <w:kern w:val="1"/>
          <w:sz w:val="28"/>
          <w:szCs w:val="28"/>
        </w:rPr>
        <w:t>投标文件组成及参考格式</w:t>
      </w:r>
      <w:r>
        <w:rPr>
          <w:rFonts w:hint="eastAsia" w:ascii="宋体" w:hAnsi="宋体" w:eastAsia="宋体" w:cs="宋体"/>
          <w:bCs/>
          <w:color w:val="auto"/>
          <w:szCs w:val="21"/>
        </w:rPr>
        <w:t>……………………………………………………</w:t>
      </w:r>
    </w:p>
    <w:p>
      <w:pPr>
        <w:spacing w:line="480" w:lineRule="auto"/>
        <w:ind w:firstLine="120" w:firstLineChars="50"/>
        <w:rPr>
          <w:rFonts w:hint="eastAsia" w:ascii="宋体" w:hAnsi="宋体" w:eastAsia="宋体" w:cs="宋体"/>
          <w:bCs/>
          <w:color w:val="auto"/>
          <w:szCs w:val="21"/>
        </w:rPr>
      </w:pPr>
      <w:r>
        <w:rPr>
          <w:rFonts w:hint="eastAsia" w:ascii="宋体" w:hAnsi="宋体" w:eastAsia="宋体" w:cs="宋体"/>
          <w:bCs/>
          <w:color w:val="auto"/>
          <w:szCs w:val="21"/>
        </w:rPr>
        <w:t>（政府采购投诉书（范本）、投诉相关说明、质疑函范本）</w:t>
      </w:r>
    </w:p>
    <w:p>
      <w:pPr>
        <w:jc w:val="center"/>
        <w:rPr>
          <w:rFonts w:hint="eastAsia" w:ascii="宋体" w:hAnsi="宋体" w:eastAsia="宋体" w:cs="宋体"/>
          <w:color w:val="auto"/>
          <w:sz w:val="28"/>
          <w:szCs w:val="36"/>
        </w:rPr>
      </w:pPr>
    </w:p>
    <w:p>
      <w:pPr>
        <w:jc w:val="center"/>
        <w:rPr>
          <w:rFonts w:hint="eastAsia" w:ascii="宋体" w:hAnsi="宋体" w:eastAsia="宋体" w:cs="宋体"/>
          <w:color w:val="auto"/>
          <w:sz w:val="28"/>
          <w:szCs w:val="36"/>
        </w:rPr>
      </w:pPr>
    </w:p>
    <w:p>
      <w:pPr>
        <w:jc w:val="center"/>
        <w:rPr>
          <w:rFonts w:hint="eastAsia" w:ascii="宋体" w:hAnsi="宋体" w:eastAsia="宋体" w:cs="宋体"/>
          <w:color w:val="auto"/>
        </w:rPr>
      </w:pPr>
    </w:p>
    <w:p>
      <w:pPr>
        <w:pStyle w:val="35"/>
        <w:rPr>
          <w:rFonts w:hint="eastAsia" w:ascii="宋体" w:hAnsi="宋体" w:eastAsia="宋体" w:cs="宋体"/>
          <w:b/>
          <w:bCs/>
          <w:color w:val="auto"/>
          <w:kern w:val="44"/>
          <w:sz w:val="44"/>
          <w:szCs w:val="44"/>
        </w:rPr>
      </w:pPr>
    </w:p>
    <w:p>
      <w:pPr>
        <w:pStyle w:val="35"/>
        <w:rPr>
          <w:rFonts w:hint="eastAsia" w:ascii="宋体" w:hAnsi="宋体" w:eastAsia="宋体" w:cs="宋体"/>
          <w:b/>
          <w:bCs/>
          <w:color w:val="auto"/>
          <w:kern w:val="44"/>
          <w:sz w:val="44"/>
          <w:szCs w:val="44"/>
        </w:rPr>
      </w:pPr>
    </w:p>
    <w:p>
      <w:pPr>
        <w:pStyle w:val="35"/>
        <w:rPr>
          <w:rFonts w:hint="eastAsia" w:ascii="宋体" w:hAnsi="宋体" w:eastAsia="宋体" w:cs="宋体"/>
          <w:color w:val="auto"/>
        </w:rPr>
      </w:pPr>
    </w:p>
    <w:p>
      <w:pPr>
        <w:jc w:val="center"/>
        <w:rPr>
          <w:rFonts w:hint="eastAsia" w:ascii="宋体" w:hAnsi="宋体" w:eastAsia="宋体" w:cs="宋体"/>
          <w:b/>
          <w:bCs/>
          <w:color w:val="auto"/>
          <w:kern w:val="44"/>
          <w:sz w:val="44"/>
          <w:szCs w:val="44"/>
        </w:rPr>
      </w:pPr>
      <w:r>
        <w:rPr>
          <w:rFonts w:hint="eastAsia" w:ascii="宋体" w:hAnsi="宋体" w:eastAsia="宋体" w:cs="宋体"/>
          <w:b/>
          <w:bCs/>
          <w:color w:val="auto"/>
          <w:kern w:val="44"/>
          <w:sz w:val="44"/>
          <w:szCs w:val="44"/>
        </w:rPr>
        <w:t>第一部分</w:t>
      </w:r>
    </w:p>
    <w:p>
      <w:pPr>
        <w:jc w:val="center"/>
        <w:rPr>
          <w:rFonts w:hint="eastAsia" w:ascii="宋体" w:hAnsi="宋体" w:eastAsia="宋体" w:cs="宋体"/>
          <w:b/>
          <w:bCs/>
          <w:color w:val="auto"/>
          <w:kern w:val="44"/>
          <w:sz w:val="44"/>
          <w:szCs w:val="44"/>
          <w:lang w:val="en-US" w:eastAsia="zh-CN"/>
        </w:rPr>
      </w:pPr>
      <w:r>
        <w:rPr>
          <w:rFonts w:hint="eastAsia" w:ascii="宋体" w:hAnsi="宋体" w:eastAsia="宋体" w:cs="宋体"/>
          <w:b/>
          <w:bCs/>
          <w:color w:val="auto"/>
          <w:kern w:val="44"/>
          <w:sz w:val="44"/>
          <w:szCs w:val="44"/>
          <w:lang w:val="en-US" w:eastAsia="zh-CN"/>
        </w:rPr>
        <w:t>若羌县人民医院新院区负压吸引系统采购项目</w:t>
      </w:r>
    </w:p>
    <w:p>
      <w:pPr>
        <w:jc w:val="center"/>
        <w:rPr>
          <w:rFonts w:hint="eastAsia" w:ascii="宋体" w:hAnsi="宋体" w:eastAsia="宋体" w:cs="宋体"/>
          <w:color w:val="auto"/>
          <w:sz w:val="44"/>
          <w:szCs w:val="44"/>
        </w:rPr>
      </w:pPr>
      <w:r>
        <w:rPr>
          <w:rFonts w:hint="eastAsia" w:ascii="宋体" w:hAnsi="宋体" w:eastAsia="宋体" w:cs="宋体"/>
          <w:b/>
          <w:bCs/>
          <w:color w:val="auto"/>
          <w:kern w:val="44"/>
          <w:sz w:val="44"/>
          <w:szCs w:val="44"/>
          <w:lang w:val="en-US" w:eastAsia="zh-CN"/>
        </w:rPr>
        <w:t>竞争性磋商</w:t>
      </w:r>
      <w:r>
        <w:rPr>
          <w:rFonts w:hint="eastAsia" w:ascii="宋体" w:hAnsi="宋体" w:eastAsia="宋体" w:cs="宋体"/>
          <w:b/>
          <w:bCs/>
          <w:color w:val="auto"/>
          <w:kern w:val="44"/>
          <w:sz w:val="44"/>
          <w:szCs w:val="44"/>
        </w:rPr>
        <w:t>公告</w:t>
      </w:r>
    </w:p>
    <w:p>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若羌县人民医院</w:t>
      </w:r>
      <w:r>
        <w:rPr>
          <w:rFonts w:hint="eastAsia" w:ascii="宋体" w:hAnsi="宋体" w:eastAsia="宋体" w:cs="宋体"/>
          <w:color w:val="auto"/>
          <w:sz w:val="28"/>
          <w:szCs w:val="28"/>
          <w:lang w:val="en-US" w:eastAsia="zh-CN"/>
        </w:rPr>
        <w:t>新院区</w:t>
      </w:r>
      <w:r>
        <w:rPr>
          <w:rFonts w:hint="eastAsia" w:ascii="宋体" w:hAnsi="宋体" w:eastAsia="宋体" w:cs="宋体"/>
          <w:color w:val="auto"/>
          <w:sz w:val="28"/>
          <w:szCs w:val="28"/>
        </w:rPr>
        <w:t>负压吸引</w:t>
      </w:r>
      <w:r>
        <w:rPr>
          <w:rFonts w:hint="eastAsia" w:ascii="宋体" w:hAnsi="宋体" w:eastAsia="宋体" w:cs="宋体"/>
          <w:color w:val="auto"/>
          <w:sz w:val="28"/>
          <w:szCs w:val="28"/>
          <w:lang w:val="en-US" w:eastAsia="zh-CN"/>
        </w:rPr>
        <w:t>系统采购</w:t>
      </w:r>
      <w:r>
        <w:rPr>
          <w:rFonts w:hint="eastAsia" w:ascii="宋体" w:hAnsi="宋体" w:eastAsia="宋体" w:cs="宋体"/>
          <w:color w:val="auto"/>
          <w:sz w:val="28"/>
          <w:szCs w:val="28"/>
        </w:rPr>
        <w:t>项目的潜在投标人应在供应商登陆政采云平台http://www.zcygov.cn/，在线申请获取采购文件（登录政府采购云平台 → 项目采购 → 获取采购文件→ 申请） 获取采购文件 ，并于 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：00（北京时间）前（上传）电子投标文件。</w:t>
      </w:r>
    </w:p>
    <w:p>
      <w:pPr>
        <w:pStyle w:val="3"/>
        <w:ind w:firstLine="562" w:firstLineChars="200"/>
        <w:rPr>
          <w:rFonts w:hint="eastAsia" w:ascii="宋体" w:hAnsi="宋体" w:eastAsia="宋体" w:cs="宋体"/>
          <w:color w:val="auto"/>
          <w:sz w:val="28"/>
          <w:szCs w:val="28"/>
        </w:rPr>
      </w:pPr>
      <w:bookmarkStart w:id="3" w:name="_Toc28359002"/>
      <w:bookmarkStart w:id="4" w:name="_Toc28359079"/>
      <w:bookmarkStart w:id="5" w:name="_Toc35393790"/>
      <w:bookmarkStart w:id="6" w:name="_Toc35393621"/>
      <w:bookmarkStart w:id="7" w:name="_Hlk24379207"/>
      <w:r>
        <w:rPr>
          <w:rFonts w:hint="eastAsia" w:ascii="宋体" w:hAnsi="宋体" w:eastAsia="宋体" w:cs="宋体"/>
          <w:color w:val="auto"/>
          <w:sz w:val="28"/>
          <w:szCs w:val="28"/>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项目编号：XJGRXD202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68</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项目名称：</w:t>
      </w:r>
      <w:bookmarkEnd w:id="7"/>
      <w:r>
        <w:rPr>
          <w:rFonts w:hint="eastAsia" w:ascii="宋体" w:hAnsi="宋体" w:eastAsia="宋体" w:cs="宋体"/>
          <w:color w:val="auto"/>
          <w:sz w:val="28"/>
          <w:szCs w:val="28"/>
        </w:rPr>
        <w:t>若羌县人民医院</w:t>
      </w:r>
      <w:r>
        <w:rPr>
          <w:rFonts w:hint="eastAsia" w:ascii="宋体" w:hAnsi="宋体" w:eastAsia="宋体" w:cs="宋体"/>
          <w:color w:val="auto"/>
          <w:sz w:val="28"/>
          <w:szCs w:val="28"/>
          <w:lang w:val="en-US" w:eastAsia="zh-CN"/>
        </w:rPr>
        <w:t>新院区</w:t>
      </w:r>
      <w:r>
        <w:rPr>
          <w:rFonts w:hint="eastAsia" w:ascii="宋体" w:hAnsi="宋体" w:eastAsia="宋体" w:cs="宋体"/>
          <w:color w:val="auto"/>
          <w:sz w:val="28"/>
          <w:szCs w:val="28"/>
        </w:rPr>
        <w:t>负压吸引</w:t>
      </w:r>
      <w:r>
        <w:rPr>
          <w:rFonts w:hint="eastAsia" w:ascii="宋体" w:hAnsi="宋体" w:eastAsia="宋体" w:cs="宋体"/>
          <w:color w:val="auto"/>
          <w:sz w:val="28"/>
          <w:szCs w:val="28"/>
          <w:lang w:val="en-US" w:eastAsia="zh-CN"/>
        </w:rPr>
        <w:t>系统采购</w:t>
      </w:r>
      <w:r>
        <w:rPr>
          <w:rFonts w:hint="eastAsia" w:ascii="宋体" w:hAnsi="宋体" w:eastAsia="宋体" w:cs="宋体"/>
          <w:color w:val="auto"/>
          <w:sz w:val="28"/>
          <w:szCs w:val="28"/>
        </w:rPr>
        <w:t>项目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预算金额：</w:t>
      </w:r>
      <w:r>
        <w:rPr>
          <w:rFonts w:hint="eastAsia" w:ascii="宋体" w:hAnsi="宋体" w:eastAsia="宋体" w:cs="宋体"/>
          <w:color w:val="auto"/>
          <w:sz w:val="28"/>
          <w:szCs w:val="28"/>
          <w:lang w:val="en-US" w:eastAsia="zh-CN"/>
        </w:rPr>
        <w:t>368500</w:t>
      </w:r>
      <w:r>
        <w:rPr>
          <w:rFonts w:hint="eastAsia" w:ascii="宋体" w:hAnsi="宋体" w:eastAsia="宋体" w:cs="宋体"/>
          <w:color w:val="auto"/>
          <w:sz w:val="28"/>
          <w:szCs w:val="28"/>
        </w:rPr>
        <w:t>（元）</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最高限价：</w:t>
      </w:r>
      <w:r>
        <w:rPr>
          <w:rFonts w:hint="eastAsia" w:ascii="宋体" w:hAnsi="宋体" w:eastAsia="宋体" w:cs="宋体"/>
          <w:color w:val="auto"/>
          <w:sz w:val="28"/>
          <w:szCs w:val="28"/>
          <w:lang w:val="en-US" w:eastAsia="zh-CN"/>
        </w:rPr>
        <w:t>368500（</w:t>
      </w:r>
      <w:r>
        <w:rPr>
          <w:rFonts w:hint="eastAsia" w:ascii="宋体" w:hAnsi="宋体" w:eastAsia="宋体" w:cs="宋体"/>
          <w:color w:val="auto"/>
          <w:sz w:val="28"/>
          <w:szCs w:val="28"/>
        </w:rPr>
        <w:t>元）</w:t>
      </w:r>
    </w:p>
    <w:p>
      <w:pPr>
        <w:pStyle w:val="3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lang w:val="en-US" w:eastAsia="zh-CN"/>
        </w:rPr>
        <w:t>竞争性磋商</w:t>
      </w:r>
    </w:p>
    <w:p>
      <w:pPr>
        <w:pStyle w:val="35"/>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8"/>
          <w:szCs w:val="28"/>
        </w:rPr>
        <w:t>采购内容：采购负压吸引</w:t>
      </w:r>
      <w:r>
        <w:rPr>
          <w:rFonts w:hint="eastAsia" w:ascii="宋体" w:hAnsi="宋体" w:eastAsia="宋体" w:cs="宋体"/>
          <w:color w:val="auto"/>
          <w:sz w:val="28"/>
          <w:szCs w:val="28"/>
          <w:lang w:val="en-US" w:eastAsia="zh-CN"/>
        </w:rPr>
        <w:t>系统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具体参数详见竞争性磋商文件。</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合同履行期限：</w:t>
      </w:r>
      <w:r>
        <w:rPr>
          <w:rFonts w:hint="eastAsia" w:ascii="宋体" w:hAnsi="宋体" w:eastAsia="宋体" w:cs="宋体"/>
          <w:color w:val="auto"/>
          <w:sz w:val="28"/>
          <w:szCs w:val="28"/>
          <w:lang w:val="en-US" w:eastAsia="zh-CN"/>
        </w:rPr>
        <w:t>合同签订后10日内完成</w:t>
      </w:r>
      <w:r>
        <w:rPr>
          <w:rFonts w:hint="eastAsia" w:ascii="宋体" w:hAnsi="宋体" w:eastAsia="宋体" w:cs="宋体"/>
          <w:color w:val="auto"/>
          <w:sz w:val="28"/>
          <w:szCs w:val="28"/>
        </w:rPr>
        <w:t>（具体以甲乙双方签订合同为主）</w:t>
      </w:r>
    </w:p>
    <w:p>
      <w:pPr>
        <w:pStyle w:val="3"/>
        <w:numPr>
          <w:ilvl w:val="0"/>
          <w:numId w:val="0"/>
        </w:numPr>
        <w:ind w:firstLine="562" w:firstLineChars="200"/>
        <w:rPr>
          <w:rFonts w:hint="eastAsia" w:ascii="宋体" w:hAnsi="宋体" w:eastAsia="宋体" w:cs="宋体"/>
          <w:color w:val="auto"/>
          <w:sz w:val="28"/>
          <w:szCs w:val="28"/>
        </w:rPr>
      </w:pPr>
      <w:bookmarkStart w:id="8" w:name="_Toc35393622"/>
      <w:bookmarkStart w:id="9" w:name="_Toc28359080"/>
      <w:bookmarkStart w:id="10" w:name="_Toc35393791"/>
      <w:bookmarkStart w:id="11" w:name="_Toc28359003"/>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rPr>
        <w:t>申请人的资格要求：</w:t>
      </w:r>
      <w:bookmarkEnd w:id="8"/>
      <w:bookmarkEnd w:id="9"/>
      <w:bookmarkEnd w:id="10"/>
      <w:bookmarkEnd w:id="11"/>
    </w:p>
    <w:p>
      <w:pPr>
        <w:ind w:firstLine="540" w:firstLineChars="200"/>
        <w:rPr>
          <w:rFonts w:hint="eastAsia" w:ascii="宋体" w:hAnsi="宋体" w:eastAsia="宋体" w:cs="宋体"/>
          <w:color w:val="auto"/>
          <w:sz w:val="27"/>
          <w:szCs w:val="27"/>
        </w:rPr>
      </w:pPr>
      <w:r>
        <w:rPr>
          <w:rFonts w:hint="eastAsia" w:ascii="宋体" w:hAnsi="宋体" w:eastAsia="宋体" w:cs="宋体"/>
          <w:color w:val="auto"/>
          <w:sz w:val="27"/>
          <w:szCs w:val="27"/>
        </w:rPr>
        <w:t>1.满足《中华人民共和国政府采购法》第二十二条规定；</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落实政府采购政策需满足的资格要求：</w:t>
      </w:r>
    </w:p>
    <w:p>
      <w:pPr>
        <w:pStyle w:val="9"/>
        <w:ind w:left="0" w:leftChars="0" w:firstLine="840" w:firstLineChars="3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供应商为中小企业</w:t>
      </w:r>
    </w:p>
    <w:p>
      <w:pPr>
        <w:pStyle w:val="9"/>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本项目的特定资格要求：</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.具备三证合一营业执照副本；</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.法人授权委托书及被委托人身份证；</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加采购活动前三年内，在经营活动中没有重大违法记录，供应商须提供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pPr>
        <w:pStyle w:val="35"/>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4）、投标人需具备独立法人资格，能够承担相应的供货、服务能力，持有效营业执照的生产厂家或代理商；</w:t>
      </w:r>
    </w:p>
    <w:p>
      <w:pPr>
        <w:pStyle w:val="35"/>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5）、近三年内，在经营活动中没有重大违法记录；</w:t>
      </w:r>
    </w:p>
    <w:p>
      <w:pPr>
        <w:pStyle w:val="35"/>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6）、按文件要求缴纳投标保证金；</w:t>
      </w:r>
    </w:p>
    <w:p>
      <w:pPr>
        <w:pStyle w:val="35"/>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7）、为充分保证完善的售后服务，本项目不接受联合体投标。</w:t>
      </w:r>
    </w:p>
    <w:p>
      <w:pPr>
        <w:pStyle w:val="3"/>
        <w:ind w:firstLine="562"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三、获取招标文件</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日至202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30</w:t>
      </w:r>
      <w:r>
        <w:rPr>
          <w:rFonts w:hint="eastAsia" w:ascii="宋体" w:hAnsi="宋体" w:eastAsia="宋体" w:cs="宋体"/>
          <w:color w:val="auto"/>
          <w:sz w:val="28"/>
          <w:szCs w:val="28"/>
        </w:rPr>
        <w:t>日，每天上午10:00-14：00，下午16：00-19：00（北京时间）</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3、方式：（1）线上获取（登录政府采购云平台 → 项目采购 → 获取招标文件→ 申请，审核通过后可下载招标文件）。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（2）供应商获取招标文件前应注册成为政府采购云平台正式供应商。</w:t>
      </w:r>
    </w:p>
    <w:p>
      <w:pPr>
        <w:tabs>
          <w:tab w:val="left" w:pos="366"/>
        </w:tabs>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4、售价（元）：0</w:t>
      </w:r>
    </w:p>
    <w:p>
      <w:pPr>
        <w:pStyle w:val="23"/>
        <w:widowControl/>
        <w:autoSpaceDE w:val="0"/>
        <w:spacing w:before="255" w:beforeAutospacing="0" w:after="255" w:afterAutospacing="0"/>
        <w:jc w:val="both"/>
        <w:rPr>
          <w:rFonts w:hint="eastAsia" w:ascii="宋体" w:hAnsi="宋体" w:eastAsia="宋体" w:cs="宋体"/>
          <w:color w:val="auto"/>
          <w:sz w:val="28"/>
          <w:szCs w:val="28"/>
        </w:rPr>
      </w:pPr>
      <w:r>
        <w:rPr>
          <w:rFonts w:hint="eastAsia" w:ascii="宋体" w:hAnsi="宋体" w:eastAsia="宋体" w:cs="宋体"/>
          <w:b/>
          <w:color w:val="auto"/>
          <w:sz w:val="28"/>
          <w:szCs w:val="28"/>
        </w:rPr>
        <w:t>四、提交投标文件截止时间、开标时间和地点</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截止时间：202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:00 （北京时间）</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投标地点：政府采购云平台（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www.zcygov.cn</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供应商应于202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日 </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:00之前将电子投标文件上传到“政采云”平台。</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开标时间：202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:00 （北京时间）</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开标地点：在政府采购云平台（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www.zcygov.cn</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）上开启投标文件</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开标时间后，待采购组织机构发出解密通知后30分钟内，供应商须登录“政采云”平台，用“项目采购-开标评标”功能解密投标文件。</w:t>
      </w:r>
    </w:p>
    <w:p>
      <w:pPr>
        <w:pStyle w:val="23"/>
        <w:widowControl/>
        <w:autoSpaceDE w:val="0"/>
        <w:spacing w:before="255" w:beforeAutospacing="0" w:after="255" w:afterAutospacing="0"/>
        <w:jc w:val="both"/>
        <w:rPr>
          <w:rFonts w:hint="eastAsia" w:ascii="宋体" w:hAnsi="宋体" w:eastAsia="宋体" w:cs="宋体"/>
          <w:color w:val="auto"/>
          <w:sz w:val="28"/>
          <w:szCs w:val="28"/>
        </w:rPr>
      </w:pPr>
      <w:r>
        <w:rPr>
          <w:rFonts w:hint="eastAsia" w:ascii="宋体" w:hAnsi="宋体" w:eastAsia="宋体" w:cs="宋体"/>
          <w:b/>
          <w:color w:val="auto"/>
          <w:sz w:val="28"/>
          <w:szCs w:val="28"/>
        </w:rPr>
        <w:t>五、公告期限</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自本公告发布之日起5个工作日。</w:t>
      </w:r>
    </w:p>
    <w:p>
      <w:pPr>
        <w:pStyle w:val="23"/>
        <w:widowControl/>
        <w:autoSpaceDE w:val="0"/>
        <w:spacing w:before="255" w:beforeAutospacing="0" w:after="255" w:afterAutospacing="0"/>
        <w:jc w:val="both"/>
        <w:rPr>
          <w:rFonts w:hint="eastAsia" w:ascii="宋体" w:hAnsi="宋体" w:eastAsia="宋体" w:cs="宋体"/>
          <w:color w:val="auto"/>
          <w:sz w:val="28"/>
          <w:szCs w:val="28"/>
        </w:rPr>
      </w:pPr>
      <w:r>
        <w:rPr>
          <w:rFonts w:hint="eastAsia" w:ascii="宋体" w:hAnsi="宋体" w:eastAsia="宋体" w:cs="宋体"/>
          <w:b/>
          <w:color w:val="auto"/>
          <w:sz w:val="28"/>
          <w:szCs w:val="28"/>
        </w:rPr>
        <w:t xml:space="preserve">六、其他补充事宜 </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1、本项目实行网上投标，采用电子投标文件，若供应商参与投标，自行承担投标一切费用。 </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2、各供应商应在开标前应确保成为新疆维吾尔自治区政府采购网正式注册入库供应商，并完成CA数字证书申领。因未注册入库、未办理CA数字证书等原因造成无法响应或响应失败等后果由供应商自行承担。 </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3、未办理CA的供应商可自主通过新疆CA申领渠道“新疆政务通”申请政采云平台可使用的CA设备，如原有兵团或公共资源使用的CA，可与新疆CA联系，申请增加电子证书即可，无需重复申领。 </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5、逾期未上传的或不符合规定的投标文件将被拒绝接收，采购人不予受理。</w:t>
      </w:r>
    </w:p>
    <w:p>
      <w:pPr>
        <w:rPr>
          <w:rFonts w:hint="eastAsia" w:ascii="宋体" w:hAnsi="宋体" w:eastAsia="宋体" w:cs="宋体"/>
          <w:bCs/>
          <w:color w:val="auto"/>
          <w:sz w:val="28"/>
          <w:szCs w:val="28"/>
        </w:rPr>
      </w:pPr>
      <w:r>
        <w:rPr>
          <w:rFonts w:hint="eastAsia" w:ascii="宋体" w:hAnsi="宋体" w:eastAsia="宋体" w:cs="宋体"/>
          <w:color w:val="auto"/>
          <w:sz w:val="28"/>
          <w:szCs w:val="28"/>
        </w:rPr>
        <w:t> </w:t>
      </w:r>
    </w:p>
    <w:p>
      <w:pPr>
        <w:rPr>
          <w:rFonts w:hint="eastAsia" w:ascii="宋体" w:hAnsi="宋体" w:eastAsia="宋体" w:cs="宋体"/>
          <w:b/>
          <w:color w:val="auto"/>
          <w:sz w:val="28"/>
          <w:szCs w:val="28"/>
        </w:rPr>
      </w:pPr>
      <w:r>
        <w:rPr>
          <w:rFonts w:hint="eastAsia" w:ascii="宋体" w:hAnsi="宋体" w:eastAsia="宋体" w:cs="宋体"/>
          <w:b/>
          <w:color w:val="auto"/>
          <w:sz w:val="28"/>
          <w:szCs w:val="28"/>
        </w:rPr>
        <w:t>七、对本次采购提出询问，请按以下方式联系</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1、采购人信息：</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名称：</w:t>
      </w:r>
      <w:r>
        <w:rPr>
          <w:rFonts w:hint="eastAsia" w:ascii="宋体" w:hAnsi="宋体" w:eastAsia="宋体" w:cs="宋体"/>
          <w:color w:val="auto"/>
          <w:sz w:val="28"/>
          <w:szCs w:val="28"/>
          <w:lang w:eastAsia="zh-CN"/>
        </w:rPr>
        <w:t>若羌县卫生健康委员会</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地址：</w:t>
      </w:r>
      <w:r>
        <w:rPr>
          <w:rFonts w:hint="eastAsia" w:ascii="宋体" w:hAnsi="宋体" w:eastAsia="宋体" w:cs="宋体"/>
          <w:color w:val="auto"/>
          <w:sz w:val="28"/>
          <w:szCs w:val="28"/>
          <w:lang w:val="en-US" w:eastAsia="zh-CN"/>
        </w:rPr>
        <w:t>若羌县</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w:t>
      </w:r>
      <w:r>
        <w:rPr>
          <w:rFonts w:hint="eastAsia" w:ascii="宋体" w:hAnsi="宋体" w:eastAsia="宋体" w:cs="宋体"/>
          <w:color w:val="auto"/>
          <w:sz w:val="28"/>
          <w:szCs w:val="28"/>
          <w:lang w:eastAsia="zh-CN"/>
        </w:rPr>
        <w:t>系方式：</w:t>
      </w:r>
      <w:r>
        <w:rPr>
          <w:rFonts w:hint="eastAsia" w:ascii="宋体" w:hAnsi="宋体" w:eastAsia="宋体" w:cs="宋体"/>
          <w:color w:val="auto"/>
          <w:sz w:val="28"/>
          <w:szCs w:val="28"/>
          <w:lang w:val="en-US" w:eastAsia="zh-CN"/>
        </w:rPr>
        <w:t>15699239393</w:t>
      </w:r>
    </w:p>
    <w:p>
      <w:p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2、采购代理机构信息：</w:t>
      </w:r>
    </w:p>
    <w:p>
      <w:p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名  称：新疆国融信德工程项目管理有限公司</w:t>
      </w:r>
    </w:p>
    <w:p>
      <w:p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地  址：新疆库尔勒市石化大道上华城商场3楼</w:t>
      </w:r>
    </w:p>
    <w:p>
      <w:pPr>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项目联系人：</w:t>
      </w:r>
      <w:r>
        <w:rPr>
          <w:rFonts w:hint="eastAsia" w:ascii="宋体" w:hAnsi="宋体" w:eastAsia="宋体" w:cs="宋体"/>
          <w:color w:val="auto"/>
          <w:sz w:val="28"/>
          <w:szCs w:val="28"/>
          <w:lang w:val="en-US" w:eastAsia="zh-CN"/>
        </w:rPr>
        <w:t>池彩玲</w:t>
      </w:r>
    </w:p>
    <w:p>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联系电话：</w:t>
      </w:r>
      <w:r>
        <w:rPr>
          <w:rFonts w:hint="eastAsia" w:ascii="宋体" w:hAnsi="宋体" w:eastAsia="宋体" w:cs="宋体"/>
          <w:color w:val="auto"/>
          <w:sz w:val="28"/>
          <w:szCs w:val="28"/>
          <w:lang w:val="en-US" w:eastAsia="zh-CN"/>
        </w:rPr>
        <w:t>18699601997</w:t>
      </w:r>
    </w:p>
    <w:p>
      <w:pPr>
        <w:spacing w:line="400" w:lineRule="exact"/>
        <w:ind w:firstLine="560" w:firstLineChars="200"/>
        <w:rPr>
          <w:rFonts w:hint="eastAsia" w:ascii="宋体" w:hAnsi="宋体" w:eastAsia="宋体" w:cs="宋体"/>
          <w:color w:val="auto"/>
          <w:sz w:val="28"/>
          <w:szCs w:val="28"/>
        </w:rPr>
      </w:pPr>
    </w:p>
    <w:p>
      <w:pPr>
        <w:spacing w:line="400" w:lineRule="exact"/>
        <w:ind w:firstLine="560" w:firstLineChars="200"/>
        <w:rPr>
          <w:rFonts w:hint="eastAsia" w:ascii="宋体" w:hAnsi="宋体" w:eastAsia="宋体" w:cs="宋体"/>
          <w:color w:val="auto"/>
          <w:sz w:val="28"/>
          <w:szCs w:val="28"/>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第二部分</w:t>
      </w:r>
    </w:p>
    <w:p>
      <w:pPr>
        <w:pStyle w:val="3"/>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投标人须知前附表</w:t>
      </w:r>
      <w:bookmarkEnd w:id="0"/>
      <w:bookmarkEnd w:id="1"/>
      <w:bookmarkEnd w:id="2"/>
    </w:p>
    <w:tbl>
      <w:tblPr>
        <w:tblStyle w:val="26"/>
        <w:tblW w:w="10272"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580"/>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名  称</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580" w:type="dxa"/>
            <w:tcMar>
              <w:top w:w="0" w:type="dxa"/>
              <w:left w:w="0" w:type="dxa"/>
              <w:bottom w:w="0" w:type="dxa"/>
              <w:right w:w="0" w:type="dxa"/>
            </w:tcMar>
            <w:vAlign w:val="center"/>
          </w:tcPr>
          <w:p>
            <w:pPr>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p>
            <w:pPr>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p>
            <w:pPr>
              <w:spacing w:line="24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采购内容</w:t>
            </w:r>
          </w:p>
        </w:tc>
        <w:tc>
          <w:tcPr>
            <w:tcW w:w="7797" w:type="dxa"/>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项目名称：若羌县人民医院</w:t>
            </w:r>
            <w:r>
              <w:rPr>
                <w:rFonts w:hint="eastAsia" w:ascii="宋体" w:hAnsi="宋体" w:eastAsia="宋体" w:cs="宋体"/>
                <w:color w:val="auto"/>
                <w:sz w:val="28"/>
                <w:szCs w:val="28"/>
                <w:lang w:val="en-US" w:eastAsia="zh-CN"/>
              </w:rPr>
              <w:t>新院区</w:t>
            </w:r>
            <w:r>
              <w:rPr>
                <w:rFonts w:hint="eastAsia" w:ascii="宋体" w:hAnsi="宋体" w:eastAsia="宋体" w:cs="宋体"/>
                <w:color w:val="auto"/>
                <w:sz w:val="28"/>
                <w:szCs w:val="28"/>
              </w:rPr>
              <w:t>负压吸引</w:t>
            </w:r>
            <w:r>
              <w:rPr>
                <w:rFonts w:hint="eastAsia" w:ascii="宋体" w:hAnsi="宋体" w:eastAsia="宋体" w:cs="宋体"/>
                <w:color w:val="auto"/>
                <w:sz w:val="28"/>
                <w:szCs w:val="28"/>
                <w:lang w:val="en-US" w:eastAsia="zh-CN"/>
              </w:rPr>
              <w:t>系统采购</w:t>
            </w:r>
            <w:r>
              <w:rPr>
                <w:rFonts w:hint="eastAsia" w:ascii="宋体" w:hAnsi="宋体" w:eastAsia="宋体" w:cs="宋体"/>
                <w:color w:val="auto"/>
                <w:sz w:val="28"/>
                <w:szCs w:val="28"/>
              </w:rPr>
              <w:t>项目</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项目编号：XJGRXD202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68</w:t>
            </w:r>
          </w:p>
          <w:p>
            <w:pPr>
              <w:rPr>
                <w:rFonts w:hint="eastAsia" w:ascii="宋体" w:hAnsi="宋体" w:eastAsia="宋体" w:cs="宋体"/>
                <w:color w:val="auto"/>
              </w:rPr>
            </w:pPr>
            <w:r>
              <w:rPr>
                <w:rFonts w:hint="eastAsia" w:ascii="宋体" w:hAnsi="宋体" w:eastAsia="宋体" w:cs="宋体"/>
                <w:color w:val="auto"/>
                <w:sz w:val="28"/>
                <w:szCs w:val="28"/>
              </w:rPr>
              <w:t>采购内容：采购负压吸引</w:t>
            </w:r>
            <w:r>
              <w:rPr>
                <w:rFonts w:hint="eastAsia" w:ascii="宋体" w:hAnsi="宋体" w:eastAsia="宋体" w:cs="宋体"/>
                <w:color w:val="auto"/>
                <w:sz w:val="28"/>
                <w:szCs w:val="28"/>
                <w:lang w:val="en-US" w:eastAsia="zh-CN"/>
              </w:rPr>
              <w:t>系统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具体参数详见竞争性磋商文件。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采购单位</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名称：若羌县卫生健康委员会</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地址：若羌县</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联系方式：1569923939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采购代理</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机构</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名  称：新疆国融信德工程项目管理有限公司</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地  址：新疆库尔勒市石化大道上华城商场3楼</w:t>
            </w:r>
          </w:p>
          <w:p>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项目联系人：</w:t>
            </w:r>
            <w:r>
              <w:rPr>
                <w:rFonts w:hint="eastAsia" w:ascii="宋体" w:hAnsi="宋体" w:eastAsia="宋体" w:cs="宋体"/>
                <w:color w:val="auto"/>
                <w:sz w:val="28"/>
                <w:szCs w:val="28"/>
                <w:lang w:val="en-US" w:eastAsia="zh-CN"/>
              </w:rPr>
              <w:t>池彩玲</w:t>
            </w:r>
          </w:p>
          <w:p>
            <w:pPr>
              <w:rPr>
                <w:rFonts w:hint="eastAsia" w:ascii="宋体" w:hAnsi="宋体" w:eastAsia="宋体" w:cs="宋体"/>
                <w:color w:val="auto"/>
                <w:sz w:val="28"/>
                <w:szCs w:val="28"/>
                <w:lang w:val="en-US"/>
              </w:rPr>
            </w:pPr>
            <w:r>
              <w:rPr>
                <w:rFonts w:hint="eastAsia" w:ascii="宋体" w:hAnsi="宋体" w:eastAsia="宋体" w:cs="宋体"/>
                <w:color w:val="auto"/>
                <w:sz w:val="28"/>
                <w:szCs w:val="28"/>
                <w:lang w:eastAsia="zh-CN"/>
              </w:rPr>
              <w:t>联系电话：</w:t>
            </w:r>
            <w:r>
              <w:rPr>
                <w:rFonts w:hint="eastAsia" w:ascii="宋体" w:hAnsi="宋体" w:eastAsia="宋体" w:cs="宋体"/>
                <w:color w:val="auto"/>
                <w:sz w:val="28"/>
                <w:szCs w:val="28"/>
                <w:lang w:val="en-US" w:eastAsia="zh-CN"/>
              </w:rPr>
              <w:t>18699601997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采购预算</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资金</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最高限价368500元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采购方式</w:t>
            </w:r>
          </w:p>
        </w:tc>
        <w:tc>
          <w:tcPr>
            <w:tcW w:w="7797" w:type="dxa"/>
            <w:tcMar>
              <w:top w:w="0" w:type="dxa"/>
              <w:left w:w="0" w:type="dxa"/>
              <w:bottom w:w="0" w:type="dxa"/>
              <w:right w:w="0" w:type="dxa"/>
            </w:tcMar>
            <w:vAlign w:val="center"/>
          </w:tcPr>
          <w:p>
            <w:pPr>
              <w:spacing w:line="360" w:lineRule="exact"/>
              <w:ind w:right="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评标方法</w:t>
            </w:r>
          </w:p>
        </w:tc>
        <w:tc>
          <w:tcPr>
            <w:tcW w:w="7797" w:type="dxa"/>
            <w:tcMar>
              <w:top w:w="0" w:type="dxa"/>
              <w:left w:w="0" w:type="dxa"/>
              <w:bottom w:w="0" w:type="dxa"/>
              <w:right w:w="0" w:type="dxa"/>
            </w:tcMar>
            <w:vAlign w:val="center"/>
          </w:tcPr>
          <w:p>
            <w:pPr>
              <w:spacing w:line="360" w:lineRule="exact"/>
              <w:ind w:right="560"/>
              <w:rPr>
                <w:rFonts w:hint="eastAsia" w:ascii="宋体" w:hAnsi="宋体" w:eastAsia="宋体" w:cs="宋体"/>
                <w:color w:val="auto"/>
                <w:sz w:val="28"/>
                <w:szCs w:val="28"/>
              </w:rPr>
            </w:pPr>
            <w:r>
              <w:rPr>
                <w:rFonts w:hint="eastAsia" w:ascii="宋体" w:hAnsi="宋体" w:eastAsia="宋体" w:cs="宋体"/>
                <w:color w:val="auto"/>
                <w:sz w:val="28"/>
                <w:szCs w:val="28"/>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合同履行</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期限</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合同签订后10日内完成</w:t>
            </w:r>
            <w:r>
              <w:rPr>
                <w:rFonts w:hint="eastAsia" w:ascii="宋体" w:hAnsi="宋体" w:eastAsia="宋体" w:cs="宋体"/>
                <w:color w:val="auto"/>
                <w:sz w:val="28"/>
                <w:szCs w:val="28"/>
              </w:rPr>
              <w:t>（具体以甲乙双方签订合同为主）；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供货</w:t>
            </w:r>
            <w:r>
              <w:rPr>
                <w:rFonts w:hint="eastAsia" w:ascii="宋体" w:hAnsi="宋体" w:eastAsia="宋体" w:cs="宋体"/>
                <w:color w:val="auto"/>
                <w:sz w:val="28"/>
                <w:szCs w:val="28"/>
              </w:rPr>
              <w:t>地点</w:t>
            </w:r>
          </w:p>
        </w:tc>
        <w:tc>
          <w:tcPr>
            <w:tcW w:w="7797" w:type="dxa"/>
            <w:tcMar>
              <w:top w:w="0" w:type="dxa"/>
              <w:left w:w="0" w:type="dxa"/>
              <w:bottom w:w="0" w:type="dxa"/>
              <w:right w:w="0" w:type="dxa"/>
            </w:tcMar>
            <w:vAlign w:val="center"/>
          </w:tcPr>
          <w:p>
            <w:pPr>
              <w:spacing w:line="360" w:lineRule="exact"/>
              <w:ind w:right="56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指定地点，（具体</w:t>
            </w:r>
            <w:r>
              <w:rPr>
                <w:rFonts w:hint="eastAsia" w:ascii="宋体" w:hAnsi="宋体" w:eastAsia="宋体" w:cs="宋体"/>
                <w:color w:val="auto"/>
                <w:sz w:val="28"/>
                <w:szCs w:val="28"/>
                <w:lang w:val="en-US" w:eastAsia="zh-CN"/>
              </w:rPr>
              <w:t>按照</w:t>
            </w:r>
            <w:r>
              <w:rPr>
                <w:rFonts w:hint="eastAsia" w:ascii="宋体" w:hAnsi="宋体" w:eastAsia="宋体" w:cs="宋体"/>
                <w:color w:val="auto"/>
                <w:sz w:val="28"/>
                <w:szCs w:val="28"/>
              </w:rPr>
              <w:t>合同</w:t>
            </w:r>
            <w:r>
              <w:rPr>
                <w:rFonts w:hint="eastAsia" w:ascii="宋体" w:hAnsi="宋体" w:eastAsia="宋体" w:cs="宋体"/>
                <w:color w:val="auto"/>
                <w:sz w:val="28"/>
                <w:szCs w:val="28"/>
                <w:lang w:val="en-US" w:eastAsia="zh-CN"/>
              </w:rPr>
              <w:t>执行</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付款方式</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甲乙双方协商支付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质量要求</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11</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资金来源</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债券资金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12</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资金</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落实情况</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13</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质保期</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2年</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14</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是否接受联合体投标</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■不接受</w:t>
            </w:r>
          </w:p>
          <w:p>
            <w:pPr>
              <w:rPr>
                <w:rFonts w:hint="eastAsia" w:ascii="宋体" w:hAnsi="宋体" w:eastAsia="宋体" w:cs="宋体"/>
                <w:color w:val="auto"/>
                <w:sz w:val="28"/>
                <w:szCs w:val="28"/>
              </w:rPr>
            </w:pPr>
            <w:r>
              <w:rPr>
                <w:rFonts w:hint="eastAsia" w:ascii="宋体" w:hAnsi="宋体" w:eastAsia="宋体" w:cs="宋体"/>
                <w:color w:val="auto"/>
                <w:sz w:val="28"/>
                <w:szCs w:val="28"/>
              </w:rPr>
              <w:t>□接  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15</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7797" w:type="dxa"/>
            <w:tcMar>
              <w:top w:w="0" w:type="dxa"/>
              <w:left w:w="0" w:type="dxa"/>
              <w:bottom w:w="0" w:type="dxa"/>
              <w:right w:w="0" w:type="dxa"/>
            </w:tcMar>
            <w:vAlign w:val="center"/>
          </w:tcPr>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投标保证金金额：</w:t>
            </w:r>
            <w:r>
              <w:rPr>
                <w:rFonts w:hint="eastAsia" w:ascii="宋体" w:hAnsi="宋体" w:eastAsia="宋体" w:cs="宋体"/>
                <w:color w:val="auto"/>
                <w:sz w:val="28"/>
                <w:szCs w:val="28"/>
                <w:lang w:val="en-US" w:eastAsia="zh-CN"/>
              </w:rPr>
              <w:t>6000</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陆仟元整</w:t>
            </w:r>
            <w:r>
              <w:rPr>
                <w:rFonts w:hint="eastAsia" w:ascii="宋体" w:hAnsi="宋体" w:eastAsia="宋体" w:cs="宋体"/>
                <w:color w:val="auto"/>
                <w:sz w:val="28"/>
                <w:szCs w:val="28"/>
              </w:rPr>
              <w:t>）</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保证金缴纳方式：电汇、网银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电子保函等非现金方式</w:t>
            </w:r>
            <w:r>
              <w:rPr>
                <w:rFonts w:hint="eastAsia" w:ascii="宋体" w:hAnsi="宋体" w:eastAsia="宋体" w:cs="宋体"/>
                <w:color w:val="auto"/>
                <w:sz w:val="28"/>
                <w:szCs w:val="28"/>
              </w:rPr>
              <w:t>。</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保证金缴纳要求：</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投标保证金以电汇、网银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电子保函</w:t>
            </w:r>
            <w:r>
              <w:rPr>
                <w:rFonts w:hint="eastAsia" w:ascii="宋体" w:hAnsi="宋体" w:eastAsia="宋体" w:cs="宋体"/>
                <w:color w:val="auto"/>
                <w:sz w:val="28"/>
                <w:szCs w:val="28"/>
              </w:rPr>
              <w:t>等形式提交的，应在投标截止时间</w:t>
            </w:r>
            <w:r>
              <w:rPr>
                <w:rFonts w:hint="eastAsia" w:ascii="宋体" w:hAnsi="宋体" w:eastAsia="宋体" w:cs="宋体"/>
                <w:color w:val="auto"/>
                <w:sz w:val="28"/>
                <w:szCs w:val="28"/>
                <w:highlight w:val="yellow"/>
              </w:rPr>
              <w:t>202</w:t>
            </w:r>
            <w:r>
              <w:rPr>
                <w:rFonts w:hint="eastAsia" w:ascii="宋体" w:hAnsi="宋体" w:eastAsia="宋体" w:cs="宋体"/>
                <w:color w:val="auto"/>
                <w:sz w:val="28"/>
                <w:szCs w:val="28"/>
                <w:highlight w:val="yellow"/>
                <w:lang w:val="en-US" w:eastAsia="zh-CN"/>
              </w:rPr>
              <w:t>3</w:t>
            </w:r>
            <w:r>
              <w:rPr>
                <w:rFonts w:hint="eastAsia" w:ascii="宋体" w:hAnsi="宋体" w:eastAsia="宋体" w:cs="宋体"/>
                <w:color w:val="auto"/>
                <w:sz w:val="28"/>
                <w:szCs w:val="28"/>
                <w:highlight w:val="yellow"/>
              </w:rPr>
              <w:t>年</w:t>
            </w:r>
            <w:r>
              <w:rPr>
                <w:rFonts w:hint="eastAsia" w:ascii="宋体" w:hAnsi="宋体" w:eastAsia="宋体" w:cs="宋体"/>
                <w:color w:val="auto"/>
                <w:sz w:val="28"/>
                <w:szCs w:val="28"/>
                <w:highlight w:val="yellow"/>
                <w:lang w:val="en-US" w:eastAsia="zh-CN"/>
              </w:rPr>
              <w:t>12</w:t>
            </w:r>
            <w:r>
              <w:rPr>
                <w:rFonts w:hint="eastAsia" w:ascii="宋体" w:hAnsi="宋体" w:eastAsia="宋体" w:cs="宋体"/>
                <w:color w:val="auto"/>
                <w:sz w:val="28"/>
                <w:szCs w:val="28"/>
                <w:highlight w:val="yellow"/>
              </w:rPr>
              <w:t>月</w:t>
            </w:r>
            <w:r>
              <w:rPr>
                <w:rFonts w:hint="eastAsia" w:ascii="宋体" w:hAnsi="宋体" w:eastAsia="宋体" w:cs="宋体"/>
                <w:color w:val="auto"/>
                <w:sz w:val="28"/>
                <w:szCs w:val="28"/>
                <w:highlight w:val="yellow"/>
                <w:lang w:val="en-US" w:eastAsia="zh-CN"/>
              </w:rPr>
              <w:t>5</w:t>
            </w:r>
            <w:r>
              <w:rPr>
                <w:rFonts w:hint="eastAsia" w:ascii="宋体" w:hAnsi="宋体" w:eastAsia="宋体" w:cs="宋体"/>
                <w:color w:val="auto"/>
                <w:sz w:val="28"/>
                <w:szCs w:val="28"/>
                <w:highlight w:val="yellow"/>
              </w:rPr>
              <w:t>日</w:t>
            </w:r>
            <w:r>
              <w:rPr>
                <w:rFonts w:hint="eastAsia" w:ascii="宋体" w:hAnsi="宋体" w:eastAsia="宋体" w:cs="宋体"/>
                <w:color w:val="auto"/>
                <w:sz w:val="28"/>
                <w:szCs w:val="28"/>
              </w:rPr>
              <w:t>上午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:00时（北京时间）前以总公司的基本账户一次性汇入指定账户（以到账时间为准），不接受现金及任何个人汇款。</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2、投标保证金以</w:t>
            </w:r>
            <w:r>
              <w:rPr>
                <w:rFonts w:hint="eastAsia" w:ascii="宋体" w:hAnsi="宋体" w:eastAsia="宋体" w:cs="宋体"/>
                <w:color w:val="auto"/>
                <w:sz w:val="28"/>
                <w:szCs w:val="28"/>
                <w:lang w:val="en-US" w:eastAsia="zh-CN"/>
              </w:rPr>
              <w:t>电子</w:t>
            </w:r>
            <w:r>
              <w:rPr>
                <w:rFonts w:hint="eastAsia" w:ascii="宋体" w:hAnsi="宋体" w:eastAsia="宋体" w:cs="宋体"/>
                <w:color w:val="auto"/>
                <w:sz w:val="28"/>
                <w:szCs w:val="28"/>
              </w:rPr>
              <w:t>保函形式提交的，标书内附金融机构、担保机构出具的票据复印件。</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3、有效投标保证金成功交纳后，截止开标时间，供应商无正当理由不参加该项目投标且不递交弃标函，投标保证金不予退还。</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开户银行：中国建设银行股份有限公司库尔勒人民东路支行</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户名：新疆国融信德工程项目管理有限公司</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银行账号：65050170603600001081</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附注：</w:t>
            </w:r>
            <w:r>
              <w:rPr>
                <w:rFonts w:hint="eastAsia" w:ascii="宋体" w:hAnsi="宋体" w:eastAsia="宋体" w:cs="宋体"/>
                <w:color w:val="auto"/>
                <w:sz w:val="28"/>
                <w:szCs w:val="28"/>
                <w:lang w:val="en-US" w:eastAsia="zh-CN"/>
              </w:rPr>
              <w:t xml:space="preserve"> xxxx </w:t>
            </w:r>
            <w:r>
              <w:rPr>
                <w:rFonts w:hint="eastAsia" w:ascii="宋体" w:hAnsi="宋体" w:eastAsia="宋体" w:cs="宋体"/>
                <w:color w:val="auto"/>
                <w:sz w:val="28"/>
                <w:szCs w:val="28"/>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16</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投标人资格要求</w:t>
            </w:r>
          </w:p>
          <w:p>
            <w:pPr>
              <w:pStyle w:val="2"/>
              <w:keepNext w:val="0"/>
              <w:keepLines w:val="0"/>
              <w:widowControl/>
              <w:spacing w:line="450" w:lineRule="atLeast"/>
              <w:jc w:val="center"/>
              <w:rPr>
                <w:rStyle w:val="29"/>
                <w:rFonts w:hint="eastAsia" w:ascii="宋体" w:hAnsi="宋体" w:eastAsia="宋体" w:cs="宋体"/>
                <w:b w:val="0"/>
                <w:bCs/>
                <w:color w:val="auto"/>
                <w:sz w:val="28"/>
                <w:szCs w:val="28"/>
              </w:rPr>
            </w:pPr>
          </w:p>
        </w:tc>
        <w:tc>
          <w:tcPr>
            <w:tcW w:w="7797" w:type="dxa"/>
            <w:tcMar>
              <w:top w:w="0" w:type="dxa"/>
              <w:left w:w="0" w:type="dxa"/>
              <w:bottom w:w="0" w:type="dxa"/>
              <w:right w:w="0" w:type="dxa"/>
            </w:tcMar>
            <w:vAlign w:val="center"/>
          </w:tcPr>
          <w:p>
            <w:pPr>
              <w:pStyle w:val="35"/>
              <w:rPr>
                <w:rFonts w:hint="eastAsia" w:ascii="宋体" w:hAnsi="宋体" w:eastAsia="宋体" w:cs="宋体"/>
                <w:color w:val="auto"/>
                <w:sz w:val="27"/>
                <w:szCs w:val="27"/>
              </w:rPr>
            </w:pPr>
            <w:r>
              <w:rPr>
                <w:rFonts w:hint="eastAsia" w:ascii="宋体" w:hAnsi="宋体" w:eastAsia="宋体" w:cs="宋体"/>
                <w:color w:val="auto"/>
                <w:sz w:val="27"/>
                <w:szCs w:val="27"/>
              </w:rPr>
              <w:t>1.满足《中华人民共和国政府采购法》第二十二条规定；</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2.具备三证合一营业执照副本；</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3.法人授权委托书及被委托人身份证；</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4.参加采购活动前三年内，在经营活动中没有重大违法记录，供应商须提供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5、投标人需具备独立法人资格，能够承担相应的供货、服务能力，持有效营业执照的生产厂家或代理商；</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6、近三年内，在经营活动中没有重大违法记录；</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7、按文件要求缴纳投标保证金；</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10、为充分保证完善的售后服务，本项目不接受联合体投标。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17</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环境标志、节能产品的约定</w:t>
            </w:r>
          </w:p>
        </w:tc>
        <w:tc>
          <w:tcPr>
            <w:tcW w:w="7797" w:type="dxa"/>
            <w:tcMar>
              <w:top w:w="0" w:type="dxa"/>
              <w:left w:w="0" w:type="dxa"/>
              <w:bottom w:w="0" w:type="dxa"/>
              <w:right w:w="0" w:type="dxa"/>
            </w:tcMar>
            <w:vAlign w:val="center"/>
          </w:tcPr>
          <w:p>
            <w:pPr>
              <w:pStyle w:val="23"/>
              <w:spacing w:before="75" w:beforeAutospacing="0" w:after="75" w:afterAutospacing="0" w:line="240" w:lineRule="auto"/>
              <w:rPr>
                <w:rFonts w:hint="eastAsia" w:ascii="宋体" w:hAnsi="宋体" w:eastAsia="宋体" w:cs="宋体"/>
                <w:color w:val="auto"/>
                <w:kern w:val="2"/>
                <w:sz w:val="28"/>
                <w:szCs w:val="28"/>
              </w:rPr>
            </w:pPr>
            <w:r>
              <w:rPr>
                <w:rFonts w:hint="eastAsia" w:ascii="宋体" w:hAnsi="宋体" w:eastAsia="宋体" w:cs="宋体"/>
                <w:color w:val="auto"/>
                <w:kern w:val="2"/>
                <w:sz w:val="27"/>
                <w:szCs w:val="27"/>
                <w:lang w:val="en-US" w:eastAsia="zh-CN" w:bidi="ar-SA"/>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18</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政府采购政策支持</w:t>
            </w:r>
          </w:p>
        </w:tc>
        <w:tc>
          <w:tcPr>
            <w:tcW w:w="7797" w:type="dxa"/>
            <w:tcMar>
              <w:top w:w="0" w:type="dxa"/>
              <w:left w:w="0" w:type="dxa"/>
              <w:bottom w:w="0" w:type="dxa"/>
              <w:right w:w="0" w:type="dxa"/>
            </w:tcMar>
            <w:vAlign w:val="center"/>
          </w:tcPr>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kern w:val="2"/>
                <w:sz w:val="27"/>
                <w:szCs w:val="27"/>
              </w:rPr>
              <w:t>（</w:t>
            </w:r>
            <w:r>
              <w:rPr>
                <w:rFonts w:hint="eastAsia" w:ascii="宋体" w:hAnsi="宋体" w:eastAsia="宋体" w:cs="宋体"/>
                <w:color w:val="auto"/>
                <w:sz w:val="27"/>
                <w:szCs w:val="27"/>
                <w:lang w:val="en-US" w:eastAsia="zh-CN"/>
              </w:rPr>
              <w:t xml:space="preserve">1）财政部、国家发展改革委、生态环境部、市场监管总局《关于调整优化节能产品、环境标志产品政府采购执行机制的通知》（财库[2019]9号文）； </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 xml:space="preserve">（2）财政部、生态环境部《关于印发环境标志产品政府采购品目清单的通知》（财库[2019]18号文）； </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 xml:space="preserve">（3）财政部、发展改革委《关于印发节能产品政府采购品目清单的通知》（财库[2019]19号文）； </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 xml:space="preserve">（4）市场监管总局《市场监管总局关于发布参与实施政府采购节能产品、环境标志产品认证机构名录的公告》（2019年第16号）； </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 xml:space="preserve">（5）财政部、工业和信息化部《关于印发《政府采购促进中小企业发展管理办法》的通知》（财库[2020]46号文）； </w:t>
            </w:r>
          </w:p>
          <w:p>
            <w:pPr>
              <w:pStyle w:val="35"/>
              <w:rPr>
                <w:rFonts w:hint="eastAsia" w:ascii="宋体" w:hAnsi="宋体" w:eastAsia="宋体" w:cs="宋体"/>
                <w:color w:val="auto"/>
                <w:sz w:val="27"/>
                <w:szCs w:val="27"/>
                <w:lang w:val="en-US" w:eastAsia="zh-CN"/>
              </w:rPr>
            </w:pPr>
            <w:r>
              <w:rPr>
                <w:rFonts w:hint="eastAsia" w:ascii="宋体" w:hAnsi="宋体" w:eastAsia="宋体" w:cs="宋体"/>
                <w:color w:val="auto"/>
                <w:sz w:val="27"/>
                <w:szCs w:val="27"/>
                <w:lang w:val="en-US" w:eastAsia="zh-CN"/>
              </w:rPr>
              <w:t xml:space="preserve">（6）财政部、民政部、中国残疾人联合会《关于促进残疾人就业政府采购政策的通知》（财库[2017]141号）； </w:t>
            </w:r>
          </w:p>
          <w:p>
            <w:pPr>
              <w:pStyle w:val="35"/>
              <w:rPr>
                <w:rFonts w:hint="eastAsia" w:ascii="宋体" w:hAnsi="宋体" w:eastAsia="宋体" w:cs="宋体"/>
                <w:b/>
                <w:color w:val="auto"/>
                <w:sz w:val="27"/>
                <w:szCs w:val="27"/>
              </w:rPr>
            </w:pPr>
            <w:r>
              <w:rPr>
                <w:rFonts w:hint="eastAsia" w:ascii="宋体" w:hAnsi="宋体" w:eastAsia="宋体" w:cs="宋体"/>
                <w:color w:val="auto"/>
                <w:sz w:val="27"/>
                <w:szCs w:val="27"/>
                <w:lang w:val="en-US" w:eastAsia="zh-CN"/>
              </w:rPr>
              <w:t>( 7）财政部、司法部《关于政府采购支持监狱企业发展有关问题的通知》（财库[2014]68号文）。（中小企业优惠、监狱企业、节能产品、环境标志产品等）。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19</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投标文件有效期</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20</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联合体投标</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☑不接受</w:t>
            </w:r>
          </w:p>
          <w:p>
            <w:pPr>
              <w:rPr>
                <w:rFonts w:hint="eastAsia" w:ascii="宋体" w:hAnsi="宋体" w:eastAsia="宋体" w:cs="宋体"/>
                <w:color w:val="auto"/>
                <w:sz w:val="28"/>
                <w:szCs w:val="28"/>
              </w:rPr>
            </w:pPr>
            <w:r>
              <w:rPr>
                <w:rFonts w:hint="eastAsia" w:ascii="宋体" w:hAnsi="宋体" w:eastAsia="宋体" w:cs="宋体"/>
                <w:color w:val="auto"/>
                <w:sz w:val="28"/>
                <w:szCs w:val="28"/>
              </w:rPr>
              <w:t>□接受，联合体投标的须在投标文件中提供联合体协议书，联合体所有成员不得超过2家，联合体的任何一方均不得再与其他投标单位联合。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21</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投标文件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形式</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电子投标文件包括“电子加密投标文件”和“备份投标文件”，在投标文件编制完成后同时生成。</w:t>
            </w:r>
          </w:p>
          <w:p>
            <w:pPr>
              <w:rPr>
                <w:rFonts w:hint="eastAsia" w:ascii="宋体" w:hAnsi="宋体" w:eastAsia="宋体" w:cs="宋体"/>
                <w:color w:val="auto"/>
                <w:sz w:val="28"/>
                <w:szCs w:val="28"/>
              </w:rPr>
            </w:pPr>
            <w:r>
              <w:rPr>
                <w:rFonts w:hint="eastAsia" w:ascii="宋体" w:hAnsi="宋体" w:eastAsia="宋体" w:cs="宋体"/>
                <w:color w:val="auto"/>
                <w:sz w:val="28"/>
                <w:szCs w:val="28"/>
              </w:rPr>
              <w:t>1、“电子加密投标文件”是指通过“政采云电子交易客户端”完成投标文件编制后生成并加密的数据电文形式的投标文件。</w:t>
            </w:r>
          </w:p>
          <w:p>
            <w:pPr>
              <w:rPr>
                <w:rFonts w:hint="eastAsia" w:ascii="宋体" w:hAnsi="宋体" w:eastAsia="宋体" w:cs="宋体"/>
                <w:color w:val="auto"/>
                <w:sz w:val="28"/>
                <w:szCs w:val="28"/>
              </w:rPr>
            </w:pPr>
            <w:r>
              <w:rPr>
                <w:rFonts w:hint="eastAsia" w:ascii="宋体" w:hAnsi="宋体" w:eastAsia="宋体" w:cs="宋体"/>
                <w:color w:val="auto"/>
                <w:sz w:val="28"/>
                <w:szCs w:val="28"/>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22</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投标文件份数及要求</w:t>
            </w:r>
          </w:p>
        </w:tc>
        <w:tc>
          <w:tcPr>
            <w:tcW w:w="7797" w:type="dxa"/>
            <w:tcMar>
              <w:top w:w="0" w:type="dxa"/>
              <w:left w:w="0" w:type="dxa"/>
              <w:bottom w:w="0" w:type="dxa"/>
              <w:right w:w="0" w:type="dxa"/>
            </w:tcMar>
            <w:vAlign w:val="center"/>
          </w:tcPr>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1、一份电子加密标书，一份备份标书文件。</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2、每份电子投标文件应包括资格证明文件和商务及技术文件两部分。</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3、待开标结束后，</w:t>
            </w:r>
            <w:r>
              <w:rPr>
                <w:rFonts w:hint="eastAsia" w:ascii="宋体" w:hAnsi="宋体" w:eastAsia="宋体" w:cs="宋体"/>
                <w:b/>
                <w:bCs/>
                <w:color w:val="auto"/>
                <w:sz w:val="28"/>
                <w:szCs w:val="28"/>
                <w:lang w:val="en-US" w:eastAsia="zh-CN"/>
              </w:rPr>
              <w:t>中标</w:t>
            </w:r>
            <w:r>
              <w:rPr>
                <w:rFonts w:hint="eastAsia" w:ascii="宋体" w:hAnsi="宋体" w:eastAsia="宋体" w:cs="宋体"/>
                <w:b/>
                <w:bCs/>
                <w:color w:val="auto"/>
                <w:sz w:val="28"/>
                <w:szCs w:val="28"/>
              </w:rPr>
              <w:t>企业请</w:t>
            </w:r>
            <w:r>
              <w:rPr>
                <w:rFonts w:hint="eastAsia" w:ascii="宋体" w:hAnsi="宋体" w:eastAsia="宋体" w:cs="宋体"/>
                <w:b/>
                <w:bCs/>
                <w:color w:val="auto"/>
                <w:sz w:val="28"/>
                <w:szCs w:val="28"/>
                <w:lang w:val="en-US" w:eastAsia="zh-CN"/>
              </w:rPr>
              <w:t>将纸质版</w:t>
            </w:r>
            <w:r>
              <w:rPr>
                <w:rFonts w:hint="eastAsia" w:ascii="宋体" w:hAnsi="宋体" w:eastAsia="宋体" w:cs="宋体"/>
                <w:b/>
                <w:bCs/>
                <w:color w:val="auto"/>
                <w:sz w:val="28"/>
                <w:szCs w:val="28"/>
              </w:rPr>
              <w:t>投标文件</w:t>
            </w:r>
            <w:r>
              <w:rPr>
                <w:rFonts w:hint="eastAsia" w:ascii="宋体" w:hAnsi="宋体" w:eastAsia="宋体" w:cs="宋体"/>
                <w:b/>
                <w:bCs/>
                <w:color w:val="auto"/>
                <w:sz w:val="28"/>
                <w:szCs w:val="28"/>
                <w:lang w:val="en-US" w:eastAsia="zh-CN"/>
              </w:rPr>
              <w:t>叁</w:t>
            </w:r>
            <w:r>
              <w:rPr>
                <w:rFonts w:hint="eastAsia" w:ascii="宋体" w:hAnsi="宋体" w:eastAsia="宋体" w:cs="宋体"/>
                <w:b/>
                <w:bCs/>
                <w:color w:val="auto"/>
                <w:sz w:val="28"/>
                <w:szCs w:val="28"/>
              </w:rPr>
              <w:t>份（一正</w:t>
            </w:r>
            <w:r>
              <w:rPr>
                <w:rFonts w:hint="eastAsia" w:ascii="宋体" w:hAnsi="宋体" w:eastAsia="宋体" w:cs="宋体"/>
                <w:b/>
                <w:bCs/>
                <w:color w:val="auto"/>
                <w:sz w:val="28"/>
                <w:szCs w:val="28"/>
                <w:lang w:val="en-US" w:eastAsia="zh-CN"/>
              </w:rPr>
              <w:t>两</w:t>
            </w:r>
            <w:r>
              <w:rPr>
                <w:rFonts w:hint="eastAsia" w:ascii="宋体" w:hAnsi="宋体" w:eastAsia="宋体" w:cs="宋体"/>
                <w:b/>
                <w:bCs/>
                <w:color w:val="auto"/>
                <w:sz w:val="28"/>
                <w:szCs w:val="28"/>
              </w:rPr>
              <w:t>副）</w:t>
            </w:r>
            <w:r>
              <w:rPr>
                <w:rFonts w:hint="eastAsia" w:ascii="宋体" w:hAnsi="宋体" w:eastAsia="宋体" w:cs="宋体"/>
                <w:b/>
                <w:bCs/>
                <w:color w:val="auto"/>
                <w:sz w:val="28"/>
                <w:szCs w:val="28"/>
                <w:lang w:val="en-US" w:eastAsia="zh-CN"/>
              </w:rPr>
              <w:t>电子版光盘或U盘一份</w:t>
            </w:r>
            <w:r>
              <w:rPr>
                <w:rFonts w:hint="eastAsia" w:ascii="宋体" w:hAnsi="宋体" w:eastAsia="宋体" w:cs="宋体"/>
                <w:b/>
                <w:bCs/>
                <w:color w:val="auto"/>
                <w:sz w:val="28"/>
                <w:szCs w:val="28"/>
              </w:rPr>
              <w:t>并承诺与电子版投标文件内容一致送至新疆国融信德工程项目管理有限公司。投标人可采用邮寄方式提供纸质版投标文件（收件地址：（新疆库尔勒市石化大道上华城商场3楼），收件人：</w:t>
            </w:r>
            <w:r>
              <w:rPr>
                <w:rFonts w:hint="eastAsia" w:ascii="宋体" w:hAnsi="宋体" w:eastAsia="宋体" w:cs="宋体"/>
                <w:b/>
                <w:bCs/>
                <w:color w:val="auto"/>
                <w:sz w:val="28"/>
                <w:szCs w:val="28"/>
                <w:lang w:val="en-US" w:eastAsia="zh-CN"/>
              </w:rPr>
              <w:t>池彩玲</w:t>
            </w:r>
            <w:r>
              <w:rPr>
                <w:rFonts w:hint="eastAsia" w:ascii="宋体" w:hAnsi="宋体" w:eastAsia="宋体" w:cs="宋体"/>
                <w:b/>
                <w:bCs/>
                <w:color w:val="auto"/>
                <w:sz w:val="28"/>
                <w:szCs w:val="28"/>
              </w:rPr>
              <w:t>，电话：</w:t>
            </w:r>
            <w:r>
              <w:rPr>
                <w:rFonts w:hint="eastAsia" w:ascii="宋体" w:hAnsi="宋体" w:eastAsia="宋体" w:cs="宋体"/>
                <w:b/>
                <w:bCs/>
                <w:color w:val="auto"/>
                <w:sz w:val="28"/>
                <w:szCs w:val="28"/>
                <w:lang w:val="en-US" w:eastAsia="zh-CN"/>
              </w:rPr>
              <w:t>18699601997</w:t>
            </w:r>
            <w:r>
              <w:rPr>
                <w:rFonts w:hint="eastAsia" w:ascii="宋体" w:hAnsi="宋体" w:eastAsia="宋体" w:cs="宋体"/>
                <w:b/>
                <w:bCs/>
                <w:color w:val="auto"/>
                <w:sz w:val="28"/>
                <w:szCs w:val="28"/>
              </w:rPr>
              <w:t>），费用自行承担。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23</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投标文件的上传和递交</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1.电子加密投标文件：投标文件制作完成并生成加密标书，在投标截止时间前，供应商需将加密的投标文件上传至政采云平台，在开标时间开始后，待采购组织机构发出解密通知后30分钟内解密投标文件。</w:t>
            </w:r>
          </w:p>
          <w:p>
            <w:pPr>
              <w:rPr>
                <w:rFonts w:hint="eastAsia" w:ascii="宋体" w:hAnsi="宋体" w:eastAsia="宋体" w:cs="宋体"/>
                <w:b/>
                <w:bCs/>
                <w:color w:val="auto"/>
                <w:sz w:val="28"/>
                <w:szCs w:val="28"/>
              </w:rPr>
            </w:pPr>
            <w:r>
              <w:rPr>
                <w:rFonts w:hint="eastAsia" w:ascii="宋体" w:hAnsi="宋体" w:eastAsia="宋体" w:cs="宋体"/>
                <w:color w:val="auto"/>
                <w:sz w:val="28"/>
                <w:szCs w:val="28"/>
              </w:rPr>
              <w:t>a.供应商未能在投标截止时间前成功上传电子加密投标文件的投标无效。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24</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递交投标文件时间、地点</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投标截止时间：202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时00分（北京时间）</w:t>
            </w:r>
          </w:p>
          <w:p>
            <w:pPr>
              <w:rPr>
                <w:rFonts w:hint="eastAsia" w:ascii="宋体" w:hAnsi="宋体" w:eastAsia="宋体" w:cs="宋体"/>
                <w:color w:val="auto"/>
                <w:sz w:val="28"/>
                <w:szCs w:val="28"/>
              </w:rPr>
            </w:pPr>
            <w:r>
              <w:rPr>
                <w:rFonts w:hint="eastAsia" w:ascii="宋体" w:hAnsi="宋体" w:eastAsia="宋体" w:cs="宋体"/>
                <w:color w:val="auto"/>
                <w:sz w:val="28"/>
                <w:szCs w:val="28"/>
              </w:rPr>
              <w:t>投标地点：新疆政府采购云平台（www.zcygov.cn）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25</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开标时间和地点</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开标时间：202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16</w:t>
            </w:r>
            <w:r>
              <w:rPr>
                <w:rFonts w:hint="eastAsia" w:ascii="宋体" w:hAnsi="宋体" w:eastAsia="宋体" w:cs="宋体"/>
                <w:color w:val="auto"/>
                <w:sz w:val="28"/>
                <w:szCs w:val="28"/>
              </w:rPr>
              <w:t>时00分（北京时间）</w:t>
            </w:r>
          </w:p>
          <w:p>
            <w:pPr>
              <w:rPr>
                <w:rFonts w:hint="eastAsia" w:ascii="宋体" w:hAnsi="宋体" w:eastAsia="宋体" w:cs="宋体"/>
                <w:color w:val="auto"/>
                <w:sz w:val="28"/>
                <w:szCs w:val="28"/>
              </w:rPr>
            </w:pPr>
            <w:r>
              <w:rPr>
                <w:rFonts w:hint="eastAsia" w:ascii="宋体" w:hAnsi="宋体" w:eastAsia="宋体" w:cs="宋体"/>
                <w:color w:val="auto"/>
                <w:sz w:val="28"/>
                <w:szCs w:val="28"/>
              </w:rPr>
              <w:t>开标地点：在新疆政府采购云平台（www.zcygov.cn）上开启投标文件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26</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评标委员会的组建</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评标委员会由招标人依法组建；</w:t>
            </w:r>
          </w:p>
          <w:p>
            <w:pPr>
              <w:rPr>
                <w:rFonts w:hint="eastAsia" w:ascii="宋体" w:hAnsi="宋体" w:eastAsia="宋体" w:cs="宋体"/>
                <w:color w:val="auto"/>
                <w:sz w:val="28"/>
                <w:szCs w:val="28"/>
              </w:rPr>
            </w:pPr>
            <w:r>
              <w:rPr>
                <w:rFonts w:hint="eastAsia" w:ascii="宋体" w:hAnsi="宋体" w:eastAsia="宋体" w:cs="宋体"/>
                <w:color w:val="auto"/>
                <w:sz w:val="28"/>
                <w:szCs w:val="28"/>
              </w:rPr>
              <w:t>评标专家确定方式：专家评委由招标人在开标前从政采云专家库中随机抽取。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27</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是否授权评标委员会确定中标候选人</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是，评标委员会推荐3名中标候选人。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28</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中标候选人公示媒介</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新疆政府采购网，公示期为1个工作日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29</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履约担保</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1.提供</w:t>
            </w:r>
          </w:p>
          <w:p>
            <w:pPr>
              <w:rPr>
                <w:rFonts w:hint="eastAsia" w:ascii="宋体" w:hAnsi="宋体" w:eastAsia="宋体" w:cs="宋体"/>
                <w:color w:val="auto"/>
                <w:sz w:val="28"/>
                <w:szCs w:val="28"/>
              </w:rPr>
            </w:pPr>
            <w:r>
              <w:rPr>
                <w:rFonts w:hint="eastAsia" w:ascii="宋体" w:hAnsi="宋体" w:eastAsia="宋体" w:cs="宋体"/>
                <w:color w:val="auto"/>
                <w:sz w:val="28"/>
                <w:szCs w:val="28"/>
              </w:rPr>
              <w:t>2.不提供（√）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30</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招标文件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领取</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日至202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30</w:t>
            </w:r>
            <w:bookmarkStart w:id="133" w:name="_GoBack"/>
            <w:bookmarkEnd w:id="133"/>
            <w:r>
              <w:rPr>
                <w:rFonts w:hint="eastAsia" w:ascii="宋体" w:hAnsi="宋体" w:eastAsia="宋体" w:cs="宋体"/>
                <w:color w:val="auto"/>
                <w:sz w:val="28"/>
                <w:szCs w:val="28"/>
              </w:rPr>
              <w:t>日，每天上午10:00-14：00，下午16：00-19：00（北京时间）</w:t>
            </w:r>
          </w:p>
          <w:p>
            <w:pPr>
              <w:rPr>
                <w:rFonts w:hint="eastAsia" w:ascii="宋体" w:hAnsi="宋体" w:eastAsia="宋体" w:cs="宋体"/>
                <w:color w:val="auto"/>
                <w:sz w:val="28"/>
                <w:szCs w:val="28"/>
              </w:rPr>
            </w:pPr>
            <w:r>
              <w:rPr>
                <w:rFonts w:hint="eastAsia" w:ascii="宋体" w:hAnsi="宋体" w:eastAsia="宋体" w:cs="宋体"/>
                <w:color w:val="auto"/>
                <w:sz w:val="28"/>
                <w:szCs w:val="28"/>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rPr>
                <w:rFonts w:hint="eastAsia" w:ascii="宋体" w:hAnsi="宋体" w:eastAsia="宋体" w:cs="宋体"/>
                <w:color w:val="auto"/>
                <w:sz w:val="28"/>
                <w:szCs w:val="28"/>
              </w:rPr>
            </w:pPr>
            <w:r>
              <w:rPr>
                <w:rFonts w:hint="eastAsia" w:ascii="宋体" w:hAnsi="宋体" w:eastAsia="宋体" w:cs="宋体"/>
                <w:color w:val="auto"/>
                <w:sz w:val="28"/>
                <w:szCs w:val="28"/>
              </w:rPr>
              <w:t>方式：（1）线上获取（登录政府采购云平台 → 项目采购 → 获取招标文件→ 申请，审核通过后可下载招标文件）。本次招标不提供纸质版招标文件。</w:t>
            </w:r>
          </w:p>
          <w:p>
            <w:pPr>
              <w:numPr>
                <w:ilvl w:val="0"/>
                <w:numId w:val="3"/>
              </w:numPr>
              <w:rPr>
                <w:rFonts w:hint="eastAsia" w:ascii="宋体" w:hAnsi="宋体" w:eastAsia="宋体" w:cs="宋体"/>
                <w:color w:val="auto"/>
                <w:sz w:val="28"/>
                <w:szCs w:val="28"/>
              </w:rPr>
            </w:pPr>
            <w:r>
              <w:rPr>
                <w:rFonts w:hint="eastAsia" w:ascii="宋体" w:hAnsi="宋体" w:eastAsia="宋体" w:cs="宋体"/>
                <w:color w:val="auto"/>
                <w:sz w:val="28"/>
                <w:szCs w:val="28"/>
              </w:rPr>
              <w:t>供应商获取招标文件前应注册成为政府采购云平台正式供应商。</w:t>
            </w:r>
          </w:p>
          <w:p>
            <w:pPr>
              <w:pStyle w:val="35"/>
              <w:rPr>
                <w:rFonts w:hint="eastAsia" w:ascii="宋体" w:hAnsi="宋体" w:eastAsia="宋体" w:cs="宋体"/>
                <w:color w:val="auto"/>
              </w:rPr>
            </w:pPr>
            <w:r>
              <w:rPr>
                <w:rFonts w:hint="eastAsia" w:ascii="宋体" w:hAnsi="宋体" w:eastAsia="宋体" w:cs="宋体"/>
                <w:color w:val="auto"/>
                <w:sz w:val="28"/>
                <w:szCs w:val="28"/>
              </w:rPr>
              <w:t>（3）申请获取采购文件前须上传的资格证明文件扫描件有：营业执照；法定代表人授权委托书；并加盖公章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31</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质疑须知</w:t>
            </w:r>
          </w:p>
        </w:tc>
        <w:tc>
          <w:tcPr>
            <w:tcW w:w="7797" w:type="dxa"/>
            <w:tcMar>
              <w:top w:w="0" w:type="dxa"/>
              <w:left w:w="0" w:type="dxa"/>
              <w:bottom w:w="0" w:type="dxa"/>
              <w:right w:w="0" w:type="dxa"/>
            </w:tcMar>
            <w:vAlign w:val="center"/>
          </w:tcPr>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1、供应商认为采购文件、采购过程、中标或者成交结果使自己的权益受到损害的，可以在知道或者应知其权益受到损害之日起7个工作日内，以书面形式向采购人、采购代理机构提出质疑。</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2、提出质疑的供应商（以下简称质疑供应商）应当是参与所质疑项目采购活动的供应商。</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3、对采购文件提出质疑的，应当在获取采购文件或者采购文件公告期限届满之日起7个工作日内提出。</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4、质疑函应当包括下列内容：</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　　（一）供应商的姓名或者名称、地址、邮编、联系人及联系电话；</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　　（二）质疑项目的名称、编号；</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　　（三）具体、明确的质疑事项和与质疑事项相关的请求；</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　　（四）事实依据；</w:t>
            </w:r>
          </w:p>
          <w:p>
            <w:pPr>
              <w:pStyle w:val="23"/>
              <w:spacing w:before="75" w:beforeAutospacing="0" w:after="75" w:afterAutospacing="0" w:line="240" w:lineRule="atLeast"/>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　　（五）必要的法律依据；</w:t>
            </w:r>
          </w:p>
          <w:p>
            <w:pPr>
              <w:pStyle w:val="23"/>
              <w:spacing w:before="75" w:beforeAutospacing="0" w:after="75" w:afterAutospacing="0" w:line="240" w:lineRule="atLeast"/>
              <w:ind w:firstLine="555"/>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（六）提出质疑的日期。</w:t>
            </w:r>
          </w:p>
          <w:p>
            <w:pPr>
              <w:pStyle w:val="23"/>
              <w:spacing w:before="75" w:beforeAutospacing="0" w:after="75" w:afterAutospacing="0" w:line="240" w:lineRule="atLeast"/>
              <w:ind w:firstLine="555"/>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供应商为自然人的，应当由本人签字；供应商为法人或者其他组织的，应当由法定代表人、主要负责人，或者其授权代表签字或者盖章，并加盖公章。</w:t>
            </w:r>
          </w:p>
          <w:p>
            <w:pPr>
              <w:rPr>
                <w:rFonts w:hint="eastAsia" w:ascii="宋体" w:hAnsi="宋体" w:eastAsia="宋体" w:cs="宋体"/>
                <w:color w:val="auto"/>
                <w:sz w:val="28"/>
                <w:szCs w:val="28"/>
              </w:rPr>
            </w:pPr>
            <w:r>
              <w:rPr>
                <w:rFonts w:hint="eastAsia" w:ascii="宋体" w:hAnsi="宋体" w:eastAsia="宋体" w:cs="宋体"/>
                <w:color w:val="auto"/>
                <w:sz w:val="28"/>
                <w:szCs w:val="28"/>
              </w:rPr>
              <w:t>5、接受质疑函的方式：现场递交纸质版及Word格式电子版质疑文件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1" w:hRule="atLeast"/>
        </w:trPr>
        <w:tc>
          <w:tcPr>
            <w:tcW w:w="895"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32</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重要说明</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1.本项目采用全流程不见面电子开评标，投标供应商需要使用CA加密设备，供应商可通过新疆数字证书认证中心官网（https://www.xjca.com.cn/）或下载“新疆政务通”APP自行进行申领。</w:t>
            </w:r>
          </w:p>
          <w:p>
            <w:pPr>
              <w:rPr>
                <w:rFonts w:hint="eastAsia" w:ascii="宋体" w:hAnsi="宋体" w:eastAsia="宋体" w:cs="宋体"/>
                <w:color w:val="auto"/>
                <w:sz w:val="28"/>
                <w:szCs w:val="28"/>
              </w:rPr>
            </w:pPr>
            <w:r>
              <w:rPr>
                <w:rFonts w:hint="eastAsia" w:ascii="宋体" w:hAnsi="宋体" w:eastAsia="宋体" w:cs="宋体"/>
                <w:color w:val="auto"/>
                <w:sz w:val="28"/>
                <w:szCs w:val="28"/>
              </w:rPr>
              <w:t>2.本项目实行网上投标，采用加密电子投标文件(供应商须使用CA加密设备通过政采云电子投标客户端制作投标文件)。若供应商参与投标，自行承担投标一切费用。</w:t>
            </w:r>
          </w:p>
          <w:p>
            <w:pPr>
              <w:rPr>
                <w:rFonts w:hint="eastAsia" w:ascii="宋体" w:hAnsi="宋体" w:eastAsia="宋体" w:cs="宋体"/>
                <w:color w:val="auto"/>
                <w:sz w:val="28"/>
                <w:szCs w:val="28"/>
              </w:rPr>
            </w:pPr>
            <w:r>
              <w:rPr>
                <w:rFonts w:hint="eastAsia" w:ascii="宋体" w:hAnsi="宋体" w:eastAsia="宋体" w:cs="宋体"/>
                <w:color w:val="auto"/>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hint="eastAsia" w:ascii="宋体" w:hAnsi="宋体" w:eastAsia="宋体" w:cs="宋体"/>
                <w:color w:val="auto"/>
                <w:sz w:val="28"/>
                <w:szCs w:val="28"/>
              </w:rPr>
            </w:pPr>
            <w:r>
              <w:rPr>
                <w:rFonts w:hint="eastAsia" w:ascii="宋体" w:hAnsi="宋体" w:eastAsia="宋体" w:cs="宋体"/>
                <w:color w:val="auto"/>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rPr>
                <w:rFonts w:hint="eastAsia" w:ascii="宋体" w:hAnsi="宋体" w:eastAsia="宋体" w:cs="宋体"/>
                <w:color w:val="auto"/>
                <w:sz w:val="28"/>
                <w:szCs w:val="28"/>
              </w:rPr>
            </w:pPr>
            <w:r>
              <w:rPr>
                <w:rFonts w:hint="eastAsia" w:ascii="宋体" w:hAnsi="宋体" w:eastAsia="宋体" w:cs="宋体"/>
                <w:color w:val="auto"/>
                <w:sz w:val="28"/>
                <w:szCs w:val="28"/>
              </w:rPr>
              <w:t>5.供应商在开标时须使用制作加密电子投标文件所使用的CA锁及电脑，电脑须提前配置好浏览器（建议使用谷歌浏览器），以便开标时解锁。</w:t>
            </w:r>
          </w:p>
          <w:p>
            <w:pPr>
              <w:rPr>
                <w:rFonts w:hint="eastAsia" w:ascii="宋体" w:hAnsi="宋体" w:eastAsia="宋体" w:cs="宋体"/>
                <w:color w:val="auto"/>
                <w:sz w:val="28"/>
                <w:szCs w:val="28"/>
              </w:rPr>
            </w:pPr>
            <w:r>
              <w:rPr>
                <w:rFonts w:hint="eastAsia" w:ascii="宋体" w:hAnsi="宋体" w:eastAsia="宋体" w:cs="宋体"/>
                <w:color w:val="auto"/>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rPr>
                <w:rFonts w:hint="eastAsia" w:ascii="宋体" w:hAnsi="宋体" w:eastAsia="宋体" w:cs="宋体"/>
                <w:color w:val="auto"/>
                <w:sz w:val="28"/>
                <w:szCs w:val="28"/>
              </w:rPr>
            </w:pPr>
            <w:r>
              <w:rPr>
                <w:rFonts w:hint="eastAsia" w:ascii="宋体" w:hAnsi="宋体" w:eastAsia="宋体" w:cs="宋体"/>
                <w:color w:val="auto"/>
                <w:sz w:val="28"/>
                <w:szCs w:val="28"/>
              </w:rPr>
              <w:t>7.为了保证开评标顺利进行，政采云线上开标功能完全实现，供应商开标所使用的电脑设备须具有视频及语音功能。1、电子招投标情况说明：</w:t>
            </w:r>
          </w:p>
          <w:p>
            <w:pPr>
              <w:rPr>
                <w:rFonts w:hint="eastAsia" w:ascii="宋体" w:hAnsi="宋体" w:eastAsia="宋体" w:cs="宋体"/>
                <w:color w:val="auto"/>
                <w:sz w:val="28"/>
                <w:szCs w:val="28"/>
              </w:rPr>
            </w:pPr>
            <w:r>
              <w:rPr>
                <w:rFonts w:hint="eastAsia" w:ascii="宋体" w:hAnsi="宋体" w:eastAsia="宋体" w:cs="宋体"/>
                <w:color w:val="auto"/>
                <w:sz w:val="28"/>
                <w:szCs w:val="28"/>
              </w:rPr>
              <w:t>（1）电子招投标：本项目以数据电文形式，依托“政府采购云平台（www.zcygov.cn）”进行招投标活动。</w:t>
            </w:r>
          </w:p>
          <w:p>
            <w:pPr>
              <w:rPr>
                <w:rFonts w:hint="eastAsia" w:ascii="宋体" w:hAnsi="宋体" w:eastAsia="宋体" w:cs="宋体"/>
                <w:color w:val="auto"/>
                <w:sz w:val="28"/>
                <w:szCs w:val="28"/>
              </w:rPr>
            </w:pPr>
            <w:r>
              <w:rPr>
                <w:rFonts w:hint="eastAsia" w:ascii="宋体" w:hAnsi="宋体" w:eastAsia="宋体" w:cs="宋体"/>
                <w:color w:val="auto"/>
                <w:sz w:val="28"/>
                <w:szCs w:val="28"/>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rPr>
                <w:rFonts w:hint="eastAsia" w:ascii="宋体" w:hAnsi="宋体" w:eastAsia="宋体" w:cs="宋体"/>
                <w:color w:val="auto"/>
                <w:sz w:val="28"/>
                <w:szCs w:val="28"/>
              </w:rPr>
            </w:pPr>
            <w:r>
              <w:rPr>
                <w:rFonts w:hint="eastAsia" w:ascii="宋体" w:hAnsi="宋体" w:eastAsia="宋体" w:cs="宋体"/>
                <w:color w:val="auto"/>
                <w:sz w:val="28"/>
                <w:szCs w:val="28"/>
              </w:rPr>
              <w:t>（3）采购文件的获取：使用账号登录或者短信验证码或者使用CA登录政采云平台；进入“项目采购”应用，在获取采购文件菜单中选择项目，获取采购文件。</w:t>
            </w:r>
          </w:p>
          <w:p>
            <w:pPr>
              <w:rPr>
                <w:rFonts w:hint="eastAsia" w:ascii="宋体" w:hAnsi="宋体" w:eastAsia="宋体" w:cs="宋体"/>
                <w:color w:val="auto"/>
                <w:sz w:val="28"/>
                <w:szCs w:val="28"/>
              </w:rPr>
            </w:pPr>
            <w:r>
              <w:rPr>
                <w:rFonts w:hint="eastAsia" w:ascii="宋体" w:hAnsi="宋体" w:eastAsia="宋体" w:cs="宋体"/>
                <w:color w:val="auto"/>
                <w:sz w:val="28"/>
                <w:szCs w:val="28"/>
              </w:rPr>
              <w:t>（4）投标文件的制作：在“政采云电子交易客户端”中完成“填写基本信息”、“导入投标文件”、“标书关联”、“标书检查”、“电子签名”、“生成电子标书”等操作。</w:t>
            </w:r>
          </w:p>
          <w:p>
            <w:pPr>
              <w:rPr>
                <w:rFonts w:hint="eastAsia" w:ascii="宋体" w:hAnsi="宋体" w:eastAsia="宋体" w:cs="宋体"/>
                <w:color w:val="auto"/>
                <w:sz w:val="28"/>
                <w:szCs w:val="28"/>
              </w:rPr>
            </w:pPr>
            <w:r>
              <w:rPr>
                <w:rFonts w:hint="eastAsia" w:ascii="宋体" w:hAnsi="宋体" w:eastAsia="宋体" w:cs="宋体"/>
                <w:color w:val="auto"/>
                <w:sz w:val="28"/>
                <w:szCs w:val="28"/>
              </w:rPr>
              <w:t>（5）投标文件的传输递交：供应商在投标截止时间前将加密的投标文件上传至政府采购云平台，还可以在投标截止时间前以电子邮件方式提供备份投标文件1份（接收人邮箱：314929794@qq.com，接收人：池彩玲，电话：18699601997），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rPr>
                <w:rFonts w:hint="eastAsia" w:ascii="宋体" w:hAnsi="宋体" w:eastAsia="宋体" w:cs="宋体"/>
                <w:color w:val="auto"/>
                <w:sz w:val="28"/>
                <w:szCs w:val="28"/>
              </w:rPr>
            </w:pPr>
            <w:r>
              <w:rPr>
                <w:rFonts w:hint="eastAsia" w:ascii="宋体" w:hAnsi="宋体" w:eastAsia="宋体" w:cs="宋体"/>
                <w:color w:val="auto"/>
                <w:sz w:val="28"/>
                <w:szCs w:val="28"/>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rPr>
                <w:rFonts w:hint="eastAsia" w:ascii="宋体" w:hAnsi="宋体" w:eastAsia="宋体" w:cs="宋体"/>
                <w:color w:val="auto"/>
                <w:sz w:val="28"/>
                <w:szCs w:val="28"/>
              </w:rPr>
            </w:pPr>
            <w:r>
              <w:rPr>
                <w:rFonts w:hint="eastAsia" w:ascii="宋体" w:hAnsi="宋体" w:eastAsia="宋体" w:cs="宋体"/>
                <w:color w:val="auto"/>
                <w:sz w:val="28"/>
                <w:szCs w:val="28"/>
              </w:rPr>
              <w:t>（7）具体操作指南：详见政采云平台“服务中心-帮助文档-项目采购-操作流程-电子招投标-政府采购项目电子交易管理操作指南-供应商”。</w:t>
            </w:r>
          </w:p>
          <w:p>
            <w:pPr>
              <w:rPr>
                <w:rFonts w:hint="eastAsia" w:ascii="宋体" w:hAnsi="宋体" w:eastAsia="宋体" w:cs="宋体"/>
                <w:color w:val="auto"/>
                <w:sz w:val="28"/>
                <w:szCs w:val="28"/>
              </w:rPr>
            </w:pPr>
            <w:r>
              <w:rPr>
                <w:rFonts w:hint="eastAsia" w:ascii="宋体" w:hAnsi="宋体" w:eastAsia="宋体" w:cs="宋体"/>
                <w:color w:val="auto"/>
                <w:sz w:val="28"/>
                <w:szCs w:val="28"/>
              </w:rPr>
              <w:t>（8）供应商在进行上述操作时，如遇技术问题可登录政采云（https://</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\h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www.zcygov.cn/</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），点击右侧咨询小采，获取采小蜜智能服务管家帮助，或拨打政采云服务热线 400-881-7190 获取热线服务帮助。</w:t>
            </w:r>
          </w:p>
          <w:p>
            <w:pPr>
              <w:rPr>
                <w:rFonts w:hint="eastAsia" w:ascii="宋体" w:hAnsi="宋体" w:eastAsia="宋体" w:cs="宋体"/>
                <w:color w:val="auto"/>
                <w:sz w:val="28"/>
                <w:szCs w:val="28"/>
              </w:rPr>
            </w:pPr>
            <w:r>
              <w:rPr>
                <w:rFonts w:hint="eastAsia" w:ascii="宋体" w:hAnsi="宋体" w:eastAsia="宋体" w:cs="宋体"/>
                <w:color w:val="auto"/>
                <w:sz w:val="28"/>
                <w:szCs w:val="28"/>
              </w:rPr>
              <w:t>温馨提醒：供应商应提前上传，以便在上传时遇到技术问题，有充足的时间请教平台的技术人员。</w:t>
            </w:r>
          </w:p>
          <w:p>
            <w:pPr>
              <w:rPr>
                <w:rFonts w:hint="eastAsia" w:ascii="宋体" w:hAnsi="宋体" w:eastAsia="宋体" w:cs="宋体"/>
                <w:color w:val="auto"/>
                <w:sz w:val="28"/>
                <w:szCs w:val="28"/>
              </w:rPr>
            </w:pPr>
            <w:r>
              <w:rPr>
                <w:rFonts w:hint="eastAsia" w:ascii="宋体" w:hAnsi="宋体" w:eastAsia="宋体" w:cs="宋体"/>
                <w:color w:val="auto"/>
                <w:sz w:val="28"/>
                <w:szCs w:val="28"/>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33</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踏勘现场</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不组织,投标人自行组织踏勘现场。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34</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投标预备会</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35</w:t>
            </w:r>
          </w:p>
        </w:tc>
        <w:tc>
          <w:tcPr>
            <w:tcW w:w="1580"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其他要求</w:t>
            </w:r>
          </w:p>
        </w:tc>
        <w:tc>
          <w:tcPr>
            <w:tcW w:w="7797" w:type="dxa"/>
            <w:tcMar>
              <w:top w:w="0" w:type="dxa"/>
              <w:left w:w="0" w:type="dxa"/>
              <w:bottom w:w="0" w:type="dxa"/>
              <w:right w:w="0" w:type="dxa"/>
            </w:tcMar>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本次竞争性磋商采用两轮报价评定成交方式；</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第一轮磋商结束后所有合格的供应商按照要求做出最终一轮报价，时间为30分钟，若供应商在规定的时间内未按要求对最终一轮做出报价的，视为放弃本次投标，为无效供应商。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5" w:type="dxa"/>
            <w:tcMar>
              <w:top w:w="0" w:type="dxa"/>
              <w:left w:w="0" w:type="dxa"/>
              <w:bottom w:w="0" w:type="dxa"/>
              <w:right w:w="0" w:type="dxa"/>
            </w:tcMar>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备注</w:t>
            </w:r>
          </w:p>
        </w:tc>
        <w:tc>
          <w:tcPr>
            <w:tcW w:w="9377" w:type="dxa"/>
            <w:gridSpan w:val="2"/>
            <w:tcMar>
              <w:top w:w="0" w:type="dxa"/>
              <w:left w:w="0" w:type="dxa"/>
              <w:bottom w:w="0" w:type="dxa"/>
              <w:right w:w="0" w:type="dxa"/>
            </w:tcMar>
            <w:vAlign w:val="center"/>
          </w:tcPr>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1、投标人使用相同IP地址的，一经发现，相关部门将进一步核实，查实后按串通投标处理。</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2、采购人委托了专业的采购代理机构实施本次招标工作。</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（1）代理报酬的计算方法：招标代理服务费的计算执行“国家发展改革委办公厅关于招标代理服务收费有关问题的通知（ 发改价格[2011]534号）文件”及计价格[2002]1980号的规定。以现行国家标准计取。</w:t>
            </w:r>
          </w:p>
          <w:p>
            <w:pPr>
              <w:rPr>
                <w:rFonts w:hint="eastAsia" w:ascii="宋体" w:hAnsi="宋体" w:eastAsia="宋体" w:cs="宋体"/>
                <w:color w:val="auto"/>
              </w:rPr>
            </w:pPr>
            <w:r>
              <w:rPr>
                <w:rFonts w:hint="eastAsia" w:ascii="宋体" w:hAnsi="宋体" w:eastAsia="宋体" w:cs="宋体"/>
                <w:color w:val="auto"/>
                <w:sz w:val="28"/>
                <w:szCs w:val="28"/>
                <w:lang w:val="en-US" w:eastAsia="zh-CN"/>
              </w:rPr>
              <w:t>（2）采购代理服务费用由中标供应商支付。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272" w:type="dxa"/>
            <w:gridSpan w:val="3"/>
            <w:tcMar>
              <w:top w:w="0" w:type="dxa"/>
              <w:left w:w="0" w:type="dxa"/>
              <w:bottom w:w="0" w:type="dxa"/>
              <w:right w:w="0" w:type="dxa"/>
            </w:tcMar>
            <w:vAlign w:val="center"/>
          </w:tcPr>
          <w:p>
            <w:pPr>
              <w:rPr>
                <w:rFonts w:hint="eastAsia" w:ascii="宋体" w:hAnsi="宋体" w:eastAsia="宋体" w:cs="宋体"/>
                <w:color w:val="auto"/>
                <w:sz w:val="28"/>
                <w:szCs w:val="28"/>
                <w:lang w:val="en-US" w:eastAsia="zh-CN"/>
              </w:rPr>
            </w:pPr>
          </w:p>
        </w:tc>
      </w:tr>
    </w:tbl>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备注：如招标文件中前后不一致时，请以前附须知表为准。</w:t>
      </w:r>
      <w:bookmarkStart w:id="12" w:name="_Toc12496"/>
      <w:bookmarkStart w:id="13" w:name="_Toc18301"/>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2"/>
        <w:spacing w:line="360" w:lineRule="auto"/>
        <w:ind w:firstLine="3795" w:firstLineChars="135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第一章 </w:t>
      </w:r>
      <w:bookmarkEnd w:id="12"/>
      <w:bookmarkEnd w:id="13"/>
      <w:r>
        <w:rPr>
          <w:rFonts w:hint="eastAsia" w:ascii="宋体" w:hAnsi="宋体" w:eastAsia="宋体" w:cs="宋体"/>
          <w:color w:val="auto"/>
          <w:sz w:val="28"/>
          <w:szCs w:val="28"/>
        </w:rPr>
        <w:t>投标人须知（总则）</w:t>
      </w:r>
    </w:p>
    <w:p>
      <w:pPr>
        <w:rPr>
          <w:rFonts w:hint="eastAsia" w:ascii="宋体" w:hAnsi="宋体" w:eastAsia="宋体" w:cs="宋体"/>
          <w:b/>
          <w:bCs/>
          <w:color w:val="auto"/>
          <w:sz w:val="28"/>
          <w:szCs w:val="28"/>
        </w:rPr>
      </w:pPr>
      <w:bookmarkStart w:id="14" w:name="_Toc10954"/>
      <w:bookmarkStart w:id="15" w:name="_Toc11126"/>
      <w:r>
        <w:rPr>
          <w:rFonts w:hint="eastAsia" w:ascii="宋体" w:hAnsi="宋体" w:eastAsia="宋体" w:cs="宋体"/>
          <w:b/>
          <w:bCs/>
          <w:color w:val="auto"/>
          <w:sz w:val="28"/>
          <w:szCs w:val="28"/>
        </w:rPr>
        <w:t>1.项目概况</w:t>
      </w:r>
    </w:p>
    <w:p>
      <w:pPr>
        <w:rPr>
          <w:rFonts w:hint="eastAsia" w:ascii="宋体" w:hAnsi="宋体" w:eastAsia="宋体" w:cs="宋体"/>
          <w:color w:val="auto"/>
          <w:sz w:val="28"/>
          <w:szCs w:val="28"/>
        </w:rPr>
      </w:pPr>
      <w:r>
        <w:rPr>
          <w:rFonts w:hint="eastAsia" w:ascii="宋体" w:hAnsi="宋体" w:eastAsia="宋体" w:cs="宋体"/>
          <w:color w:val="auto"/>
          <w:sz w:val="28"/>
          <w:szCs w:val="28"/>
        </w:rPr>
        <w:t>1.1本次招标采购</w:t>
      </w:r>
    </w:p>
    <w:p>
      <w:pPr>
        <w:rPr>
          <w:rFonts w:hint="eastAsia" w:ascii="宋体" w:hAnsi="宋体" w:eastAsia="宋体" w:cs="宋体"/>
          <w:color w:val="auto"/>
          <w:sz w:val="28"/>
          <w:szCs w:val="28"/>
        </w:rPr>
      </w:pPr>
      <w:r>
        <w:rPr>
          <w:rFonts w:hint="eastAsia" w:ascii="宋体" w:hAnsi="宋体" w:eastAsia="宋体" w:cs="宋体"/>
          <w:color w:val="auto"/>
          <w:sz w:val="28"/>
          <w:szCs w:val="28"/>
        </w:rPr>
        <w:t>项目名称：见投标人须知前附表。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项目编号：见投标人须知前附表。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招标人：见投标人须知前附表。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供货期（服务周期）：见投标人须知前附表。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供货地点：见投标人须知前附表。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1.2招标人及联系人: 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代理机构及联系人: 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1.3资金来源：见投标人须知前附表。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1.4本项目预算：见投标人须知前附表。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1.5本项目控制价：见投标人须知前附表。</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2.招标范围：</w:t>
      </w:r>
    </w:p>
    <w:p>
      <w:pPr>
        <w:rPr>
          <w:rFonts w:hint="eastAsia" w:ascii="宋体" w:hAnsi="宋体" w:eastAsia="宋体" w:cs="宋体"/>
          <w:color w:val="auto"/>
          <w:sz w:val="28"/>
          <w:szCs w:val="28"/>
        </w:rPr>
      </w:pPr>
      <w:r>
        <w:rPr>
          <w:rFonts w:hint="eastAsia" w:ascii="宋体" w:hAnsi="宋体" w:eastAsia="宋体" w:cs="宋体"/>
          <w:color w:val="auto"/>
          <w:sz w:val="28"/>
          <w:szCs w:val="28"/>
        </w:rPr>
        <w:t>2.1 采购内容：见投标人须知前附表。</w:t>
      </w:r>
    </w:p>
    <w:p>
      <w:pPr>
        <w:rPr>
          <w:rFonts w:hint="eastAsia" w:ascii="宋体" w:hAnsi="宋体" w:eastAsia="宋体" w:cs="宋体"/>
          <w:color w:val="auto"/>
          <w:szCs w:val="21"/>
        </w:rPr>
      </w:pPr>
      <w:r>
        <w:rPr>
          <w:rFonts w:hint="eastAsia" w:ascii="宋体" w:hAnsi="宋体" w:eastAsia="宋体" w:cs="宋体"/>
          <w:color w:val="auto"/>
          <w:sz w:val="28"/>
          <w:szCs w:val="28"/>
        </w:rPr>
        <w:t>2.2 技术要求：详见采购文件第三章采购内容及技术要求。</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3.标包划分：</w:t>
      </w:r>
    </w:p>
    <w:p>
      <w:pPr>
        <w:rPr>
          <w:rFonts w:hint="eastAsia" w:ascii="宋体" w:hAnsi="宋体" w:eastAsia="宋体" w:cs="宋体"/>
          <w:color w:val="auto"/>
          <w:sz w:val="28"/>
          <w:szCs w:val="28"/>
        </w:rPr>
      </w:pPr>
      <w:r>
        <w:rPr>
          <w:rFonts w:hint="eastAsia" w:ascii="宋体" w:hAnsi="宋体" w:eastAsia="宋体" w:cs="宋体"/>
          <w:color w:val="auto"/>
          <w:sz w:val="28"/>
          <w:szCs w:val="28"/>
        </w:rPr>
        <w:t>3.1本项目划分：1个标包。</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4.招标方式：</w:t>
      </w:r>
    </w:p>
    <w:p>
      <w:pPr>
        <w:rPr>
          <w:rFonts w:hint="eastAsia" w:ascii="宋体" w:hAnsi="宋体" w:eastAsia="宋体" w:cs="宋体"/>
          <w:color w:val="auto"/>
          <w:sz w:val="28"/>
          <w:szCs w:val="28"/>
        </w:rPr>
      </w:pPr>
      <w:r>
        <w:rPr>
          <w:rFonts w:hint="eastAsia" w:ascii="宋体" w:hAnsi="宋体" w:eastAsia="宋体" w:cs="宋体"/>
          <w:color w:val="auto"/>
          <w:sz w:val="28"/>
          <w:szCs w:val="28"/>
        </w:rPr>
        <w:t>4.1本项目招标方式：见投标人须知前附表。</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5.计价方式：</w:t>
      </w: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5.1本次招标项目合同采用 </w:t>
      </w:r>
      <w:r>
        <w:rPr>
          <w:rFonts w:hint="eastAsia" w:ascii="宋体" w:hAnsi="宋体" w:eastAsia="宋体" w:cs="宋体"/>
          <w:color w:val="auto"/>
          <w:sz w:val="28"/>
          <w:szCs w:val="28"/>
          <w:u w:val="single"/>
        </w:rPr>
        <w:t xml:space="preserve"> 固定</w:t>
      </w:r>
      <w:r>
        <w:rPr>
          <w:rFonts w:hint="eastAsia" w:ascii="宋体" w:hAnsi="宋体" w:eastAsia="宋体" w:cs="宋体"/>
          <w:color w:val="auto"/>
          <w:sz w:val="28"/>
          <w:szCs w:val="28"/>
          <w:u w:val="single"/>
          <w:lang w:val="en-US" w:eastAsia="zh-CN"/>
        </w:rPr>
        <w:t>单</w:t>
      </w:r>
      <w:r>
        <w:rPr>
          <w:rFonts w:hint="eastAsia" w:ascii="宋体" w:hAnsi="宋体" w:eastAsia="宋体" w:cs="宋体"/>
          <w:color w:val="auto"/>
          <w:sz w:val="28"/>
          <w:szCs w:val="28"/>
          <w:u w:val="single"/>
        </w:rPr>
        <w:t xml:space="preserve">价 </w:t>
      </w:r>
      <w:r>
        <w:rPr>
          <w:rFonts w:hint="eastAsia" w:ascii="宋体" w:hAnsi="宋体" w:eastAsia="宋体" w:cs="宋体"/>
          <w:color w:val="auto"/>
          <w:sz w:val="28"/>
          <w:szCs w:val="28"/>
        </w:rPr>
        <w:t>。</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6.评标办法：</w:t>
      </w:r>
    </w:p>
    <w:p>
      <w:pPr>
        <w:pStyle w:val="11"/>
        <w:spacing w:line="336" w:lineRule="auto"/>
        <w:ind w:left="-206" w:leftChars="-86" w:firstLine="770" w:firstLineChars="275"/>
        <w:rPr>
          <w:rFonts w:hint="eastAsia" w:ascii="宋体" w:hAnsi="宋体" w:eastAsia="宋体" w:cs="宋体"/>
          <w:color w:val="auto"/>
          <w:sz w:val="28"/>
          <w:szCs w:val="28"/>
        </w:rPr>
      </w:pPr>
      <w:r>
        <w:rPr>
          <w:rFonts w:hint="eastAsia" w:ascii="宋体" w:hAnsi="宋体" w:eastAsia="宋体" w:cs="宋体"/>
          <w:color w:val="auto"/>
          <w:sz w:val="28"/>
          <w:szCs w:val="28"/>
        </w:rPr>
        <w:t>6.1</w:t>
      </w:r>
      <w:bookmarkEnd w:id="14"/>
      <w:bookmarkEnd w:id="15"/>
      <w:r>
        <w:rPr>
          <w:rFonts w:hint="eastAsia" w:ascii="宋体" w:hAnsi="宋体" w:eastAsia="宋体" w:cs="宋体"/>
          <w:color w:val="auto"/>
          <w:sz w:val="28"/>
          <w:szCs w:val="28"/>
        </w:rPr>
        <w:t>采用综合评标法，则</w:t>
      </w:r>
      <w:r>
        <w:rPr>
          <w:rFonts w:hint="eastAsia" w:ascii="宋体" w:hAnsi="宋体" w:eastAsia="宋体" w:cs="宋体"/>
          <w:color w:val="auto"/>
          <w:sz w:val="28"/>
          <w:szCs w:val="28"/>
          <w:u w:val="single"/>
        </w:rPr>
        <w:t>：按评审后得分由高到低顺序排列。得分相同的，按投标报价由低到高顺序排列。得分且投标报价相同的，按技术指标优劣顺序排列</w:t>
      </w:r>
      <w:r>
        <w:rPr>
          <w:rFonts w:hint="eastAsia" w:ascii="宋体" w:hAnsi="宋体" w:eastAsia="宋体" w:cs="宋体"/>
          <w:color w:val="auto"/>
          <w:sz w:val="28"/>
          <w:szCs w:val="28"/>
        </w:rPr>
        <w:t>。</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7.投标人资格：</w:t>
      </w:r>
    </w:p>
    <w:p>
      <w:pPr>
        <w:rPr>
          <w:rFonts w:hint="eastAsia" w:ascii="宋体" w:hAnsi="宋体" w:eastAsia="宋体" w:cs="宋体"/>
          <w:color w:val="auto"/>
          <w:sz w:val="28"/>
          <w:szCs w:val="28"/>
        </w:rPr>
      </w:pPr>
      <w:r>
        <w:rPr>
          <w:rFonts w:hint="eastAsia" w:ascii="宋体" w:hAnsi="宋体" w:eastAsia="宋体" w:cs="宋体"/>
          <w:color w:val="auto"/>
          <w:sz w:val="28"/>
          <w:szCs w:val="28"/>
        </w:rPr>
        <w:t>7.1参与采购活动的投标人必须是满足《中华人民共和国政府采购法》规定条件的法人、其他组织或者自然人：</w:t>
      </w:r>
    </w:p>
    <w:p>
      <w:pPr>
        <w:rPr>
          <w:rFonts w:hint="eastAsia" w:ascii="宋体" w:hAnsi="宋体" w:eastAsia="宋体" w:cs="宋体"/>
          <w:color w:val="auto"/>
          <w:sz w:val="28"/>
          <w:szCs w:val="28"/>
        </w:rPr>
      </w:pPr>
      <w:r>
        <w:rPr>
          <w:rFonts w:hint="eastAsia" w:ascii="宋体" w:hAnsi="宋体" w:eastAsia="宋体" w:cs="宋体"/>
          <w:color w:val="auto"/>
          <w:sz w:val="28"/>
          <w:szCs w:val="28"/>
        </w:rPr>
        <w:t>7.2由于政府采购项目的差异性，投标人在参与具体政府采购项目活动时，应仔细阅读该项目的资质要求,具体见投标人须知前附表。</w:t>
      </w:r>
    </w:p>
    <w:p>
      <w:pPr>
        <w:rPr>
          <w:rFonts w:hint="eastAsia" w:ascii="宋体" w:hAnsi="宋体" w:eastAsia="宋体" w:cs="宋体"/>
          <w:color w:val="auto"/>
          <w:sz w:val="28"/>
          <w:szCs w:val="28"/>
        </w:rPr>
      </w:pPr>
      <w:r>
        <w:rPr>
          <w:rFonts w:hint="eastAsia" w:ascii="宋体" w:hAnsi="宋体" w:eastAsia="宋体" w:cs="宋体"/>
          <w:color w:val="auto"/>
          <w:sz w:val="28"/>
          <w:szCs w:val="28"/>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rPr>
          <w:rFonts w:hint="eastAsia" w:ascii="宋体" w:hAnsi="宋体" w:eastAsia="宋体" w:cs="宋体"/>
          <w:color w:val="auto"/>
          <w:sz w:val="28"/>
          <w:szCs w:val="28"/>
        </w:rPr>
      </w:pPr>
      <w:r>
        <w:rPr>
          <w:rFonts w:hint="eastAsia" w:ascii="宋体" w:hAnsi="宋体" w:eastAsia="宋体" w:cs="宋体"/>
          <w:color w:val="auto"/>
          <w:sz w:val="28"/>
          <w:szCs w:val="28"/>
        </w:rPr>
        <w:t>7.4投标人必须确保自己在信息库中注册的信息真实、准确，并保证投标文件中的有关信息与库中的信息相一致。否则，投标人因此蒙受损失，招标人概不负责。</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8. 投标费用</w:t>
      </w:r>
    </w:p>
    <w:p>
      <w:pPr>
        <w:rPr>
          <w:rFonts w:hint="eastAsia" w:ascii="宋体" w:hAnsi="宋体" w:eastAsia="宋体" w:cs="宋体"/>
          <w:color w:val="auto"/>
          <w:sz w:val="28"/>
          <w:szCs w:val="28"/>
        </w:rPr>
      </w:pPr>
      <w:r>
        <w:rPr>
          <w:rFonts w:hint="eastAsia" w:ascii="宋体" w:hAnsi="宋体" w:eastAsia="宋体" w:cs="宋体"/>
          <w:color w:val="auto"/>
          <w:sz w:val="28"/>
          <w:szCs w:val="28"/>
        </w:rPr>
        <w:t>8.1投标人准备和参加投标活动发生的费用自理。</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9.</w:t>
      </w:r>
      <w:bookmarkStart w:id="16" w:name="_Toc247527563"/>
      <w:bookmarkStart w:id="17" w:name="_Toc296602429"/>
      <w:bookmarkStart w:id="18" w:name="_Toc152045539"/>
      <w:bookmarkStart w:id="19" w:name="_Toc144974507"/>
      <w:bookmarkStart w:id="20" w:name="_Toc247513962"/>
      <w:bookmarkStart w:id="21" w:name="_Toc247592876"/>
      <w:bookmarkStart w:id="22" w:name="_Toc152042315"/>
      <w:r>
        <w:rPr>
          <w:rFonts w:hint="eastAsia" w:ascii="宋体" w:hAnsi="宋体" w:eastAsia="宋体" w:cs="宋体"/>
          <w:b/>
          <w:bCs/>
          <w:color w:val="auto"/>
          <w:sz w:val="28"/>
          <w:szCs w:val="28"/>
        </w:rPr>
        <w:t xml:space="preserve"> 踏勘现场</w:t>
      </w:r>
      <w:bookmarkEnd w:id="16"/>
      <w:bookmarkEnd w:id="17"/>
      <w:bookmarkEnd w:id="18"/>
      <w:bookmarkEnd w:id="19"/>
      <w:bookmarkEnd w:id="20"/>
      <w:bookmarkEnd w:id="21"/>
      <w:bookmarkEnd w:id="22"/>
    </w:p>
    <w:p>
      <w:pPr>
        <w:rPr>
          <w:rFonts w:hint="eastAsia" w:ascii="宋体" w:hAnsi="宋体" w:eastAsia="宋体" w:cs="宋体"/>
          <w:color w:val="auto"/>
          <w:sz w:val="28"/>
          <w:szCs w:val="28"/>
        </w:rPr>
      </w:pPr>
      <w:r>
        <w:rPr>
          <w:rFonts w:hint="eastAsia" w:ascii="宋体" w:hAnsi="宋体" w:eastAsia="宋体" w:cs="宋体"/>
          <w:color w:val="auto"/>
          <w:sz w:val="28"/>
          <w:szCs w:val="28"/>
        </w:rPr>
        <w:t>9.1 投标人须知前附表规定组织踏勘现场的，招标人按投标人须知前附表规定的时间、地点组织投标人踏勘项目现场。如需踏勘现场，投标人自行踏勘现场的，可咨询本项目采购人或采购代理机构联系人。</w:t>
      </w:r>
    </w:p>
    <w:p>
      <w:pPr>
        <w:rPr>
          <w:rFonts w:hint="eastAsia" w:ascii="宋体" w:hAnsi="宋体" w:eastAsia="宋体" w:cs="宋体"/>
          <w:color w:val="auto"/>
          <w:sz w:val="28"/>
          <w:szCs w:val="28"/>
        </w:rPr>
      </w:pPr>
      <w:r>
        <w:rPr>
          <w:rFonts w:hint="eastAsia" w:ascii="宋体" w:hAnsi="宋体" w:eastAsia="宋体" w:cs="宋体"/>
          <w:color w:val="auto"/>
          <w:sz w:val="28"/>
          <w:szCs w:val="28"/>
        </w:rPr>
        <w:t>9.2 投标人踏勘现场发生的费用自理。</w:t>
      </w:r>
    </w:p>
    <w:p>
      <w:pPr>
        <w:rPr>
          <w:rFonts w:hint="eastAsia" w:ascii="宋体" w:hAnsi="宋体" w:eastAsia="宋体" w:cs="宋体"/>
          <w:color w:val="auto"/>
          <w:sz w:val="28"/>
          <w:szCs w:val="28"/>
        </w:rPr>
      </w:pPr>
      <w:r>
        <w:rPr>
          <w:rFonts w:hint="eastAsia" w:ascii="宋体" w:hAnsi="宋体" w:eastAsia="宋体" w:cs="宋体"/>
          <w:color w:val="auto"/>
          <w:sz w:val="28"/>
          <w:szCs w:val="28"/>
        </w:rPr>
        <w:t>9.3 除招标人的原因外，投标人自行负责在踏勘现场中所发生的人员伤亡和财产损失。</w:t>
      </w:r>
    </w:p>
    <w:p>
      <w:pPr>
        <w:rPr>
          <w:rFonts w:hint="eastAsia" w:ascii="宋体" w:hAnsi="宋体" w:eastAsia="宋体" w:cs="宋体"/>
          <w:color w:val="auto"/>
          <w:sz w:val="28"/>
          <w:szCs w:val="28"/>
        </w:rPr>
      </w:pPr>
      <w:r>
        <w:rPr>
          <w:rFonts w:hint="eastAsia" w:ascii="宋体" w:hAnsi="宋体" w:eastAsia="宋体" w:cs="宋体"/>
          <w:color w:val="auto"/>
          <w:sz w:val="28"/>
          <w:szCs w:val="28"/>
        </w:rPr>
        <w:t>9.4 招标人在踏勘现场中介绍的场地和相关的周边环境情况，供投标人在编制投标文件时参考，招标人不对投标人据此作出的判断和决策负责。</w:t>
      </w:r>
      <w:bookmarkStart w:id="23" w:name="_Toc152045540"/>
      <w:bookmarkStart w:id="24" w:name="_Toc247513963"/>
      <w:bookmarkStart w:id="25" w:name="_Toc247527564"/>
      <w:bookmarkStart w:id="26" w:name="_Toc247592877"/>
      <w:bookmarkStart w:id="27" w:name="_Toc152042316"/>
      <w:bookmarkStart w:id="28" w:name="_Toc296602430"/>
      <w:bookmarkStart w:id="29" w:name="_Toc144974508"/>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10. 投标预备会</w:t>
      </w:r>
      <w:bookmarkEnd w:id="23"/>
      <w:bookmarkEnd w:id="24"/>
      <w:bookmarkEnd w:id="25"/>
      <w:bookmarkEnd w:id="26"/>
      <w:bookmarkEnd w:id="27"/>
      <w:bookmarkEnd w:id="28"/>
      <w:bookmarkEnd w:id="29"/>
    </w:p>
    <w:p>
      <w:pPr>
        <w:rPr>
          <w:rFonts w:hint="eastAsia" w:ascii="宋体" w:hAnsi="宋体" w:eastAsia="宋体" w:cs="宋体"/>
          <w:color w:val="auto"/>
          <w:sz w:val="28"/>
          <w:szCs w:val="28"/>
        </w:rPr>
      </w:pPr>
      <w:r>
        <w:rPr>
          <w:rFonts w:hint="eastAsia" w:ascii="宋体" w:hAnsi="宋体" w:eastAsia="宋体" w:cs="宋体"/>
          <w:color w:val="auto"/>
          <w:sz w:val="28"/>
          <w:szCs w:val="28"/>
        </w:rPr>
        <w:t>10.1投标人须知前附表规定召开投标预备会的，招标人按投标人须知前附表规定的时间和地点召开投标预备会，澄清投标人提出的问题。</w:t>
      </w:r>
    </w:p>
    <w:p>
      <w:pPr>
        <w:rPr>
          <w:rFonts w:hint="eastAsia" w:ascii="宋体" w:hAnsi="宋体" w:eastAsia="宋体" w:cs="宋体"/>
          <w:color w:val="auto"/>
          <w:sz w:val="28"/>
          <w:szCs w:val="28"/>
        </w:rPr>
      </w:pPr>
      <w:r>
        <w:rPr>
          <w:rFonts w:hint="eastAsia" w:ascii="宋体" w:hAnsi="宋体" w:eastAsia="宋体" w:cs="宋体"/>
          <w:color w:val="auto"/>
          <w:sz w:val="28"/>
          <w:szCs w:val="28"/>
        </w:rPr>
        <w:t>10.2投标人应在投标人须知前附表规定的时间前，将提出的问题送达招标人，以便招标人澄清。</w:t>
      </w:r>
    </w:p>
    <w:p>
      <w:pPr>
        <w:rPr>
          <w:rFonts w:hint="eastAsia" w:ascii="宋体" w:hAnsi="宋体" w:eastAsia="宋体" w:cs="宋体"/>
          <w:color w:val="auto"/>
          <w:sz w:val="28"/>
          <w:szCs w:val="28"/>
        </w:rPr>
      </w:pPr>
      <w:r>
        <w:rPr>
          <w:rFonts w:hint="eastAsia" w:ascii="宋体" w:hAnsi="宋体" w:eastAsia="宋体" w:cs="宋体"/>
          <w:color w:val="auto"/>
          <w:sz w:val="28"/>
          <w:szCs w:val="28"/>
        </w:rPr>
        <w:t>10.3招标人在投标人须知前附表规定的时间，将对投标人所提的问题进行澄清。该澄清内容为采购文件的组成部分。</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11. 联合体投标</w:t>
      </w:r>
    </w:p>
    <w:p>
      <w:pPr>
        <w:rPr>
          <w:rFonts w:hint="eastAsia" w:ascii="宋体" w:hAnsi="宋体" w:eastAsia="宋体" w:cs="宋体"/>
          <w:color w:val="auto"/>
          <w:sz w:val="28"/>
          <w:szCs w:val="28"/>
        </w:rPr>
      </w:pPr>
      <w:r>
        <w:rPr>
          <w:rFonts w:hint="eastAsia" w:ascii="宋体" w:hAnsi="宋体" w:eastAsia="宋体" w:cs="宋体"/>
          <w:color w:val="auto"/>
          <w:sz w:val="28"/>
          <w:szCs w:val="28"/>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rPr>
          <w:rFonts w:hint="eastAsia" w:ascii="宋体" w:hAnsi="宋体" w:eastAsia="宋体" w:cs="宋体"/>
          <w:color w:val="auto"/>
          <w:sz w:val="28"/>
          <w:szCs w:val="28"/>
        </w:rPr>
      </w:pPr>
      <w:r>
        <w:rPr>
          <w:rFonts w:hint="eastAsia" w:ascii="宋体" w:hAnsi="宋体" w:eastAsia="宋体" w:cs="宋体"/>
          <w:color w:val="auto"/>
          <w:sz w:val="28"/>
          <w:szCs w:val="28"/>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rPr>
          <w:rFonts w:hint="eastAsia" w:ascii="宋体" w:hAnsi="宋体" w:eastAsia="宋体" w:cs="宋体"/>
          <w:color w:val="auto"/>
          <w:sz w:val="28"/>
          <w:szCs w:val="28"/>
        </w:rPr>
      </w:pPr>
      <w:r>
        <w:rPr>
          <w:rFonts w:hint="eastAsia" w:ascii="宋体" w:hAnsi="宋体" w:eastAsia="宋体" w:cs="宋体"/>
          <w:color w:val="auto"/>
          <w:sz w:val="28"/>
          <w:szCs w:val="28"/>
        </w:rPr>
        <w:t>11.3 联合体应当确定其中一个单位为投标的全权代表，负责参加投标的一切事务，并承担投标及履约中应承担的全部责任与义务。</w:t>
      </w:r>
    </w:p>
    <w:p>
      <w:pPr>
        <w:rPr>
          <w:rFonts w:hint="eastAsia" w:ascii="宋体" w:hAnsi="宋体" w:eastAsia="宋体" w:cs="宋体"/>
          <w:color w:val="auto"/>
          <w:sz w:val="28"/>
          <w:szCs w:val="28"/>
        </w:rPr>
      </w:pPr>
      <w:r>
        <w:rPr>
          <w:rFonts w:hint="eastAsia" w:ascii="宋体" w:hAnsi="宋体" w:eastAsia="宋体" w:cs="宋体"/>
          <w:color w:val="auto"/>
          <w:sz w:val="28"/>
          <w:szCs w:val="28"/>
        </w:rPr>
        <w:t>11.4 联合体各方应当共同与招标人签订采购合同，就采购合同约定的事项对招标人承担连带责任。</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12.招标代理费</w:t>
      </w:r>
    </w:p>
    <w:p>
      <w:pPr>
        <w:rPr>
          <w:rFonts w:hint="eastAsia" w:ascii="宋体" w:hAnsi="宋体" w:eastAsia="宋体" w:cs="宋体"/>
          <w:color w:val="auto"/>
          <w:sz w:val="28"/>
          <w:szCs w:val="28"/>
        </w:rPr>
      </w:pPr>
      <w:r>
        <w:rPr>
          <w:rFonts w:hint="eastAsia" w:ascii="宋体" w:hAnsi="宋体" w:eastAsia="宋体" w:cs="宋体"/>
          <w:color w:val="auto"/>
          <w:sz w:val="28"/>
          <w:szCs w:val="28"/>
        </w:rPr>
        <w:t>12.1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13.投标人应注意的事项</w:t>
      </w:r>
    </w:p>
    <w:p>
      <w:pPr>
        <w:rPr>
          <w:rFonts w:hint="eastAsia" w:ascii="宋体" w:hAnsi="宋体" w:eastAsia="宋体" w:cs="宋体"/>
          <w:color w:val="auto"/>
          <w:sz w:val="28"/>
          <w:szCs w:val="28"/>
        </w:rPr>
      </w:pPr>
      <w:r>
        <w:rPr>
          <w:rFonts w:hint="eastAsia" w:ascii="宋体" w:hAnsi="宋体" w:eastAsia="宋体" w:cs="宋体"/>
          <w:color w:val="auto"/>
          <w:sz w:val="28"/>
          <w:szCs w:val="28"/>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rPr>
          <w:rFonts w:hint="eastAsia" w:ascii="宋体" w:hAnsi="宋体" w:eastAsia="宋体" w:cs="宋体"/>
          <w:color w:val="auto"/>
          <w:sz w:val="28"/>
          <w:szCs w:val="28"/>
        </w:rPr>
      </w:pPr>
      <w:r>
        <w:rPr>
          <w:rFonts w:hint="eastAsia" w:ascii="宋体" w:hAnsi="宋体" w:eastAsia="宋体" w:cs="宋体"/>
          <w:color w:val="auto"/>
          <w:sz w:val="28"/>
          <w:szCs w:val="28"/>
        </w:rPr>
        <w:t>13.2 投标人对采购内容中规定的技术参数、规格等要求必须完全响应或优于采购文件中的要求。</w:t>
      </w:r>
    </w:p>
    <w:p>
      <w:pPr>
        <w:rPr>
          <w:rFonts w:hint="eastAsia" w:ascii="宋体" w:hAnsi="宋体" w:eastAsia="宋体" w:cs="宋体"/>
          <w:color w:val="auto"/>
          <w:sz w:val="28"/>
          <w:szCs w:val="28"/>
        </w:rPr>
      </w:pPr>
      <w:r>
        <w:rPr>
          <w:rFonts w:hint="eastAsia" w:ascii="宋体" w:hAnsi="宋体" w:eastAsia="宋体" w:cs="宋体"/>
          <w:color w:val="auto"/>
          <w:sz w:val="28"/>
          <w:szCs w:val="28"/>
        </w:rPr>
        <w:t>13.3所有投标人的投标保证金都应在采购文件规定的投标保证金缴纳截止日期前缴纳。</w:t>
      </w:r>
    </w:p>
    <w:p>
      <w:pPr>
        <w:rPr>
          <w:rFonts w:hint="eastAsia" w:ascii="宋体" w:hAnsi="宋体" w:eastAsia="宋体" w:cs="宋体"/>
          <w:color w:val="auto"/>
          <w:sz w:val="28"/>
          <w:szCs w:val="28"/>
        </w:rPr>
      </w:pPr>
      <w:r>
        <w:rPr>
          <w:rFonts w:hint="eastAsia" w:ascii="宋体" w:hAnsi="宋体" w:eastAsia="宋体" w:cs="宋体"/>
          <w:color w:val="auto"/>
          <w:sz w:val="28"/>
          <w:szCs w:val="28"/>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rPr>
          <w:rFonts w:hint="eastAsia" w:ascii="宋体" w:hAnsi="宋体" w:eastAsia="宋体" w:cs="宋体"/>
          <w:color w:val="auto"/>
          <w:sz w:val="28"/>
          <w:szCs w:val="28"/>
        </w:rPr>
      </w:pPr>
      <w:r>
        <w:rPr>
          <w:rFonts w:hint="eastAsia" w:ascii="宋体" w:hAnsi="宋体" w:eastAsia="宋体" w:cs="宋体"/>
          <w:color w:val="auto"/>
          <w:sz w:val="28"/>
          <w:szCs w:val="28"/>
        </w:rPr>
        <w:t>13.5本项目只接受成为新疆维吾尔自治区政府采购网正式注册入库并完成CA数字证书申领供应商参与投标。因未注册入库、未办理CA数字证书等原因造成无法投标或投标失败等后果由供应商自行承担。</w:t>
      </w:r>
    </w:p>
    <w:p>
      <w:pPr>
        <w:rPr>
          <w:rFonts w:hint="eastAsia" w:ascii="宋体" w:hAnsi="宋体" w:eastAsia="宋体" w:cs="宋体"/>
          <w:color w:val="auto"/>
          <w:sz w:val="28"/>
          <w:szCs w:val="28"/>
        </w:rPr>
      </w:pPr>
      <w:r>
        <w:rPr>
          <w:rFonts w:hint="eastAsia" w:ascii="宋体" w:hAnsi="宋体" w:eastAsia="宋体" w:cs="宋体"/>
          <w:color w:val="auto"/>
          <w:sz w:val="28"/>
          <w:szCs w:val="28"/>
        </w:rPr>
        <w:t>13.6  投标人被视为充分熟悉本招标项目所在地的与履行合同有关的各种情况，包括但不限于：</w:t>
      </w:r>
    </w:p>
    <w:p>
      <w:pPr>
        <w:rPr>
          <w:rFonts w:hint="eastAsia" w:ascii="宋体" w:hAnsi="宋体" w:eastAsia="宋体" w:cs="宋体"/>
          <w:color w:val="auto"/>
          <w:sz w:val="28"/>
          <w:szCs w:val="28"/>
        </w:rPr>
      </w:pPr>
      <w:r>
        <w:rPr>
          <w:rFonts w:hint="eastAsia" w:ascii="宋体" w:hAnsi="宋体" w:eastAsia="宋体" w:cs="宋体"/>
          <w:color w:val="auto"/>
          <w:sz w:val="28"/>
          <w:szCs w:val="28"/>
        </w:rPr>
        <w:t>（1）国家对本次投标货物和服务的生产、安装调试、验收、维修等有关法律、法规及行业管理标准；</w:t>
      </w:r>
    </w:p>
    <w:p>
      <w:pPr>
        <w:rPr>
          <w:rFonts w:hint="eastAsia" w:ascii="宋体" w:hAnsi="宋体" w:eastAsia="宋体" w:cs="宋体"/>
          <w:color w:val="auto"/>
          <w:sz w:val="28"/>
          <w:szCs w:val="28"/>
        </w:rPr>
      </w:pPr>
      <w:r>
        <w:rPr>
          <w:rFonts w:hint="eastAsia" w:ascii="宋体" w:hAnsi="宋体" w:eastAsia="宋体" w:cs="宋体"/>
          <w:color w:val="auto"/>
          <w:sz w:val="28"/>
          <w:szCs w:val="28"/>
        </w:rPr>
        <w:t>（2）本地区有关管理部门的相关规定；</w:t>
      </w:r>
    </w:p>
    <w:p>
      <w:pPr>
        <w:rPr>
          <w:rFonts w:hint="eastAsia" w:ascii="宋体" w:hAnsi="宋体" w:eastAsia="宋体" w:cs="宋体"/>
          <w:color w:val="auto"/>
          <w:sz w:val="28"/>
          <w:szCs w:val="28"/>
        </w:rPr>
      </w:pPr>
      <w:r>
        <w:rPr>
          <w:rFonts w:hint="eastAsia" w:ascii="宋体" w:hAnsi="宋体" w:eastAsia="宋体" w:cs="宋体"/>
          <w:color w:val="auto"/>
          <w:sz w:val="28"/>
          <w:szCs w:val="28"/>
        </w:rPr>
        <w:t>（3）招标人的相关场地情况、基础建设、电力供应情况及相关设计标准。</w:t>
      </w:r>
    </w:p>
    <w:p>
      <w:pPr>
        <w:rPr>
          <w:rFonts w:hint="eastAsia" w:ascii="宋体" w:hAnsi="宋体" w:eastAsia="宋体" w:cs="宋体"/>
          <w:color w:val="auto"/>
          <w:sz w:val="28"/>
          <w:szCs w:val="28"/>
        </w:rPr>
      </w:pPr>
      <w:r>
        <w:rPr>
          <w:rFonts w:hint="eastAsia" w:ascii="宋体" w:hAnsi="宋体" w:eastAsia="宋体" w:cs="宋体"/>
          <w:color w:val="auto"/>
          <w:sz w:val="28"/>
          <w:szCs w:val="28"/>
        </w:rPr>
        <w:t>本采购文件不再对上述情况进行描述。</w:t>
      </w:r>
    </w:p>
    <w:p>
      <w:pPr>
        <w:rPr>
          <w:rFonts w:hint="eastAsia" w:ascii="宋体" w:hAnsi="宋体" w:eastAsia="宋体" w:cs="宋体"/>
          <w:color w:val="auto"/>
          <w:sz w:val="28"/>
          <w:szCs w:val="28"/>
        </w:rPr>
      </w:pPr>
    </w:p>
    <w:p>
      <w:pPr>
        <w:snapToGrid w:val="0"/>
        <w:spacing w:line="440" w:lineRule="exact"/>
        <w:ind w:firstLine="480" w:firstLineChars="200"/>
        <w:rPr>
          <w:rFonts w:hint="eastAsia" w:ascii="宋体" w:hAnsi="宋体" w:eastAsia="宋体" w:cs="宋体"/>
          <w:color w:val="auto"/>
          <w:szCs w:val="21"/>
        </w:rPr>
      </w:pPr>
    </w:p>
    <w:p>
      <w:pPr>
        <w:pStyle w:val="3"/>
        <w:spacing w:line="360" w:lineRule="auto"/>
        <w:jc w:val="center"/>
        <w:rPr>
          <w:rFonts w:hint="eastAsia" w:ascii="宋体" w:hAnsi="宋体" w:eastAsia="宋体" w:cs="宋体"/>
          <w:color w:val="auto"/>
        </w:rPr>
      </w:pPr>
      <w:r>
        <w:rPr>
          <w:rFonts w:hint="eastAsia" w:ascii="宋体" w:hAnsi="宋体" w:eastAsia="宋体" w:cs="宋体"/>
          <w:color w:val="auto"/>
          <w:sz w:val="32"/>
          <w:szCs w:val="40"/>
        </w:rPr>
        <w:br w:type="page"/>
      </w:r>
      <w:bookmarkStart w:id="30" w:name="_Toc1835"/>
      <w:bookmarkStart w:id="31" w:name="_Toc28880"/>
      <w:r>
        <w:rPr>
          <w:rFonts w:hint="eastAsia" w:ascii="宋体" w:hAnsi="宋体" w:eastAsia="宋体" w:cs="宋体"/>
          <w:color w:val="auto"/>
          <w:sz w:val="32"/>
          <w:szCs w:val="40"/>
        </w:rPr>
        <w:t>第二章</w:t>
      </w:r>
      <w:bookmarkEnd w:id="30"/>
      <w:bookmarkEnd w:id="31"/>
      <w:r>
        <w:rPr>
          <w:rFonts w:hint="eastAsia" w:ascii="宋体" w:hAnsi="宋体" w:eastAsia="宋体" w:cs="宋体"/>
          <w:color w:val="auto"/>
          <w:sz w:val="28"/>
          <w:szCs w:val="40"/>
        </w:rPr>
        <w:t xml:space="preserve"> 招标文件</w:t>
      </w:r>
    </w:p>
    <w:p>
      <w:pPr>
        <w:rPr>
          <w:rFonts w:hint="eastAsia" w:ascii="宋体" w:hAnsi="宋体" w:eastAsia="宋体" w:cs="宋体"/>
          <w:b/>
          <w:bCs/>
          <w:color w:val="auto"/>
          <w:sz w:val="28"/>
          <w:szCs w:val="28"/>
        </w:rPr>
      </w:pPr>
      <w:bookmarkStart w:id="32" w:name="_Toc26345"/>
      <w:bookmarkStart w:id="33" w:name="_Toc100"/>
      <w:bookmarkStart w:id="34" w:name="_Toc17777"/>
      <w:r>
        <w:rPr>
          <w:rFonts w:hint="eastAsia" w:ascii="宋体" w:hAnsi="宋体" w:eastAsia="宋体" w:cs="宋体"/>
          <w:b/>
          <w:bCs/>
          <w:color w:val="auto"/>
          <w:sz w:val="28"/>
          <w:szCs w:val="28"/>
        </w:rPr>
        <w:t>14. 采购文件的编制依据</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根据《中华人民共和国政府采购法》、《政府采购货物和服务招标投标管理办法》和《中华人民共和国合同法》等相关法律法规和规章及部、省、市级规范性文件的规定，编制本采购文件。</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15. 采购文件的组成</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15.1 采购文件包括内容：</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招标公告；</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投标人须知； </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技术响应；</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附件。</w:t>
      </w: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15.2 除15.1内容外，招标答疑亦为采购文件的组成部分，对招标人和投标人起约束作用。</w:t>
      </w: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15.3投标人应仔细阅读和检查采购文件的全部内容。如发现缺页或附件不全，应及时向招标人提出，以便补齐。如有疑问，投标人应在以书面形式一次性向采购人和采购代理机构提出同一环节的质疑。</w:t>
      </w:r>
    </w:p>
    <w:p>
      <w:pPr>
        <w:rPr>
          <w:rFonts w:hint="eastAsia" w:ascii="宋体" w:hAnsi="宋体" w:eastAsia="宋体" w:cs="宋体"/>
          <w:color w:val="auto"/>
          <w:sz w:val="28"/>
          <w:szCs w:val="28"/>
        </w:rPr>
      </w:pPr>
      <w:r>
        <w:rPr>
          <w:rFonts w:hint="eastAsia" w:ascii="宋体" w:hAnsi="宋体" w:eastAsia="宋体" w:cs="宋体"/>
          <w:color w:val="auto"/>
          <w:sz w:val="28"/>
          <w:szCs w:val="28"/>
        </w:rPr>
        <w:t>15.4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采购文件的澄清将在政采云平台“更正公告”栏目予以公告，但不指明澄清问题的来源。如果澄清内容影响投标文件编制的，将相应延长投标截止时间。</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16. 采购文件的修改、补充、解释</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16.1采购文件发出后，招标人在规定的投标截止时间前可对采购文件进行必要的修改和补充，并以更正公告形式在政采云平台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 xml:space="preserve">16.2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16.3 供应商在规定的时间内未对采购文件提出疑问、质疑或要求澄清的，将视其为无异议。</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16.4 采购文件的解释</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本采购文件由招标人（或其委托的招标代理机构）负责解释。</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17. 采购文件的发出</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17.1  采购文件、采购文件的澄清、修改、补充及招标答疑等均应报相关部门备案后，方可发出。</w:t>
      </w:r>
    </w:p>
    <w:p>
      <w:pPr>
        <w:ind w:firstLine="241" w:firstLineChars="100"/>
        <w:rPr>
          <w:rFonts w:hint="eastAsia" w:ascii="宋体" w:hAnsi="宋体" w:eastAsia="宋体" w:cs="宋体"/>
          <w:color w:val="auto"/>
          <w:sz w:val="28"/>
          <w:szCs w:val="28"/>
        </w:rPr>
      </w:pPr>
      <w:r>
        <w:rPr>
          <w:rFonts w:hint="eastAsia" w:ascii="宋体" w:hAnsi="宋体" w:eastAsia="宋体" w:cs="宋体"/>
          <w:b/>
          <w:color w:val="auto"/>
          <w:szCs w:val="21"/>
        </w:rPr>
        <w:t xml:space="preserve">18. </w:t>
      </w:r>
      <w:r>
        <w:rPr>
          <w:rFonts w:hint="eastAsia" w:ascii="宋体" w:hAnsi="宋体" w:eastAsia="宋体" w:cs="宋体"/>
          <w:color w:val="auto"/>
          <w:sz w:val="28"/>
          <w:szCs w:val="28"/>
        </w:rPr>
        <w:t>凡需要设置样品情形时，须与业主单位或代理机构明确中标样品封存等事项。</w:t>
      </w:r>
    </w:p>
    <w:bookmarkEnd w:id="32"/>
    <w:bookmarkEnd w:id="33"/>
    <w:bookmarkEnd w:id="34"/>
    <w:p>
      <w:pPr>
        <w:jc w:val="center"/>
        <w:rPr>
          <w:rFonts w:hint="eastAsia" w:ascii="宋体" w:hAnsi="宋体" w:eastAsia="宋体" w:cs="宋体"/>
          <w:b/>
          <w:bCs/>
          <w:color w:val="auto"/>
          <w:sz w:val="28"/>
          <w:szCs w:val="28"/>
        </w:rPr>
      </w:pPr>
      <w:bookmarkStart w:id="35" w:name="_Toc11187"/>
      <w:bookmarkStart w:id="36" w:name="_Toc15654"/>
      <w:bookmarkStart w:id="37" w:name="_Toc13011"/>
      <w:r>
        <w:rPr>
          <w:rFonts w:hint="eastAsia" w:ascii="宋体" w:hAnsi="宋体" w:eastAsia="宋体" w:cs="宋体"/>
          <w:b/>
          <w:bCs/>
          <w:color w:val="auto"/>
          <w:sz w:val="28"/>
          <w:szCs w:val="28"/>
        </w:rPr>
        <w:t>第三章、投标文件的编制</w:t>
      </w:r>
      <w:bookmarkEnd w:id="35"/>
      <w:bookmarkEnd w:id="36"/>
      <w:bookmarkEnd w:id="37"/>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19、投标文件的编写</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19.1 投标人应仔细阅读招标文件，了解文件的要求。在充分理解招标文件提出的技术要求、服务和商务条件后，编制投标文件。</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20、投标及报价语言</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20.1 投标人的投标文件以及投标人与代理机构就有关投标活动的所有来往函电均应使用中文。如果投标文件或与投标有关的其他文件、信件及来往函电以其他语言书写，投标人应将其译成中文。</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20.2 投标文件中使用的计量单位除招标文件中有特殊规定外，一律使用法定计量单位。</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21. 投标文件的组成</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1、资格、资质证明文件（见附件）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（1）“资格证明文件”封面</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（2）基本资格条件，须提供的证明材料包括：</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A、法人营业执照副本、税务登记证副本、组织机构代码证副本或（三证合一）、保证金缴纳凭证；</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B、投标供应商为法定代表人参加开标会议的，须提供法定代表人身份证明书；授权代理人参加开标会议的，须提供法定代表人身份证明书、法定代表人授权书、开户银行许可证。</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C、诚信声明；</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以上为资格证明必备条件，所提供的材料必须在有效期内，须年检的证件，年检章应清晰，如有一项未提供或所提供的证件不在有效期内，在资格性审查时将视其为不合格供应商，其投标无效。</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参加采购会的法定代表人或授权代理人应随身携带第二代居民身份证原件备查，提供其他身份证明的，其投标无效。</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所有复印件应加盖供应商公章。其原件随身携带备查。如须验资时如不能出示原件或所出示的原件与复印件不符的，其投标无效。</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2、报价文件（见附件）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2.1报价范围：</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项目报价采用人民币综合报价，投标供应商应严格按照“开标一览表”和“分项报价明细表”的格式认真填写。本项目只接受一个投标报价，有选择的或有条件的报价将不予接受。</w:t>
      </w:r>
    </w:p>
    <w:p>
      <w:pPr>
        <w:ind w:firstLine="280" w:firstLineChars="100"/>
        <w:rPr>
          <w:rFonts w:hint="eastAsia" w:ascii="宋体" w:hAnsi="宋体" w:eastAsia="宋体" w:cs="宋体"/>
          <w:b/>
          <w:bCs/>
          <w:color w:val="auto"/>
          <w:sz w:val="28"/>
          <w:szCs w:val="28"/>
        </w:rPr>
      </w:pPr>
      <w:r>
        <w:rPr>
          <w:rFonts w:hint="eastAsia" w:ascii="宋体" w:hAnsi="宋体" w:eastAsia="宋体" w:cs="宋体"/>
          <w:color w:val="auto"/>
          <w:sz w:val="28"/>
          <w:szCs w:val="28"/>
        </w:rPr>
        <w:t>投标报价应包括：</w:t>
      </w:r>
      <w:r>
        <w:rPr>
          <w:rFonts w:hint="eastAsia" w:ascii="宋体" w:hAnsi="宋体" w:eastAsia="宋体" w:cs="宋体"/>
          <w:b/>
          <w:bCs/>
          <w:color w:val="auto"/>
          <w:sz w:val="28"/>
          <w:szCs w:val="28"/>
        </w:rPr>
        <w:t>设备费、安装费、材料费、辅材费、运输费、管理费、利润、风险费用、代理费、调试、验收、培训及后期服务及国家对中标单位征收的各种税费等所有一切费用，综合单价今后将不作任何调整。</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2.2报价文件内容包括：（包括但不限于）</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（1）“报价文件”封面</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（2）“投标函”</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（3）“开标一览表”</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（4）“分项报价明细表”</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3、技术文件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技术文件内容包括但不限于：</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（1）“技术文件”封面；</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 详细的指标和参数；</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（3）“服务要求偏离表”（不允许负偏离）；</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（4）投标供应商企业基本情况（项目负责人、项目主要人员等）；</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（5）售后服务方案证明材料。</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4、商务文件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（1）投标人资信声明；</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（2）投标货物在市场使用中良好信誉的证明（如有）；</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（3）投标产品技术资料；</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（4）商务偏差表（不允许负偏离）；</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5、投标人认为有必要提供的其它材料。</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22.投标报价</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22.1投标报价文件中的单价和总价全部采用人民币表示。</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22.2投标报价表上应清楚地标明投标人拟提供货物的名称、型号、生产厂家、数量、单价和总价。</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22.3投标人只允许有一个方案、一个报价。</w:t>
      </w:r>
    </w:p>
    <w:p>
      <w:pPr>
        <w:ind w:firstLine="280" w:firstLineChars="100"/>
        <w:rPr>
          <w:rFonts w:hint="eastAsia" w:ascii="宋体" w:hAnsi="宋体" w:eastAsia="宋体" w:cs="宋体"/>
          <w:b/>
          <w:bCs/>
          <w:color w:val="auto"/>
          <w:sz w:val="28"/>
          <w:szCs w:val="28"/>
        </w:rPr>
      </w:pPr>
      <w:r>
        <w:rPr>
          <w:rFonts w:hint="eastAsia" w:ascii="宋体" w:hAnsi="宋体" w:eastAsia="宋体" w:cs="宋体"/>
          <w:color w:val="auto"/>
          <w:sz w:val="28"/>
          <w:szCs w:val="28"/>
        </w:rPr>
        <w:t>22.4投标人应按“采购内容及技术参数要求”所列货物逐项进行单价报价，并最终按</w:t>
      </w:r>
      <w:r>
        <w:rPr>
          <w:rFonts w:hint="eastAsia" w:ascii="宋体" w:hAnsi="宋体" w:eastAsia="宋体" w:cs="宋体"/>
          <w:color w:val="auto"/>
          <w:sz w:val="28"/>
          <w:szCs w:val="28"/>
          <w:lang w:val="en-US" w:eastAsia="zh-CN"/>
        </w:rPr>
        <w:t>货物总量乘以货物单价报总价</w:t>
      </w:r>
      <w:r>
        <w:rPr>
          <w:rFonts w:hint="eastAsia" w:ascii="宋体" w:hAnsi="宋体" w:eastAsia="宋体" w:cs="宋体"/>
          <w:color w:val="auto"/>
          <w:sz w:val="28"/>
          <w:szCs w:val="28"/>
        </w:rPr>
        <w:t>，不得采用总价下浮的方式进行报价。综合单价包括：</w:t>
      </w:r>
      <w:r>
        <w:rPr>
          <w:rFonts w:hint="eastAsia" w:ascii="宋体" w:hAnsi="宋体" w:eastAsia="宋体" w:cs="宋体"/>
          <w:b/>
          <w:bCs/>
          <w:color w:val="auto"/>
          <w:sz w:val="28"/>
          <w:szCs w:val="28"/>
        </w:rPr>
        <w:t>设备费、安装费、材料费、辅材费、运输费、管理费、利润、风险费用、代理费、调试、验收、培训及后期服务及国家对中标单位征收的各种税费等所有一切费用，综合单价今后将不作任何调整。</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22.5投标报价的价格是货物交货地验收价格，其总价即为履行合同的固定总价。</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22.6技术要求中规定的安装、调试和培训费用应包括在投标价格中。投标文件报价为含税价，招标人不再为此次招标支付任何费用。</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22.7投标报价应由法定代表人或被授权人签署。</w:t>
      </w:r>
    </w:p>
    <w:p>
      <w:pPr>
        <w:ind w:firstLine="281" w:firstLineChars="1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22.8</w:t>
      </w:r>
      <w:r>
        <w:rPr>
          <w:rFonts w:hint="eastAsia" w:ascii="宋体" w:hAnsi="宋体" w:eastAsia="宋体" w:cs="宋体"/>
          <w:b/>
          <w:bCs/>
          <w:color w:val="auto"/>
          <w:sz w:val="28"/>
          <w:szCs w:val="28"/>
          <w:lang w:val="en-US" w:eastAsia="zh-CN"/>
        </w:rPr>
        <w:t>投标人投标总报价，不得高于本次招标设置的最高限价，否则将作为无效投标处理</w:t>
      </w:r>
      <w:r>
        <w:rPr>
          <w:rFonts w:hint="eastAsia" w:ascii="宋体" w:hAnsi="宋体" w:eastAsia="宋体" w:cs="宋体"/>
          <w:b/>
          <w:bCs/>
          <w:color w:val="auto"/>
          <w:sz w:val="28"/>
          <w:szCs w:val="28"/>
        </w:rPr>
        <w:t>。</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*报价注意事项：</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（1）价格一律以人民币计算，以元为单位标准；</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（2）投标人报价时应充分考虑所有可能影响到报价的因素，一旦评标结束最终中标，如发生漏、缺、少项，都将被认为是中标人的报价让利行为，损失自负。</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22.9如投标文件中未列明全面实现投标货物功能而必须配置的配套或辅助设施及相应技术措施的费用，这些费用将被视为已包含在总投标价中。</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22.10总投标价中不得包含采购文件要求以外的内容，否则，在评标时不予核减，但在授予合同时，招标人有权将这部分价格从其中标价格中扣除。</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22.12投标人不得对从第三方采购货物的随机备品、备件另行收费，否则在计算评标价时这部分费用将不予扣除，在授予合同时将从中标价格中扣除该部分费用。</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23. 投标有效期</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23.1 除投标人须知前附表另有规定外，投标有效期为90天。</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23.2在投标有效期内，投标人撤销或修改其投标文件的，应承担采购文件和法律规定的责任。</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24. 投标保证金</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24.2自中标通知书发出之日起5个工作日内退还未中标投标人的投标保证金，自政府采购合同签订之日起5个工作日内退还中标人的投标保证金。</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 xml:space="preserve">24.3有下列情形之一的，投标保证金将不予退还： </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（1）投标人在规定的投标有效期内撤回或修改其投标文件；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（2）中标通知书发出后三十天内，中标人无正当理由拒签合同协议书或未按采购文件规定提交履约担保。</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（3）提供虚假材料谋取中标的；</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（4）经查实属于陪标、串通投标的等。</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24.4投标保证金按投标人须知前附表第15条规定执行。</w:t>
      </w:r>
    </w:p>
    <w:p>
      <w:pPr>
        <w:pStyle w:val="2"/>
        <w:rPr>
          <w:rFonts w:hint="eastAsia" w:ascii="宋体" w:hAnsi="宋体" w:eastAsia="宋体" w:cs="宋体"/>
          <w:color w:val="auto"/>
          <w:sz w:val="28"/>
          <w:szCs w:val="28"/>
        </w:rPr>
      </w:pPr>
      <w:r>
        <w:rPr>
          <w:rFonts w:hint="eastAsia" w:ascii="宋体" w:hAnsi="宋体" w:eastAsia="宋体" w:cs="宋体"/>
          <w:color w:val="auto"/>
          <w:sz w:val="28"/>
          <w:szCs w:val="28"/>
        </w:rPr>
        <w:t>第四章、投标文件的制作、上传及递交要求</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25.投标文件的制作要求</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电子投标文件部分：供应商应根据“政采云供应商项目采购-电子招投标操作指南”及本采购文件规定的格式和顺序编制电子投标文件并进行关联定位。本文件《第三章 投标文件格式》中有提供格式的，供应商应按照格式进行编制（格式中要求提供相关证明材料的还需后附相关证明材料），并按格式要求在指定位置根据要求进行签章，否则视为未提供；本文件《第三章投标文件格式》未提供格式的，请供应商自行拟定格式，并加盖单位公章，否则视为未提供。</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备份电子投标文件：通过“政采云”平台电子投标工具制作投标文件所产生的备份文件。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（2）供应商应对所提供的全部资料的真实性、有效性承担法律责任，电子投标文件中所须加盖公章部分均采用CA签章。</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（3）投标文件以及供应商与采购组织机构就有关投标事宜的所有来往函电，均应以中文汉语书写。除签字、盖章、专用名称等特殊情形外，以中文汉语以外的文字表述的投标文件视同未提供。</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（4）投标计量单位，采购文件已有明确规定的，使用采购文件规定的计量单位；采购文件没有规定的，应采用中华人民共和国法定计量单位（货币单位：人民币元）。</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（5）若供应商不按采购文件的要求提供资格审查材料，其风险由供应商自行承担。</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（6）与本次投标无关的内容请不要制作在内，确保投标文件有针对性、简洁明了。</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26.投标文件的上传</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（1）电子加密投标文件：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a. 供应商应在投标截止时间前将电子加密投标文件成功上传递交至新疆政府采购云平台，否则投标无效；</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b.供应商成功上传电子加密投标文件后，可自行打印投标文件接收回执。</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（2）备份投标文件：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a.供应商可以将备份投标文件打包压缩并加密，压缩包命名为“XX单位备份投标文件”，加密密码由供应商自行保管；送达时间以采购代理机构实际接收时间为准。“备份投标文件”以投标截止时间前指定接收邮箱最终收到的文件为准，逾期或未按要求提供的视为未提供，建议供应商提前1日办理邮件提供事宜（接收人邮箱：</w:t>
      </w:r>
      <w:r>
        <w:rPr>
          <w:rFonts w:hint="eastAsia" w:ascii="宋体" w:hAnsi="宋体" w:eastAsia="宋体" w:cs="宋体"/>
          <w:color w:val="auto"/>
        </w:rPr>
        <w:t>314929794@qq.com</w:t>
      </w:r>
      <w:r>
        <w:rPr>
          <w:rFonts w:hint="eastAsia" w:ascii="宋体" w:hAnsi="宋体" w:eastAsia="宋体" w:cs="宋体"/>
          <w:color w:val="auto"/>
          <w:sz w:val="28"/>
          <w:szCs w:val="28"/>
        </w:rPr>
        <w:t>）；</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27.投标文件的递交要求</w:t>
      </w:r>
    </w:p>
    <w:p>
      <w:pPr>
        <w:ind w:firstLine="240" w:firstLineChars="100"/>
        <w:rPr>
          <w:rFonts w:hint="eastAsia" w:ascii="宋体" w:hAnsi="宋体" w:eastAsia="宋体" w:cs="宋体"/>
          <w:color w:val="auto"/>
          <w:sz w:val="28"/>
          <w:szCs w:val="28"/>
        </w:rPr>
      </w:pPr>
      <w:r>
        <w:rPr>
          <w:rFonts w:hint="eastAsia" w:ascii="宋体" w:hAnsi="宋体" w:eastAsia="宋体" w:cs="宋体"/>
          <w:color w:val="auto"/>
          <w:szCs w:val="21"/>
        </w:rPr>
        <w:t>（</w:t>
      </w:r>
      <w:r>
        <w:rPr>
          <w:rFonts w:hint="eastAsia" w:ascii="宋体" w:hAnsi="宋体" w:eastAsia="宋体" w:cs="宋体"/>
          <w:color w:val="auto"/>
          <w:sz w:val="28"/>
          <w:szCs w:val="28"/>
        </w:rPr>
        <w:t>1）供应商须按照采购文件和政采云平台的要求编制并加密投标文件。在投标文件递交截止时间以前完成投标文件的传输递交，截止时间后递交的投标文件，将被拒收。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（2）备份电子投标文件必须在投标截止时间前送达指定的投标地点。备份电子投标文件在截止时间后提交，采购组织机构将拒绝接收。</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（3）如有特殊情况，采购组织机构延长截止时间和开标时间，采购组织机构和供应商的权利和义务将受到新的截止时间和开标时间的约束。</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28．投标文件的补充、修改与撤回</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3"/>
        <w:spacing w:line="360" w:lineRule="auto"/>
        <w:jc w:val="center"/>
        <w:rPr>
          <w:rFonts w:hint="eastAsia" w:ascii="宋体" w:hAnsi="宋体" w:eastAsia="宋体" w:cs="宋体"/>
          <w:color w:val="auto"/>
          <w:sz w:val="28"/>
        </w:rPr>
      </w:pPr>
      <w:bookmarkStart w:id="38" w:name="_Toc11936"/>
      <w:bookmarkStart w:id="39" w:name="_Toc29972"/>
      <w:bookmarkStart w:id="40" w:name="_Toc19497"/>
      <w:r>
        <w:rPr>
          <w:rFonts w:hint="eastAsia" w:ascii="宋体" w:hAnsi="宋体" w:eastAsia="宋体" w:cs="宋体"/>
          <w:color w:val="auto"/>
          <w:sz w:val="28"/>
        </w:rPr>
        <w:t>第五章、</w:t>
      </w:r>
      <w:bookmarkEnd w:id="38"/>
      <w:bookmarkEnd w:id="39"/>
      <w:bookmarkEnd w:id="40"/>
      <w:r>
        <w:rPr>
          <w:rFonts w:hint="eastAsia" w:ascii="宋体" w:hAnsi="宋体" w:eastAsia="宋体" w:cs="宋体"/>
          <w:color w:val="auto"/>
          <w:sz w:val="28"/>
        </w:rPr>
        <w:t>开标、评标、定标</w:t>
      </w:r>
    </w:p>
    <w:p>
      <w:pPr>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29. 开标</w:t>
      </w:r>
    </w:p>
    <w:p>
      <w:pPr>
        <w:ind w:firstLine="281" w:firstLineChars="100"/>
        <w:rPr>
          <w:rFonts w:hint="eastAsia" w:ascii="宋体" w:hAnsi="宋体" w:eastAsia="宋体" w:cs="宋体"/>
          <w:b/>
          <w:bCs/>
          <w:color w:val="auto"/>
          <w:sz w:val="28"/>
          <w:szCs w:val="28"/>
        </w:rPr>
      </w:pPr>
      <w:bookmarkStart w:id="41" w:name="_Toc73975822"/>
      <w:r>
        <w:rPr>
          <w:rFonts w:hint="eastAsia" w:ascii="宋体" w:hAnsi="宋体" w:eastAsia="宋体" w:cs="宋体"/>
          <w:b/>
          <w:bCs/>
          <w:color w:val="auto"/>
          <w:sz w:val="28"/>
          <w:szCs w:val="28"/>
        </w:rPr>
        <w:t>29.1开标邀请</w:t>
      </w:r>
      <w:bookmarkEnd w:id="41"/>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（1）开标准备：本项目开标的准备工作由采购组织机构负责落实，开标过程由采购组织机构负责记录；</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（2）开标主持：本项目开标由采购人或者采购代理机构主持；</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（3）开标邀请：本项目采用电子交易，采购组织机构将按照采购文件规定的时间通过“新疆政府采购云平台，网址：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"http://www.zcygov.cn"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www.zcygov.cn</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”组织开标、开启投标响应文件，所有供应商均应当准时在线参加。</w:t>
      </w:r>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ind w:firstLine="281" w:firstLineChars="100"/>
        <w:rPr>
          <w:rFonts w:hint="eastAsia" w:ascii="宋体" w:hAnsi="宋体" w:eastAsia="宋体" w:cs="宋体"/>
          <w:b/>
          <w:bCs/>
          <w:color w:val="auto"/>
          <w:sz w:val="28"/>
          <w:szCs w:val="28"/>
        </w:rPr>
      </w:pPr>
      <w:bookmarkStart w:id="42" w:name="_Toc73975823"/>
      <w:r>
        <w:rPr>
          <w:rFonts w:hint="eastAsia" w:ascii="宋体" w:hAnsi="宋体" w:eastAsia="宋体" w:cs="宋体"/>
          <w:b/>
          <w:bCs/>
          <w:color w:val="auto"/>
          <w:sz w:val="28"/>
          <w:szCs w:val="28"/>
        </w:rPr>
        <w:t>29.2开标程序</w:t>
      </w:r>
      <w:bookmarkEnd w:id="42"/>
    </w:p>
    <w:p>
      <w:pP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（1）开标时间到后，主持人宣布开标会议开始。</w:t>
      </w:r>
    </w:p>
    <w:p>
      <w:pPr>
        <w:snapToGrid w:val="0"/>
        <w:spacing w:line="360" w:lineRule="auto"/>
        <w:ind w:firstLine="420" w:firstLineChars="200"/>
        <w:rPr>
          <w:rFonts w:hint="eastAsia" w:ascii="宋体" w:hAnsi="宋体" w:eastAsia="宋体" w:cs="宋体"/>
          <w:color w:val="auto"/>
          <w:sz w:val="28"/>
          <w:szCs w:val="28"/>
        </w:rPr>
      </w:pPr>
      <w:r>
        <w:rPr>
          <w:rFonts w:hint="eastAsia" w:ascii="宋体" w:hAnsi="宋体" w:eastAsia="宋体" w:cs="宋体"/>
          <w:color w:val="auto"/>
          <w:sz w:val="21"/>
          <w:szCs w:val="21"/>
        </w:rPr>
        <w:t>（</w:t>
      </w:r>
      <w:r>
        <w:rPr>
          <w:rFonts w:hint="eastAsia" w:ascii="宋体" w:hAnsi="宋体" w:eastAsia="宋体" w:cs="宋体"/>
          <w:color w:val="auto"/>
          <w:sz w:val="28"/>
          <w:szCs w:val="28"/>
        </w:rPr>
        <w:t>2）投标文件解密（</w:t>
      </w:r>
      <w:r>
        <w:rPr>
          <w:rFonts w:hint="eastAsia" w:ascii="宋体" w:hAnsi="宋体" w:eastAsia="宋体" w:cs="宋体"/>
          <w:b/>
          <w:bCs/>
          <w:color w:val="auto"/>
          <w:sz w:val="28"/>
          <w:szCs w:val="28"/>
        </w:rPr>
        <w:t>解密规定见《供应商须知前附表》）</w:t>
      </w:r>
      <w:r>
        <w:rPr>
          <w:rFonts w:hint="eastAsia" w:ascii="宋体" w:hAnsi="宋体" w:eastAsia="宋体" w:cs="宋体"/>
          <w:color w:val="auto"/>
          <w:sz w:val="28"/>
          <w:szCs w:val="28"/>
        </w:rPr>
        <w:t>。</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（3）投标文件解密异常情况处理</w:t>
      </w:r>
      <w:r>
        <w:rPr>
          <w:rFonts w:hint="eastAsia" w:ascii="宋体" w:hAnsi="宋体" w:eastAsia="宋体" w:cs="宋体"/>
          <w:b/>
          <w:bCs/>
          <w:color w:val="auto"/>
          <w:sz w:val="28"/>
          <w:szCs w:val="28"/>
        </w:rPr>
        <w:t>（处理办法见《供应商须知前附表》）。</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（4）公布投标文件解密情况</w:t>
      </w:r>
      <w:r>
        <w:rPr>
          <w:rFonts w:hint="eastAsia" w:ascii="宋体" w:hAnsi="宋体" w:eastAsia="宋体" w:cs="宋体"/>
          <w:b/>
          <w:bCs/>
          <w:color w:val="auto"/>
          <w:sz w:val="28"/>
          <w:szCs w:val="28"/>
        </w:rPr>
        <w:t>（投标文件成功解密的供应商名单等信息），</w:t>
      </w:r>
      <w:r>
        <w:rPr>
          <w:rFonts w:hint="eastAsia" w:ascii="宋体" w:hAnsi="宋体" w:eastAsia="宋体" w:cs="宋体"/>
          <w:color w:val="auto"/>
          <w:sz w:val="28"/>
          <w:szCs w:val="28"/>
        </w:rPr>
        <w:t>逾期发送或未发送的视为无异议。</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开启有效投标供应商的报价，公布开标一览表有关内容，并【开启签字时段】，供应商对开标纪录进行在线签字确认（不予确认的应说明理由，否则视为无异议）。开标结束后，由评标委员会对本次投标结果进行排名确认 。</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（8）评审结束后，采购代理机构在系统上公布评审结果。</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特别情况说明：</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（1）本项目采用电子交易，如遇“新疆政府采购云平台”电子化开标或评审程序调整的，按调整后程序执行。</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pPr>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29.3 投标供应商资格审查：</w:t>
      </w:r>
    </w:p>
    <w:p>
      <w:pPr>
        <w:snapToGrid w:val="0"/>
        <w:spacing w:line="360" w:lineRule="auto"/>
        <w:ind w:firstLine="420" w:firstLineChars="200"/>
        <w:rPr>
          <w:rFonts w:hint="eastAsia" w:ascii="宋体" w:hAnsi="宋体" w:eastAsia="宋体" w:cs="宋体"/>
          <w:color w:val="auto"/>
          <w:sz w:val="28"/>
          <w:szCs w:val="28"/>
        </w:rPr>
      </w:pPr>
      <w:r>
        <w:rPr>
          <w:rFonts w:hint="eastAsia" w:ascii="宋体" w:hAnsi="宋体" w:eastAsia="宋体" w:cs="宋体"/>
          <w:color w:val="auto"/>
          <w:sz w:val="21"/>
          <w:szCs w:val="21"/>
        </w:rPr>
        <w:t>（</w:t>
      </w:r>
      <w:r>
        <w:rPr>
          <w:rFonts w:hint="eastAsia" w:ascii="宋体" w:hAnsi="宋体" w:eastAsia="宋体" w:cs="宋体"/>
          <w:color w:val="auto"/>
          <w:sz w:val="28"/>
          <w:szCs w:val="28"/>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（3）供应商信用记录查询与使用：见《供应商须知前附表》。</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30.评审工作的组织</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采购人或采购代理机构负责组织本项目的评审工作，并依据《政府采购货物和服务招标投标管理办法（财政部第87号令）》第四十五条的相关规定履行职责。</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 评标委员会的组建</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31.1、评标委员会成员由招标人代表和随机抽取的有关方面的专家</w:t>
      </w:r>
      <w:r>
        <w:rPr>
          <w:rFonts w:hint="eastAsia" w:ascii="宋体" w:hAnsi="宋体" w:eastAsia="宋体" w:cs="宋体"/>
          <w:color w:val="auto"/>
          <w:sz w:val="28"/>
          <w:szCs w:val="28"/>
          <w:u w:val="single"/>
          <w:lang w:val="en-US" w:eastAsia="zh-CN"/>
        </w:rPr>
        <w:t>3</w:t>
      </w:r>
      <w:r>
        <w:rPr>
          <w:rFonts w:hint="eastAsia" w:ascii="宋体" w:hAnsi="宋体" w:eastAsia="宋体" w:cs="宋体"/>
          <w:color w:val="auto"/>
          <w:sz w:val="28"/>
          <w:szCs w:val="28"/>
        </w:rPr>
        <w:t>人组成单数。评标委员会的成员在评标过程中</w:t>
      </w:r>
      <w:r>
        <w:rPr>
          <w:rFonts w:hint="eastAsia" w:ascii="宋体" w:hAnsi="宋体" w:eastAsia="宋体" w:cs="宋体"/>
          <w:color w:val="auto"/>
          <w:sz w:val="28"/>
          <w:szCs w:val="28"/>
          <w:lang w:val="zh-CN"/>
        </w:rPr>
        <w:t>必须严格遵守政府采购的有关规定</w:t>
      </w:r>
      <w:r>
        <w:rPr>
          <w:rFonts w:hint="eastAsia" w:ascii="宋体" w:hAnsi="宋体" w:eastAsia="宋体" w:cs="宋体"/>
          <w:color w:val="auto"/>
          <w:sz w:val="28"/>
          <w:szCs w:val="28"/>
        </w:rPr>
        <w:t>。</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31.2、评标委员会根据招标文件的规定，进行投标文件的评审、得出评标结果，并向招标人推荐中标候选人。</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31.3、投标文件的初审</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31.3.1 资格性检查：依据法律法规和招标文件的规定，对投标文件中的资格证明、投标保证金等进行审查，以确定投标人是否具备投标资格。</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31.3.2 符合性检查：依据招标文件的规定，从投标文件的有效性、完整性和对招标文件的响应程度进行审查，以确定是否对招标文件的实质性要求作出响应。</w:t>
      </w:r>
    </w:p>
    <w:p>
      <w:pPr>
        <w:snapToGrid w:val="0"/>
        <w:spacing w:line="360" w:lineRule="auto"/>
        <w:ind w:firstLine="560" w:firstLineChars="200"/>
        <w:rPr>
          <w:rFonts w:hint="eastAsia" w:ascii="宋体" w:hAnsi="宋体" w:eastAsia="宋体" w:cs="宋体"/>
          <w:color w:val="auto"/>
          <w:sz w:val="28"/>
          <w:szCs w:val="28"/>
        </w:rPr>
      </w:pPr>
      <w:bookmarkStart w:id="43" w:name="_Hlk35577960"/>
      <w:bookmarkStart w:id="44" w:name="_Hlk35577961"/>
      <w:bookmarkStart w:id="45" w:name="_Hlk35577959"/>
      <w:r>
        <w:rPr>
          <w:rFonts w:hint="eastAsia" w:ascii="宋体" w:hAnsi="宋体" w:eastAsia="宋体" w:cs="宋体"/>
          <w:color w:val="auto"/>
          <w:sz w:val="28"/>
          <w:szCs w:val="28"/>
        </w:rPr>
        <w:t>31.3.3、对投标文件的比较</w:t>
      </w:r>
      <w:bookmarkEnd w:id="43"/>
      <w:bookmarkEnd w:id="44"/>
      <w:bookmarkEnd w:id="45"/>
      <w:r>
        <w:rPr>
          <w:rFonts w:hint="eastAsia" w:ascii="宋体" w:hAnsi="宋体" w:eastAsia="宋体" w:cs="宋体"/>
          <w:color w:val="auto"/>
          <w:sz w:val="28"/>
          <w:szCs w:val="28"/>
        </w:rPr>
        <w:t>和评价</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31.3.4评标委员会将按招标文件中规定的评标方法和标准，对资格性检查和符合性检查合格的投标文件进行评估与评价。</w:t>
      </w:r>
    </w:p>
    <w:p>
      <w:pPr>
        <w:snapToGrid w:val="0"/>
        <w:spacing w:line="360" w:lineRule="auto"/>
        <w:ind w:firstLine="560" w:firstLineChars="200"/>
        <w:rPr>
          <w:rFonts w:hint="eastAsia" w:ascii="宋体" w:hAnsi="宋体" w:eastAsia="宋体" w:cs="宋体"/>
          <w:color w:val="auto"/>
          <w:sz w:val="28"/>
          <w:szCs w:val="28"/>
        </w:rPr>
      </w:pPr>
      <w:bookmarkStart w:id="46" w:name="_Hlk35586141"/>
      <w:bookmarkStart w:id="47" w:name="_Hlk35586143"/>
      <w:bookmarkStart w:id="48" w:name="_Hlk35586142"/>
      <w:r>
        <w:rPr>
          <w:rFonts w:hint="eastAsia" w:ascii="宋体" w:hAnsi="宋体" w:eastAsia="宋体" w:cs="宋体"/>
          <w:color w:val="auto"/>
          <w:sz w:val="28"/>
          <w:szCs w:val="28"/>
        </w:rPr>
        <w:t>32.评标原则及方法</w:t>
      </w:r>
      <w:bookmarkEnd w:id="46"/>
      <w:bookmarkEnd w:id="47"/>
      <w:bookmarkEnd w:id="48"/>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32.1评标采用综合评分法</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评标委员会在评标报告中推荐中标候选人时，应遵照以下原则：</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32.2评标委员会根据报价由低至高的次序，推荐排名次序位于前三名的投标人作为中标候选人向采购人推荐。如果在排序中出现投标价格相同的，则技术指标高的排序优先；</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投标人数量少于三个或者所有投标被否决的，采购人应当依法重新招标。   </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33. 评委纪律</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评标委员会成员必须严格遵守保密规定，不得泄露评审的有关情况，任何单位和个人不得干扰、影响评标的正常进行，评标委员会成员不得私下与投标供应商接触。</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34.评标程序</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34.1 在评审专家中推选评标委员会组长，采购人代表不得担任评标委员会组长。</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34.2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34.3 评审人员对符合资格的供应商的投标文件的有效性、符合性、完整性和响应程度进行审查，确定是否对采购文件作出实质性响应。</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34.4 评审人员按采购文件规定的评审方法和评审标准，依法独立对供应商投标文件进行评估、比较，并给予评价或打分，不受任何单位和个人的干预。</w:t>
      </w:r>
    </w:p>
    <w:p>
      <w:pPr>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35.评审小组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35.1.采购方将根据《中华人民共和国政府采购法》等有关法规的规定，依法组建本次采购项目的评审小组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35.2 评审小组人选于投标文件开启前确定。评审小组成员名单在中标结果确定前保密。</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35.3 评审小组有关技术、经济等方面的专家和采购人熟悉相关业务的代表人员组成，成员为</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人以上的单数，其中技术、经济等方面的成员人数不少于成员总数的三分之二。</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35.5评审小组成员遵循法定的回避规定。</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35.6 评标专家应符合下列条件：</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（1）具有良好的职业道德,廉洁自律,遵纪守法,无行贿、受贿、欺诈等不良信用记录;</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（2）具有中级专业技术职称或同等专业水平且从事相关领域工作满 8 年,或者具有高级专业技术职称或同等专业水平;</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（3）熟悉政府采购相关政策法规;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（4）承诺以独立身份参加评审工作,依法履行评审专家工作职责并承担相应法律责任的中国公民;</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（5）不满 70 周岁,身体健康,能够承担评审工作;</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（6）申请成为评审专家前三年内,无不良行为记录。</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有下列情形之一的，不得担任评标委员会成员：</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（1）与投标方或者投标方主要负责人有近亲关系的；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（2）与项目主管部门或者行政监督部门的人员有近亲关系的；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（3）与投标人有经济利益关系，可能影响对投标公正评审的；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（4）曾因在招标、评标以及其他与招标投标有关活动中从事违法行为而受过行政处罚或刑事处罚的。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35.7 评标委员会成员与参加采购活动的投标人存在下列利害关系之一的,应当回避:</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（1）参加采购活动前三年内,与投标供应商存在劳动关系,或者担任过投标供应商的董事、监事,或者是投标供应商的控股股东或实际控制人;</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（2）与投标供应商的法定代表人或者负责人有夫妻、直系血亲、三代以内旁系血亲或者近姻亲关系;</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（3）与投标供应商有其他可能影响政府采购活动公平、公正进行的关系。</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评审专家发现本人与参加采购活动的投标人有利害关系的,应当主动提出回避。采购人或者招标方发现评审专家与参加采购活动的供应商有利害关系的,将要求其回避。</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35.8 评标委员会成员应当熟悉招标文件及以下内容：</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 招标目的。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35.9.1 招标项目的范围、性质。</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35.9.2招标文件中规定的主要技术要求、标准和商务条款。</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35.9.3招标文件规定的评标标准、评标方法和在评标过程中应考虑的相关因素。</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35.9.4 招标人将向评标委员会提供评标所需的信息和数据。</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35.9.5评标委员会应当根据招标文件规定的评标标准和方法，对投标文件进行评审和比较。招标文件中没有规定的标准和方法不得作为评标的依据。</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35.9.6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35.9.7评标委员会成员和与本项目评标活动有关的工作人员，不得透露对投标文件的评审和比较、中标候选人的推荐情况以及与评标有关的其他情况。</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35.9.8与评标活动有关的工作人员，是指评标委员会成员以外的、因参与评标监督工作或者事务性工作而知悉有关评标情况的所有人员。</w:t>
      </w:r>
    </w:p>
    <w:p>
      <w:pPr>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36、监督</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36.1  采购人邀请相关行业主管部门及资金管理部门组建监督小组，监督小组对开标、评标、定标的全过程依法进行监督，依法查验投标方现场需提供的资质证件原件，若投标方资质查验未通过或在开标过程中发现投标方相互之间有串联等违法违规行为，因及时告知采购方、采购机构。采购方、采购机构及监督人员有权取消报价方投标资格，拒绝其投标，资质查验不满足开标条件的，不得开标。</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36.2  监督小组成员遵循法定的回避规定。</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36.3  遵纪守法，客观、公正、廉洁地履行职责。</w:t>
      </w:r>
    </w:p>
    <w:p>
      <w:pPr>
        <w:snapToGrid w:val="0"/>
        <w:spacing w:line="360" w:lineRule="auto"/>
        <w:ind w:firstLine="560" w:firstLineChars="200"/>
        <w:rPr>
          <w:rFonts w:hint="eastAsia" w:ascii="宋体" w:hAnsi="宋体" w:eastAsia="宋体" w:cs="宋体"/>
          <w:color w:val="auto"/>
        </w:rPr>
      </w:pPr>
      <w:r>
        <w:rPr>
          <w:rFonts w:hint="eastAsia" w:ascii="宋体" w:hAnsi="宋体" w:eastAsia="宋体" w:cs="宋体"/>
          <w:color w:val="auto"/>
          <w:sz w:val="28"/>
          <w:szCs w:val="28"/>
        </w:rPr>
        <w:t>36.4  配合采购方答复报价方提出的质疑；配合财政部门的投诉处理和监督检查工作。</w:t>
      </w:r>
    </w:p>
    <w:p>
      <w:pPr>
        <w:rPr>
          <w:rFonts w:hint="eastAsia" w:ascii="宋体" w:hAnsi="宋体" w:eastAsia="宋体" w:cs="宋体"/>
          <w:color w:val="auto"/>
        </w:rPr>
      </w:pPr>
      <w:r>
        <w:rPr>
          <w:rFonts w:hint="eastAsia" w:ascii="宋体" w:hAnsi="宋体" w:eastAsia="宋体" w:cs="宋体"/>
          <w:b/>
          <w:bCs/>
          <w:color w:val="auto"/>
        </w:rPr>
        <w:t>1、资格性审查</w:t>
      </w:r>
    </w:p>
    <w:tbl>
      <w:tblPr>
        <w:tblStyle w:val="26"/>
        <w:tblW w:w="96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5"/>
        <w:gridCol w:w="7740"/>
        <w:gridCol w:w="405"/>
        <w:gridCol w:w="375"/>
        <w:gridCol w:w="405"/>
        <w:gridCol w:w="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45" w:type="dxa"/>
            <w:gridSpan w:val="2"/>
            <w:vMerge w:val="restart"/>
            <w:tcBorders>
              <w:top w:val="single" w:color="auto" w:sz="12"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评审内容</w:t>
            </w:r>
          </w:p>
        </w:tc>
        <w:tc>
          <w:tcPr>
            <w:tcW w:w="1548" w:type="dxa"/>
            <w:gridSpan w:val="4"/>
            <w:tcBorders>
              <w:top w:val="single" w:color="auto" w:sz="12" w:space="0"/>
              <w:left w:val="single" w:color="auto" w:sz="4" w:space="0"/>
              <w:bottom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45" w:type="dxa"/>
            <w:gridSpan w:val="2"/>
            <w:vMerge w:val="continue"/>
            <w:tcBorders>
              <w:right w:val="single" w:color="auto" w:sz="4" w:space="0"/>
            </w:tcBorders>
          </w:tcPr>
          <w:p>
            <w:pPr>
              <w:rPr>
                <w:rFonts w:hint="eastAsia" w:ascii="宋体" w:hAnsi="宋体" w:eastAsia="宋体" w:cs="宋体"/>
                <w:color w:val="auto"/>
                <w:sz w:val="24"/>
                <w:szCs w:val="24"/>
              </w:rPr>
            </w:pPr>
          </w:p>
        </w:tc>
        <w:tc>
          <w:tcPr>
            <w:tcW w:w="405" w:type="dxa"/>
            <w:tcBorders>
              <w:top w:val="single" w:color="auto" w:sz="4" w:space="0"/>
              <w:left w:val="single" w:color="auto" w:sz="4" w:space="0"/>
              <w:right w:val="single" w:color="auto" w:sz="4" w:space="0"/>
            </w:tcBorders>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 w:type="dxa"/>
            <w:tcBorders>
              <w:top w:val="single" w:color="auto" w:sz="4" w:space="0"/>
              <w:left w:val="single" w:color="auto" w:sz="4" w:space="0"/>
            </w:tcBorders>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0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6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40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740" w:type="dxa"/>
            <w:tcBorders>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具备三证合一营业执照副本；</w:t>
            </w:r>
          </w:p>
        </w:tc>
        <w:tc>
          <w:tcPr>
            <w:tcW w:w="405" w:type="dxa"/>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375" w:type="dxa"/>
            <w:tcBorders>
              <w:left w:val="single" w:color="auto" w:sz="4" w:space="0"/>
            </w:tcBorders>
            <w:vAlign w:val="center"/>
          </w:tcPr>
          <w:p>
            <w:pPr>
              <w:rPr>
                <w:rFonts w:hint="eastAsia" w:ascii="宋体" w:hAnsi="宋体" w:eastAsia="宋体" w:cs="宋体"/>
                <w:color w:val="auto"/>
                <w:sz w:val="24"/>
                <w:szCs w:val="24"/>
              </w:rPr>
            </w:pPr>
          </w:p>
        </w:tc>
        <w:tc>
          <w:tcPr>
            <w:tcW w:w="405" w:type="dxa"/>
            <w:tcBorders>
              <w:right w:val="single" w:color="auto" w:sz="4" w:space="0"/>
            </w:tcBorders>
          </w:tcPr>
          <w:p>
            <w:pPr>
              <w:rPr>
                <w:rFonts w:hint="eastAsia" w:ascii="宋体" w:hAnsi="宋体" w:eastAsia="宋体" w:cs="宋体"/>
                <w:color w:val="auto"/>
                <w:sz w:val="24"/>
                <w:szCs w:val="24"/>
              </w:rPr>
            </w:pPr>
          </w:p>
        </w:tc>
        <w:tc>
          <w:tcPr>
            <w:tcW w:w="363" w:type="dxa"/>
            <w:tcBorders>
              <w:left w:val="single" w:color="auto" w:sz="4" w:space="0"/>
            </w:tcBorders>
          </w:tcPr>
          <w:p>
            <w:pP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40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40" w:type="dxa"/>
            <w:tcBorders>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法人授权委托书及被委托人身份证；</w:t>
            </w:r>
          </w:p>
        </w:tc>
        <w:tc>
          <w:tcPr>
            <w:tcW w:w="405" w:type="dxa"/>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375" w:type="dxa"/>
            <w:tcBorders>
              <w:left w:val="single" w:color="auto" w:sz="4" w:space="0"/>
            </w:tcBorders>
            <w:vAlign w:val="center"/>
          </w:tcPr>
          <w:p>
            <w:pPr>
              <w:rPr>
                <w:rFonts w:hint="eastAsia" w:ascii="宋体" w:hAnsi="宋体" w:eastAsia="宋体" w:cs="宋体"/>
                <w:color w:val="auto"/>
                <w:sz w:val="24"/>
                <w:szCs w:val="24"/>
              </w:rPr>
            </w:pPr>
          </w:p>
        </w:tc>
        <w:tc>
          <w:tcPr>
            <w:tcW w:w="405" w:type="dxa"/>
            <w:tcBorders>
              <w:right w:val="single" w:color="auto" w:sz="4" w:space="0"/>
            </w:tcBorders>
          </w:tcPr>
          <w:p>
            <w:pPr>
              <w:rPr>
                <w:rFonts w:hint="eastAsia" w:ascii="宋体" w:hAnsi="宋体" w:eastAsia="宋体" w:cs="宋体"/>
                <w:color w:val="auto"/>
                <w:sz w:val="24"/>
                <w:szCs w:val="24"/>
              </w:rPr>
            </w:pPr>
          </w:p>
        </w:tc>
        <w:tc>
          <w:tcPr>
            <w:tcW w:w="363" w:type="dxa"/>
            <w:tcBorders>
              <w:left w:val="single" w:color="auto" w:sz="4" w:space="0"/>
            </w:tcBorders>
          </w:tcPr>
          <w:p>
            <w:pP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40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40" w:type="dxa"/>
            <w:tcBorders>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供应商须提供信用中国”网站（www.creditchina.gov.cn）或中国政府采购网（www.ccgp.gov.cn）网站上是否存在不良信用记录，对列入失信被执行人、重大税收违法案件当事人名单、政府采购严重违法失信行为记录名单的投标商（提供查询结果网页截图并加盖供应商公章）；</w:t>
            </w:r>
          </w:p>
        </w:tc>
        <w:tc>
          <w:tcPr>
            <w:tcW w:w="405" w:type="dxa"/>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375" w:type="dxa"/>
            <w:tcBorders>
              <w:left w:val="single" w:color="auto" w:sz="4" w:space="0"/>
            </w:tcBorders>
            <w:vAlign w:val="center"/>
          </w:tcPr>
          <w:p>
            <w:pPr>
              <w:rPr>
                <w:rFonts w:hint="eastAsia" w:ascii="宋体" w:hAnsi="宋体" w:eastAsia="宋体" w:cs="宋体"/>
                <w:color w:val="auto"/>
                <w:sz w:val="24"/>
                <w:szCs w:val="24"/>
              </w:rPr>
            </w:pPr>
          </w:p>
        </w:tc>
        <w:tc>
          <w:tcPr>
            <w:tcW w:w="405" w:type="dxa"/>
            <w:tcBorders>
              <w:right w:val="single" w:color="auto" w:sz="4" w:space="0"/>
            </w:tcBorders>
          </w:tcPr>
          <w:p>
            <w:pPr>
              <w:rPr>
                <w:rFonts w:hint="eastAsia" w:ascii="宋体" w:hAnsi="宋体" w:eastAsia="宋体" w:cs="宋体"/>
                <w:color w:val="auto"/>
                <w:sz w:val="24"/>
                <w:szCs w:val="24"/>
              </w:rPr>
            </w:pPr>
          </w:p>
        </w:tc>
        <w:tc>
          <w:tcPr>
            <w:tcW w:w="363" w:type="dxa"/>
            <w:tcBorders>
              <w:left w:val="single" w:color="auto" w:sz="4" w:space="0"/>
            </w:tcBorders>
          </w:tcPr>
          <w:p>
            <w:pP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40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40" w:type="dxa"/>
            <w:tcBorders>
              <w:right w:val="single" w:color="auto" w:sz="4" w:space="0"/>
            </w:tcBorders>
            <w:vAlign w:val="center"/>
          </w:tcPr>
          <w:p>
            <w:pPr>
              <w:pStyle w:val="3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投标人需具备独立法人资格，能够承担相应的供货、服务能力，持有效营业执照的生产厂家或代理商；</w:t>
            </w:r>
          </w:p>
        </w:tc>
        <w:tc>
          <w:tcPr>
            <w:tcW w:w="405" w:type="dxa"/>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375" w:type="dxa"/>
            <w:tcBorders>
              <w:left w:val="single" w:color="auto" w:sz="4" w:space="0"/>
            </w:tcBorders>
            <w:vAlign w:val="center"/>
          </w:tcPr>
          <w:p>
            <w:pPr>
              <w:rPr>
                <w:rFonts w:hint="eastAsia" w:ascii="宋体" w:hAnsi="宋体" w:eastAsia="宋体" w:cs="宋体"/>
                <w:color w:val="auto"/>
                <w:sz w:val="24"/>
                <w:szCs w:val="24"/>
              </w:rPr>
            </w:pPr>
          </w:p>
        </w:tc>
        <w:tc>
          <w:tcPr>
            <w:tcW w:w="405" w:type="dxa"/>
            <w:tcBorders>
              <w:right w:val="single" w:color="auto" w:sz="4" w:space="0"/>
            </w:tcBorders>
          </w:tcPr>
          <w:p>
            <w:pPr>
              <w:rPr>
                <w:rFonts w:hint="eastAsia" w:ascii="宋体" w:hAnsi="宋体" w:eastAsia="宋体" w:cs="宋体"/>
                <w:color w:val="auto"/>
                <w:sz w:val="24"/>
                <w:szCs w:val="24"/>
              </w:rPr>
            </w:pPr>
          </w:p>
        </w:tc>
        <w:tc>
          <w:tcPr>
            <w:tcW w:w="363" w:type="dxa"/>
            <w:tcBorders>
              <w:left w:val="single" w:color="auto" w:sz="4" w:space="0"/>
            </w:tcBorders>
          </w:tcPr>
          <w:p>
            <w:pP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5"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740" w:type="dxa"/>
            <w:tcBorders>
              <w:right w:val="single" w:color="auto" w:sz="4" w:space="0"/>
            </w:tcBorders>
            <w:vAlign w:val="center"/>
          </w:tcPr>
          <w:p>
            <w:pPr>
              <w:pStyle w:val="3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近三年内，在经营活动中没有重大违法记录；</w:t>
            </w:r>
          </w:p>
        </w:tc>
        <w:tc>
          <w:tcPr>
            <w:tcW w:w="405" w:type="dxa"/>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375" w:type="dxa"/>
            <w:tcBorders>
              <w:left w:val="single" w:color="auto" w:sz="4" w:space="0"/>
            </w:tcBorders>
            <w:vAlign w:val="center"/>
          </w:tcPr>
          <w:p>
            <w:pPr>
              <w:rPr>
                <w:rFonts w:hint="eastAsia" w:ascii="宋体" w:hAnsi="宋体" w:eastAsia="宋体" w:cs="宋体"/>
                <w:color w:val="auto"/>
                <w:sz w:val="24"/>
                <w:szCs w:val="24"/>
              </w:rPr>
            </w:pPr>
          </w:p>
        </w:tc>
        <w:tc>
          <w:tcPr>
            <w:tcW w:w="405" w:type="dxa"/>
            <w:tcBorders>
              <w:right w:val="single" w:color="auto" w:sz="4" w:space="0"/>
            </w:tcBorders>
          </w:tcPr>
          <w:p>
            <w:pPr>
              <w:rPr>
                <w:rFonts w:hint="eastAsia" w:ascii="宋体" w:hAnsi="宋体" w:eastAsia="宋体" w:cs="宋体"/>
                <w:color w:val="auto"/>
                <w:sz w:val="24"/>
                <w:szCs w:val="24"/>
              </w:rPr>
            </w:pPr>
          </w:p>
        </w:tc>
        <w:tc>
          <w:tcPr>
            <w:tcW w:w="363" w:type="dxa"/>
            <w:tcBorders>
              <w:left w:val="single" w:color="auto" w:sz="4" w:space="0"/>
            </w:tcBorders>
          </w:tcPr>
          <w:p>
            <w:pPr>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405"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740" w:type="dxa"/>
            <w:tcBorders>
              <w:right w:val="single" w:color="auto" w:sz="4" w:space="0"/>
            </w:tcBorders>
            <w:vAlign w:val="center"/>
          </w:tcPr>
          <w:p>
            <w:pPr>
              <w:pStyle w:val="3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按文件要求缴纳投标保证金；</w:t>
            </w:r>
          </w:p>
        </w:tc>
        <w:tc>
          <w:tcPr>
            <w:tcW w:w="405" w:type="dxa"/>
            <w:tcBorders>
              <w:left w:val="single" w:color="auto" w:sz="4" w:space="0"/>
              <w:right w:val="single" w:color="auto" w:sz="4" w:space="0"/>
            </w:tcBorders>
            <w:vAlign w:val="center"/>
          </w:tcPr>
          <w:p>
            <w:pPr>
              <w:rPr>
                <w:rFonts w:hint="eastAsia" w:ascii="宋体" w:hAnsi="宋体" w:eastAsia="宋体" w:cs="宋体"/>
                <w:color w:val="auto"/>
                <w:sz w:val="24"/>
                <w:szCs w:val="24"/>
              </w:rPr>
            </w:pPr>
          </w:p>
        </w:tc>
        <w:tc>
          <w:tcPr>
            <w:tcW w:w="375" w:type="dxa"/>
            <w:tcBorders>
              <w:left w:val="single" w:color="auto" w:sz="4" w:space="0"/>
            </w:tcBorders>
            <w:vAlign w:val="center"/>
          </w:tcPr>
          <w:p>
            <w:pPr>
              <w:rPr>
                <w:rFonts w:hint="eastAsia" w:ascii="宋体" w:hAnsi="宋体" w:eastAsia="宋体" w:cs="宋体"/>
                <w:color w:val="auto"/>
                <w:sz w:val="24"/>
                <w:szCs w:val="24"/>
              </w:rPr>
            </w:pPr>
          </w:p>
        </w:tc>
        <w:tc>
          <w:tcPr>
            <w:tcW w:w="405" w:type="dxa"/>
            <w:tcBorders>
              <w:right w:val="single" w:color="auto" w:sz="4" w:space="0"/>
            </w:tcBorders>
          </w:tcPr>
          <w:p>
            <w:pPr>
              <w:rPr>
                <w:rFonts w:hint="eastAsia" w:ascii="宋体" w:hAnsi="宋体" w:eastAsia="宋体" w:cs="宋体"/>
                <w:color w:val="auto"/>
                <w:sz w:val="24"/>
                <w:szCs w:val="24"/>
              </w:rPr>
            </w:pPr>
          </w:p>
        </w:tc>
        <w:tc>
          <w:tcPr>
            <w:tcW w:w="363" w:type="dxa"/>
            <w:tcBorders>
              <w:left w:val="single" w:color="auto" w:sz="4" w:space="0"/>
            </w:tcBorders>
          </w:tcPr>
          <w:p>
            <w:pPr>
              <w:rPr>
                <w:rFonts w:hint="eastAsia" w:ascii="宋体" w:hAnsi="宋体" w:eastAsia="宋体" w:cs="宋体"/>
                <w:color w:val="auto"/>
                <w:sz w:val="24"/>
                <w:szCs w:val="24"/>
              </w:rPr>
            </w:pPr>
          </w:p>
        </w:tc>
      </w:tr>
    </w:tbl>
    <w:p>
      <w:pPr>
        <w:pStyle w:val="35"/>
        <w:rPr>
          <w:rFonts w:hint="eastAsia" w:ascii="宋体" w:hAnsi="宋体" w:eastAsia="宋体" w:cs="宋体"/>
          <w:color w:val="auto"/>
        </w:rPr>
      </w:pPr>
    </w:p>
    <w:p>
      <w:pPr>
        <w:pStyle w:val="35"/>
        <w:rPr>
          <w:rFonts w:hint="eastAsia" w:ascii="宋体" w:hAnsi="宋体" w:eastAsia="宋体" w:cs="宋体"/>
          <w:color w:val="auto"/>
        </w:rPr>
      </w:pPr>
    </w:p>
    <w:p>
      <w:pPr>
        <w:spacing w:line="360" w:lineRule="auto"/>
        <w:rPr>
          <w:rFonts w:hint="eastAsia" w:ascii="宋体" w:hAnsi="宋体" w:eastAsia="宋体" w:cs="宋体"/>
          <w:b/>
          <w:bCs/>
          <w:color w:val="auto"/>
        </w:rPr>
      </w:pPr>
      <w:r>
        <w:rPr>
          <w:rFonts w:hint="eastAsia" w:ascii="宋体" w:hAnsi="宋体" w:eastAsia="宋体" w:cs="宋体"/>
          <w:b/>
          <w:bCs/>
          <w:color w:val="auto"/>
        </w:rPr>
        <w:t>2.符合性审查</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4"/>
        <w:gridCol w:w="7045"/>
        <w:gridCol w:w="368"/>
        <w:gridCol w:w="368"/>
        <w:gridCol w:w="367"/>
        <w:gridCol w:w="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7659" w:type="dxa"/>
            <w:gridSpan w:val="2"/>
            <w:vMerge w:val="restart"/>
            <w:tcBorders>
              <w:top w:val="single" w:color="auto" w:sz="12"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评审内容</w:t>
            </w:r>
          </w:p>
        </w:tc>
        <w:tc>
          <w:tcPr>
            <w:tcW w:w="1821" w:type="dxa"/>
            <w:gridSpan w:val="4"/>
            <w:tcBorders>
              <w:top w:val="single" w:color="auto" w:sz="12" w:space="0"/>
              <w:left w:val="single" w:color="auto" w:sz="4" w:space="0"/>
              <w:bottom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7659" w:type="dxa"/>
            <w:gridSpan w:val="2"/>
            <w:vMerge w:val="continue"/>
            <w:tcBorders>
              <w:right w:val="single" w:color="auto" w:sz="4" w:space="0"/>
            </w:tcBorders>
          </w:tcPr>
          <w:p>
            <w:pPr>
              <w:rPr>
                <w:rFonts w:hint="eastAsia" w:ascii="宋体" w:hAnsi="宋体" w:eastAsia="宋体" w:cs="宋体"/>
                <w:color w:val="auto"/>
                <w:sz w:val="21"/>
                <w:szCs w:val="21"/>
              </w:rPr>
            </w:pPr>
          </w:p>
        </w:tc>
        <w:tc>
          <w:tcPr>
            <w:tcW w:w="36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68" w:type="dxa"/>
            <w:tcBorders>
              <w:top w:val="single" w:color="auto" w:sz="4" w:space="0"/>
              <w:lef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67"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17"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045" w:type="dxa"/>
            <w:tcBorders>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投标文件是否由投标报价表现人逐页签名或盖电子印章；</w:t>
            </w:r>
          </w:p>
        </w:tc>
        <w:tc>
          <w:tcPr>
            <w:tcW w:w="368" w:type="dxa"/>
            <w:tcBorders>
              <w:left w:val="single" w:color="auto" w:sz="4" w:space="0"/>
              <w:right w:val="single" w:color="auto" w:sz="4" w:space="0"/>
            </w:tcBorders>
            <w:vAlign w:val="center"/>
          </w:tcPr>
          <w:p>
            <w:pPr>
              <w:rPr>
                <w:rFonts w:hint="eastAsia" w:ascii="宋体" w:hAnsi="宋体" w:eastAsia="宋体" w:cs="宋体"/>
                <w:color w:val="auto"/>
                <w:sz w:val="21"/>
                <w:szCs w:val="21"/>
              </w:rPr>
            </w:pPr>
          </w:p>
        </w:tc>
        <w:tc>
          <w:tcPr>
            <w:tcW w:w="368" w:type="dxa"/>
            <w:tcBorders>
              <w:left w:val="single" w:color="auto" w:sz="4" w:space="0"/>
            </w:tcBorders>
            <w:vAlign w:val="center"/>
          </w:tcPr>
          <w:p>
            <w:pPr>
              <w:rPr>
                <w:rFonts w:hint="eastAsia" w:ascii="宋体" w:hAnsi="宋体" w:eastAsia="宋体" w:cs="宋体"/>
                <w:color w:val="auto"/>
                <w:sz w:val="21"/>
                <w:szCs w:val="21"/>
              </w:rPr>
            </w:pPr>
          </w:p>
        </w:tc>
        <w:tc>
          <w:tcPr>
            <w:tcW w:w="367" w:type="dxa"/>
            <w:tcBorders>
              <w:right w:val="single" w:color="auto" w:sz="4" w:space="0"/>
            </w:tcBorders>
          </w:tcPr>
          <w:p>
            <w:pPr>
              <w:rPr>
                <w:rFonts w:hint="eastAsia" w:ascii="宋体" w:hAnsi="宋体" w:eastAsia="宋体" w:cs="宋体"/>
                <w:color w:val="auto"/>
                <w:sz w:val="21"/>
                <w:szCs w:val="21"/>
              </w:rPr>
            </w:pPr>
          </w:p>
        </w:tc>
        <w:tc>
          <w:tcPr>
            <w:tcW w:w="717" w:type="dxa"/>
            <w:tcBorders>
              <w:left w:val="single" w:color="auto" w:sz="4" w:space="0"/>
            </w:tcBorders>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045" w:type="dxa"/>
            <w:tcBorders>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投标文件载明的采购项目完成期限超过招标文件规定期限的；</w:t>
            </w:r>
          </w:p>
        </w:tc>
        <w:tc>
          <w:tcPr>
            <w:tcW w:w="368" w:type="dxa"/>
            <w:tcBorders>
              <w:left w:val="single" w:color="auto" w:sz="4" w:space="0"/>
              <w:right w:val="single" w:color="auto" w:sz="4" w:space="0"/>
            </w:tcBorders>
            <w:vAlign w:val="center"/>
          </w:tcPr>
          <w:p>
            <w:pPr>
              <w:rPr>
                <w:rFonts w:hint="eastAsia" w:ascii="宋体" w:hAnsi="宋体" w:eastAsia="宋体" w:cs="宋体"/>
                <w:color w:val="auto"/>
                <w:sz w:val="21"/>
                <w:szCs w:val="21"/>
              </w:rPr>
            </w:pPr>
          </w:p>
        </w:tc>
        <w:tc>
          <w:tcPr>
            <w:tcW w:w="368" w:type="dxa"/>
            <w:tcBorders>
              <w:left w:val="single" w:color="auto" w:sz="4" w:space="0"/>
            </w:tcBorders>
            <w:vAlign w:val="center"/>
          </w:tcPr>
          <w:p>
            <w:pPr>
              <w:rPr>
                <w:rFonts w:hint="eastAsia" w:ascii="宋体" w:hAnsi="宋体" w:eastAsia="宋体" w:cs="宋体"/>
                <w:color w:val="auto"/>
                <w:sz w:val="21"/>
                <w:szCs w:val="21"/>
              </w:rPr>
            </w:pPr>
          </w:p>
        </w:tc>
        <w:tc>
          <w:tcPr>
            <w:tcW w:w="367" w:type="dxa"/>
            <w:tcBorders>
              <w:right w:val="single" w:color="auto" w:sz="4" w:space="0"/>
            </w:tcBorders>
          </w:tcPr>
          <w:p>
            <w:pPr>
              <w:rPr>
                <w:rFonts w:hint="eastAsia" w:ascii="宋体" w:hAnsi="宋体" w:eastAsia="宋体" w:cs="宋体"/>
                <w:color w:val="auto"/>
                <w:sz w:val="21"/>
                <w:szCs w:val="21"/>
              </w:rPr>
            </w:pPr>
          </w:p>
        </w:tc>
        <w:tc>
          <w:tcPr>
            <w:tcW w:w="717" w:type="dxa"/>
            <w:tcBorders>
              <w:left w:val="single" w:color="auto" w:sz="4" w:space="0"/>
            </w:tcBorders>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045" w:type="dxa"/>
            <w:tcBorders>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投标文件载明的采购项目质保期限不满足招标文件规定的；</w:t>
            </w:r>
          </w:p>
        </w:tc>
        <w:tc>
          <w:tcPr>
            <w:tcW w:w="368" w:type="dxa"/>
            <w:tcBorders>
              <w:left w:val="single" w:color="auto" w:sz="4" w:space="0"/>
              <w:right w:val="single" w:color="auto" w:sz="4" w:space="0"/>
            </w:tcBorders>
            <w:vAlign w:val="center"/>
          </w:tcPr>
          <w:p>
            <w:pPr>
              <w:rPr>
                <w:rFonts w:hint="eastAsia" w:ascii="宋体" w:hAnsi="宋体" w:eastAsia="宋体" w:cs="宋体"/>
                <w:color w:val="auto"/>
                <w:sz w:val="21"/>
                <w:szCs w:val="21"/>
              </w:rPr>
            </w:pPr>
          </w:p>
        </w:tc>
        <w:tc>
          <w:tcPr>
            <w:tcW w:w="368" w:type="dxa"/>
            <w:tcBorders>
              <w:left w:val="single" w:color="auto" w:sz="4" w:space="0"/>
            </w:tcBorders>
            <w:vAlign w:val="center"/>
          </w:tcPr>
          <w:p>
            <w:pPr>
              <w:rPr>
                <w:rFonts w:hint="eastAsia" w:ascii="宋体" w:hAnsi="宋体" w:eastAsia="宋体" w:cs="宋体"/>
                <w:color w:val="auto"/>
                <w:sz w:val="21"/>
                <w:szCs w:val="21"/>
              </w:rPr>
            </w:pPr>
          </w:p>
        </w:tc>
        <w:tc>
          <w:tcPr>
            <w:tcW w:w="367" w:type="dxa"/>
            <w:tcBorders>
              <w:right w:val="single" w:color="auto" w:sz="4" w:space="0"/>
            </w:tcBorders>
          </w:tcPr>
          <w:p>
            <w:pPr>
              <w:rPr>
                <w:rFonts w:hint="eastAsia" w:ascii="宋体" w:hAnsi="宋体" w:eastAsia="宋体" w:cs="宋体"/>
                <w:color w:val="auto"/>
                <w:sz w:val="21"/>
                <w:szCs w:val="21"/>
              </w:rPr>
            </w:pPr>
          </w:p>
        </w:tc>
        <w:tc>
          <w:tcPr>
            <w:tcW w:w="717" w:type="dxa"/>
            <w:tcBorders>
              <w:left w:val="single" w:color="auto" w:sz="4" w:space="0"/>
            </w:tcBorders>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7045" w:type="dxa"/>
            <w:tcBorders>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投标文件中投标报价未超出采购预算金额（或最高限价）；</w:t>
            </w:r>
          </w:p>
        </w:tc>
        <w:tc>
          <w:tcPr>
            <w:tcW w:w="368" w:type="dxa"/>
            <w:tcBorders>
              <w:left w:val="single" w:color="auto" w:sz="4" w:space="0"/>
              <w:right w:val="single" w:color="auto" w:sz="4" w:space="0"/>
            </w:tcBorders>
            <w:vAlign w:val="center"/>
          </w:tcPr>
          <w:p>
            <w:pPr>
              <w:rPr>
                <w:rFonts w:hint="eastAsia" w:ascii="宋体" w:hAnsi="宋体" w:eastAsia="宋体" w:cs="宋体"/>
                <w:color w:val="auto"/>
                <w:sz w:val="21"/>
                <w:szCs w:val="21"/>
              </w:rPr>
            </w:pPr>
          </w:p>
        </w:tc>
        <w:tc>
          <w:tcPr>
            <w:tcW w:w="368" w:type="dxa"/>
            <w:tcBorders>
              <w:left w:val="single" w:color="auto" w:sz="4" w:space="0"/>
            </w:tcBorders>
            <w:vAlign w:val="center"/>
          </w:tcPr>
          <w:p>
            <w:pPr>
              <w:rPr>
                <w:rFonts w:hint="eastAsia" w:ascii="宋体" w:hAnsi="宋体" w:eastAsia="宋体" w:cs="宋体"/>
                <w:color w:val="auto"/>
                <w:sz w:val="21"/>
                <w:szCs w:val="21"/>
              </w:rPr>
            </w:pPr>
          </w:p>
        </w:tc>
        <w:tc>
          <w:tcPr>
            <w:tcW w:w="367" w:type="dxa"/>
            <w:tcBorders>
              <w:right w:val="single" w:color="auto" w:sz="4" w:space="0"/>
            </w:tcBorders>
          </w:tcPr>
          <w:p>
            <w:pPr>
              <w:rPr>
                <w:rFonts w:hint="eastAsia" w:ascii="宋体" w:hAnsi="宋体" w:eastAsia="宋体" w:cs="宋体"/>
                <w:color w:val="auto"/>
                <w:sz w:val="21"/>
                <w:szCs w:val="21"/>
              </w:rPr>
            </w:pPr>
          </w:p>
        </w:tc>
        <w:tc>
          <w:tcPr>
            <w:tcW w:w="717" w:type="dxa"/>
            <w:tcBorders>
              <w:left w:val="single" w:color="auto" w:sz="4" w:space="0"/>
            </w:tcBorders>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7045" w:type="dxa"/>
            <w:tcBorders>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投标文件是否附有采购人不能接受的条件；</w:t>
            </w:r>
          </w:p>
        </w:tc>
        <w:tc>
          <w:tcPr>
            <w:tcW w:w="368" w:type="dxa"/>
            <w:tcBorders>
              <w:left w:val="single" w:color="auto" w:sz="4" w:space="0"/>
              <w:right w:val="single" w:color="auto" w:sz="4" w:space="0"/>
            </w:tcBorders>
            <w:vAlign w:val="center"/>
          </w:tcPr>
          <w:p>
            <w:pPr>
              <w:rPr>
                <w:rFonts w:hint="eastAsia" w:ascii="宋体" w:hAnsi="宋体" w:eastAsia="宋体" w:cs="宋体"/>
                <w:color w:val="auto"/>
                <w:sz w:val="21"/>
                <w:szCs w:val="21"/>
              </w:rPr>
            </w:pPr>
          </w:p>
        </w:tc>
        <w:tc>
          <w:tcPr>
            <w:tcW w:w="368" w:type="dxa"/>
            <w:tcBorders>
              <w:left w:val="single" w:color="auto" w:sz="4" w:space="0"/>
            </w:tcBorders>
            <w:vAlign w:val="center"/>
          </w:tcPr>
          <w:p>
            <w:pPr>
              <w:rPr>
                <w:rFonts w:hint="eastAsia" w:ascii="宋体" w:hAnsi="宋体" w:eastAsia="宋体" w:cs="宋体"/>
                <w:color w:val="auto"/>
                <w:sz w:val="21"/>
                <w:szCs w:val="21"/>
              </w:rPr>
            </w:pPr>
          </w:p>
        </w:tc>
        <w:tc>
          <w:tcPr>
            <w:tcW w:w="367" w:type="dxa"/>
            <w:tcBorders>
              <w:right w:val="single" w:color="auto" w:sz="4" w:space="0"/>
            </w:tcBorders>
          </w:tcPr>
          <w:p>
            <w:pPr>
              <w:rPr>
                <w:rFonts w:hint="eastAsia" w:ascii="宋体" w:hAnsi="宋体" w:eastAsia="宋体" w:cs="宋体"/>
                <w:color w:val="auto"/>
                <w:sz w:val="21"/>
                <w:szCs w:val="21"/>
              </w:rPr>
            </w:pPr>
          </w:p>
        </w:tc>
        <w:tc>
          <w:tcPr>
            <w:tcW w:w="717" w:type="dxa"/>
            <w:tcBorders>
              <w:left w:val="single" w:color="auto" w:sz="4" w:space="0"/>
            </w:tcBorders>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4"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7045" w:type="dxa"/>
            <w:tcBorders>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在评标过程中，未发现投标人以他人名义投标、串通投标、以行贿手段谋取成交或者以其他弄虚作假方式投标的；</w:t>
            </w:r>
          </w:p>
        </w:tc>
        <w:tc>
          <w:tcPr>
            <w:tcW w:w="368" w:type="dxa"/>
            <w:tcBorders>
              <w:left w:val="single" w:color="auto" w:sz="4" w:space="0"/>
              <w:right w:val="single" w:color="auto" w:sz="4" w:space="0"/>
            </w:tcBorders>
            <w:vAlign w:val="center"/>
          </w:tcPr>
          <w:p>
            <w:pPr>
              <w:rPr>
                <w:rFonts w:hint="eastAsia" w:ascii="宋体" w:hAnsi="宋体" w:eastAsia="宋体" w:cs="宋体"/>
                <w:color w:val="auto"/>
                <w:sz w:val="21"/>
                <w:szCs w:val="21"/>
              </w:rPr>
            </w:pPr>
          </w:p>
        </w:tc>
        <w:tc>
          <w:tcPr>
            <w:tcW w:w="368" w:type="dxa"/>
            <w:tcBorders>
              <w:left w:val="single" w:color="auto" w:sz="4" w:space="0"/>
            </w:tcBorders>
            <w:vAlign w:val="center"/>
          </w:tcPr>
          <w:p>
            <w:pPr>
              <w:rPr>
                <w:rFonts w:hint="eastAsia" w:ascii="宋体" w:hAnsi="宋体" w:eastAsia="宋体" w:cs="宋体"/>
                <w:color w:val="auto"/>
                <w:sz w:val="21"/>
                <w:szCs w:val="21"/>
              </w:rPr>
            </w:pPr>
          </w:p>
        </w:tc>
        <w:tc>
          <w:tcPr>
            <w:tcW w:w="367" w:type="dxa"/>
            <w:tcBorders>
              <w:right w:val="single" w:color="auto" w:sz="4" w:space="0"/>
            </w:tcBorders>
          </w:tcPr>
          <w:p>
            <w:pPr>
              <w:rPr>
                <w:rFonts w:hint="eastAsia" w:ascii="宋体" w:hAnsi="宋体" w:eastAsia="宋体" w:cs="宋体"/>
                <w:color w:val="auto"/>
                <w:sz w:val="21"/>
                <w:szCs w:val="21"/>
              </w:rPr>
            </w:pPr>
          </w:p>
        </w:tc>
        <w:tc>
          <w:tcPr>
            <w:tcW w:w="717" w:type="dxa"/>
            <w:tcBorders>
              <w:left w:val="single" w:color="auto" w:sz="4" w:space="0"/>
            </w:tcBorders>
          </w:tcPr>
          <w:p>
            <w:pP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7659" w:type="dxa"/>
            <w:gridSpan w:val="2"/>
            <w:tcBorders>
              <w:bottom w:val="single" w:color="auto" w:sz="12" w:space="0"/>
              <w:right w:val="single" w:color="auto" w:sz="4" w:space="0"/>
            </w:tcBorders>
          </w:tcPr>
          <w:p>
            <w:pPr>
              <w:rPr>
                <w:rFonts w:hint="eastAsia" w:ascii="宋体" w:hAnsi="宋体" w:eastAsia="宋体" w:cs="宋体"/>
                <w:color w:val="auto"/>
                <w:sz w:val="21"/>
                <w:szCs w:val="21"/>
              </w:rPr>
            </w:pPr>
            <w:r>
              <w:rPr>
                <w:rFonts w:hint="eastAsia" w:ascii="宋体" w:hAnsi="宋体" w:eastAsia="宋体" w:cs="宋体"/>
                <w:color w:val="auto"/>
                <w:sz w:val="21"/>
                <w:szCs w:val="21"/>
              </w:rPr>
              <w:t>结论：是否通过评审</w:t>
            </w:r>
          </w:p>
        </w:tc>
        <w:tc>
          <w:tcPr>
            <w:tcW w:w="368" w:type="dxa"/>
            <w:tcBorders>
              <w:left w:val="single" w:color="auto" w:sz="4" w:space="0"/>
              <w:bottom w:val="single" w:color="auto" w:sz="12" w:space="0"/>
              <w:right w:val="single" w:color="auto" w:sz="4" w:space="0"/>
            </w:tcBorders>
          </w:tcPr>
          <w:p>
            <w:pPr>
              <w:rPr>
                <w:rFonts w:hint="eastAsia" w:ascii="宋体" w:hAnsi="宋体" w:eastAsia="宋体" w:cs="宋体"/>
                <w:color w:val="auto"/>
                <w:sz w:val="21"/>
                <w:szCs w:val="21"/>
              </w:rPr>
            </w:pPr>
          </w:p>
        </w:tc>
        <w:tc>
          <w:tcPr>
            <w:tcW w:w="368" w:type="dxa"/>
            <w:tcBorders>
              <w:left w:val="single" w:color="auto" w:sz="4" w:space="0"/>
              <w:bottom w:val="single" w:color="auto" w:sz="12" w:space="0"/>
            </w:tcBorders>
          </w:tcPr>
          <w:p>
            <w:pPr>
              <w:rPr>
                <w:rFonts w:hint="eastAsia" w:ascii="宋体" w:hAnsi="宋体" w:eastAsia="宋体" w:cs="宋体"/>
                <w:color w:val="auto"/>
                <w:sz w:val="21"/>
                <w:szCs w:val="21"/>
              </w:rPr>
            </w:pPr>
          </w:p>
        </w:tc>
        <w:tc>
          <w:tcPr>
            <w:tcW w:w="367" w:type="dxa"/>
            <w:tcBorders>
              <w:bottom w:val="single" w:color="auto" w:sz="12" w:space="0"/>
            </w:tcBorders>
          </w:tcPr>
          <w:p>
            <w:pPr>
              <w:rPr>
                <w:rFonts w:hint="eastAsia" w:ascii="宋体" w:hAnsi="宋体" w:eastAsia="宋体" w:cs="宋体"/>
                <w:color w:val="auto"/>
                <w:sz w:val="21"/>
                <w:szCs w:val="21"/>
              </w:rPr>
            </w:pPr>
          </w:p>
        </w:tc>
        <w:tc>
          <w:tcPr>
            <w:tcW w:w="717" w:type="dxa"/>
            <w:tcBorders>
              <w:bottom w:val="single" w:color="auto" w:sz="12" w:space="0"/>
            </w:tcBorders>
          </w:tcPr>
          <w:p>
            <w:pPr>
              <w:rPr>
                <w:rFonts w:hint="eastAsia" w:ascii="宋体" w:hAnsi="宋体" w:eastAsia="宋体" w:cs="宋体"/>
                <w:color w:val="auto"/>
                <w:sz w:val="21"/>
                <w:szCs w:val="21"/>
              </w:rPr>
            </w:pPr>
          </w:p>
        </w:tc>
      </w:tr>
    </w:tbl>
    <w:p>
      <w:pPr>
        <w:pStyle w:val="35"/>
        <w:rPr>
          <w:rFonts w:hint="eastAsia" w:ascii="宋体" w:hAnsi="宋体" w:eastAsia="宋体" w:cs="宋体"/>
          <w:color w:val="auto"/>
        </w:rPr>
      </w:pPr>
    </w:p>
    <w:p>
      <w:pPr>
        <w:pStyle w:val="83"/>
        <w:numPr>
          <w:ilvl w:val="0"/>
          <w:numId w:val="4"/>
        </w:numPr>
        <w:spacing w:before="0" w:after="0" w:line="360" w:lineRule="auto"/>
        <w:ind w:firstLine="0"/>
        <w:rPr>
          <w:rFonts w:hint="eastAsia" w:ascii="宋体" w:hAnsi="宋体" w:eastAsia="宋体" w:cs="宋体"/>
          <w:b/>
          <w:color w:val="auto"/>
          <w:szCs w:val="24"/>
        </w:rPr>
      </w:pPr>
      <w:r>
        <w:rPr>
          <w:rFonts w:hint="eastAsia" w:ascii="宋体" w:hAnsi="宋体" w:eastAsia="宋体" w:cs="宋体"/>
          <w:b/>
          <w:color w:val="auto"/>
          <w:szCs w:val="24"/>
        </w:rPr>
        <w:t>技术商务部分评分记录明细表</w:t>
      </w:r>
    </w:p>
    <w:p>
      <w:pPr>
        <w:pStyle w:val="11"/>
        <w:numPr>
          <w:ilvl w:val="0"/>
          <w:numId w:val="0"/>
        </w:numPr>
        <w:kinsoku w:val="0"/>
        <w:overflowPunct w:val="0"/>
        <w:spacing w:before="34"/>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商务技术部分（</w:t>
      </w:r>
      <w:r>
        <w:rPr>
          <w:rFonts w:hint="eastAsia" w:ascii="宋体" w:hAnsi="宋体" w:eastAsia="宋体" w:cs="宋体"/>
          <w:b/>
          <w:color w:val="auto"/>
          <w:sz w:val="24"/>
          <w:szCs w:val="24"/>
          <w:lang w:val="en-US" w:eastAsia="zh-CN"/>
        </w:rPr>
        <w:t>70分</w:t>
      </w:r>
      <w:r>
        <w:rPr>
          <w:rFonts w:hint="eastAsia" w:ascii="宋体" w:hAnsi="宋体" w:eastAsia="宋体" w:cs="宋体"/>
          <w:b/>
          <w:color w:val="auto"/>
          <w:sz w:val="24"/>
          <w:szCs w:val="24"/>
          <w:lang w:eastAsia="zh-CN"/>
        </w:rPr>
        <w:t>）</w:t>
      </w:r>
    </w:p>
    <w:tbl>
      <w:tblPr>
        <w:tblStyle w:val="26"/>
        <w:tblW w:w="10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740"/>
        <w:gridCol w:w="1065"/>
        <w:gridCol w:w="6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类别</w:t>
            </w: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项目</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满分分值</w:t>
            </w:r>
          </w:p>
        </w:tc>
        <w:tc>
          <w:tcPr>
            <w:tcW w:w="641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技术及商务评审</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70</w:t>
            </w:r>
            <w:r>
              <w:rPr>
                <w:rFonts w:hint="eastAsia" w:ascii="宋体" w:hAnsi="宋体" w:eastAsia="宋体" w:cs="宋体"/>
                <w:b w:val="0"/>
                <w:bCs w:val="0"/>
                <w:color w:val="auto"/>
                <w:kern w:val="0"/>
                <w:sz w:val="21"/>
                <w:szCs w:val="21"/>
              </w:rPr>
              <w:t>分）</w:t>
            </w: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类似业绩</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分</w:t>
            </w:r>
          </w:p>
        </w:tc>
        <w:tc>
          <w:tcPr>
            <w:tcW w:w="641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zh-CN"/>
              </w:rPr>
              <w:t>投标人提供近三年（20</w:t>
            </w:r>
            <w:r>
              <w:rPr>
                <w:rFonts w:hint="eastAsia" w:ascii="宋体" w:hAnsi="宋体" w:eastAsia="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lang w:val="zh-CN"/>
              </w:rPr>
              <w:t>年1月1日至今）</w:t>
            </w:r>
            <w:r>
              <w:rPr>
                <w:rFonts w:hint="eastAsia" w:ascii="宋体" w:hAnsi="宋体" w:eastAsia="宋体" w:cs="宋体"/>
                <w:b w:val="0"/>
                <w:bCs w:val="0"/>
                <w:color w:val="auto"/>
                <w:kern w:val="0"/>
                <w:sz w:val="21"/>
                <w:szCs w:val="21"/>
              </w:rPr>
              <w:t>已完成</w:t>
            </w:r>
            <w:r>
              <w:rPr>
                <w:rFonts w:hint="eastAsia" w:ascii="宋体" w:hAnsi="宋体" w:eastAsia="宋体" w:cs="宋体"/>
                <w:b w:val="0"/>
                <w:bCs w:val="0"/>
                <w:color w:val="auto"/>
                <w:kern w:val="0"/>
                <w:sz w:val="21"/>
                <w:szCs w:val="21"/>
                <w:lang w:val="zh-CN"/>
              </w:rPr>
              <w:t>的</w:t>
            </w:r>
            <w:r>
              <w:rPr>
                <w:rFonts w:hint="eastAsia" w:ascii="宋体" w:hAnsi="宋体" w:eastAsia="宋体" w:cs="宋体"/>
                <w:b w:val="0"/>
                <w:bCs w:val="0"/>
                <w:color w:val="auto"/>
                <w:kern w:val="0"/>
                <w:sz w:val="21"/>
                <w:szCs w:val="21"/>
              </w:rPr>
              <w:t>相关类似</w:t>
            </w:r>
            <w:r>
              <w:rPr>
                <w:rFonts w:hint="eastAsia" w:ascii="宋体" w:hAnsi="宋体" w:eastAsia="宋体" w:cs="宋体"/>
                <w:b w:val="0"/>
                <w:bCs w:val="0"/>
                <w:color w:val="auto"/>
                <w:kern w:val="0"/>
                <w:sz w:val="21"/>
                <w:szCs w:val="21"/>
                <w:lang w:val="zh-CN"/>
              </w:rPr>
              <w:t>业绩，每提供</w:t>
            </w:r>
            <w:r>
              <w:rPr>
                <w:rFonts w:hint="eastAsia" w:ascii="宋体" w:hAnsi="宋体" w:eastAsia="宋体" w:cs="宋体"/>
                <w:b w:val="0"/>
                <w:bCs w:val="0"/>
                <w:color w:val="auto"/>
                <w:kern w:val="0"/>
                <w:sz w:val="21"/>
                <w:szCs w:val="21"/>
              </w:rPr>
              <w:t>1个</w:t>
            </w:r>
            <w:r>
              <w:rPr>
                <w:rFonts w:hint="eastAsia" w:ascii="宋体" w:hAnsi="宋体" w:eastAsia="宋体" w:cs="宋体"/>
                <w:b w:val="0"/>
                <w:bCs w:val="0"/>
                <w:color w:val="auto"/>
                <w:kern w:val="0"/>
                <w:sz w:val="21"/>
                <w:szCs w:val="21"/>
                <w:lang w:val="zh-CN"/>
              </w:rPr>
              <w:t>得</w:t>
            </w:r>
            <w:r>
              <w:rPr>
                <w:rFonts w:hint="eastAsia" w:ascii="宋体" w:hAnsi="宋体" w:eastAsia="宋体" w:cs="宋体"/>
                <w:b w:val="0"/>
                <w:bCs w:val="0"/>
                <w:color w:val="auto"/>
                <w:kern w:val="0"/>
                <w:sz w:val="21"/>
                <w:szCs w:val="21"/>
              </w:rPr>
              <w:t>1分，满分</w:t>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分。（以提供有效的中标通知书或有效合同协议书为准)不提供不得分。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所投产品</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技术参数</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20</w:t>
            </w:r>
            <w:r>
              <w:rPr>
                <w:rFonts w:hint="eastAsia" w:ascii="宋体" w:hAnsi="宋体" w:eastAsia="宋体" w:cs="宋体"/>
                <w:b w:val="0"/>
                <w:bCs w:val="0"/>
                <w:color w:val="auto"/>
                <w:kern w:val="0"/>
                <w:sz w:val="21"/>
                <w:szCs w:val="21"/>
              </w:rPr>
              <w:t>分</w:t>
            </w:r>
          </w:p>
        </w:tc>
        <w:tc>
          <w:tcPr>
            <w:tcW w:w="641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1.技术指标、参数完全满足招标文件技术指标、参数要求的得12分；</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2.主要参数及要求优于招标文件的一项加2分，最多加8分；</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3.每负偏离一项扣3分</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（注：供应商必须如实地对采购文件中“项目采购内容及技术参数”内的各条款作出明确的逐项响应承诺，并对其真实性负责。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产品质量及品质管理管控过程</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5分</w:t>
            </w:r>
          </w:p>
        </w:tc>
        <w:tc>
          <w:tcPr>
            <w:tcW w:w="641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1.提供有效的技术支持资料加以证明的得5分,否则不得分。（响应参数的依据，检测报告、产品说明书等）；</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安装及调试技术人员保障</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10分</w:t>
            </w:r>
          </w:p>
        </w:tc>
        <w:tc>
          <w:tcPr>
            <w:tcW w:w="6419" w:type="dxa"/>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提供投标人或主要设备生产厂家建筑机电安装工程专业承包叁级或以上资质的得1分；</w:t>
            </w:r>
          </w:p>
          <w:p>
            <w:pPr>
              <w:pStyle w:val="5"/>
              <w:numPr>
                <w:ilvl w:val="0"/>
                <w:numId w:val="5"/>
              </w:numPr>
              <w:spacing w:line="360" w:lineRule="auto"/>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提供投标人或主要设备生产厂家安全生产许可证的得1分；</w:t>
            </w:r>
          </w:p>
          <w:p>
            <w:pPr>
              <w:numPr>
                <w:ilvl w:val="0"/>
                <w:numId w:val="0"/>
              </w:numPr>
              <w:spacing w:line="360" w:lineRule="auto"/>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3、提供投</w:t>
            </w:r>
            <w:r>
              <w:rPr>
                <w:rFonts w:hint="eastAsia" w:ascii="宋体" w:hAnsi="宋体" w:eastAsia="宋体" w:cs="宋体"/>
                <w:b w:val="0"/>
                <w:bCs w:val="0"/>
                <w:color w:val="auto"/>
                <w:sz w:val="21"/>
                <w:szCs w:val="21"/>
                <w:lang w:val="en-US" w:eastAsia="zh-CN"/>
              </w:rPr>
              <w:t>标人或主要设备生产厂家一级建造师（机电工程）证书的得1分；二级建造师（机电工程）的得1分；高级工程师（含机电设备、电子工程）证书的1名得0.5分，满分2分；中级工程师证书（含机电、机械工程、暖通、电子工程）证书的1名得0.5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zh-CN" w:eastAsia="zh-CN"/>
              </w:rPr>
            </w:pPr>
            <w:r>
              <w:rPr>
                <w:rFonts w:hint="eastAsia" w:ascii="宋体" w:hAnsi="宋体" w:eastAsia="宋体" w:cs="宋体"/>
                <w:b w:val="0"/>
                <w:bCs w:val="0"/>
                <w:color w:val="auto"/>
                <w:kern w:val="0"/>
                <w:sz w:val="21"/>
                <w:szCs w:val="21"/>
                <w:lang w:val="en-US" w:eastAsia="zh-CN"/>
              </w:rPr>
              <w:t>实施规划方案</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10分</w:t>
            </w:r>
          </w:p>
        </w:tc>
        <w:tc>
          <w:tcPr>
            <w:tcW w:w="6419"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kern w:val="0"/>
                <w:sz w:val="21"/>
                <w:szCs w:val="21"/>
                <w:lang w:val="zh-CN" w:eastAsia="zh-CN"/>
              </w:rPr>
            </w:pPr>
            <w:r>
              <w:rPr>
                <w:rFonts w:hint="eastAsia" w:ascii="宋体" w:hAnsi="宋体" w:eastAsia="宋体" w:cs="宋体"/>
                <w:b w:val="0"/>
                <w:bCs w:val="0"/>
                <w:color w:val="auto"/>
                <w:kern w:val="0"/>
                <w:sz w:val="21"/>
                <w:szCs w:val="21"/>
                <w:lang w:val="zh-CN" w:eastAsia="zh-CN"/>
              </w:rPr>
              <w:t>项目整体实施方案包括完整备货、进度保障、人员配置、供货进度、运输（包装、防雨、防破损）。方案满足采购需求，制定</w:t>
            </w:r>
            <w:r>
              <w:rPr>
                <w:rFonts w:hint="eastAsia" w:ascii="宋体" w:hAnsi="宋体" w:eastAsia="宋体" w:cs="宋体"/>
                <w:b w:val="0"/>
                <w:bCs w:val="0"/>
                <w:color w:val="auto"/>
                <w:kern w:val="0"/>
                <w:sz w:val="21"/>
                <w:szCs w:val="21"/>
                <w:lang w:val="en-US" w:eastAsia="zh-CN"/>
              </w:rPr>
              <w:t>可行性</w:t>
            </w:r>
            <w:r>
              <w:rPr>
                <w:rFonts w:hint="eastAsia" w:ascii="宋体" w:hAnsi="宋体" w:eastAsia="宋体" w:cs="宋体"/>
                <w:b w:val="0"/>
                <w:bCs w:val="0"/>
                <w:color w:val="auto"/>
                <w:kern w:val="0"/>
                <w:sz w:val="21"/>
                <w:szCs w:val="21"/>
                <w:lang w:val="zh-CN" w:eastAsia="zh-CN"/>
              </w:rPr>
              <w:t>实施方案。经评定上述5个方面内容全面、完善，符合项目实际，满足项目需求得10分。每项得2分。每缺少1方面内容扣2分，每有1处内容存在有缺陷、不足、描述不清楚扣1分，扣完为止。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2"/>
                <w:sz w:val="21"/>
                <w:szCs w:val="21"/>
                <w:lang w:val="en-US" w:eastAsia="zh-CN" w:bidi="ar-SA"/>
              </w:rPr>
            </w:pPr>
          </w:p>
          <w:p>
            <w:pPr>
              <w:shd w:val="clear" w:color="auto" w:fill="auto"/>
              <w:spacing w:line="440" w:lineRule="exact"/>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val="en-US" w:eastAsia="zh-CN" w:bidi="ar-SA"/>
              </w:rPr>
              <w:t>质量保证措施</w:t>
            </w:r>
          </w:p>
          <w:p>
            <w:pPr>
              <w:shd w:val="clear" w:color="auto" w:fill="auto"/>
              <w:spacing w:line="440" w:lineRule="exact"/>
              <w:jc w:val="center"/>
              <w:rPr>
                <w:rFonts w:hint="eastAsia" w:ascii="宋体" w:hAnsi="宋体" w:eastAsia="宋体" w:cs="宋体"/>
                <w:b w:val="0"/>
                <w:bCs w:val="0"/>
                <w:color w:val="auto"/>
                <w:sz w:val="21"/>
                <w:szCs w:val="21"/>
                <w:highlight w:val="none"/>
                <w:lang w:bidi="ar-SA"/>
              </w:rPr>
            </w:pPr>
            <w:r>
              <w:rPr>
                <w:rFonts w:hint="eastAsia" w:ascii="宋体" w:hAnsi="宋体" w:eastAsia="宋体" w:cs="宋体"/>
                <w:b w:val="0"/>
                <w:bCs w:val="0"/>
                <w:color w:val="auto"/>
                <w:sz w:val="21"/>
                <w:szCs w:val="21"/>
                <w:highlight w:val="none"/>
                <w:lang w:val="en-US" w:eastAsia="zh-CN" w:bidi="ar-SA"/>
              </w:rPr>
              <w:t>及承诺</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6分</w:t>
            </w:r>
          </w:p>
        </w:tc>
        <w:tc>
          <w:tcPr>
            <w:tcW w:w="6419" w:type="dxa"/>
            <w:noWrap w:val="0"/>
            <w:vAlign w:val="top"/>
          </w:tcPr>
          <w:p>
            <w:pPr>
              <w:pStyle w:val="5"/>
              <w:keepNext w:val="0"/>
              <w:keepLines w:val="0"/>
              <w:pageBreakBefore w:val="0"/>
              <w:widowControl/>
              <w:kinsoku/>
              <w:wordWrap/>
              <w:overflowPunct/>
              <w:topLinePunct w:val="0"/>
              <w:bidi w:val="0"/>
              <w:adjustRightInd/>
              <w:snapToGrid/>
              <w:spacing w:line="440" w:lineRule="exact"/>
              <w:ind w:left="0" w:leftChars="0" w:firstLine="0" w:firstLineChars="0"/>
              <w:jc w:val="left"/>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1.提供完善的后期管理和措施方案，质量通病的防治措施方案，验收方案，经评标委员会评审，以上内容均能满足采购需求，适用本项目产品且进行详细说明的得满分5分，</w:t>
            </w:r>
            <w:r>
              <w:rPr>
                <w:rFonts w:hint="eastAsia" w:ascii="宋体" w:hAnsi="宋体" w:eastAsia="宋体" w:cs="宋体"/>
                <w:b w:val="0"/>
                <w:bCs w:val="0"/>
                <w:color w:val="auto"/>
                <w:kern w:val="0"/>
                <w:sz w:val="21"/>
                <w:szCs w:val="21"/>
                <w:lang w:val="en-US" w:eastAsia="zh-CN"/>
              </w:rPr>
              <w:t>每少一项扣2分；</w:t>
            </w:r>
            <w:r>
              <w:rPr>
                <w:rFonts w:hint="eastAsia" w:ascii="宋体" w:hAnsi="宋体" w:eastAsia="宋体" w:cs="宋体"/>
                <w:b w:val="0"/>
                <w:bCs w:val="0"/>
                <w:color w:val="auto"/>
                <w:kern w:val="0"/>
                <w:sz w:val="21"/>
                <w:szCs w:val="21"/>
                <w:lang w:val="en-US" w:eastAsia="zh-CN" w:bidi="ar-SA"/>
              </w:rPr>
              <w:t>每有一条方案内容有缺陷、不足、描述不清楚或者内容不适用本项目的扣1分，扣至0分为止;</w:t>
            </w:r>
          </w:p>
          <w:p>
            <w:pPr>
              <w:pStyle w:val="5"/>
              <w:keepNext w:val="0"/>
              <w:keepLines w:val="0"/>
              <w:pageBreakBefore w:val="0"/>
              <w:widowControl/>
              <w:kinsoku/>
              <w:wordWrap/>
              <w:overflowPunct/>
              <w:topLinePunct w:val="0"/>
              <w:bidi w:val="0"/>
              <w:adjustRightInd/>
              <w:snapToGrid/>
              <w:spacing w:line="440" w:lineRule="exact"/>
              <w:ind w:left="0" w:leftChars="0"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val="en-US" w:eastAsia="zh-CN" w:bidi="ar-SA"/>
              </w:rPr>
              <w:t>2.承诺验收过程中产品出现瑕疵，无条件退、换的得1分；质保期内产品出现质量问题，承诺无条件退、换的得1分。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售后服务方案及承诺</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13分</w:t>
            </w:r>
          </w:p>
        </w:tc>
        <w:tc>
          <w:tcPr>
            <w:tcW w:w="6419" w:type="dxa"/>
            <w:noWrap w:val="0"/>
            <w:vAlign w:val="center"/>
          </w:tcPr>
          <w:p>
            <w:pPr>
              <w:pStyle w:val="5"/>
              <w:keepNext w:val="0"/>
              <w:keepLines w:val="0"/>
              <w:pageBreakBefore w:val="0"/>
              <w:widowControl/>
              <w:kinsoku/>
              <w:wordWrap/>
              <w:overflowPunct/>
              <w:topLinePunct w:val="0"/>
              <w:bidi w:val="0"/>
              <w:adjustRightInd/>
              <w:snapToGrid/>
              <w:spacing w:line="440" w:lineRule="exact"/>
              <w:ind w:left="0" w:leftChars="0" w:firstLine="0" w:firstLine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1.售后服务承诺满足用户要求，投标人售后服务体系完备（包含设备的保养及维修、有固定的备品备件及易损零部件的配备、技术支撑保障），以上内容为8分，每少一项扣2分；</w:t>
            </w:r>
            <w:r>
              <w:rPr>
                <w:rFonts w:hint="eastAsia" w:ascii="宋体" w:hAnsi="宋体" w:eastAsia="宋体" w:cs="宋体"/>
                <w:b w:val="0"/>
                <w:bCs w:val="0"/>
                <w:color w:val="auto"/>
                <w:kern w:val="0"/>
                <w:sz w:val="21"/>
                <w:szCs w:val="21"/>
                <w:lang w:val="en-US" w:eastAsia="zh-CN" w:bidi="ar-SA"/>
              </w:rPr>
              <w:t>每有一条内容有缺陷、不足、描述不清楚、未进行详细说明或者内容不适用本项目的扣1分，扣至0分为止;</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0"/>
                <w:sz w:val="21"/>
                <w:szCs w:val="21"/>
                <w:lang w:val="en-US" w:eastAsia="zh-CN"/>
              </w:rPr>
              <w:t>2.应急响应：应急响应科学、实际并能提供服务技术解决问题的得 5分（须提供承诺书及相关证明材料，承诺书中包含响应时间等信息）。</w:t>
            </w:r>
            <w:r>
              <w:rPr>
                <w:rFonts w:hint="eastAsia" w:ascii="宋体" w:hAnsi="宋体" w:eastAsia="宋体" w:cs="宋体"/>
                <w:b w:val="0"/>
                <w:bCs w:val="0"/>
                <w:color w:val="auto"/>
                <w:kern w:val="0"/>
                <w:sz w:val="21"/>
                <w:szCs w:val="21"/>
                <w:lang w:val="en-US" w:eastAsia="zh-CN" w:bidi="ar-SA"/>
              </w:rPr>
              <w:t>内容不科学、不切合实际的或有缺陷、不足、描述不清楚、内容不适用本项目的不得分。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培训方案</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3分</w:t>
            </w:r>
          </w:p>
        </w:tc>
        <w:tc>
          <w:tcPr>
            <w:tcW w:w="6419" w:type="dxa"/>
            <w:noWrap w:val="0"/>
            <w:vAlign w:val="center"/>
          </w:tcPr>
          <w:p>
            <w:pPr>
              <w:keepNext w:val="0"/>
              <w:keepLines w:val="0"/>
              <w:pageBreakBefore w:val="0"/>
              <w:widowControl/>
              <w:kinsoku/>
              <w:wordWrap/>
              <w:overflowPunct/>
              <w:topLinePunct w:val="0"/>
              <w:bidi w:val="0"/>
              <w:adjustRightInd/>
              <w:snapToGrid/>
              <w:spacing w:line="440" w:lineRule="exact"/>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投标人应有完善的培训体系，针对本项目后期使用人员制定科学合理可行的培训方案(培训计划、培训地点、培训方式、培训时间、培训内容、培训教材、培训讲师等)。方案完全满足招标要求得 3 分；</w:t>
            </w:r>
            <w:r>
              <w:rPr>
                <w:rFonts w:hint="eastAsia" w:ascii="宋体" w:hAnsi="宋体" w:eastAsia="宋体" w:cs="宋体"/>
                <w:b w:val="0"/>
                <w:bCs w:val="0"/>
                <w:color w:val="auto"/>
                <w:kern w:val="0"/>
                <w:sz w:val="21"/>
                <w:szCs w:val="21"/>
                <w:lang w:val="zh-CN" w:eastAsia="zh-CN"/>
              </w:rPr>
              <w:t>每缺少1方面内容</w:t>
            </w:r>
            <w:r>
              <w:rPr>
                <w:rFonts w:hint="eastAsia" w:ascii="宋体" w:hAnsi="宋体" w:eastAsia="宋体" w:cs="宋体"/>
                <w:b w:val="0"/>
                <w:bCs w:val="0"/>
                <w:color w:val="auto"/>
                <w:kern w:val="0"/>
                <w:sz w:val="21"/>
                <w:szCs w:val="21"/>
                <w:lang w:val="en-US" w:eastAsia="zh-CN"/>
              </w:rPr>
              <w:t>或</w:t>
            </w:r>
            <w:r>
              <w:rPr>
                <w:rFonts w:hint="eastAsia" w:ascii="宋体" w:hAnsi="宋体" w:eastAsia="宋体" w:cs="宋体"/>
                <w:b w:val="0"/>
                <w:bCs w:val="0"/>
                <w:color w:val="auto"/>
                <w:kern w:val="0"/>
                <w:sz w:val="21"/>
                <w:szCs w:val="21"/>
                <w:lang w:val="zh-CN" w:eastAsia="zh-CN"/>
              </w:rPr>
              <w:t>每有1处有缺陷、不足、描述不清楚扣1分，扣完为止。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0334" w:type="dxa"/>
            <w:gridSpan w:val="4"/>
            <w:noWrap w:val="0"/>
            <w:vAlign w:val="center"/>
          </w:tcPr>
          <w:p>
            <w:pPr>
              <w:pStyle w:val="92"/>
              <w:widowControl/>
              <w:numPr>
                <w:ilvl w:val="0"/>
                <w:numId w:val="0"/>
              </w:numPr>
              <w:jc w:val="left"/>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lang w:val="en-US" w:eastAsia="zh-CN"/>
              </w:rPr>
              <w:t>注：以上有缺陷、不足、描述不清楚是指，①只有单纯的文件描述，前后内容无法连贯，内容脱离了实际情况，不具备实施的可能性；②套用其他项目方案，前后内容互相矛盾，存在与本项目无关的内容；③内容不满足项目要求、与本项目无关或与本项目不匹配、项目涉及的名称、地点不一致；④不符合采购项目相关的规范及标准任一情形；⑤指内容不全面或不完善、与项目实际不匹配或存在偏差、内容缺乏逻辑性等。</w:t>
            </w:r>
          </w:p>
        </w:tc>
      </w:tr>
    </w:tbl>
    <w:p>
      <w:pPr>
        <w:rPr>
          <w:rFonts w:hint="eastAsia" w:ascii="宋体" w:hAnsi="宋体" w:eastAsia="宋体" w:cs="宋体"/>
          <w:color w:val="auto"/>
        </w:rPr>
      </w:pPr>
    </w:p>
    <w:p>
      <w:pPr>
        <w:tabs>
          <w:tab w:val="left" w:pos="8280"/>
        </w:tabs>
        <w:spacing w:line="360" w:lineRule="auto"/>
        <w:jc w:val="both"/>
        <w:rPr>
          <w:rFonts w:hint="eastAsia" w:ascii="宋体" w:hAnsi="宋体" w:eastAsia="宋体" w:cs="宋体"/>
          <w:b/>
          <w:color w:val="auto"/>
          <w:lang w:val="zh-CN"/>
        </w:rPr>
      </w:pPr>
      <w:r>
        <w:rPr>
          <w:rFonts w:hint="eastAsia" w:ascii="宋体" w:hAnsi="宋体" w:eastAsia="宋体" w:cs="宋体"/>
          <w:b/>
          <w:color w:val="auto"/>
        </w:rPr>
        <w:t>4.价格评标（分）记录明细表</w:t>
      </w:r>
    </w:p>
    <w:p>
      <w:pPr>
        <w:tabs>
          <w:tab w:val="left" w:pos="8280"/>
        </w:tabs>
        <w:spacing w:line="360" w:lineRule="auto"/>
        <w:jc w:val="center"/>
        <w:rPr>
          <w:rFonts w:hint="eastAsia" w:ascii="宋体" w:hAnsi="宋体" w:eastAsia="宋体" w:cs="宋体"/>
          <w:b/>
          <w:color w:val="auto"/>
          <w:lang w:val="zh-CN"/>
        </w:rPr>
      </w:pPr>
      <w:r>
        <w:rPr>
          <w:rFonts w:hint="eastAsia" w:ascii="宋体" w:hAnsi="宋体" w:eastAsia="宋体" w:cs="宋体"/>
          <w:b/>
          <w:color w:val="auto"/>
        </w:rPr>
        <w:t>价格评标（分）记录明细表</w:t>
      </w:r>
    </w:p>
    <w:tbl>
      <w:tblPr>
        <w:tblStyle w:val="26"/>
        <w:tblW w:w="87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4"/>
        <w:gridCol w:w="802"/>
        <w:gridCol w:w="786"/>
        <w:gridCol w:w="5419"/>
        <w:gridCol w:w="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2" w:hRule="atLeast"/>
          <w:jc w:val="center"/>
        </w:trPr>
        <w:tc>
          <w:tcPr>
            <w:tcW w:w="834" w:type="dxa"/>
            <w:tcBorders>
              <w:top w:val="single" w:color="auto" w:sz="4" w:space="0"/>
              <w:bottom w:val="single" w:color="auto" w:sz="4" w:space="0"/>
            </w:tcBorders>
            <w:noWrap w:val="0"/>
            <w:vAlign w:val="center"/>
          </w:tcPr>
          <w:p>
            <w:pPr>
              <w:pStyle w:val="83"/>
              <w:spacing w:before="0" w:after="0" w:line="360" w:lineRule="auto"/>
              <w:ind w:firstLine="0"/>
              <w:jc w:val="center"/>
              <w:rPr>
                <w:rFonts w:hint="eastAsia" w:ascii="宋体" w:hAnsi="宋体" w:eastAsia="宋体" w:cs="宋体"/>
                <w:b/>
                <w:color w:val="auto"/>
                <w:szCs w:val="24"/>
              </w:rPr>
            </w:pPr>
            <w:r>
              <w:rPr>
                <w:rFonts w:hint="eastAsia" w:ascii="宋体" w:hAnsi="宋体" w:eastAsia="宋体" w:cs="宋体"/>
                <w:b/>
                <w:color w:val="auto"/>
                <w:szCs w:val="24"/>
              </w:rPr>
              <w:t>序号</w:t>
            </w:r>
          </w:p>
        </w:tc>
        <w:tc>
          <w:tcPr>
            <w:tcW w:w="802" w:type="dxa"/>
            <w:tcBorders>
              <w:top w:val="single" w:color="auto" w:sz="4" w:space="0"/>
              <w:bottom w:val="single" w:color="auto" w:sz="4" w:space="0"/>
            </w:tcBorders>
            <w:noWrap w:val="0"/>
            <w:vAlign w:val="center"/>
          </w:tcPr>
          <w:p>
            <w:pPr>
              <w:pStyle w:val="83"/>
              <w:spacing w:before="0" w:after="0" w:line="360" w:lineRule="auto"/>
              <w:ind w:firstLine="0"/>
              <w:jc w:val="center"/>
              <w:rPr>
                <w:rFonts w:hint="eastAsia" w:ascii="宋体" w:hAnsi="宋体" w:eastAsia="宋体" w:cs="宋体"/>
                <w:b/>
                <w:color w:val="auto"/>
                <w:szCs w:val="24"/>
              </w:rPr>
            </w:pPr>
            <w:r>
              <w:rPr>
                <w:rFonts w:hint="eastAsia" w:ascii="宋体" w:hAnsi="宋体" w:eastAsia="宋体" w:cs="宋体"/>
                <w:b/>
                <w:color w:val="auto"/>
                <w:szCs w:val="24"/>
              </w:rPr>
              <w:t>考核项目</w:t>
            </w:r>
          </w:p>
        </w:tc>
        <w:tc>
          <w:tcPr>
            <w:tcW w:w="786" w:type="dxa"/>
            <w:tcBorders>
              <w:top w:val="single" w:color="auto" w:sz="4" w:space="0"/>
              <w:bottom w:val="single" w:color="auto" w:sz="4" w:space="0"/>
            </w:tcBorders>
            <w:noWrap w:val="0"/>
            <w:vAlign w:val="center"/>
          </w:tcPr>
          <w:p>
            <w:pPr>
              <w:pStyle w:val="83"/>
              <w:spacing w:before="0" w:after="0" w:line="360" w:lineRule="auto"/>
              <w:ind w:firstLine="0"/>
              <w:jc w:val="center"/>
              <w:rPr>
                <w:rFonts w:hint="eastAsia" w:ascii="宋体" w:hAnsi="宋体" w:eastAsia="宋体" w:cs="宋体"/>
                <w:b/>
                <w:color w:val="auto"/>
                <w:szCs w:val="24"/>
              </w:rPr>
            </w:pPr>
            <w:r>
              <w:rPr>
                <w:rFonts w:hint="eastAsia" w:ascii="宋体" w:hAnsi="宋体" w:eastAsia="宋体" w:cs="宋体"/>
                <w:b/>
                <w:color w:val="auto"/>
                <w:szCs w:val="24"/>
              </w:rPr>
              <w:t>分数标准</w:t>
            </w:r>
          </w:p>
        </w:tc>
        <w:tc>
          <w:tcPr>
            <w:tcW w:w="5419" w:type="dxa"/>
            <w:tcBorders>
              <w:top w:val="single" w:color="auto" w:sz="4" w:space="0"/>
              <w:bottom w:val="single" w:color="auto" w:sz="4" w:space="0"/>
            </w:tcBorders>
            <w:noWrap w:val="0"/>
            <w:vAlign w:val="center"/>
          </w:tcPr>
          <w:p>
            <w:pPr>
              <w:pStyle w:val="83"/>
              <w:spacing w:before="0" w:after="0" w:line="360" w:lineRule="auto"/>
              <w:ind w:firstLine="0"/>
              <w:jc w:val="center"/>
              <w:rPr>
                <w:rFonts w:hint="eastAsia" w:ascii="宋体" w:hAnsi="宋体" w:eastAsia="宋体" w:cs="宋体"/>
                <w:b/>
                <w:color w:val="auto"/>
                <w:szCs w:val="24"/>
              </w:rPr>
            </w:pPr>
            <w:r>
              <w:rPr>
                <w:rFonts w:hint="eastAsia" w:ascii="宋体" w:hAnsi="宋体" w:eastAsia="宋体" w:cs="宋体"/>
                <w:b/>
                <w:color w:val="auto"/>
                <w:szCs w:val="24"/>
              </w:rPr>
              <w:t>评分标准</w:t>
            </w:r>
          </w:p>
        </w:tc>
        <w:tc>
          <w:tcPr>
            <w:tcW w:w="917" w:type="dxa"/>
            <w:noWrap w:val="0"/>
            <w:vAlign w:val="center"/>
          </w:tcPr>
          <w:p>
            <w:pPr>
              <w:pStyle w:val="83"/>
              <w:spacing w:before="0" w:after="0" w:line="360" w:lineRule="auto"/>
              <w:ind w:firstLine="0"/>
              <w:rPr>
                <w:rFonts w:hint="eastAsia" w:ascii="宋体" w:hAnsi="宋体" w:eastAsia="宋体" w:cs="宋体"/>
                <w:b/>
                <w:color w:val="auto"/>
                <w:szCs w:val="24"/>
              </w:rPr>
            </w:pPr>
            <w:r>
              <w:rPr>
                <w:rFonts w:hint="eastAsia" w:ascii="宋体" w:hAnsi="宋体" w:eastAsia="宋体" w:cs="宋体"/>
                <w:b/>
                <w:color w:val="auto"/>
                <w:szCs w:val="24"/>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83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四</w:t>
            </w:r>
          </w:p>
        </w:tc>
        <w:tc>
          <w:tcPr>
            <w:tcW w:w="802"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报价</w:t>
            </w:r>
          </w:p>
        </w:tc>
        <w:tc>
          <w:tcPr>
            <w:tcW w:w="786"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eastAsia="zh-CN"/>
              </w:rPr>
              <w:t>30</w:t>
            </w:r>
          </w:p>
        </w:tc>
        <w:tc>
          <w:tcPr>
            <w:tcW w:w="5419" w:type="dxa"/>
            <w:tcBorders>
              <w:top w:val="single" w:color="auto" w:sz="4" w:space="0"/>
              <w:bottom w:val="single" w:color="auto" w:sz="4" w:space="0"/>
            </w:tcBorders>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具体按下列标准要求进行评审</w:t>
            </w:r>
          </w:p>
        </w:tc>
        <w:tc>
          <w:tcPr>
            <w:tcW w:w="917" w:type="dxa"/>
            <w:noWrap w:val="0"/>
            <w:vAlign w:val="center"/>
          </w:tcPr>
          <w:p>
            <w:pPr>
              <w:pStyle w:val="83"/>
              <w:spacing w:before="0" w:after="0" w:line="360" w:lineRule="auto"/>
              <w:ind w:firstLine="0"/>
              <w:jc w:val="center"/>
              <w:rPr>
                <w:rFonts w:hint="eastAsia" w:ascii="宋体" w:hAnsi="宋体" w:eastAsia="宋体" w:cs="宋体"/>
                <w:b/>
                <w:color w:val="auto"/>
                <w:szCs w:val="24"/>
              </w:rPr>
            </w:pPr>
            <w:r>
              <w:rPr>
                <w:rFonts w:hint="eastAsia" w:ascii="宋体" w:hAnsi="宋体" w:eastAsia="宋体" w:cs="宋体"/>
                <w:b/>
                <w:color w:val="auto"/>
                <w:szCs w:val="24"/>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84" w:hRule="atLeast"/>
          <w:jc w:val="center"/>
        </w:trPr>
        <w:tc>
          <w:tcPr>
            <w:tcW w:w="834"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w:t>
            </w:r>
          </w:p>
        </w:tc>
        <w:tc>
          <w:tcPr>
            <w:tcW w:w="802"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最终报价</w:t>
            </w:r>
          </w:p>
        </w:tc>
        <w:tc>
          <w:tcPr>
            <w:tcW w:w="786" w:type="dxa"/>
            <w:tcBorders>
              <w:top w:val="single" w:color="auto" w:sz="4" w:space="0"/>
              <w:bottom w:val="single" w:color="auto" w:sz="4" w:space="0"/>
            </w:tcBorders>
            <w:noWrap w:val="0"/>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5419" w:type="dxa"/>
            <w:tcBorders>
              <w:top w:val="single" w:color="auto" w:sz="4" w:space="0"/>
              <w:bottom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价格分应当采用低价优先法计算，即满足招标文件要求且投标价格最低的投标报价为评标基准价，其价格分为满分。其他投标人的价格分统一按照下列公式计算：</w:t>
            </w:r>
          </w:p>
          <w:p>
            <w:pPr>
              <w:rPr>
                <w:rFonts w:hint="eastAsia" w:ascii="宋体" w:hAnsi="宋体" w:eastAsia="宋体" w:cs="宋体"/>
                <w:color w:val="auto"/>
                <w:sz w:val="24"/>
                <w:szCs w:val="24"/>
              </w:rPr>
            </w:pPr>
            <w:r>
              <w:rPr>
                <w:rFonts w:hint="eastAsia" w:ascii="宋体" w:hAnsi="宋体" w:eastAsia="宋体" w:cs="宋体"/>
                <w:color w:val="auto"/>
                <w:sz w:val="24"/>
                <w:szCs w:val="24"/>
              </w:rPr>
              <w:t>投标报价得分=(评标基准价／投标报价)×100×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c>
          <w:tcPr>
            <w:tcW w:w="917" w:type="dxa"/>
            <w:noWrap w:val="0"/>
            <w:vAlign w:val="top"/>
          </w:tcPr>
          <w:p>
            <w:pPr>
              <w:pStyle w:val="83"/>
              <w:spacing w:before="0" w:after="0" w:line="360" w:lineRule="auto"/>
              <w:rPr>
                <w:rFonts w:hint="eastAsia" w:ascii="宋体" w:hAnsi="宋体" w:eastAsia="宋体" w:cs="宋体"/>
                <w:color w:val="auto"/>
                <w:szCs w:val="24"/>
              </w:rPr>
            </w:pPr>
          </w:p>
        </w:tc>
      </w:tr>
    </w:tbl>
    <w:p>
      <w:pPr>
        <w:tabs>
          <w:tab w:val="left" w:pos="8280"/>
        </w:tabs>
        <w:spacing w:line="360" w:lineRule="auto"/>
        <w:rPr>
          <w:rFonts w:hint="eastAsia" w:ascii="宋体" w:hAnsi="宋体" w:eastAsia="宋体" w:cs="宋体"/>
          <w:bCs/>
          <w:color w:val="auto"/>
          <w:sz w:val="24"/>
          <w:lang w:val="zh-CN"/>
        </w:rPr>
      </w:pPr>
      <w:r>
        <w:rPr>
          <w:rFonts w:hint="eastAsia" w:ascii="宋体" w:hAnsi="宋体" w:eastAsia="宋体" w:cs="宋体"/>
          <w:b/>
          <w:color w:val="auto"/>
          <w:sz w:val="24"/>
          <w:szCs w:val="24"/>
        </w:rPr>
        <w:t>评审专家（签字）：                  核对人：           录入人：</w:t>
      </w:r>
    </w:p>
    <w:p>
      <w:pPr>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37定标</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由评审小组结合投标文件及最终承诺，在符合采购需求、质量和服务相等的前提下，推荐提出最低本次招标项目的最终报价，即为投标人在投标文件中载明的投标报价。评标委员会按评审后按投标报价由低到高顺序排列。投标报价相同的，按技术指标优劣顺序排列。投标报价作为评标的重要依据，但并非唯一标准。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 采购结果确认（确定中标供应商）采购结果确认（确定中标供应商）：本项目由采购人根据评标委员会提交的《评审报告》，通过“政府采购云平台”依法确认采购结果、确定中标供应商。具体流程如下：</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（1）采购代理机构将在评审结束后2个工作日内将评审报告送采购人。</w:t>
      </w:r>
    </w:p>
    <w:p>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（2）采购人将在收到评审报告之日起5个工作日内，在评审报告推荐的中标候选供应商名单中按顺序确定中标供应商，并将确认意见以书面形式回复采购代理机构。 </w:t>
      </w:r>
    </w:p>
    <w:p>
      <w:pPr>
        <w:snapToGrid w:val="0"/>
        <w:spacing w:line="360" w:lineRule="auto"/>
        <w:ind w:firstLine="562" w:firstLineChars="200"/>
        <w:rPr>
          <w:rFonts w:hint="eastAsia" w:ascii="宋体" w:hAnsi="宋体" w:eastAsia="宋体" w:cs="宋体"/>
          <w:color w:val="auto"/>
          <w:sz w:val="32"/>
          <w:szCs w:val="32"/>
        </w:rPr>
      </w:pPr>
      <w:r>
        <w:rPr>
          <w:rFonts w:hint="eastAsia" w:ascii="宋体" w:hAnsi="宋体" w:eastAsia="宋体" w:cs="宋体"/>
          <w:b/>
          <w:bCs/>
          <w:color w:val="auto"/>
          <w:sz w:val="28"/>
          <w:szCs w:val="28"/>
        </w:rPr>
        <w:t>38</w:t>
      </w:r>
      <w:r>
        <w:rPr>
          <w:rFonts w:hint="eastAsia" w:ascii="宋体" w:hAnsi="宋体" w:eastAsia="宋体" w:cs="宋体"/>
          <w:color w:val="auto"/>
          <w:sz w:val="28"/>
          <w:szCs w:val="28"/>
        </w:rPr>
        <w:t>.采购结果经采购人确认后2个工作日内，采购代理机构将在</w:t>
      </w:r>
      <w:r>
        <w:rPr>
          <w:rFonts w:hint="eastAsia" w:ascii="宋体" w:hAnsi="宋体" w:eastAsia="宋体" w:cs="宋体"/>
          <w:b/>
          <w:bCs/>
          <w:color w:val="auto"/>
          <w:sz w:val="28"/>
          <w:szCs w:val="28"/>
        </w:rPr>
        <w:t>新疆政府采购网（www.zjzfcg.gov.cn）上公告采购结果，中标公告期限为1个工作日。</w:t>
      </w:r>
      <w:bookmarkStart w:id="49" w:name="_Toc14928"/>
      <w:bookmarkStart w:id="50" w:name="_Toc3129"/>
      <w:bookmarkStart w:id="51" w:name="_Toc29318"/>
    </w:p>
    <w:p>
      <w:pPr>
        <w:pStyle w:val="3"/>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第六章、中标</w:t>
      </w:r>
      <w:bookmarkEnd w:id="49"/>
      <w:bookmarkEnd w:id="50"/>
      <w:bookmarkEnd w:id="51"/>
    </w:p>
    <w:p>
      <w:pPr>
        <w:snapToGrid w:val="0"/>
        <w:spacing w:line="360" w:lineRule="auto"/>
        <w:ind w:firstLine="562" w:firstLineChars="200"/>
        <w:rPr>
          <w:rFonts w:hint="eastAsia" w:ascii="宋体" w:hAnsi="宋体" w:eastAsia="宋体" w:cs="宋体"/>
          <w:b/>
          <w:bCs/>
          <w:color w:val="auto"/>
          <w:sz w:val="28"/>
          <w:szCs w:val="28"/>
        </w:rPr>
      </w:pPr>
      <w:bookmarkStart w:id="52" w:name="_Toc16040"/>
      <w:bookmarkStart w:id="53" w:name="_Toc11571"/>
      <w:bookmarkStart w:id="54" w:name="_Toc6470"/>
      <w:r>
        <w:rPr>
          <w:rFonts w:hint="eastAsia" w:ascii="宋体" w:hAnsi="宋体" w:eastAsia="宋体" w:cs="宋体"/>
          <w:b/>
          <w:bCs/>
          <w:color w:val="auto"/>
          <w:sz w:val="28"/>
          <w:szCs w:val="28"/>
        </w:rPr>
        <w:t>39. 中标通知书</w:t>
      </w:r>
    </w:p>
    <w:p>
      <w:pPr>
        <w:spacing w:line="360" w:lineRule="auto"/>
        <w:ind w:firstLine="560" w:firstLineChars="200"/>
        <w:rPr>
          <w:rFonts w:hint="eastAsia" w:ascii="宋体" w:hAnsi="宋体" w:eastAsia="宋体" w:cs="宋体"/>
          <w:color w:val="auto"/>
          <w:szCs w:val="21"/>
        </w:rPr>
      </w:pPr>
      <w:r>
        <w:rPr>
          <w:rFonts w:hint="eastAsia" w:ascii="宋体" w:hAnsi="宋体" w:eastAsia="宋体" w:cs="宋体"/>
          <w:color w:val="auto"/>
          <w:sz w:val="28"/>
          <w:szCs w:val="28"/>
        </w:rPr>
        <w:t>39.1在中标通知书发出前，招标人将中标侯选人的情况在新疆政府采购网予以公示，</w:t>
      </w:r>
      <w:r>
        <w:rPr>
          <w:rFonts w:hint="eastAsia" w:ascii="宋体" w:hAnsi="宋体" w:eastAsia="宋体" w:cs="宋体"/>
          <w:b/>
          <w:bCs/>
          <w:color w:val="auto"/>
          <w:sz w:val="28"/>
          <w:szCs w:val="28"/>
        </w:rPr>
        <w:t>公示期为一个工作日</w:t>
      </w:r>
      <w:r>
        <w:rPr>
          <w:rFonts w:hint="eastAsia" w:ascii="宋体" w:hAnsi="宋体" w:eastAsia="宋体" w:cs="宋体"/>
          <w:color w:val="auto"/>
          <w:sz w:val="28"/>
          <w:szCs w:val="28"/>
        </w:rPr>
        <w:t>。待公示期结束后，采购组织机构向中标人发出中标通知书。</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39.2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bookmarkEnd w:id="52"/>
    <w:bookmarkEnd w:id="53"/>
    <w:bookmarkEnd w:id="54"/>
    <w:p>
      <w:pPr>
        <w:pStyle w:val="3"/>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第七章、合同的授予</w:t>
      </w:r>
    </w:p>
    <w:p>
      <w:pPr>
        <w:spacing w:line="360" w:lineRule="auto"/>
        <w:ind w:firstLine="281" w:firstLineChars="100"/>
        <w:rPr>
          <w:rFonts w:hint="eastAsia" w:ascii="宋体" w:hAnsi="宋体" w:eastAsia="宋体" w:cs="宋体"/>
          <w:b/>
          <w:bCs/>
          <w:color w:val="auto"/>
          <w:sz w:val="28"/>
          <w:szCs w:val="28"/>
        </w:rPr>
      </w:pPr>
      <w:bookmarkStart w:id="55" w:name="_Toc73975842"/>
      <w:bookmarkStart w:id="56" w:name="_Toc469495730"/>
      <w:r>
        <w:rPr>
          <w:rFonts w:hint="eastAsia" w:ascii="宋体" w:hAnsi="宋体" w:eastAsia="宋体" w:cs="宋体"/>
          <w:b/>
          <w:bCs/>
          <w:color w:val="auto"/>
          <w:sz w:val="28"/>
          <w:szCs w:val="28"/>
        </w:rPr>
        <w:t>40．履约保证金</w:t>
      </w:r>
      <w:bookmarkEnd w:id="55"/>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40.1 中标供应商在签订合同后5个工作日内向采购人交纳不超过中标价10%的履约保证金（鼓励以银行、保险公司出具的履约保函形式提交；若以电汇、银行转账方式提交的，必须转到采购人的指定账户）。</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40.2 签订合同后，如中标供应商不按合同约定履约的，履约保证金不予退还，履约保证金不足以赔偿损失的，按实际损失赔偿。</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40.3 如果中标供应商在建设期内没有涉及采购人的应付而未付金额或违约行为，采购人在项目验收合格后或提前终止合同后全额无息退还履约保证金。</w:t>
      </w:r>
    </w:p>
    <w:p>
      <w:pPr>
        <w:spacing w:line="360" w:lineRule="auto"/>
        <w:ind w:firstLine="281" w:firstLineChars="100"/>
        <w:rPr>
          <w:rFonts w:hint="eastAsia" w:ascii="宋体" w:hAnsi="宋体" w:eastAsia="宋体" w:cs="宋体"/>
          <w:b/>
          <w:bCs/>
          <w:color w:val="auto"/>
          <w:sz w:val="28"/>
          <w:szCs w:val="28"/>
        </w:rPr>
      </w:pPr>
      <w:bookmarkStart w:id="57" w:name="_Toc73975843"/>
      <w:r>
        <w:rPr>
          <w:rFonts w:hint="eastAsia" w:ascii="宋体" w:hAnsi="宋体" w:eastAsia="宋体" w:cs="宋体"/>
          <w:b/>
          <w:bCs/>
          <w:color w:val="auto"/>
          <w:sz w:val="28"/>
          <w:szCs w:val="28"/>
        </w:rPr>
        <w:t>41．签订合同及公告</w:t>
      </w:r>
      <w:bookmarkEnd w:id="57"/>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41.1采购人在中标通知书发出之日起30日内与中标供应商签订合同。</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41.2中标供应商拖延、拒签合同的,取消中标资格。</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41.3 采购文件、中标供应商的投标文件及评标过程中有关澄清文件等均作为签订合同的依据。所签订的合同不得对采购文件和中标供应商的投标文件的内容作实质性修改。</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41.4采购人应当自政府采购合同签订之日起2个工作日内，在省级以上财政部门指定的政府采购信息发布媒体及相关网站上公告。</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41.5采购人应当自政府采购合同签订之日起7个工作日内，将政府采购合同副本报同级人民政府财政部门备案以及采购代理机构存档。</w:t>
      </w:r>
    </w:p>
    <w:p>
      <w:pPr>
        <w:pStyle w:val="3"/>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第八章、纪律和监督</w:t>
      </w:r>
      <w:bookmarkEnd w:id="56"/>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42. 对招标人的纪律要求 </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 xml:space="preserve">42.1招标人不得泄漏招标投标活动中应当保密的情况和资料，不得与投标人串通损害国家利益，社会公共利益或者他人合法权益。 </w:t>
      </w:r>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43. 对投标人的纪律要求 </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44.1投标人不得相互串通投标或者与招标人串通投标，不得向招标人或者评标委员会成员行贿谋取中标，不得以他人名义投标或者以其他方式弄虚作假骗取中标；投标人不得以任何方式干扰、影响评标工作。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44. 对评标委员会成员的纪律要求 </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44.1评标委员会成员不得收受他人的财物或者其他好处，不得向他人透漏对投标文件的评审和比较、中标候选人的推荐情况以及评标有关的其他情况。</w:t>
      </w:r>
    </w:p>
    <w:p>
      <w:pPr>
        <w:spacing w:line="360" w:lineRule="auto"/>
        <w:ind w:firstLine="280" w:firstLineChars="100"/>
        <w:rPr>
          <w:rFonts w:hint="eastAsia" w:ascii="宋体" w:hAnsi="宋体" w:eastAsia="宋体" w:cs="宋体"/>
          <w:color w:val="auto"/>
          <w:kern w:val="10"/>
          <w:szCs w:val="21"/>
          <w:lang w:eastAsia="zh-CN"/>
        </w:rPr>
      </w:pPr>
      <w:r>
        <w:rPr>
          <w:rFonts w:hint="eastAsia" w:ascii="宋体" w:hAnsi="宋体" w:eastAsia="宋体" w:cs="宋体"/>
          <w:color w:val="auto"/>
          <w:sz w:val="28"/>
          <w:szCs w:val="28"/>
        </w:rPr>
        <w:t>44.2在评标活动中，评标委员会成员不得擅离职守，影响评标程序正常进行</w:t>
      </w:r>
      <w:r>
        <w:rPr>
          <w:rFonts w:hint="eastAsia" w:ascii="宋体" w:hAnsi="宋体" w:eastAsia="宋体" w:cs="宋体"/>
          <w:color w:val="auto"/>
          <w:sz w:val="28"/>
          <w:szCs w:val="28"/>
          <w:lang w:eastAsia="zh-CN"/>
        </w:rPr>
        <w:t>。</w:t>
      </w:r>
    </w:p>
    <w:p>
      <w:pPr>
        <w:spacing w:line="360" w:lineRule="auto"/>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45. 对与评标活动有关的工作人员的纪律要求 </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3"/>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第九章、质疑与投诉</w:t>
      </w:r>
    </w:p>
    <w:p>
      <w:pPr>
        <w:spacing w:line="440" w:lineRule="exact"/>
        <w:ind w:firstLine="281" w:firstLineChars="100"/>
        <w:rPr>
          <w:rFonts w:hint="eastAsia" w:ascii="宋体" w:hAnsi="宋体" w:eastAsia="宋体" w:cs="宋体"/>
          <w:b/>
          <w:bCs/>
          <w:color w:val="auto"/>
          <w:sz w:val="28"/>
          <w:szCs w:val="28"/>
        </w:rPr>
      </w:pPr>
      <w:r>
        <w:rPr>
          <w:rFonts w:hint="eastAsia" w:ascii="宋体" w:hAnsi="宋体" w:eastAsia="宋体" w:cs="宋体"/>
          <w:b/>
          <w:bCs/>
          <w:color w:val="auto"/>
          <w:sz w:val="28"/>
          <w:szCs w:val="28"/>
        </w:rPr>
        <w:t>46．质疑和投诉</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46.1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（一）对可以质疑的采购文件提出质疑的，为收到采购文件之日或者采购文件公告期限届满之日；</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（二）对采购过程提出质疑的，为各采购程序环节结束之日；</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（三）对中标或者成交结果提出质疑的，为中标或者成交结果公告期限届满之日。</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46.2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供应商为自然人的，应当由本人签字；供应商为法人或者其他组织的，应当由法定代表人、主要负责人，或者其授权代表签字或者盖章，并加盖公章。</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46.3供应商质疑、投诉应当有明确的请求和必要的证明材料。供应商投诉的事项不得超出已质疑事项的范围。采购人及采购代理机构按《政府采购质疑和投诉办法》进行处理供应商质疑事项。</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46.4质疑供应商对采购人、采购代理机构的质疑答复不满意，或者采购人、采购代理机构未在规定期限内作出答复的，供应商可以在答复期满后15个工作日内向同级财政部门提起投诉。</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46.5供应商有下列情形之一的，采购代理机构将巴州财政局，将其列入不良行为记录名单：</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（一）一年内三次以上质疑均查无实据的；</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（二）捏造事实或者提供虚假质疑材料的。</w:t>
      </w:r>
    </w:p>
    <w:p>
      <w:pPr>
        <w:spacing w:line="360" w:lineRule="auto"/>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（三）以非法手段取得证明材料。证据来源的合法性存在明显疑问，质疑人无法证明其取得方式合法的，视为以非法手段取得证明材料。</w:t>
      </w:r>
    </w:p>
    <w:p>
      <w:pPr>
        <w:rPr>
          <w:rFonts w:hint="eastAsia" w:ascii="宋体" w:hAnsi="宋体" w:eastAsia="宋体" w:cs="宋体"/>
          <w:b/>
          <w:bCs/>
          <w:color w:val="auto"/>
          <w:sz w:val="21"/>
          <w:szCs w:val="21"/>
        </w:rPr>
      </w:pPr>
    </w:p>
    <w:p>
      <w:pPr>
        <w:pStyle w:val="2"/>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b/>
          <w:bCs/>
          <w:color w:val="auto"/>
          <w:sz w:val="21"/>
          <w:szCs w:val="21"/>
        </w:rPr>
      </w:pPr>
    </w:p>
    <w:p>
      <w:pPr>
        <w:spacing w:line="440" w:lineRule="exact"/>
        <w:jc w:val="center"/>
        <w:rPr>
          <w:rFonts w:hint="eastAsia" w:ascii="宋体" w:hAnsi="宋体" w:eastAsia="宋体" w:cs="宋体"/>
          <w:b/>
          <w:bCs/>
          <w:color w:val="auto"/>
        </w:rPr>
      </w:pPr>
      <w:bookmarkStart w:id="58" w:name="_Toc1354"/>
      <w:bookmarkStart w:id="59" w:name="_Toc23028"/>
      <w:r>
        <w:rPr>
          <w:rFonts w:hint="eastAsia" w:ascii="宋体" w:hAnsi="宋体" w:eastAsia="宋体" w:cs="宋体"/>
          <w:b/>
          <w:bCs/>
          <w:color w:val="auto"/>
          <w:sz w:val="32"/>
          <w:szCs w:val="32"/>
        </w:rPr>
        <w:t>第三部分采购需求、技术参数、规格</w:t>
      </w:r>
      <w:bookmarkEnd w:id="58"/>
      <w:bookmarkEnd w:id="59"/>
    </w:p>
    <w:tbl>
      <w:tblPr>
        <w:tblStyle w:val="2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421"/>
        <w:gridCol w:w="3032"/>
        <w:gridCol w:w="734"/>
        <w:gridCol w:w="850"/>
        <w:gridCol w:w="1416"/>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9496" w:type="dxa"/>
            <w:gridSpan w:val="7"/>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tabs>
                <w:tab w:val="left" w:pos="6013"/>
              </w:tabs>
              <w:autoSpaceDE w:val="0"/>
              <w:autoSpaceDN w:val="0"/>
              <w:spacing w:line="480" w:lineRule="auto"/>
              <w:ind w:right="-28"/>
              <w:jc w:val="center"/>
              <w:textAlignment w:val="bottom"/>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32"/>
                <w:szCs w:val="32"/>
              </w:rPr>
              <w:t>若羌县人民医院</w:t>
            </w:r>
            <w:r>
              <w:rPr>
                <w:rFonts w:hint="eastAsia" w:ascii="宋体" w:hAnsi="宋体" w:cs="宋体"/>
                <w:b/>
                <w:bCs/>
                <w:color w:val="auto"/>
                <w:kern w:val="0"/>
                <w:sz w:val="32"/>
                <w:szCs w:val="32"/>
                <w:lang w:val="en-US" w:eastAsia="zh-CN"/>
              </w:rPr>
              <w:t>新院区</w:t>
            </w:r>
            <w:r>
              <w:rPr>
                <w:rFonts w:hint="eastAsia" w:ascii="宋体" w:hAnsi="宋体" w:eastAsia="宋体" w:cs="宋体"/>
                <w:b/>
                <w:bCs/>
                <w:color w:val="auto"/>
                <w:kern w:val="0"/>
                <w:sz w:val="32"/>
                <w:szCs w:val="32"/>
              </w:rPr>
              <w:t>负压吸引</w:t>
            </w:r>
            <w:r>
              <w:rPr>
                <w:rFonts w:hint="eastAsia" w:ascii="宋体" w:hAnsi="宋体" w:eastAsia="宋体" w:cs="宋体"/>
                <w:b/>
                <w:bCs/>
                <w:color w:val="auto"/>
                <w:kern w:val="0"/>
                <w:sz w:val="32"/>
                <w:szCs w:val="32"/>
                <w:lang w:val="en-US" w:eastAsia="zh-CN"/>
              </w:rPr>
              <w:t>系统采购</w:t>
            </w:r>
            <w:r>
              <w:rPr>
                <w:rFonts w:hint="eastAsia" w:ascii="宋体" w:hAnsi="宋体" w:eastAsia="宋体" w:cs="宋体"/>
                <w:b/>
                <w:bCs/>
                <w:color w:val="auto"/>
                <w:kern w:val="0"/>
                <w:sz w:val="32"/>
                <w:szCs w:val="32"/>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项目名称</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项目特征描述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计量单位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 xml:space="preserve"> 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综合单价（元）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综合总价</w:t>
            </w:r>
          </w:p>
          <w:p>
            <w:pPr>
              <w:pStyle w:val="80"/>
              <w:spacing w:after="0" w:line="360" w:lineRule="auto"/>
              <w:ind w:firstLine="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真空泵系统</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2台6KW JWAN-0202D真空泵，1立方储气罐，普通电控箱，组装调试好集于一体.</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PPR主管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DN75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400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PPR副管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600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PPR副管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DN40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240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PPR副管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DN32</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套管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DN100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400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套管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DN85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600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套管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DN63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420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套管外防腐</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一布三油（沥青漆+玻璃纤维布）</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1800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辅材</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人工费</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合计</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0"/>
              <w:spacing w:after="0" w:line="360" w:lineRule="auto"/>
              <w:ind w:firstLine="0"/>
              <w:rPr>
                <w:rFonts w:hint="eastAsia" w:ascii="宋体" w:hAnsi="宋体" w:eastAsia="宋体" w:cs="宋体"/>
                <w:b/>
                <w:bCs/>
                <w:color w:val="auto"/>
                <w:kern w:val="0"/>
                <w:sz w:val="24"/>
                <w:szCs w:val="24"/>
              </w:rPr>
            </w:pPr>
          </w:p>
        </w:tc>
      </w:tr>
    </w:tbl>
    <w:p>
      <w:pPr>
        <w:pStyle w:val="80"/>
        <w:spacing w:after="0" w:line="360" w:lineRule="auto"/>
        <w:ind w:firstLine="0"/>
        <w:rPr>
          <w:rFonts w:hint="eastAsia" w:ascii="宋体" w:hAnsi="宋体" w:eastAsia="宋体" w:cs="宋体"/>
          <w:b/>
          <w:bCs/>
          <w:color w:val="auto"/>
          <w:kern w:val="0"/>
          <w:sz w:val="24"/>
          <w:szCs w:val="24"/>
        </w:rPr>
      </w:pPr>
    </w:p>
    <w:p>
      <w:pPr>
        <w:ind w:firstLine="280" w:firstLineChars="100"/>
        <w:rPr>
          <w:rFonts w:hint="eastAsia" w:ascii="宋体" w:hAnsi="宋体" w:eastAsia="宋体" w:cs="宋体"/>
          <w:color w:val="auto"/>
          <w:sz w:val="28"/>
          <w:szCs w:val="28"/>
          <w:lang w:val="en-US" w:eastAsia="zh-CN"/>
        </w:rPr>
      </w:pPr>
      <w:bookmarkStart w:id="60" w:name="_Toc28817"/>
      <w:bookmarkEnd w:id="60"/>
      <w:bookmarkStart w:id="61" w:name="_Toc18832"/>
      <w:bookmarkEnd w:id="61"/>
      <w:bookmarkStart w:id="62" w:name="_Toc331685783"/>
      <w:r>
        <w:rPr>
          <w:rFonts w:hint="eastAsia" w:ascii="宋体" w:hAnsi="宋体" w:eastAsia="宋体" w:cs="宋体"/>
          <w:color w:val="auto"/>
          <w:sz w:val="28"/>
          <w:szCs w:val="28"/>
          <w:lang w:val="en-US" w:eastAsia="zh-CN"/>
        </w:rPr>
        <w:t>二、质量等级标准及要求</w:t>
      </w:r>
    </w:p>
    <w:p>
      <w:pPr>
        <w:spacing w:line="5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 xml:space="preserve"> 设备用途及总体要求</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该真空泵组设计制造企业有严格的质量体系保证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有三体系认证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材料标准：择优选用国际标准、国标、行业标准；</w:t>
      </w:r>
    </w:p>
    <w:p>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保证该设备能长期、安全、正常运转</w:t>
      </w:r>
      <w:r>
        <w:rPr>
          <w:rFonts w:hint="eastAsia" w:ascii="宋体" w:hAnsi="宋体" w:eastAsia="宋体" w:cs="宋体"/>
          <w:color w:val="auto"/>
          <w:sz w:val="24"/>
          <w:highlight w:val="none"/>
          <w:lang w:eastAsia="zh-CN"/>
        </w:rPr>
        <w:t>。</w:t>
      </w:r>
    </w:p>
    <w:p>
      <w:pPr>
        <w:spacing w:line="5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技术要求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lang w:val="en-US" w:eastAsia="zh-CN"/>
        </w:rPr>
        <w:t>2.1</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highlight w:val="none"/>
        </w:rPr>
        <w:t>双泵真空机组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双泵机组参数如下：</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形式：单级，直联，风冷，油封式旋片真空泵；</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抽气速率：≥</w:t>
      </w:r>
      <w:r>
        <w:rPr>
          <w:rFonts w:hint="eastAsia" w:ascii="宋体" w:hAnsi="宋体" w:eastAsia="宋体" w:cs="宋体"/>
          <w:color w:val="auto"/>
          <w:sz w:val="24"/>
          <w:highlight w:val="none"/>
          <w:lang w:val="en-US" w:eastAsia="zh-CN"/>
        </w:rPr>
        <w:t>450</w:t>
      </w:r>
      <w:r>
        <w:rPr>
          <w:rFonts w:hint="eastAsia" w:ascii="宋体" w:hAnsi="宋体" w:eastAsia="宋体" w:cs="宋体"/>
          <w:color w:val="auto"/>
          <w:sz w:val="24"/>
          <w:highlight w:val="none"/>
        </w:rPr>
        <w:t>m3/h；</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真空泵极限真空度：0.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mbar；</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系统重量：</w:t>
      </w:r>
      <w:r>
        <w:rPr>
          <w:rFonts w:hint="eastAsia" w:ascii="宋体" w:hAnsi="宋体" w:eastAsia="宋体" w:cs="宋体"/>
          <w:color w:val="auto"/>
          <w:sz w:val="24"/>
          <w:highlight w:val="none"/>
          <w:lang w:val="en-US" w:eastAsia="zh-CN"/>
        </w:rPr>
        <w:t>350</w:t>
      </w:r>
      <w:r>
        <w:rPr>
          <w:rFonts w:hint="eastAsia" w:ascii="宋体" w:hAnsi="宋体" w:eastAsia="宋体" w:cs="宋体"/>
          <w:color w:val="auto"/>
          <w:sz w:val="24"/>
          <w:highlight w:val="none"/>
        </w:rPr>
        <w:t>Kg</w:t>
      </w:r>
      <w:r>
        <w:rPr>
          <w:rFonts w:hint="eastAsia" w:ascii="宋体" w:hAnsi="宋体" w:eastAsia="宋体" w:cs="宋体"/>
          <w:color w:val="auto"/>
          <w:sz w:val="24"/>
          <w:highlight w:val="none"/>
          <w:lang w:val="en-US" w:eastAsia="zh-CN"/>
        </w:rPr>
        <w:t>左右</w:t>
      </w:r>
      <w:r>
        <w:rPr>
          <w:rFonts w:hint="eastAsia" w:ascii="宋体" w:hAnsi="宋体" w:eastAsia="宋体" w:cs="宋体"/>
          <w:color w:val="auto"/>
          <w:sz w:val="24"/>
          <w:highlight w:val="none"/>
        </w:rPr>
        <w:t>；</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工作噪音：≤75dB；</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电机功率：</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KW/380V/50Hz；</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真空泵组正常工作时，系统真空度＜5mbar，关闭泵阀30分钟内真空降＜</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mbar；</w:t>
      </w:r>
    </w:p>
    <w:p>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设备无故障运行时间不少于10000小时</w:t>
      </w:r>
      <w:r>
        <w:rPr>
          <w:rFonts w:hint="eastAsia" w:ascii="宋体" w:hAnsi="宋体" w:eastAsia="宋体" w:cs="宋体"/>
          <w:color w:val="auto"/>
          <w:sz w:val="24"/>
          <w:highlight w:val="none"/>
          <w:lang w:eastAsia="zh-CN"/>
        </w:rPr>
        <w:t>。</w:t>
      </w:r>
    </w:p>
    <w:p>
      <w:pPr>
        <w:spacing w:line="56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2</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进气口</w:t>
      </w:r>
    </w:p>
    <w:p>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尺寸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DN</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个</w:t>
      </w:r>
      <w:r>
        <w:rPr>
          <w:rFonts w:hint="eastAsia" w:ascii="宋体" w:hAnsi="宋体" w:eastAsia="宋体" w:cs="宋体"/>
          <w:color w:val="auto"/>
          <w:sz w:val="24"/>
          <w:highlight w:val="none"/>
          <w:lang w:eastAsia="zh-CN"/>
        </w:rPr>
        <w:t>；</w:t>
      </w:r>
    </w:p>
    <w:p>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每个泵另配1个不锈钢球阀DN</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，可手动关闭阀门，隔断真空泵与流程，用于单台真空泵检修或者检测时使用</w:t>
      </w:r>
      <w:r>
        <w:rPr>
          <w:rFonts w:hint="eastAsia" w:ascii="宋体" w:hAnsi="宋体" w:eastAsia="宋体" w:cs="宋体"/>
          <w:color w:val="auto"/>
          <w:sz w:val="24"/>
          <w:highlight w:val="none"/>
          <w:lang w:eastAsia="zh-CN"/>
        </w:rPr>
        <w:t>。</w:t>
      </w:r>
    </w:p>
    <w:p>
      <w:pPr>
        <w:spacing w:line="56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真空储气罐</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容量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00L（双泵）；</w:t>
      </w:r>
    </w:p>
    <w:p>
      <w:pPr>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 (2)</w:t>
      </w:r>
      <w:r>
        <w:rPr>
          <w:rFonts w:hint="eastAsia" w:ascii="宋体" w:hAnsi="宋体" w:eastAsia="宋体" w:cs="宋体"/>
          <w:color w:val="auto"/>
          <w:sz w:val="24"/>
          <w:highlight w:val="none"/>
        </w:rPr>
        <w:t>材质：碳钢；</w:t>
      </w:r>
    </w:p>
    <w:p>
      <w:pPr>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(3)</w:t>
      </w:r>
      <w:r>
        <w:rPr>
          <w:rFonts w:hint="eastAsia" w:ascii="宋体" w:hAnsi="宋体" w:eastAsia="宋体" w:cs="宋体"/>
          <w:color w:val="auto"/>
          <w:sz w:val="24"/>
          <w:highlight w:val="none"/>
        </w:rPr>
        <w:t>真空储气罐为圆柱型设计，设计紧凑，便于移动运输；</w:t>
      </w:r>
    </w:p>
    <w:p>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提供排液阀门，操作人员可以简单地将冷凝在储气罐内的液体排出</w:t>
      </w:r>
      <w:r>
        <w:rPr>
          <w:rFonts w:hint="eastAsia" w:ascii="宋体" w:hAnsi="宋体" w:eastAsia="宋体" w:cs="宋体"/>
          <w:color w:val="auto"/>
          <w:sz w:val="24"/>
          <w:highlight w:val="none"/>
          <w:lang w:eastAsia="zh-CN"/>
        </w:rPr>
        <w:t>。</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2.4、</w:t>
      </w:r>
      <w:r>
        <w:rPr>
          <w:rFonts w:hint="eastAsia" w:ascii="宋体" w:hAnsi="宋体" w:eastAsia="宋体" w:cs="宋体"/>
          <w:color w:val="auto"/>
          <w:sz w:val="24"/>
          <w:highlight w:val="none"/>
        </w:rPr>
        <w:t>每个泵机组配真空压力传感器和真空压力显示器</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真空压力传感器用于测量真空度，粗略指示系统工作真空度；</w:t>
      </w:r>
    </w:p>
    <w:p>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真空压力显示器使测量结果以数字形式简单明了地告知操作人员，同时操作人员可以简单地输入工作压强范围，真空泵将自动在此区间运行</w:t>
      </w:r>
      <w:r>
        <w:rPr>
          <w:rFonts w:hint="eastAsia" w:ascii="宋体" w:hAnsi="宋体" w:eastAsia="宋体" w:cs="宋体"/>
          <w:color w:val="auto"/>
          <w:sz w:val="24"/>
          <w:highlight w:val="none"/>
          <w:lang w:eastAsia="zh-CN"/>
        </w:rPr>
        <w:t>。</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每个真空泵机组配工作计时器计时器记录每个真空泵机组的运行时间，方便操作人员对真空泵进行维护工作。</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6</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电控箱</w:t>
      </w:r>
    </w:p>
    <w:p>
      <w:pPr>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(1)</w:t>
      </w:r>
      <w:r>
        <w:rPr>
          <w:rFonts w:hint="eastAsia" w:ascii="宋体" w:hAnsi="宋体" w:eastAsia="宋体" w:cs="宋体"/>
          <w:color w:val="auto"/>
          <w:sz w:val="24"/>
          <w:highlight w:val="none"/>
        </w:rPr>
        <w:t>电控箱内安装的电器元件中的接触器选用浙江正泰品牌,其它附件采用国内知名品牌；</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采用继电器控制；可实现：对真空泵的可靠保护，自动或手动控制真空泵的开启和停止，可修改压力设定点；</w:t>
      </w:r>
    </w:p>
    <w:p>
      <w:pPr>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(3)</w:t>
      </w:r>
      <w:r>
        <w:rPr>
          <w:rFonts w:hint="eastAsia" w:ascii="宋体" w:hAnsi="宋体" w:eastAsia="宋体" w:cs="宋体"/>
          <w:color w:val="auto"/>
          <w:sz w:val="24"/>
          <w:highlight w:val="none"/>
        </w:rPr>
        <w:t>手动控制方式：可通过按钮启动、停止任意一台真空泵，不受真空度好坏影响；</w:t>
      </w:r>
    </w:p>
    <w:p>
      <w:pPr>
        <w:spacing w:line="52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    (4)</w:t>
      </w:r>
      <w:r>
        <w:rPr>
          <w:rFonts w:hint="eastAsia" w:ascii="宋体" w:hAnsi="宋体" w:eastAsia="宋体" w:cs="宋体"/>
          <w:color w:val="auto"/>
          <w:sz w:val="24"/>
          <w:highlight w:val="none"/>
        </w:rPr>
        <w:t>自动控制方式：真空系统在操作人员设定的压力区间内自动运行，当系统压强低于设定点时，真空泵停止工作；当系统压强高过设定压力点后，真空泵自动开启运行，达到节能，减少真空泵运行时间的目的</w:t>
      </w:r>
      <w:r>
        <w:rPr>
          <w:rFonts w:hint="eastAsia" w:ascii="宋体" w:hAnsi="宋体" w:eastAsia="宋体" w:cs="宋体"/>
          <w:color w:val="auto"/>
          <w:sz w:val="24"/>
          <w:highlight w:val="none"/>
          <w:lang w:eastAsia="zh-CN"/>
        </w:rPr>
        <w:t>；</w:t>
      </w:r>
    </w:p>
    <w:p>
      <w:pPr>
        <w:spacing w:line="52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(5)</w:t>
      </w:r>
      <w:r>
        <w:rPr>
          <w:rFonts w:hint="eastAsia" w:ascii="宋体" w:hAnsi="宋体" w:eastAsia="宋体" w:cs="宋体"/>
          <w:color w:val="auto"/>
          <w:sz w:val="24"/>
          <w:highlight w:val="none"/>
        </w:rPr>
        <w:t>电控柜上配置声光报警装置，当真空泵中的压力降低设定参数（可修改），声光报警装置启动报警，方便操作人员第一时间确认设备保压状态。</w:t>
      </w:r>
      <w:r>
        <w:rPr>
          <w:rFonts w:hint="eastAsia" w:ascii="宋体" w:hAnsi="宋体" w:eastAsia="宋体" w:cs="宋体"/>
          <w:color w:val="auto"/>
          <w:sz w:val="24"/>
          <w:highlight w:val="none"/>
          <w:lang w:val="en-US" w:eastAsia="zh-CN"/>
        </w:rPr>
        <w:t>当热继电器跳闸要求有报警。</w:t>
      </w:r>
    </w:p>
    <w:p>
      <w:pPr>
        <w:spacing w:line="52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材料及标准件配置清单</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单套双泵设备机械材料及标准件清单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746"/>
        <w:gridCol w:w="3645"/>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746" w:type="dxa"/>
            <w:noWrap w:val="0"/>
            <w:vAlign w:val="top"/>
          </w:tcPr>
          <w:p>
            <w:pPr>
              <w:spacing w:line="5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3645" w:type="dxa"/>
            <w:noWrap w:val="0"/>
            <w:vAlign w:val="top"/>
          </w:tcPr>
          <w:p>
            <w:pPr>
              <w:spacing w:line="5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规格型号</w:t>
            </w:r>
          </w:p>
        </w:tc>
        <w:tc>
          <w:tcPr>
            <w:tcW w:w="1107" w:type="dxa"/>
            <w:noWrap w:val="0"/>
            <w:vAlign w:val="top"/>
          </w:tcPr>
          <w:p>
            <w:pPr>
              <w:spacing w:line="5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43"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真空泵</w:t>
            </w:r>
          </w:p>
        </w:tc>
        <w:tc>
          <w:tcPr>
            <w:tcW w:w="3645" w:type="dxa"/>
            <w:noWrap w:val="0"/>
            <w:vAlign w:val="center"/>
          </w:tcPr>
          <w:p>
            <w:pPr>
              <w:spacing w:line="520" w:lineRule="exact"/>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≥225m³/h，真空度0.5mbar</w:t>
            </w:r>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真空泵进气滤芯  总成</w:t>
            </w:r>
          </w:p>
        </w:tc>
        <w:tc>
          <w:tcPr>
            <w:tcW w:w="3645" w:type="dxa"/>
            <w:noWrap w:val="0"/>
            <w:vAlign w:val="center"/>
          </w:tcPr>
          <w:p>
            <w:pPr>
              <w:spacing w:line="520" w:lineRule="exact"/>
              <w:jc w:val="center"/>
              <w:rPr>
                <w:rFonts w:hint="eastAsia" w:ascii="宋体" w:hAnsi="宋体" w:eastAsia="宋体" w:cs="宋体"/>
                <w:color w:val="auto"/>
                <w:sz w:val="24"/>
                <w:highlight w:val="none"/>
                <w:lang w:val="en-US"/>
              </w:rPr>
            </w:pPr>
            <w:bookmarkStart w:id="63" w:name="OLE_LINK1"/>
            <w:r>
              <w:rPr>
                <w:rFonts w:hint="eastAsia" w:ascii="宋体" w:hAnsi="宋体" w:eastAsia="宋体" w:cs="宋体"/>
                <w:color w:val="auto"/>
                <w:sz w:val="24"/>
                <w:highlight w:val="none"/>
                <w:lang w:val="en-US" w:eastAsia="zh-CN"/>
              </w:rPr>
              <w:t>与真空泵匹配</w:t>
            </w:r>
            <w:bookmarkEnd w:id="63"/>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逆止阀</w:t>
            </w:r>
          </w:p>
        </w:tc>
        <w:tc>
          <w:tcPr>
            <w:tcW w:w="364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与真空泵匹配</w:t>
            </w:r>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手动球阀</w:t>
            </w:r>
          </w:p>
        </w:tc>
        <w:tc>
          <w:tcPr>
            <w:tcW w:w="3645" w:type="dxa"/>
            <w:noWrap w:val="0"/>
            <w:vAlign w:val="center"/>
          </w:tcPr>
          <w:p>
            <w:pPr>
              <w:spacing w:line="5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DN</w:t>
            </w:r>
            <w:r>
              <w:rPr>
                <w:rFonts w:hint="eastAsia" w:ascii="宋体" w:hAnsi="宋体" w:eastAsia="宋体" w:cs="宋体"/>
                <w:color w:val="auto"/>
                <w:sz w:val="24"/>
                <w:highlight w:val="none"/>
                <w:lang w:val="en-US" w:eastAsia="zh-CN"/>
              </w:rPr>
              <w:t>50</w:t>
            </w:r>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真空泵储气罐</w:t>
            </w:r>
          </w:p>
        </w:tc>
        <w:tc>
          <w:tcPr>
            <w:tcW w:w="364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00L</w:t>
            </w:r>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机组管路</w:t>
            </w:r>
          </w:p>
        </w:tc>
        <w:tc>
          <w:tcPr>
            <w:tcW w:w="3645" w:type="dxa"/>
            <w:noWrap w:val="0"/>
            <w:vAlign w:val="center"/>
          </w:tcPr>
          <w:p>
            <w:pPr>
              <w:spacing w:line="5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DN</w:t>
            </w:r>
            <w:r>
              <w:rPr>
                <w:rFonts w:hint="eastAsia" w:ascii="宋体" w:hAnsi="宋体" w:eastAsia="宋体" w:cs="宋体"/>
                <w:color w:val="auto"/>
                <w:sz w:val="24"/>
                <w:highlight w:val="none"/>
                <w:lang w:val="en-US" w:eastAsia="zh-CN"/>
              </w:rPr>
              <w:t>50</w:t>
            </w:r>
          </w:p>
        </w:tc>
        <w:tc>
          <w:tcPr>
            <w:tcW w:w="1107" w:type="dxa"/>
            <w:noWrap w:val="0"/>
            <w:vAlign w:val="center"/>
          </w:tcPr>
          <w:p>
            <w:pPr>
              <w:spacing w:line="520" w:lineRule="exact"/>
              <w:ind w:firstLine="480" w:firstLineChars="20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机组固定支架</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脚轮</w:t>
            </w:r>
          </w:p>
        </w:tc>
        <w:tc>
          <w:tcPr>
            <w:tcW w:w="3645" w:type="dxa"/>
            <w:noWrap w:val="0"/>
            <w:vAlign w:val="center"/>
          </w:tcPr>
          <w:p>
            <w:pPr>
              <w:spacing w:line="520" w:lineRule="exact"/>
              <w:jc w:val="center"/>
              <w:rPr>
                <w:rFonts w:hint="eastAsia" w:ascii="宋体" w:hAnsi="宋体" w:eastAsia="宋体" w:cs="宋体"/>
                <w:color w:val="auto"/>
                <w:sz w:val="24"/>
                <w:highlight w:val="none"/>
              </w:rPr>
            </w:pPr>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val="0"/>
            <w:vAlign w:val="top"/>
          </w:tcPr>
          <w:p>
            <w:pPr>
              <w:spacing w:line="5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2746"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真空波纹管</w:t>
            </w:r>
          </w:p>
        </w:tc>
        <w:tc>
          <w:tcPr>
            <w:tcW w:w="3645" w:type="dxa"/>
            <w:noWrap w:val="0"/>
            <w:vAlign w:val="center"/>
          </w:tcPr>
          <w:p>
            <w:pPr>
              <w:spacing w:line="52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DN</w:t>
            </w:r>
            <w:r>
              <w:rPr>
                <w:rFonts w:hint="eastAsia" w:ascii="宋体" w:hAnsi="宋体" w:eastAsia="宋体" w:cs="宋体"/>
                <w:color w:val="auto"/>
                <w:sz w:val="24"/>
                <w:highlight w:val="none"/>
                <w:lang w:val="en-US" w:eastAsia="zh-CN"/>
              </w:rPr>
              <w:t>50</w:t>
            </w:r>
          </w:p>
        </w:tc>
        <w:tc>
          <w:tcPr>
            <w:tcW w:w="1107"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5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双泵机组电控箱清单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430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305" w:type="dxa"/>
            <w:noWrap w:val="0"/>
            <w:vAlign w:val="top"/>
          </w:tcPr>
          <w:p>
            <w:pPr>
              <w:spacing w:line="5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2064" w:type="dxa"/>
            <w:noWrap w:val="0"/>
            <w:vAlign w:val="top"/>
          </w:tcPr>
          <w:p>
            <w:pPr>
              <w:spacing w:line="5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电控箱</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接触器</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断路器</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过载热继电器</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按钮开关</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指示灯</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9" w:type="dxa"/>
            <w:tcBorders>
              <w:bottom w:val="single" w:color="auto" w:sz="4" w:space="0"/>
            </w:tcBorders>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4305" w:type="dxa"/>
            <w:tcBorders>
              <w:bottom w:val="single" w:color="auto" w:sz="4" w:space="0"/>
            </w:tcBorders>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选择开关</w:t>
            </w:r>
          </w:p>
        </w:tc>
        <w:tc>
          <w:tcPr>
            <w:tcW w:w="2064" w:type="dxa"/>
            <w:tcBorders>
              <w:bottom w:val="single" w:color="auto" w:sz="4" w:space="0"/>
            </w:tcBorders>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09" w:type="dxa"/>
            <w:noWrap w:val="0"/>
            <w:vAlign w:val="top"/>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4305"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真空规管</w:t>
            </w:r>
          </w:p>
        </w:tc>
        <w:tc>
          <w:tcPr>
            <w:tcW w:w="2064" w:type="dxa"/>
            <w:noWrap w:val="0"/>
            <w:vAlign w:val="center"/>
          </w:tcPr>
          <w:p>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bl>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需</w:t>
      </w:r>
      <w:r>
        <w:rPr>
          <w:rFonts w:hint="eastAsia" w:ascii="宋体" w:hAnsi="宋体" w:eastAsia="宋体" w:cs="宋体"/>
          <w:color w:val="auto"/>
          <w:sz w:val="24"/>
          <w:highlight w:val="none"/>
        </w:rPr>
        <w:t>提供设备关键部件型号规格表、关键部位说明书。</w:t>
      </w:r>
    </w:p>
    <w:p>
      <w:pPr>
        <w:spacing w:line="52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4、设备验收</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验收标准：除按相关标准验收外，还应满足技术协议所提的相关要求及功能；</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设备运抵交付地点之日起3天内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买方</w:t>
      </w:r>
      <w:r>
        <w:rPr>
          <w:rFonts w:hint="eastAsia" w:ascii="宋体" w:hAnsi="宋体" w:eastAsia="宋体" w:cs="宋体"/>
          <w:color w:val="auto"/>
          <w:sz w:val="24"/>
          <w:highlight w:val="none"/>
        </w:rPr>
        <w:t>开箱查验，如发现与规定不符的，应在收货后一周内书面通知</w:t>
      </w:r>
      <w:r>
        <w:rPr>
          <w:rFonts w:hint="eastAsia" w:ascii="宋体" w:hAnsi="宋体" w:eastAsia="宋体" w:cs="宋体"/>
          <w:color w:val="auto"/>
          <w:sz w:val="24"/>
          <w:highlight w:val="none"/>
          <w:lang w:val="en-US" w:eastAsia="zh-CN"/>
        </w:rPr>
        <w:t>卖方</w:t>
      </w:r>
      <w:r>
        <w:rPr>
          <w:rFonts w:hint="eastAsia" w:ascii="宋体" w:hAnsi="宋体" w:eastAsia="宋体" w:cs="宋体"/>
          <w:color w:val="auto"/>
          <w:sz w:val="24"/>
          <w:highlight w:val="none"/>
        </w:rPr>
        <w:t>，如</w:t>
      </w:r>
      <w:r>
        <w:rPr>
          <w:rFonts w:hint="eastAsia" w:ascii="宋体" w:hAnsi="宋体" w:eastAsia="宋体" w:cs="宋体"/>
          <w:color w:val="auto"/>
          <w:sz w:val="24"/>
          <w:highlight w:val="none"/>
          <w:lang w:val="en-US" w:eastAsia="zh-CN"/>
        </w:rPr>
        <w:t>买</w:t>
      </w:r>
      <w:r>
        <w:rPr>
          <w:rFonts w:hint="eastAsia" w:ascii="宋体" w:hAnsi="宋体" w:eastAsia="宋体" w:cs="宋体"/>
          <w:color w:val="auto"/>
          <w:sz w:val="24"/>
          <w:highlight w:val="none"/>
        </w:rPr>
        <w:t>方没有在规定时间内提出异议，视为产品设备验收合格；（注：该项检验仅限于数量清点、外观检验和依据</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方产品标识对规格型号的形式检验。）</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设备运抵交付地点之日起10</w:t>
      </w:r>
      <w:r>
        <w:rPr>
          <w:rFonts w:hint="eastAsia" w:ascii="宋体" w:hAnsi="宋体" w:eastAsia="宋体" w:cs="宋体"/>
          <w:color w:val="auto"/>
          <w:sz w:val="24"/>
          <w:highlight w:val="none"/>
          <w:lang w:eastAsia="zh-CN"/>
        </w:rPr>
        <w:t>天</w:t>
      </w:r>
      <w:r>
        <w:rPr>
          <w:rFonts w:hint="eastAsia" w:ascii="宋体" w:hAnsi="宋体" w:eastAsia="宋体" w:cs="宋体"/>
          <w:color w:val="auto"/>
          <w:sz w:val="24"/>
          <w:highlight w:val="none"/>
        </w:rPr>
        <w:t>内，</w:t>
      </w:r>
      <w:r>
        <w:rPr>
          <w:rFonts w:hint="eastAsia" w:ascii="宋体" w:hAnsi="宋体" w:eastAsia="宋体" w:cs="宋体"/>
          <w:color w:val="auto"/>
          <w:sz w:val="24"/>
          <w:highlight w:val="none"/>
          <w:lang w:val="en-US" w:eastAsia="zh-CN"/>
        </w:rPr>
        <w:t>买</w:t>
      </w:r>
      <w:r>
        <w:rPr>
          <w:rFonts w:hint="eastAsia" w:ascii="宋体" w:hAnsi="宋体" w:eastAsia="宋体" w:cs="宋体"/>
          <w:color w:val="auto"/>
          <w:sz w:val="24"/>
          <w:highlight w:val="none"/>
        </w:rPr>
        <w:t>方需按照技术要求对</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方设备进行安装，调试，试用；如</w:t>
      </w:r>
      <w:r>
        <w:rPr>
          <w:rFonts w:hint="eastAsia" w:ascii="宋体" w:hAnsi="宋体" w:eastAsia="宋体" w:cs="宋体"/>
          <w:color w:val="auto"/>
          <w:sz w:val="24"/>
          <w:highlight w:val="none"/>
          <w:lang w:val="en-US" w:eastAsia="zh-CN"/>
        </w:rPr>
        <w:t>买</w:t>
      </w:r>
      <w:r>
        <w:rPr>
          <w:rFonts w:hint="eastAsia" w:ascii="宋体" w:hAnsi="宋体" w:eastAsia="宋体" w:cs="宋体"/>
          <w:color w:val="auto"/>
          <w:sz w:val="24"/>
          <w:highlight w:val="none"/>
        </w:rPr>
        <w:t>方没有在规定时间内提出异议，视为产品设备验收合格，并在10</w:t>
      </w:r>
      <w:r>
        <w:rPr>
          <w:rFonts w:hint="eastAsia" w:ascii="宋体" w:hAnsi="宋体" w:eastAsia="宋体" w:cs="宋体"/>
          <w:color w:val="auto"/>
          <w:sz w:val="24"/>
          <w:highlight w:val="none"/>
          <w:lang w:eastAsia="zh-CN"/>
        </w:rPr>
        <w:t>天</w:t>
      </w:r>
      <w:r>
        <w:rPr>
          <w:rFonts w:hint="eastAsia" w:ascii="宋体" w:hAnsi="宋体" w:eastAsia="宋体" w:cs="宋体"/>
          <w:color w:val="auto"/>
          <w:sz w:val="24"/>
          <w:highlight w:val="none"/>
        </w:rPr>
        <w:t>内提供验收单给</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w:t>
      </w:r>
    </w:p>
    <w:p>
      <w:pPr>
        <w:spacing w:line="52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5、质保</w:t>
      </w:r>
    </w:p>
    <w:p>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5.1从</w:t>
      </w:r>
      <w:r>
        <w:rPr>
          <w:rFonts w:hint="eastAsia" w:ascii="宋体" w:hAnsi="宋体" w:eastAsia="宋体" w:cs="宋体"/>
          <w:color w:val="auto"/>
          <w:sz w:val="24"/>
          <w:highlight w:val="none"/>
          <w:lang w:val="en-US" w:eastAsia="zh-CN"/>
        </w:rPr>
        <w:t>到货时间计</w:t>
      </w:r>
      <w:r>
        <w:rPr>
          <w:rFonts w:hint="eastAsia" w:ascii="宋体" w:hAnsi="宋体" w:eastAsia="宋体" w:cs="宋体"/>
          <w:color w:val="auto"/>
          <w:sz w:val="24"/>
          <w:highlight w:val="none"/>
        </w:rPr>
        <w:t>算起，真空机组保修期为12个月。</w:t>
      </w:r>
    </w:p>
    <w:p>
      <w:pPr>
        <w:spacing w:line="520" w:lineRule="exact"/>
        <w:ind w:firstLine="480" w:firstLineChars="200"/>
        <w:jc w:val="left"/>
        <w:rPr>
          <w:rFonts w:hint="eastAsia" w:ascii="宋体" w:hAnsi="宋体" w:eastAsia="宋体" w:cs="宋体"/>
          <w:b/>
          <w:color w:val="auto"/>
          <w:sz w:val="44"/>
          <w:szCs w:val="44"/>
        </w:rPr>
      </w:pPr>
      <w:r>
        <w:rPr>
          <w:rFonts w:hint="eastAsia" w:ascii="宋体" w:hAnsi="宋体" w:eastAsia="宋体" w:cs="宋体"/>
          <w:color w:val="auto"/>
          <w:sz w:val="24"/>
          <w:highlight w:val="none"/>
        </w:rPr>
        <w:t>5.2质保范围：在质保期间，若因</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方提供的材料、零部件或其他原因引起的</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方已维修项目再次发生故障，</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方应当在收到</w:t>
      </w:r>
      <w:r>
        <w:rPr>
          <w:rFonts w:hint="eastAsia" w:ascii="宋体" w:hAnsi="宋体" w:eastAsia="宋体" w:cs="宋体"/>
          <w:color w:val="auto"/>
          <w:sz w:val="24"/>
          <w:highlight w:val="none"/>
          <w:lang w:val="en-US" w:eastAsia="zh-CN"/>
        </w:rPr>
        <w:t>买</w:t>
      </w:r>
      <w:r>
        <w:rPr>
          <w:rFonts w:hint="eastAsia" w:ascii="宋体" w:hAnsi="宋体" w:eastAsia="宋体" w:cs="宋体"/>
          <w:color w:val="auto"/>
          <w:sz w:val="24"/>
          <w:highlight w:val="none"/>
        </w:rPr>
        <w:t>方通知后进行处理，修理、更换，所有费用由</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方承担。若判断不是因</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方提供的材料、零部件或其他原因引起的故障，</w:t>
      </w:r>
      <w:r>
        <w:rPr>
          <w:rFonts w:hint="eastAsia" w:ascii="宋体" w:hAnsi="宋体" w:eastAsia="宋体" w:cs="宋体"/>
          <w:color w:val="auto"/>
          <w:sz w:val="24"/>
          <w:highlight w:val="none"/>
          <w:lang w:val="en-US" w:eastAsia="zh-CN"/>
        </w:rPr>
        <w:t>卖</w:t>
      </w:r>
      <w:r>
        <w:rPr>
          <w:rFonts w:hint="eastAsia" w:ascii="宋体" w:hAnsi="宋体" w:eastAsia="宋体" w:cs="宋体"/>
          <w:color w:val="auto"/>
          <w:sz w:val="24"/>
          <w:highlight w:val="none"/>
        </w:rPr>
        <w:t>方所产生的费用由</w:t>
      </w:r>
      <w:r>
        <w:rPr>
          <w:rFonts w:hint="eastAsia" w:ascii="宋体" w:hAnsi="宋体" w:eastAsia="宋体" w:cs="宋体"/>
          <w:color w:val="auto"/>
          <w:sz w:val="24"/>
          <w:highlight w:val="none"/>
          <w:lang w:val="en-US" w:eastAsia="zh-CN"/>
        </w:rPr>
        <w:t>买</w:t>
      </w:r>
      <w:r>
        <w:rPr>
          <w:rFonts w:hint="eastAsia" w:ascii="宋体" w:hAnsi="宋体" w:eastAsia="宋体" w:cs="宋体"/>
          <w:color w:val="auto"/>
          <w:sz w:val="24"/>
          <w:highlight w:val="none"/>
        </w:rPr>
        <w:t>方承担。</w:t>
      </w:r>
    </w:p>
    <w:p>
      <w:pPr>
        <w:jc w:val="center"/>
        <w:outlineLvl w:val="0"/>
        <w:rPr>
          <w:rFonts w:hint="eastAsia" w:ascii="宋体" w:hAnsi="宋体" w:eastAsia="宋体" w:cs="宋体"/>
          <w:b/>
          <w:color w:val="auto"/>
          <w:sz w:val="44"/>
          <w:szCs w:val="44"/>
        </w:rPr>
      </w:pPr>
      <w:r>
        <w:rPr>
          <w:rFonts w:hint="eastAsia" w:ascii="宋体" w:hAnsi="宋体" w:eastAsia="宋体" w:cs="宋体"/>
          <w:b/>
          <w:color w:val="auto"/>
          <w:sz w:val="44"/>
          <w:szCs w:val="44"/>
        </w:rPr>
        <w:t>第四部分  采购合同条款</w:t>
      </w:r>
    </w:p>
    <w:bookmarkEnd w:id="62"/>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一、定义</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1、“合同”系指买方和卖方(以下简称合同双方)已达成的协议，即由双方签订的合同格式文件，包括所有的招标文件、投标文件、招标答疑纪录、澄清说明、附件、附录和组成合同的所有其他文件。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2、“合同价格”系指根据合同规定，在卖方全面正确地履行合同义务时，买方应支付给卖方的款项。</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3、“货物”系指卖方按合同要求，须向买方提供的一切设备、机械、仪器仪表、备品备件、工具、手册、其它技术资料和其它材料。</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4、“服务”系指合同规定卖方必须承担的安装、调试、技术协助、校准、培训以及其他类似义务。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5、“甲方”、“买方”、均系指通过招标采购，接受合同货物及服务的采购单位。</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6、“乙方”、“卖方”系指中标后提供合同货物和服务的经济实体。</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7、“现场”系指将要进行货物安装和运转的地点。</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8、“验收”系指买方依据技术参数规格规定接受合同货物所依据的程序和条件。</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二、适用范围</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1、本合同条款仅适用于本次招标活动。</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三、原产地</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1、原产地系指货物的生产地，或提供辅助服务的来源地。</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四、技术规格和标准</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1、本合同项下所供货物的技术规格应与本谈判文件技术规格规定的标准相一致。若技术规格中无相应规定，货物则应符合相应的国家标准或有关权威部门最新颁布的相应的正式标准。</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五、专利权</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六、包装</w:t>
      </w:r>
    </w:p>
    <w:p>
      <w:pPr>
        <w:spacing w:line="360" w:lineRule="auto"/>
        <w:ind w:firstLine="480" w:firstLineChars="200"/>
        <w:rPr>
          <w:rFonts w:hint="eastAsia" w:ascii="宋体" w:hAnsi="宋体" w:eastAsia="宋体" w:cs="宋体"/>
          <w:b/>
          <w:color w:val="auto"/>
        </w:rPr>
      </w:pPr>
      <w:r>
        <w:rPr>
          <w:rFonts w:hint="eastAsia" w:ascii="宋体" w:hAnsi="宋体" w:eastAsia="宋体" w:cs="宋体"/>
          <w:color w:val="auto"/>
        </w:rPr>
        <w:t>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2、每件包装应附有详细装箱单和质量证书各两套，一套在包装箱里，一套在包装箱外。</w:t>
      </w:r>
    </w:p>
    <w:p>
      <w:pPr>
        <w:spacing w:line="360" w:lineRule="auto"/>
        <w:ind w:firstLine="240" w:firstLineChars="100"/>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b/>
          <w:bCs/>
          <w:color w:val="auto"/>
        </w:rPr>
        <w:t>七、运输标</w:t>
      </w:r>
      <w:r>
        <w:rPr>
          <w:rFonts w:hint="eastAsia" w:ascii="宋体" w:hAnsi="宋体" w:eastAsia="宋体" w:cs="宋体"/>
          <w:b/>
          <w:color w:val="auto"/>
        </w:rPr>
        <w:t>记</w:t>
      </w:r>
      <w:r>
        <w:rPr>
          <w:rFonts w:hint="eastAsia" w:ascii="宋体" w:hAnsi="宋体" w:eastAsia="宋体" w:cs="宋体"/>
          <w:b/>
          <w:color w:val="auto"/>
        </w:rPr>
        <w:cr/>
      </w:r>
      <w:r>
        <w:rPr>
          <w:rFonts w:hint="eastAsia" w:ascii="宋体" w:hAnsi="宋体" w:eastAsia="宋体" w:cs="宋体"/>
          <w:color w:val="auto"/>
        </w:rPr>
        <w:t xml:space="preserve">    1、卖方应在每一包装箱邻接的四个侧面用不易褪色的油漆以醒目的中文印刷字体标明以下各项：</w:t>
      </w:r>
      <w:r>
        <w:rPr>
          <w:rFonts w:hint="eastAsia" w:ascii="宋体" w:hAnsi="宋体" w:eastAsia="宋体" w:cs="宋体"/>
          <w:color w:val="auto"/>
        </w:rPr>
        <w:cr/>
      </w:r>
      <w:r>
        <w:rPr>
          <w:rFonts w:hint="eastAsia" w:ascii="宋体" w:hAnsi="宋体" w:eastAsia="宋体" w:cs="宋体"/>
          <w:color w:val="auto"/>
        </w:rPr>
        <w:t xml:space="preserve">  　(1)收货人</w:t>
      </w:r>
    </w:p>
    <w:p>
      <w:pPr>
        <w:spacing w:line="360" w:lineRule="auto"/>
        <w:rPr>
          <w:rFonts w:hint="eastAsia" w:ascii="宋体" w:hAnsi="宋体" w:eastAsia="宋体" w:cs="宋体"/>
          <w:color w:val="auto"/>
        </w:rPr>
      </w:pPr>
      <w:r>
        <w:rPr>
          <w:rFonts w:hint="eastAsia" w:ascii="宋体" w:hAnsi="宋体" w:eastAsia="宋体" w:cs="宋体"/>
          <w:color w:val="auto"/>
        </w:rPr>
        <w:t xml:space="preserve">  　(2)合同号</w:t>
      </w:r>
      <w:r>
        <w:rPr>
          <w:rFonts w:hint="eastAsia" w:ascii="宋体" w:hAnsi="宋体" w:eastAsia="宋体" w:cs="宋体"/>
          <w:color w:val="auto"/>
        </w:rPr>
        <w:cr/>
      </w:r>
      <w:r>
        <w:rPr>
          <w:rFonts w:hint="eastAsia" w:ascii="宋体" w:hAnsi="宋体" w:eastAsia="宋体" w:cs="宋体"/>
          <w:color w:val="auto"/>
        </w:rPr>
        <w:t xml:space="preserve">  　(3)收货人代号</w:t>
      </w:r>
      <w:r>
        <w:rPr>
          <w:rFonts w:hint="eastAsia" w:ascii="宋体" w:hAnsi="宋体" w:eastAsia="宋体" w:cs="宋体"/>
          <w:color w:val="auto"/>
        </w:rPr>
        <w:cr/>
      </w:r>
      <w:r>
        <w:rPr>
          <w:rFonts w:hint="eastAsia" w:ascii="宋体" w:hAnsi="宋体" w:eastAsia="宋体" w:cs="宋体"/>
          <w:color w:val="auto"/>
        </w:rPr>
        <w:t xml:space="preserve">  　(4)目的地</w:t>
      </w:r>
    </w:p>
    <w:p>
      <w:pPr>
        <w:spacing w:line="360" w:lineRule="auto"/>
        <w:rPr>
          <w:rFonts w:hint="eastAsia" w:ascii="宋体" w:hAnsi="宋体" w:eastAsia="宋体" w:cs="宋体"/>
          <w:color w:val="auto"/>
        </w:rPr>
      </w:pPr>
      <w:r>
        <w:rPr>
          <w:rFonts w:hint="eastAsia" w:ascii="宋体" w:hAnsi="宋体" w:eastAsia="宋体" w:cs="宋体"/>
          <w:color w:val="auto"/>
        </w:rPr>
        <w:t xml:space="preserve">  　(5)货物的名称、品目号、箱号</w:t>
      </w:r>
    </w:p>
    <w:p>
      <w:pPr>
        <w:spacing w:line="360" w:lineRule="auto"/>
        <w:rPr>
          <w:rFonts w:hint="eastAsia" w:ascii="宋体" w:hAnsi="宋体" w:eastAsia="宋体" w:cs="宋体"/>
          <w:color w:val="auto"/>
        </w:rPr>
      </w:pPr>
      <w:r>
        <w:rPr>
          <w:rFonts w:hint="eastAsia" w:ascii="宋体" w:hAnsi="宋体" w:eastAsia="宋体" w:cs="宋体"/>
          <w:color w:val="auto"/>
        </w:rPr>
        <w:t xml:space="preserve">  　(6)毛重／净重(公斤)</w:t>
      </w:r>
    </w:p>
    <w:p>
      <w:pPr>
        <w:spacing w:line="360" w:lineRule="auto"/>
        <w:ind w:firstLine="480"/>
        <w:rPr>
          <w:rFonts w:hint="eastAsia" w:ascii="宋体" w:hAnsi="宋体" w:eastAsia="宋体" w:cs="宋体"/>
          <w:color w:val="auto"/>
        </w:rPr>
      </w:pPr>
      <w:r>
        <w:rPr>
          <w:rFonts w:hint="eastAsia" w:ascii="宋体" w:hAnsi="宋体" w:eastAsia="宋体" w:cs="宋体"/>
          <w:color w:val="auto"/>
        </w:rPr>
        <w:t>(7)尺寸(长x宽x高，以厘米计)</w:t>
      </w:r>
    </w:p>
    <w:p>
      <w:pPr>
        <w:spacing w:line="360" w:lineRule="auto"/>
        <w:ind w:firstLine="480"/>
        <w:rPr>
          <w:rFonts w:hint="eastAsia" w:ascii="宋体" w:hAnsi="宋体" w:eastAsia="宋体" w:cs="宋体"/>
          <w:b/>
          <w:color w:val="auto"/>
        </w:rPr>
      </w:pPr>
      <w:r>
        <w:rPr>
          <w:rFonts w:hint="eastAsia" w:ascii="宋体" w:hAnsi="宋体" w:eastAsia="宋体" w:cs="宋体"/>
          <w:b/>
          <w:color w:val="auto"/>
        </w:rPr>
        <w:t>八、卖方的交货价</w:t>
      </w:r>
    </w:p>
    <w:p>
      <w:pPr>
        <w:spacing w:line="360" w:lineRule="auto"/>
        <w:ind w:firstLine="480"/>
        <w:rPr>
          <w:rFonts w:hint="eastAsia" w:ascii="宋体" w:hAnsi="宋体" w:eastAsia="宋体" w:cs="宋体"/>
          <w:color w:val="auto"/>
        </w:rPr>
      </w:pPr>
      <w:r>
        <w:rPr>
          <w:rFonts w:hint="eastAsia" w:ascii="宋体" w:hAnsi="宋体" w:eastAsia="宋体" w:cs="宋体"/>
          <w:color w:val="auto"/>
        </w:rPr>
        <w:t>1、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360" w:lineRule="auto"/>
        <w:ind w:firstLine="480"/>
        <w:rPr>
          <w:rFonts w:hint="eastAsia" w:ascii="宋体" w:hAnsi="宋体" w:eastAsia="宋体" w:cs="宋体"/>
          <w:color w:val="auto"/>
        </w:rPr>
      </w:pPr>
      <w:r>
        <w:rPr>
          <w:rFonts w:hint="eastAsia" w:ascii="宋体" w:hAnsi="宋体" w:eastAsia="宋体" w:cs="宋体"/>
          <w:color w:val="auto"/>
        </w:rPr>
        <w:t>2、卖方负责安排自发运地至买方现场的运输，费用包含在合同总价中。</w:t>
      </w:r>
    </w:p>
    <w:p>
      <w:pPr>
        <w:spacing w:line="360" w:lineRule="auto"/>
        <w:ind w:firstLine="480"/>
        <w:rPr>
          <w:rFonts w:hint="eastAsia" w:ascii="宋体" w:hAnsi="宋体" w:eastAsia="宋体" w:cs="宋体"/>
          <w:color w:val="auto"/>
        </w:rPr>
      </w:pPr>
      <w:r>
        <w:rPr>
          <w:rFonts w:hint="eastAsia" w:ascii="宋体" w:hAnsi="宋体" w:eastAsia="宋体" w:cs="宋体"/>
          <w:color w:val="auto"/>
        </w:rPr>
        <w:t>3、交货日期以货物到达买方现场为准。</w:t>
      </w:r>
    </w:p>
    <w:p>
      <w:pPr>
        <w:spacing w:line="360" w:lineRule="auto"/>
        <w:ind w:firstLine="480"/>
        <w:rPr>
          <w:rFonts w:hint="eastAsia" w:ascii="宋体" w:hAnsi="宋体" w:eastAsia="宋体" w:cs="宋体"/>
          <w:color w:val="auto"/>
        </w:rPr>
      </w:pPr>
      <w:r>
        <w:rPr>
          <w:rFonts w:hint="eastAsia" w:ascii="宋体" w:hAnsi="宋体" w:eastAsia="宋体" w:cs="宋体"/>
          <w:color w:val="auto"/>
        </w:rPr>
        <w:t>4、卖方装运的货物必须符合合同规定的货物名称、型号规格、数量或重量，  否则，一切后果均由卖方承担。</w:t>
      </w:r>
    </w:p>
    <w:p>
      <w:pPr>
        <w:spacing w:line="360" w:lineRule="auto"/>
        <w:ind w:firstLine="480"/>
        <w:rPr>
          <w:rFonts w:hint="eastAsia" w:ascii="宋体" w:hAnsi="宋体" w:eastAsia="宋体" w:cs="宋体"/>
          <w:b/>
          <w:color w:val="auto"/>
        </w:rPr>
      </w:pPr>
      <w:r>
        <w:rPr>
          <w:rFonts w:hint="eastAsia" w:ascii="宋体" w:hAnsi="宋体" w:eastAsia="宋体" w:cs="宋体"/>
          <w:b/>
          <w:color w:val="auto"/>
        </w:rPr>
        <w:t>九、装运通知</w:t>
      </w:r>
    </w:p>
    <w:p>
      <w:pPr>
        <w:spacing w:line="360" w:lineRule="auto"/>
        <w:ind w:firstLine="480"/>
        <w:rPr>
          <w:rFonts w:hint="eastAsia" w:ascii="宋体" w:hAnsi="宋体" w:eastAsia="宋体" w:cs="宋体"/>
          <w:color w:val="auto"/>
        </w:rPr>
      </w:pPr>
      <w:r>
        <w:rPr>
          <w:rFonts w:hint="eastAsia" w:ascii="宋体" w:hAnsi="宋体" w:eastAsia="宋体" w:cs="宋体"/>
          <w:color w:val="auto"/>
        </w:rPr>
        <w:t>1、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360" w:lineRule="auto"/>
        <w:ind w:firstLine="480"/>
        <w:rPr>
          <w:rFonts w:hint="eastAsia" w:ascii="宋体" w:hAnsi="宋体" w:eastAsia="宋体" w:cs="宋体"/>
          <w:b/>
          <w:color w:val="auto"/>
        </w:rPr>
      </w:pPr>
      <w:r>
        <w:rPr>
          <w:rFonts w:hint="eastAsia" w:ascii="宋体" w:hAnsi="宋体" w:eastAsia="宋体" w:cs="宋体"/>
          <w:b/>
          <w:color w:val="auto"/>
        </w:rPr>
        <w:t>十、保险</w:t>
      </w:r>
    </w:p>
    <w:p>
      <w:pPr>
        <w:spacing w:line="360" w:lineRule="auto"/>
        <w:ind w:firstLine="480"/>
        <w:rPr>
          <w:rFonts w:hint="eastAsia" w:ascii="宋体" w:hAnsi="宋体" w:eastAsia="宋体" w:cs="宋体"/>
          <w:color w:val="auto"/>
        </w:rPr>
      </w:pPr>
      <w:r>
        <w:rPr>
          <w:rFonts w:hint="eastAsia" w:ascii="宋体" w:hAnsi="宋体" w:eastAsia="宋体" w:cs="宋体"/>
          <w:color w:val="auto"/>
        </w:rPr>
        <w:t>1、在合同价条件下，由卖方负责办理保险。</w:t>
      </w:r>
    </w:p>
    <w:p>
      <w:pPr>
        <w:spacing w:line="360" w:lineRule="auto"/>
        <w:ind w:firstLine="480"/>
        <w:rPr>
          <w:rFonts w:hint="eastAsia" w:ascii="宋体" w:hAnsi="宋体" w:eastAsia="宋体" w:cs="宋体"/>
          <w:b/>
          <w:color w:val="auto"/>
        </w:rPr>
      </w:pPr>
      <w:r>
        <w:rPr>
          <w:rFonts w:hint="eastAsia" w:ascii="宋体" w:hAnsi="宋体" w:eastAsia="宋体" w:cs="宋体"/>
          <w:b/>
          <w:color w:val="auto"/>
        </w:rPr>
        <w:t>十一、合同价款的支付方式</w:t>
      </w:r>
    </w:p>
    <w:p>
      <w:pPr>
        <w:spacing w:line="360" w:lineRule="auto"/>
        <w:ind w:firstLine="480"/>
        <w:rPr>
          <w:rFonts w:hint="eastAsia" w:ascii="宋体" w:hAnsi="宋体" w:eastAsia="宋体" w:cs="宋体"/>
          <w:color w:val="auto"/>
        </w:rPr>
      </w:pPr>
      <w:r>
        <w:rPr>
          <w:rFonts w:hint="eastAsia" w:ascii="宋体" w:hAnsi="宋体" w:eastAsia="宋体" w:cs="宋体"/>
          <w:color w:val="auto"/>
        </w:rPr>
        <w:t>1、除另有规定者外，本合同价款将由财政部门直接向卖方支付。</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十二、技术资料</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除谈判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2、上述一套完整的资料应包装好随每批货物一起发运。</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十三、价格</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1、除合同中另有规定者外，卖方为其所供货物和服务而要求买方支付的金额应与其投标报价一致。　</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十四、质量保证</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2、除合同中另有规定者外，合同项下货物的质量保证期为货物正式验收合格后12个月。</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十五、履约保证金</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1、合同签订后，卖方须向买方提供招标文件中规定金额的履约保证金。</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2、卖方在收到买方的货物验收合格的报告后，买方在七个工作日无息退还履约保证金。</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十六、检验</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十七、索赔</w:t>
      </w:r>
    </w:p>
    <w:p>
      <w:pPr>
        <w:spacing w:line="360" w:lineRule="auto"/>
        <w:ind w:firstLine="240" w:firstLineChars="100"/>
        <w:rPr>
          <w:rFonts w:hint="eastAsia" w:ascii="宋体" w:hAnsi="宋体" w:eastAsia="宋体" w:cs="宋体"/>
          <w:color w:val="auto"/>
        </w:rPr>
      </w:pPr>
      <w:r>
        <w:rPr>
          <w:rFonts w:hint="eastAsia" w:ascii="宋体" w:hAnsi="宋体" w:eastAsia="宋体" w:cs="宋体"/>
          <w:color w:val="auto"/>
        </w:rPr>
        <w:t xml:space="preserve">  1、卖方对所供货物与合同约定相一致负完全责任。在买方已于规定的检验、安装、调试和验收测试期限内和质量保证期内提出索赔时，卖方应按买方同意的下述一种或多种方法解决索赔事宜。</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spacing w:val="-6"/>
        </w:rPr>
        <w:t xml:space="preserve"> 根据货物的疵劣和受损程度以及买方遭受损失的金额，经双方同意降低货价。</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十八、延期交货与核定损失额</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360" w:lineRule="auto"/>
        <w:ind w:firstLine="482" w:firstLineChars="200"/>
        <w:rPr>
          <w:rFonts w:hint="eastAsia" w:ascii="宋体" w:hAnsi="宋体" w:eastAsia="宋体" w:cs="宋体"/>
          <w:color w:val="auto"/>
        </w:rPr>
      </w:pPr>
      <w:r>
        <w:rPr>
          <w:rFonts w:hint="eastAsia" w:ascii="宋体" w:hAnsi="宋体" w:eastAsia="宋体" w:cs="宋体"/>
          <w:b/>
          <w:color w:val="auto"/>
        </w:rPr>
        <w:t>十九、不可抗力</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二十、仲裁</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1、在执行本合同中发生的或与本合同有关的争端，双方应通过友好协商解决，经协商在30天内不能达成协议时，应提交仲裁。</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2、仲裁应由买方所在地仲裁机构，根据其仲裁程序和规则进行。</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3、仲裁裁决为最终决定，并对双方具有约束力。</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4、除另有裁决外，仲裁费应由败诉方负担。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5、在仲裁期间，除正在进行的仲裁部分外，合同其它部分继续执行。</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二十一、违约终止合同</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rPr>
          <w:rFonts w:hint="eastAsia" w:ascii="宋体" w:hAnsi="宋体" w:eastAsia="宋体" w:cs="宋体"/>
          <w:color w:val="auto"/>
        </w:rPr>
      </w:pPr>
      <w:r>
        <w:rPr>
          <w:rFonts w:hint="eastAsia" w:ascii="宋体" w:hAnsi="宋体" w:eastAsia="宋体" w:cs="宋体"/>
          <w:color w:val="auto"/>
        </w:rPr>
        <w:t xml:space="preserve">    (1)如果卖方未能在合同规定的期限内或买方准许的任何延期内交付部分或全部货物。</w:t>
      </w:r>
    </w:p>
    <w:p>
      <w:pPr>
        <w:spacing w:line="360" w:lineRule="auto"/>
        <w:rPr>
          <w:rFonts w:hint="eastAsia" w:ascii="宋体" w:hAnsi="宋体" w:eastAsia="宋体" w:cs="宋体"/>
          <w:color w:val="auto"/>
        </w:rPr>
      </w:pPr>
      <w:r>
        <w:rPr>
          <w:rFonts w:hint="eastAsia" w:ascii="宋体" w:hAnsi="宋体" w:eastAsia="宋体" w:cs="宋体"/>
          <w:color w:val="auto"/>
        </w:rPr>
        <w:t xml:space="preserve">    (2)卖方未能履行合同项下的其它义务。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2、一旦买方根据第21.1款终止部分或全部合同，买方可以按其认为适当的条件和方式采购类似未交付部分的货物。卖方应承担买方购买类似货物的额外费用。但是，卖方应继续履行合同中未终止的部分。</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二十二、变更指示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1、买方可以随时向卖方发出书面指示，在合同总体范围内对如下一点或几点提出变更：</w:t>
      </w:r>
    </w:p>
    <w:p>
      <w:pPr>
        <w:spacing w:line="360" w:lineRule="auto"/>
        <w:rPr>
          <w:rFonts w:hint="eastAsia" w:ascii="宋体" w:hAnsi="宋体" w:eastAsia="宋体" w:cs="宋体"/>
          <w:color w:val="auto"/>
        </w:rPr>
      </w:pPr>
      <w:r>
        <w:rPr>
          <w:rFonts w:hint="eastAsia" w:ascii="宋体" w:hAnsi="宋体" w:eastAsia="宋体" w:cs="宋体"/>
          <w:color w:val="auto"/>
        </w:rPr>
        <w:t xml:space="preserve">     (1)合同项下需为买方特殊制造货物的图纸、设计或规格；</w:t>
      </w:r>
    </w:p>
    <w:p>
      <w:pPr>
        <w:spacing w:line="360" w:lineRule="auto"/>
        <w:rPr>
          <w:rFonts w:hint="eastAsia" w:ascii="宋体" w:hAnsi="宋体" w:eastAsia="宋体" w:cs="宋体"/>
          <w:color w:val="auto"/>
        </w:rPr>
      </w:pPr>
      <w:r>
        <w:rPr>
          <w:rFonts w:hint="eastAsia" w:ascii="宋体" w:hAnsi="宋体" w:eastAsia="宋体" w:cs="宋体"/>
          <w:color w:val="auto"/>
        </w:rPr>
        <w:t xml:space="preserve">     (2)装运方式和包装方式；</w:t>
      </w:r>
    </w:p>
    <w:p>
      <w:pPr>
        <w:spacing w:line="360" w:lineRule="auto"/>
        <w:rPr>
          <w:rFonts w:hint="eastAsia" w:ascii="宋体" w:hAnsi="宋体" w:eastAsia="宋体" w:cs="宋体"/>
          <w:color w:val="auto"/>
        </w:rPr>
      </w:pPr>
      <w:r>
        <w:rPr>
          <w:rFonts w:hint="eastAsia" w:ascii="宋体" w:hAnsi="宋体" w:eastAsia="宋体" w:cs="宋体"/>
          <w:color w:val="auto"/>
        </w:rPr>
        <w:t xml:space="preserve">     (3)交货地点；</w:t>
      </w:r>
    </w:p>
    <w:p>
      <w:pPr>
        <w:spacing w:line="360" w:lineRule="auto"/>
        <w:rPr>
          <w:rFonts w:hint="eastAsia" w:ascii="宋体" w:hAnsi="宋体" w:eastAsia="宋体" w:cs="宋体"/>
          <w:color w:val="auto"/>
        </w:rPr>
      </w:pPr>
      <w:r>
        <w:rPr>
          <w:rFonts w:hint="eastAsia" w:ascii="宋体" w:hAnsi="宋体" w:eastAsia="宋体" w:cs="宋体"/>
          <w:color w:val="auto"/>
        </w:rPr>
        <w:t xml:space="preserve">     (4)卖方须提供的服务。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二十三、合同修改</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1、欲对合同条款做出任何改动或偏离，均须由买卖双方签署书面的合同修改书。</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二十四、转让与分包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1、除买方事先同意外，卖方不得部分转让或全部转让其应履行的合同项下的义务。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2、卖方应书面通知买方本合同项下所授予的所有分包合同。但该通知不解除卖方承担的本合同项下的任何责任或义务。</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二十五、适用法律</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1、本合同应按中华人民共和国的相关法律解释。</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二十六、通知</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1、本合同任何一方给另一方的通知都应以书面或电传、电报、传真的形式发送，而另一方应以书面形式确认并发送到对方明确的地址。</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二十七、合同文件及资料的使用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2、除非执行合同需要，在事先末得到买方同意的情况下，卖方不得将与本合同有关的任何文件和资料给第三方使用。</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3、除合同本身以外，若买方要求，卖方应于其合同义务履行完毕以后将这些资料(包括所有副本)退还买方。</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二十八、合同生效及其他</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1、本合同应在买方（采购单位）和卖方签字加盖鉴证章后生效。</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2、卖方须按技术规格中的规定，向买方提供与合同项下货物有关的现场安装调试、技术服务、培训等其他相关服务。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3、商务合同应包括买方最后确认的价格条款和付款方式。</w:t>
      </w:r>
    </w:p>
    <w:p>
      <w:pPr>
        <w:spacing w:line="360" w:lineRule="auto"/>
        <w:ind w:firstLine="480" w:firstLineChars="200"/>
        <w:rPr>
          <w:rFonts w:hint="eastAsia" w:ascii="宋体" w:hAnsi="宋体" w:eastAsia="宋体" w:cs="宋体"/>
          <w:color w:val="auto"/>
          <w:spacing w:val="-6"/>
        </w:rPr>
      </w:pPr>
      <w:r>
        <w:rPr>
          <w:rFonts w:hint="eastAsia" w:ascii="宋体" w:hAnsi="宋体" w:eastAsia="宋体" w:cs="宋体"/>
          <w:color w:val="auto"/>
        </w:rPr>
        <w:t>4、</w:t>
      </w:r>
      <w:r>
        <w:rPr>
          <w:rFonts w:hint="eastAsia" w:ascii="宋体" w:hAnsi="宋体" w:eastAsia="宋体" w:cs="宋体"/>
          <w:color w:val="auto"/>
          <w:spacing w:val="-6"/>
        </w:rPr>
        <w:t>下述文件将作为合同附件，为本合同不可分割的组成部分，并与本合具有同等效力；</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（1）招标文件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（2）中标通知书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（3）中标方的投标文件及询标过程中的书面答疑记录</w:t>
      </w:r>
    </w:p>
    <w:p>
      <w:pPr>
        <w:spacing w:line="360" w:lineRule="auto"/>
        <w:rPr>
          <w:rFonts w:hint="eastAsia" w:ascii="宋体" w:hAnsi="宋体" w:eastAsia="宋体" w:cs="宋体"/>
          <w:b/>
          <w:color w:val="auto"/>
          <w:sz w:val="36"/>
        </w:rPr>
      </w:pPr>
    </w:p>
    <w:p>
      <w:pPr>
        <w:spacing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第二章 合同特殊条款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合同特殊条款是对合同一般条款的补充和修改，如果两者之间有不一致之处时，应以特殊条款为准。</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一、培训：</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1、卖方的安装调试人员有义务对买方的设备维修人员及使用人员进行培训，使维修人员能对设备进行日常维护和一般性故障的查找及故障的排除，使用人员能够熟练掌握设备的各项功能和操作；</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二、检验</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1、卖方提供的所有货物应符合国际及国内通行的标准，并应附有相应的测试报告和合同证书；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2、对于卖方提供的所有货物, 买方可按货物的一定比例委托自治区质量监督部门进行抽检，验收会格后，所产生的费用由买方承担，经检验不合格时，所产生的费用由卖方承担。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3、具体的国际或国内检验标准按卖方在投标文件中承诺的并经买方确认的规定执行。</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三、安装调试</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1、卖方必须在合同签订后将所有的安装调试条件、需买方配合的事项以书面方式通知用户；</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2、卖方免费负责设备在买方的安装、调试，买方协助开展工作；</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3、卖方安装调试专家人员应及时到达买方现场，直至安装调试结束、通过验收；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卖方负责安装调试期间（包括错发或运输中）可能损坏的元器件、测试材料的准备，如因时间关系，买方可以考虑使用随机的易损件进行更换，但卖方应及时给买方补齐（中间产生的任何费用，均由卖方承担）；</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5、上述安装调试完成后，买方按相应的卖方在投标文件中所提供的技术指标进行验收；</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6、卖方如不能按时完成安装、调试工作，应赔偿由此买方造成的所有损失；</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7、最终的测试验收报告由买卖双方代表签字认可后生效。</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四、质量保证</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1、因卖方原因造成买方不能按时使用（根据合同有关条款）所购买货物（设备）时，卖方应根据合同规定向买方做出赔偿；</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2、卖方对合同项下设备提供为期一年的保修服务，保修期自验收合格双方签字时算起。在保修期内，卖方需提供免费的维修零配件。</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五、售后服务</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1、提供给买方详细的设备清单及相应的使用、维修、故障查询手册及电器、电路图；</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2、在买方发出要求服务通知的24小时内，卖方指派的服务人员必须到达买方现场，对设备出现的较大问题，解决时间不应超过5个日历日；</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3、在保修期内，如设备出现故障，必须在3个日历日内完成维修工作，否则更换新机；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4、提供相应的售后服务承诺（需要设备生产企业协助的部分，须由该生产企业做出相应的服务承诺），并附在投标文件中。</w:t>
      </w:r>
    </w:p>
    <w:p>
      <w:pPr>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 xml:space="preserve">六、其他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1、投标报价：设备使用地安装调试完成、且验收合格后的交货价</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2、投标货币：人民币</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3、列出详细的易损件、专用工具的清单，并分项报价（应包括在总价内）。清单内容应包括：名称、数量、单价、总价</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4、付款币种及方式（见第三章）</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5、交货地点：</w:t>
      </w:r>
      <w:r>
        <w:rPr>
          <w:rFonts w:hint="eastAsia" w:ascii="宋体" w:hAnsi="宋体" w:eastAsia="宋体" w:cs="宋体"/>
          <w:color w:val="auto"/>
          <w:u w:val="single"/>
        </w:rPr>
        <w:t xml:space="preserve">     </w:t>
      </w:r>
    </w:p>
    <w:p>
      <w:pPr>
        <w:spacing w:line="360" w:lineRule="auto"/>
        <w:ind w:firstLine="480" w:firstLineChars="200"/>
        <w:rPr>
          <w:rFonts w:hint="eastAsia" w:ascii="宋体" w:hAnsi="宋体" w:eastAsia="宋体" w:cs="宋体"/>
          <w:color w:val="auto"/>
          <w:u w:val="single"/>
        </w:rPr>
      </w:pPr>
      <w:r>
        <w:rPr>
          <w:rFonts w:hint="eastAsia" w:ascii="宋体" w:hAnsi="宋体" w:eastAsia="宋体" w:cs="宋体"/>
          <w:color w:val="auto"/>
        </w:rPr>
        <w:t>6、交货时间：</w:t>
      </w:r>
      <w:r>
        <w:rPr>
          <w:rFonts w:hint="eastAsia" w:ascii="宋体" w:hAnsi="宋体" w:eastAsia="宋体" w:cs="宋体"/>
          <w:color w:val="auto"/>
          <w:u w:val="single"/>
        </w:rPr>
        <w:t xml:space="preserve">   </w:t>
      </w:r>
    </w:p>
    <w:p>
      <w:pPr>
        <w:spacing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第三章 付款币种及方式</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一、付款币种</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本次招标所述的项目资金均以人民币支付。</w:t>
      </w:r>
    </w:p>
    <w:p>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rPr>
        <w:t>二、付款方式</w:t>
      </w:r>
    </w:p>
    <w:p>
      <w:pPr>
        <w:pStyle w:val="35"/>
        <w:rPr>
          <w:rFonts w:hint="eastAsia" w:ascii="宋体" w:hAnsi="宋体" w:eastAsia="宋体" w:cs="宋体"/>
          <w:color w:val="auto"/>
        </w:rPr>
      </w:pPr>
    </w:p>
    <w:p>
      <w:pPr>
        <w:pStyle w:val="35"/>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甲乙双方协商支付（具体已签订合同为准）</w:t>
      </w: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widowControl/>
        <w:spacing w:line="800" w:lineRule="atLeast"/>
        <w:jc w:val="both"/>
        <w:rPr>
          <w:rFonts w:hint="eastAsia" w:ascii="宋体" w:hAnsi="宋体" w:eastAsia="宋体" w:cs="宋体"/>
          <w:b/>
          <w:color w:val="auto"/>
          <w:kern w:val="0"/>
          <w:sz w:val="44"/>
          <w:szCs w:val="32"/>
        </w:rPr>
      </w:pPr>
    </w:p>
    <w:p>
      <w:pPr>
        <w:spacing w:line="320" w:lineRule="exact"/>
        <w:jc w:val="center"/>
        <w:rPr>
          <w:rFonts w:hint="eastAsia" w:ascii="宋体" w:hAnsi="宋体" w:eastAsia="宋体" w:cs="宋体"/>
          <w:b/>
          <w:bCs/>
          <w:color w:val="auto"/>
        </w:rPr>
      </w:pPr>
      <w:r>
        <w:rPr>
          <w:rFonts w:hint="eastAsia" w:ascii="宋体" w:hAnsi="宋体" w:eastAsia="宋体" w:cs="宋体"/>
          <w:b/>
          <w:bCs/>
          <w:color w:val="auto"/>
          <w:sz w:val="32"/>
          <w:szCs w:val="32"/>
        </w:rPr>
        <w:t>第五部分 投标文件组成及参考格式</w:t>
      </w:r>
    </w:p>
    <w:p>
      <w:pPr>
        <w:jc w:val="center"/>
        <w:rPr>
          <w:rFonts w:hint="eastAsia" w:ascii="宋体" w:hAnsi="宋体" w:eastAsia="宋体" w:cs="宋体"/>
          <w:b/>
          <w:color w:val="auto"/>
          <w:szCs w:val="21"/>
        </w:rPr>
      </w:pPr>
      <w:r>
        <w:rPr>
          <w:rFonts w:hint="eastAsia" w:ascii="宋体" w:hAnsi="宋体" w:eastAsia="宋体" w:cs="宋体"/>
          <w:b/>
          <w:color w:val="auto"/>
          <w:sz w:val="32"/>
          <w:szCs w:val="32"/>
        </w:rPr>
        <w:t xml:space="preserve"> 投标文件目录表</w:t>
      </w:r>
    </w:p>
    <w:p>
      <w:pPr>
        <w:rPr>
          <w:rFonts w:hint="eastAsia" w:ascii="宋体" w:hAnsi="宋体" w:eastAsia="宋体" w:cs="宋体"/>
          <w:color w:val="auto"/>
        </w:rPr>
      </w:pPr>
      <w:r>
        <w:rPr>
          <w:rFonts w:hint="eastAsia" w:ascii="宋体" w:hAnsi="宋体" w:eastAsia="宋体" w:cs="宋体"/>
          <w:color w:val="auto"/>
        </w:rPr>
        <w:t>项目名称：                                                   招标编号：</w:t>
      </w:r>
    </w:p>
    <w:tbl>
      <w:tblPr>
        <w:tblStyle w:val="26"/>
        <w:tblW w:w="4995" w:type="pct"/>
        <w:tblInd w:w="0" w:type="dxa"/>
        <w:tblLayout w:type="autofit"/>
        <w:tblCellMar>
          <w:top w:w="0" w:type="dxa"/>
          <w:left w:w="108" w:type="dxa"/>
          <w:bottom w:w="0" w:type="dxa"/>
          <w:right w:w="108" w:type="dxa"/>
        </w:tblCellMar>
      </w:tblPr>
      <w:tblGrid>
        <w:gridCol w:w="512"/>
        <w:gridCol w:w="7198"/>
        <w:gridCol w:w="630"/>
        <w:gridCol w:w="586"/>
        <w:gridCol w:w="653"/>
      </w:tblGrid>
      <w:tr>
        <w:tblPrEx>
          <w:tblCellMar>
            <w:top w:w="0" w:type="dxa"/>
            <w:left w:w="108" w:type="dxa"/>
            <w:bottom w:w="0" w:type="dxa"/>
            <w:right w:w="108" w:type="dxa"/>
          </w:tblCellMar>
        </w:tblPrEx>
        <w:trPr>
          <w:trHeight w:val="309" w:hRule="atLeast"/>
        </w:trPr>
        <w:tc>
          <w:tcPr>
            <w:tcW w:w="267" w:type="pct"/>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rPr>
            </w:pPr>
            <w:r>
              <w:rPr>
                <w:rFonts w:hint="eastAsia" w:ascii="宋体" w:hAnsi="宋体" w:eastAsia="宋体" w:cs="宋体"/>
                <w:b/>
                <w:bCs/>
                <w:color w:val="auto"/>
                <w:kern w:val="0"/>
              </w:rPr>
              <w:t>内容</w:t>
            </w:r>
          </w:p>
        </w:tc>
        <w:tc>
          <w:tcPr>
            <w:tcW w:w="3757" w:type="pct"/>
            <w:vMerge w:val="restart"/>
            <w:tcBorders>
              <w:top w:val="single" w:color="auto" w:sz="8" w:space="0"/>
              <w:left w:val="single" w:color="auto" w:sz="4" w:space="0"/>
              <w:bottom w:val="single" w:color="auto" w:sz="4" w:space="0"/>
              <w:right w:val="single" w:color="auto" w:sz="4" w:space="0"/>
            </w:tcBorders>
            <w:vAlign w:val="center"/>
          </w:tcPr>
          <w:p>
            <w:pPr>
              <w:widowControl/>
              <w:ind w:left="-708" w:leftChars="-295"/>
              <w:jc w:val="center"/>
              <w:rPr>
                <w:rFonts w:hint="eastAsia" w:ascii="宋体" w:hAnsi="宋体" w:eastAsia="宋体" w:cs="宋体"/>
                <w:b/>
                <w:bCs/>
                <w:color w:val="auto"/>
                <w:kern w:val="0"/>
              </w:rPr>
            </w:pPr>
            <w:r>
              <w:rPr>
                <w:rFonts w:hint="eastAsia" w:ascii="宋体" w:hAnsi="宋体" w:eastAsia="宋体" w:cs="宋体"/>
                <w:b/>
                <w:bCs/>
                <w:color w:val="auto"/>
                <w:kern w:val="0"/>
              </w:rPr>
              <w:t>文件名称</w:t>
            </w:r>
          </w:p>
        </w:tc>
        <w:tc>
          <w:tcPr>
            <w:tcW w:w="635" w:type="pct"/>
            <w:gridSpan w:val="2"/>
            <w:tcBorders>
              <w:top w:val="single" w:color="auto" w:sz="8"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rPr>
            </w:pPr>
            <w:r>
              <w:rPr>
                <w:rFonts w:hint="eastAsia" w:ascii="宋体" w:hAnsi="宋体" w:eastAsia="宋体" w:cs="宋体"/>
                <w:b/>
                <w:bCs/>
                <w:color w:val="auto"/>
                <w:kern w:val="0"/>
              </w:rPr>
              <w:t>提交</w:t>
            </w:r>
          </w:p>
          <w:p>
            <w:pPr>
              <w:widowControl/>
              <w:jc w:val="center"/>
              <w:rPr>
                <w:rFonts w:hint="eastAsia" w:ascii="宋体" w:hAnsi="宋体" w:eastAsia="宋体" w:cs="宋体"/>
                <w:b/>
                <w:bCs/>
                <w:color w:val="auto"/>
                <w:kern w:val="0"/>
              </w:rPr>
            </w:pPr>
            <w:r>
              <w:rPr>
                <w:rFonts w:hint="eastAsia" w:ascii="宋体" w:hAnsi="宋体" w:eastAsia="宋体" w:cs="宋体"/>
                <w:b/>
                <w:bCs/>
                <w:color w:val="auto"/>
                <w:kern w:val="0"/>
              </w:rPr>
              <w:t>情况</w:t>
            </w:r>
          </w:p>
        </w:tc>
        <w:tc>
          <w:tcPr>
            <w:tcW w:w="339" w:type="pct"/>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hint="eastAsia" w:ascii="宋体" w:hAnsi="宋体" w:eastAsia="宋体" w:cs="宋体"/>
                <w:b/>
                <w:bCs/>
                <w:color w:val="auto"/>
                <w:kern w:val="0"/>
              </w:rPr>
            </w:pPr>
            <w:r>
              <w:rPr>
                <w:rFonts w:hint="eastAsia" w:ascii="宋体" w:hAnsi="宋体" w:eastAsia="宋体" w:cs="宋体"/>
                <w:b/>
                <w:bCs/>
                <w:color w:val="auto"/>
                <w:kern w:val="0"/>
              </w:rPr>
              <w:t>页码</w:t>
            </w:r>
          </w:p>
        </w:tc>
      </w:tr>
      <w:tr>
        <w:tblPrEx>
          <w:tblCellMar>
            <w:top w:w="0" w:type="dxa"/>
            <w:left w:w="108" w:type="dxa"/>
            <w:bottom w:w="0" w:type="dxa"/>
            <w:right w:w="108" w:type="dxa"/>
          </w:tblCellMar>
        </w:tblPrEx>
        <w:trPr>
          <w:trHeight w:val="309" w:hRule="atLeast"/>
        </w:trPr>
        <w:tc>
          <w:tcPr>
            <w:tcW w:w="267" w:type="pct"/>
            <w:vMerge w:val="continue"/>
            <w:tcBorders>
              <w:top w:val="single" w:color="auto" w:sz="8" w:space="0"/>
              <w:left w:val="single" w:color="auto" w:sz="8" w:space="0"/>
              <w:bottom w:val="single" w:color="auto" w:sz="4" w:space="0"/>
              <w:right w:val="single" w:color="auto" w:sz="4" w:space="0"/>
            </w:tcBorders>
            <w:vAlign w:val="center"/>
          </w:tcPr>
          <w:p>
            <w:pPr>
              <w:widowControl/>
              <w:rPr>
                <w:rFonts w:hint="eastAsia" w:ascii="宋体" w:hAnsi="宋体" w:eastAsia="宋体" w:cs="宋体"/>
                <w:b/>
                <w:bCs/>
                <w:color w:val="auto"/>
                <w:kern w:val="0"/>
              </w:rPr>
            </w:pPr>
          </w:p>
        </w:tc>
        <w:tc>
          <w:tcPr>
            <w:tcW w:w="3757" w:type="pct"/>
            <w:vMerge w:val="continue"/>
            <w:tcBorders>
              <w:top w:val="single" w:color="auto" w:sz="8" w:space="0"/>
              <w:left w:val="single" w:color="auto" w:sz="4" w:space="0"/>
              <w:bottom w:val="single" w:color="auto" w:sz="4" w:space="0"/>
              <w:right w:val="single" w:color="auto" w:sz="4" w:space="0"/>
            </w:tcBorders>
            <w:vAlign w:val="center"/>
          </w:tcPr>
          <w:p>
            <w:pPr>
              <w:widowControl/>
              <w:rPr>
                <w:rFonts w:hint="eastAsia" w:ascii="宋体" w:hAnsi="宋体" w:eastAsia="宋体" w:cs="宋体"/>
                <w:b/>
                <w:bCs/>
                <w:color w:val="auto"/>
                <w:kern w:val="0"/>
              </w:rPr>
            </w:pP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rPr>
            </w:pPr>
            <w:r>
              <w:rPr>
                <w:rFonts w:hint="eastAsia" w:ascii="宋体" w:hAnsi="宋体" w:eastAsia="宋体" w:cs="宋体"/>
                <w:b/>
                <w:bCs/>
                <w:color w:val="auto"/>
                <w:kern w:val="0"/>
              </w:rPr>
              <w:t>有</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rPr>
            </w:pPr>
            <w:r>
              <w:rPr>
                <w:rFonts w:hint="eastAsia" w:ascii="宋体" w:hAnsi="宋体" w:eastAsia="宋体" w:cs="宋体"/>
                <w:b/>
                <w:bCs/>
                <w:color w:val="auto"/>
                <w:kern w:val="0"/>
              </w:rPr>
              <w:t>无</w:t>
            </w:r>
          </w:p>
        </w:tc>
        <w:tc>
          <w:tcPr>
            <w:tcW w:w="339" w:type="pct"/>
            <w:vMerge w:val="continue"/>
            <w:tcBorders>
              <w:top w:val="single" w:color="auto" w:sz="8" w:space="0"/>
              <w:left w:val="single" w:color="auto" w:sz="4" w:space="0"/>
              <w:bottom w:val="single" w:color="auto" w:sz="4" w:space="0"/>
              <w:right w:val="single" w:color="auto" w:sz="8" w:space="0"/>
            </w:tcBorders>
            <w:vAlign w:val="center"/>
          </w:tcPr>
          <w:p>
            <w:pPr>
              <w:widowControl/>
              <w:rPr>
                <w:rFonts w:hint="eastAsia" w:ascii="宋体" w:hAnsi="宋体" w:eastAsia="宋体" w:cs="宋体"/>
                <w:b/>
                <w:bCs/>
                <w:color w:val="auto"/>
                <w:kern w:val="0"/>
              </w:rPr>
            </w:pPr>
          </w:p>
        </w:tc>
      </w:tr>
      <w:tr>
        <w:tblPrEx>
          <w:tblCellMar>
            <w:top w:w="0" w:type="dxa"/>
            <w:left w:w="108" w:type="dxa"/>
            <w:bottom w:w="0" w:type="dxa"/>
            <w:right w:w="108" w:type="dxa"/>
          </w:tblCellMar>
        </w:tblPrEx>
        <w:trPr>
          <w:trHeight w:val="309" w:hRule="atLeast"/>
        </w:trPr>
        <w:tc>
          <w:tcPr>
            <w:tcW w:w="267" w:type="pct"/>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rPr>
            </w:pPr>
            <w:r>
              <w:rPr>
                <w:rFonts w:hint="eastAsia" w:ascii="宋体" w:hAnsi="宋体" w:eastAsia="宋体" w:cs="宋体"/>
                <w:color w:val="auto"/>
              </w:rPr>
              <w:t>商务价格部分</w:t>
            </w: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（1）投标函</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（2）投标报价一览表</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（3）营业执照、税务登记证、企业组织机构代码证副本复印件</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309"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（4）“信用中国”网站（www.creditchina.gov.cn）被列入失信被执行人、重大税收违法案件当事人、政府采购不良行为记录的供应商和中国政府采购网（www.ccgp.gov. cn）政府采购严重违法失信行为记录名单的查询信用记录，查询结果截图并加盖公章（发布公告之后至投标截止时间之前查询结果有效）</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（5）投标保证金缴纳证明</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427"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（6）法定代表人证明书</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457"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（7）法定代表人授权委托书</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（8）资格文件声明函</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（9）投标单位基本情况</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412"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（10）近三年同类项目业绩</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410"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（11）最近三年企业牵涉的主要诉讼案件、处分或处罚（如有）</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432"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（12）近6个月的完税证明</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（13）社保局出具的法人代表及委托人在本公司缴纳的近6个月社保明细</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sz w:val="22"/>
                <w:szCs w:val="22"/>
                <w:highlight w:val="none"/>
                <w:lang w:val="en-US" w:eastAsia="zh-CN"/>
              </w:rPr>
              <w:t>（14）有权威机构出具的试验报告</w:t>
            </w:r>
            <w:r>
              <w:rPr>
                <w:rFonts w:hint="eastAsia" w:ascii="宋体" w:hAnsi="宋体" w:eastAsia="宋体" w:cs="宋体"/>
                <w:color w:val="auto"/>
                <w:sz w:val="22"/>
                <w:szCs w:val="22"/>
                <w:highlight w:val="none"/>
              </w:rPr>
              <w:t>（如有则提供</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复印件加盖公章</w:t>
            </w:r>
            <w:r>
              <w:rPr>
                <w:rFonts w:hint="eastAsia" w:ascii="宋体" w:hAnsi="宋体" w:eastAsia="宋体" w:cs="宋体"/>
                <w:color w:val="auto"/>
                <w:sz w:val="22"/>
                <w:szCs w:val="22"/>
                <w:highlight w:val="none"/>
              </w:rPr>
              <w:t>）</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71" w:hRule="atLeast"/>
        </w:trPr>
        <w:tc>
          <w:tcPr>
            <w:tcW w:w="267"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0"/>
              </w:rPr>
            </w:pPr>
            <w:r>
              <w:rPr>
                <w:rFonts w:hint="eastAsia" w:ascii="宋体" w:hAnsi="宋体" w:eastAsia="宋体" w:cs="宋体"/>
                <w:color w:val="auto"/>
                <w:kern w:val="0"/>
              </w:rPr>
              <w:t>技术部分</w:t>
            </w:r>
          </w:p>
        </w:tc>
        <w:tc>
          <w:tcPr>
            <w:tcW w:w="3757" w:type="pct"/>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15</w:t>
            </w:r>
            <w:r>
              <w:rPr>
                <w:rFonts w:hint="eastAsia" w:ascii="宋体" w:hAnsi="宋体" w:eastAsia="宋体" w:cs="宋体"/>
                <w:color w:val="auto"/>
                <w:kern w:val="0"/>
              </w:rPr>
              <w:t>）</w:t>
            </w:r>
            <w:r>
              <w:rPr>
                <w:rFonts w:hint="eastAsia" w:ascii="宋体" w:hAnsi="宋体" w:eastAsia="宋体" w:cs="宋体"/>
                <w:color w:val="auto"/>
              </w:rPr>
              <w:t>项目报价说明，产品主要技术规格和性能的详细描述</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71" w:hRule="atLeast"/>
        </w:trPr>
        <w:tc>
          <w:tcPr>
            <w:tcW w:w="267" w:type="pct"/>
            <w:vMerge w:val="continue"/>
            <w:tcBorders>
              <w:left w:val="single" w:color="auto" w:sz="4" w:space="0"/>
              <w:right w:val="single" w:color="auto" w:sz="4" w:space="0"/>
            </w:tcBorders>
            <w:vAlign w:val="center"/>
          </w:tcPr>
          <w:p>
            <w:pPr>
              <w:jc w:val="center"/>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16</w:t>
            </w:r>
            <w:r>
              <w:rPr>
                <w:rFonts w:hint="eastAsia" w:ascii="宋体" w:hAnsi="宋体" w:eastAsia="宋体" w:cs="宋体"/>
                <w:color w:val="auto"/>
                <w:kern w:val="0"/>
              </w:rPr>
              <w:t>）</w:t>
            </w:r>
            <w:r>
              <w:rPr>
                <w:rFonts w:hint="eastAsia" w:ascii="宋体" w:hAnsi="宋体" w:eastAsia="宋体" w:cs="宋体"/>
                <w:color w:val="auto"/>
              </w:rPr>
              <w:t>规格、技术参数偏离表</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34" w:hRule="atLeast"/>
        </w:trPr>
        <w:tc>
          <w:tcPr>
            <w:tcW w:w="267" w:type="pct"/>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en-US" w:eastAsia="zh-CN"/>
              </w:rPr>
              <w:t>7</w:t>
            </w:r>
            <w:r>
              <w:rPr>
                <w:rFonts w:hint="eastAsia" w:ascii="宋体" w:hAnsi="宋体" w:eastAsia="宋体" w:cs="宋体"/>
                <w:color w:val="auto"/>
                <w:kern w:val="0"/>
              </w:rPr>
              <w:t>）</w:t>
            </w:r>
            <w:r>
              <w:rPr>
                <w:rFonts w:hint="eastAsia" w:ascii="宋体" w:hAnsi="宋体" w:eastAsia="宋体" w:cs="宋体"/>
                <w:color w:val="auto"/>
              </w:rPr>
              <w:t>投标人推荐的供采购人选择的配套产品及系统配置清单</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422" w:hRule="atLeast"/>
        </w:trPr>
        <w:tc>
          <w:tcPr>
            <w:tcW w:w="267" w:type="pct"/>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eastAsia="宋体" w:cs="宋体"/>
                <w:color w:val="auto"/>
                <w:kern w:val="0"/>
                <w:lang w:val="en-US" w:eastAsia="zh-CN"/>
              </w:rPr>
              <w:t>8</w:t>
            </w:r>
            <w:r>
              <w:rPr>
                <w:rFonts w:hint="eastAsia" w:ascii="宋体" w:hAnsi="宋体" w:eastAsia="宋体" w:cs="宋体"/>
                <w:color w:val="auto"/>
                <w:kern w:val="0"/>
              </w:rPr>
              <w:t>）</w:t>
            </w:r>
            <w:r>
              <w:rPr>
                <w:rFonts w:hint="eastAsia" w:ascii="宋体" w:hAnsi="宋体" w:eastAsia="宋体" w:cs="宋体"/>
                <w:color w:val="auto"/>
              </w:rPr>
              <w:t>投标产品技术服务和售后服务的内容及具体措施</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85" w:hRule="atLeast"/>
        </w:trPr>
        <w:tc>
          <w:tcPr>
            <w:tcW w:w="267" w:type="pct"/>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19</w:t>
            </w:r>
            <w:r>
              <w:rPr>
                <w:rFonts w:hint="eastAsia" w:ascii="宋体" w:hAnsi="宋体" w:eastAsia="宋体" w:cs="宋体"/>
                <w:color w:val="auto"/>
                <w:kern w:val="0"/>
              </w:rPr>
              <w:t>）</w:t>
            </w:r>
            <w:r>
              <w:rPr>
                <w:rFonts w:hint="eastAsia" w:ascii="宋体" w:hAnsi="宋体" w:eastAsia="宋体" w:cs="宋体"/>
                <w:color w:val="auto"/>
              </w:rPr>
              <w:t>详细的货物清单及工程量清单</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20</w:t>
            </w:r>
            <w:r>
              <w:rPr>
                <w:rFonts w:hint="eastAsia" w:ascii="宋体" w:hAnsi="宋体" w:eastAsia="宋体" w:cs="宋体"/>
                <w:color w:val="auto"/>
                <w:kern w:val="0"/>
              </w:rPr>
              <w:t>）</w:t>
            </w:r>
            <w:r>
              <w:rPr>
                <w:rFonts w:hint="eastAsia" w:ascii="宋体" w:hAnsi="宋体" w:eastAsia="宋体" w:cs="宋体"/>
                <w:color w:val="auto"/>
              </w:rPr>
              <w:t>竞标人认为有必要提供的其他证明文件</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r>
              <w:rPr>
                <w:rFonts w:hint="eastAsia" w:ascii="宋体" w:hAnsi="宋体" w:eastAsia="宋体" w:cs="宋体"/>
                <w:color w:val="auto"/>
                <w:kern w:val="0"/>
              </w:rPr>
              <w:t>　</w:t>
            </w: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　</w:t>
            </w:r>
          </w:p>
        </w:tc>
      </w:tr>
      <w:tr>
        <w:tblPrEx>
          <w:tblCellMar>
            <w:top w:w="0" w:type="dxa"/>
            <w:left w:w="108" w:type="dxa"/>
            <w:bottom w:w="0" w:type="dxa"/>
            <w:right w:w="108" w:type="dxa"/>
          </w:tblCellMar>
        </w:tblPrEx>
        <w:trPr>
          <w:trHeight w:val="397" w:hRule="atLeast"/>
        </w:trPr>
        <w:tc>
          <w:tcPr>
            <w:tcW w:w="267" w:type="pct"/>
            <w:vMerge w:val="continue"/>
            <w:tcBorders>
              <w:left w:val="single" w:color="auto" w:sz="4" w:space="0"/>
              <w:bottom w:val="single" w:color="auto" w:sz="4" w:space="0"/>
              <w:right w:val="single" w:color="auto" w:sz="4" w:space="0"/>
            </w:tcBorders>
            <w:vAlign w:val="center"/>
          </w:tcPr>
          <w:p>
            <w:pPr>
              <w:widowControl/>
              <w:rPr>
                <w:rFonts w:hint="eastAsia" w:ascii="宋体" w:hAnsi="宋体" w:eastAsia="宋体" w:cs="宋体"/>
                <w:color w:val="auto"/>
                <w:kern w:val="0"/>
              </w:rPr>
            </w:pPr>
          </w:p>
        </w:tc>
        <w:tc>
          <w:tcPr>
            <w:tcW w:w="3757" w:type="pct"/>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21</w:t>
            </w:r>
            <w:r>
              <w:rPr>
                <w:rFonts w:hint="eastAsia" w:ascii="宋体" w:hAnsi="宋体" w:eastAsia="宋体" w:cs="宋体"/>
                <w:color w:val="auto"/>
                <w:kern w:val="0"/>
              </w:rPr>
              <w:t>）中小企业声明函</w:t>
            </w:r>
          </w:p>
        </w:tc>
        <w:tc>
          <w:tcPr>
            <w:tcW w:w="329"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05" w:type="pct"/>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rPr>
            </w:pPr>
          </w:p>
        </w:tc>
        <w:tc>
          <w:tcPr>
            <w:tcW w:w="339" w:type="pct"/>
            <w:tcBorders>
              <w:top w:val="nil"/>
              <w:left w:val="nil"/>
              <w:bottom w:val="single" w:color="auto" w:sz="4" w:space="0"/>
              <w:right w:val="single" w:color="auto" w:sz="8" w:space="0"/>
            </w:tcBorders>
            <w:vAlign w:val="center"/>
          </w:tcPr>
          <w:p>
            <w:pPr>
              <w:widowControl/>
              <w:rPr>
                <w:rFonts w:hint="eastAsia" w:ascii="宋体" w:hAnsi="宋体" w:eastAsia="宋体" w:cs="宋体"/>
                <w:color w:val="auto"/>
                <w:kern w:val="0"/>
              </w:rPr>
            </w:pPr>
          </w:p>
        </w:tc>
      </w:tr>
      <w:tr>
        <w:tblPrEx>
          <w:tblCellMar>
            <w:top w:w="0" w:type="dxa"/>
            <w:left w:w="108" w:type="dxa"/>
            <w:bottom w:w="0" w:type="dxa"/>
            <w:right w:w="108" w:type="dxa"/>
          </w:tblCellMar>
        </w:tblPrEx>
        <w:trPr>
          <w:trHeight w:val="430" w:hRule="atLeast"/>
        </w:trPr>
        <w:tc>
          <w:tcPr>
            <w:tcW w:w="5000" w:type="pct"/>
            <w:gridSpan w:val="5"/>
            <w:tcBorders>
              <w:top w:val="single" w:color="auto" w:sz="4" w:space="0"/>
              <w:left w:val="single" w:color="auto" w:sz="8" w:space="0"/>
              <w:bottom w:val="single" w:color="auto" w:sz="8" w:space="0"/>
              <w:right w:val="single" w:color="000000" w:sz="8" w:space="0"/>
            </w:tcBorders>
            <w:vAlign w:val="center"/>
          </w:tcPr>
          <w:p>
            <w:pPr>
              <w:widowControl/>
              <w:rPr>
                <w:rFonts w:hint="eastAsia" w:ascii="宋体" w:hAnsi="宋体" w:eastAsia="宋体" w:cs="宋体"/>
                <w:color w:val="auto"/>
                <w:kern w:val="0"/>
              </w:rPr>
            </w:pPr>
            <w:r>
              <w:rPr>
                <w:rFonts w:hint="eastAsia" w:ascii="宋体" w:hAnsi="宋体" w:eastAsia="宋体" w:cs="宋体"/>
                <w:color w:val="auto"/>
                <w:kern w:val="0"/>
              </w:rPr>
              <w:t>注意：1、投标人认为有必要提交的其他文件可自行增加表格栏目。</w:t>
            </w:r>
          </w:p>
          <w:p>
            <w:pPr>
              <w:spacing w:line="360" w:lineRule="exact"/>
              <w:ind w:left="1200" w:leftChars="350" w:hanging="360" w:hangingChars="150"/>
              <w:rPr>
                <w:rFonts w:hint="eastAsia" w:ascii="宋体" w:hAnsi="宋体" w:eastAsia="宋体" w:cs="宋体"/>
                <w:b/>
                <w:color w:val="auto"/>
              </w:rPr>
            </w:pPr>
            <w:r>
              <w:rPr>
                <w:rFonts w:hint="eastAsia" w:ascii="宋体" w:hAnsi="宋体" w:eastAsia="宋体" w:cs="宋体"/>
                <w:color w:val="auto"/>
              </w:rPr>
              <w:t>2、所有资料均需提供最新资质证明材料并按要求加盖公章。</w:t>
            </w:r>
          </w:p>
        </w:tc>
      </w:tr>
    </w:tbl>
    <w:p>
      <w:pPr>
        <w:spacing w:line="400" w:lineRule="exact"/>
        <w:rPr>
          <w:rFonts w:hint="eastAsia" w:ascii="宋体" w:hAnsi="宋体" w:eastAsia="宋体" w:cs="宋体"/>
          <w:b/>
          <w:bCs/>
          <w:color w:val="auto"/>
          <w:sz w:val="28"/>
        </w:rPr>
      </w:pPr>
      <w:bookmarkStart w:id="64" w:name="_Toc50703720"/>
      <w:bookmarkStart w:id="65" w:name="_Toc50691027"/>
      <w:bookmarkStart w:id="66" w:name="_Toc43264515"/>
    </w:p>
    <w:p>
      <w:pPr>
        <w:pStyle w:val="35"/>
        <w:rPr>
          <w:rFonts w:hint="eastAsia" w:ascii="宋体" w:hAnsi="宋体" w:eastAsia="宋体" w:cs="宋体"/>
          <w:b/>
          <w:bCs/>
          <w:color w:val="auto"/>
          <w:sz w:val="28"/>
        </w:rPr>
      </w:pPr>
    </w:p>
    <w:p>
      <w:pPr>
        <w:pStyle w:val="35"/>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r>
        <w:rPr>
          <w:rFonts w:hint="eastAsia" w:ascii="宋体" w:hAnsi="宋体" w:eastAsia="宋体" w:cs="宋体"/>
          <w:b/>
          <w:bCs/>
          <w:color w:val="auto"/>
          <w:sz w:val="28"/>
        </w:rPr>
        <w:t>参考格式1</w:t>
      </w:r>
      <w:bookmarkEnd w:id="64"/>
      <w:bookmarkEnd w:id="65"/>
      <w:r>
        <w:rPr>
          <w:rFonts w:hint="eastAsia" w:ascii="宋体" w:hAnsi="宋体" w:eastAsia="宋体" w:cs="宋体"/>
          <w:b/>
          <w:bCs/>
          <w:color w:val="auto"/>
          <w:sz w:val="28"/>
        </w:rPr>
        <w:t xml:space="preserve">  </w:t>
      </w:r>
    </w:p>
    <w:p>
      <w:pPr>
        <w:pStyle w:val="3"/>
        <w:numPr>
          <w:ilvl w:val="1"/>
          <w:numId w:val="0"/>
        </w:numPr>
        <w:spacing w:before="20" w:after="20"/>
        <w:jc w:val="center"/>
        <w:rPr>
          <w:rFonts w:hint="eastAsia" w:ascii="宋体" w:hAnsi="宋体" w:eastAsia="宋体" w:cs="宋体"/>
          <w:color w:val="auto"/>
        </w:rPr>
      </w:pPr>
      <w:bookmarkStart w:id="67" w:name="_Toc50736473"/>
      <w:bookmarkStart w:id="68" w:name="_Toc52165077"/>
      <w:bookmarkStart w:id="69" w:name="_Toc251236128"/>
      <w:bookmarkStart w:id="70" w:name="_Toc50737325"/>
      <w:bookmarkStart w:id="71" w:name="_Toc50737293"/>
      <w:bookmarkStart w:id="72" w:name="_Toc50691028"/>
      <w:r>
        <w:rPr>
          <w:rFonts w:hint="eastAsia" w:ascii="宋体" w:hAnsi="宋体" w:eastAsia="宋体" w:cs="宋体"/>
          <w:color w:val="auto"/>
        </w:rPr>
        <w:t xml:space="preserve">投  标 </w:t>
      </w:r>
      <w:bookmarkEnd w:id="66"/>
      <w:r>
        <w:rPr>
          <w:rFonts w:hint="eastAsia" w:ascii="宋体" w:hAnsi="宋体" w:eastAsia="宋体" w:cs="宋体"/>
          <w:color w:val="auto"/>
        </w:rPr>
        <w:t xml:space="preserve"> 函</w:t>
      </w:r>
      <w:bookmarkEnd w:id="67"/>
      <w:bookmarkEnd w:id="68"/>
      <w:bookmarkEnd w:id="69"/>
      <w:bookmarkEnd w:id="70"/>
      <w:bookmarkEnd w:id="71"/>
      <w:bookmarkEnd w:id="72"/>
    </w:p>
    <w:p>
      <w:pPr>
        <w:spacing w:line="360" w:lineRule="auto"/>
        <w:rPr>
          <w:rFonts w:hint="eastAsia" w:ascii="宋体" w:hAnsi="宋体" w:eastAsia="宋体" w:cs="宋体"/>
          <w:color w:val="auto"/>
          <w:lang w:val="en-US" w:eastAsia="zh-CN"/>
        </w:rPr>
      </w:pPr>
      <w:r>
        <w:rPr>
          <w:rFonts w:hint="eastAsia" w:ascii="宋体" w:hAnsi="宋体" w:eastAsia="宋体" w:cs="宋体"/>
          <w:color w:val="auto"/>
        </w:rPr>
        <w:t>致：</w:t>
      </w:r>
      <w:r>
        <w:rPr>
          <w:rFonts w:hint="eastAsia" w:ascii="宋体" w:hAnsi="宋体" w:eastAsia="宋体" w:cs="宋体"/>
          <w:color w:val="auto"/>
          <w:sz w:val="28"/>
          <w:szCs w:val="28"/>
          <w:lang w:val="en-US" w:eastAsia="zh-CN"/>
        </w:rPr>
        <w:t>新疆国融信德工程项目管理有限公司</w:t>
      </w:r>
    </w:p>
    <w:p>
      <w:pPr>
        <w:spacing w:line="360" w:lineRule="auto"/>
        <w:ind w:left="5" w:firstLine="412" w:firstLineChars="172"/>
        <w:rPr>
          <w:rFonts w:hint="eastAsia" w:ascii="宋体" w:hAnsi="宋体" w:eastAsia="宋体" w:cs="宋体"/>
          <w:color w:val="auto"/>
        </w:rPr>
      </w:pPr>
      <w:r>
        <w:rPr>
          <w:rFonts w:hint="eastAsia" w:ascii="宋体" w:hAnsi="宋体" w:eastAsia="宋体" w:cs="宋体"/>
          <w:color w:val="auto"/>
        </w:rPr>
        <w:t>根据贵方招标采购</w:t>
      </w:r>
      <w:r>
        <w:rPr>
          <w:rFonts w:hint="eastAsia" w:ascii="宋体" w:hAnsi="宋体" w:eastAsia="宋体" w:cs="宋体"/>
          <w:color w:val="auto"/>
          <w:u w:val="single"/>
        </w:rPr>
        <w:t xml:space="preserve">            </w:t>
      </w:r>
      <w:r>
        <w:rPr>
          <w:rFonts w:hint="eastAsia" w:ascii="宋体" w:hAnsi="宋体" w:eastAsia="宋体" w:cs="宋体"/>
          <w:color w:val="auto"/>
        </w:rPr>
        <w:t>（标段名称）的项目招标文件要求，________________(全名及职衔)经正式授权并以投标人</w:t>
      </w:r>
      <w:r>
        <w:rPr>
          <w:rFonts w:hint="eastAsia" w:ascii="宋体" w:hAnsi="宋体" w:eastAsia="宋体" w:cs="宋体"/>
          <w:color w:val="auto"/>
          <w:u w:val="single"/>
        </w:rPr>
        <w:t xml:space="preserve">                </w:t>
      </w:r>
      <w:r>
        <w:rPr>
          <w:rFonts w:hint="eastAsia" w:ascii="宋体" w:hAnsi="宋体" w:eastAsia="宋体" w:cs="宋体"/>
          <w:color w:val="auto"/>
        </w:rPr>
        <w:t>(投标人名称、地址)的名义投标。</w:t>
      </w:r>
    </w:p>
    <w:p>
      <w:pPr>
        <w:spacing w:line="360" w:lineRule="auto"/>
        <w:ind w:firstLine="420"/>
        <w:rPr>
          <w:rFonts w:hint="eastAsia" w:ascii="宋体" w:hAnsi="宋体" w:eastAsia="宋体" w:cs="宋体"/>
          <w:color w:val="auto"/>
          <w:lang w:val="zh-CN"/>
        </w:rPr>
      </w:pPr>
      <w:bookmarkStart w:id="73" w:name="_Toc43264516"/>
      <w:r>
        <w:rPr>
          <w:rFonts w:hint="eastAsia" w:ascii="宋体" w:hAnsi="宋体" w:eastAsia="宋体" w:cs="宋体"/>
          <w:color w:val="auto"/>
          <w:lang w:val="zh-CN"/>
        </w:rPr>
        <w:t>我方己完全明白招标文件的所有条款要求，并重申以下几点：</w:t>
      </w:r>
    </w:p>
    <w:p>
      <w:pPr>
        <w:spacing w:line="360" w:lineRule="auto"/>
        <w:ind w:left="19" w:firstLine="338" w:firstLineChars="141"/>
        <w:rPr>
          <w:rFonts w:hint="eastAsia" w:ascii="宋体" w:hAnsi="宋体" w:eastAsia="宋体" w:cs="宋体"/>
          <w:color w:val="auto"/>
          <w:lang w:val="zh-CN"/>
        </w:rPr>
      </w:pPr>
      <w:r>
        <w:rPr>
          <w:rFonts w:hint="eastAsia" w:ascii="宋体" w:hAnsi="宋体" w:eastAsia="宋体" w:cs="宋体"/>
          <w:color w:val="auto"/>
          <w:lang w:val="zh-CN"/>
        </w:rPr>
        <w:t>（一）全部货物之供应和有关服务的报价都包含在投标总价内（详见投标报价表）；</w:t>
      </w:r>
    </w:p>
    <w:p>
      <w:pPr>
        <w:tabs>
          <w:tab w:val="left" w:pos="0"/>
        </w:tabs>
        <w:spacing w:line="360" w:lineRule="auto"/>
        <w:ind w:left="17" w:leftChars="7" w:firstLine="300" w:firstLineChars="125"/>
        <w:rPr>
          <w:rFonts w:hint="eastAsia" w:ascii="宋体" w:hAnsi="宋体" w:eastAsia="宋体" w:cs="宋体"/>
          <w:color w:val="auto"/>
          <w:lang w:val="zh-CN"/>
        </w:rPr>
      </w:pPr>
      <w:r>
        <w:rPr>
          <w:rFonts w:hint="eastAsia" w:ascii="宋体" w:hAnsi="宋体" w:eastAsia="宋体" w:cs="宋体"/>
          <w:color w:val="auto"/>
          <w:lang w:val="zh-CN"/>
        </w:rPr>
        <w:t>（二）本投标文件的有效期自递交投标文件截止日后</w:t>
      </w:r>
      <w:r>
        <w:rPr>
          <w:rFonts w:hint="eastAsia" w:ascii="宋体" w:hAnsi="宋体" w:eastAsia="宋体" w:cs="宋体"/>
          <w:color w:val="auto"/>
          <w:u w:val="single"/>
        </w:rPr>
        <w:t xml:space="preserve">    </w:t>
      </w:r>
      <w:r>
        <w:rPr>
          <w:rFonts w:hint="eastAsia" w:ascii="宋体" w:hAnsi="宋体" w:eastAsia="宋体" w:cs="宋体"/>
          <w:color w:val="auto"/>
          <w:lang w:val="zh-CN"/>
        </w:rPr>
        <w:t>天有效，如中标，有效期将延至合同终止日为止；</w:t>
      </w:r>
    </w:p>
    <w:p>
      <w:pPr>
        <w:spacing w:line="360" w:lineRule="auto"/>
        <w:ind w:left="17" w:leftChars="7" w:firstLine="300" w:firstLineChars="125"/>
        <w:rPr>
          <w:rFonts w:hint="eastAsia" w:ascii="宋体" w:hAnsi="宋体" w:eastAsia="宋体" w:cs="宋体"/>
          <w:color w:val="auto"/>
          <w:lang w:val="zh-CN"/>
        </w:rPr>
      </w:pPr>
      <w:r>
        <w:rPr>
          <w:rFonts w:hint="eastAsia" w:ascii="宋体" w:hAnsi="宋体" w:eastAsia="宋体" w:cs="宋体"/>
          <w:color w:val="auto"/>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7" w:leftChars="7" w:firstLine="300" w:firstLineChars="125"/>
        <w:rPr>
          <w:rFonts w:hint="eastAsia" w:ascii="宋体" w:hAnsi="宋体" w:eastAsia="宋体" w:cs="宋体"/>
          <w:color w:val="auto"/>
          <w:lang w:val="zh-CN"/>
        </w:rPr>
      </w:pPr>
      <w:r>
        <w:rPr>
          <w:rFonts w:hint="eastAsia" w:ascii="宋体" w:hAnsi="宋体" w:eastAsia="宋体" w:cs="宋体"/>
          <w:color w:val="auto"/>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hint="eastAsia" w:ascii="宋体" w:hAnsi="宋体" w:eastAsia="宋体" w:cs="宋体"/>
          <w:color w:val="auto"/>
          <w:lang w:val="zh-CN"/>
        </w:rPr>
      </w:pPr>
      <w:r>
        <w:rPr>
          <w:rFonts w:hint="eastAsia" w:ascii="宋体" w:hAnsi="宋体" w:eastAsia="宋体" w:cs="宋体"/>
          <w:color w:val="auto"/>
          <w:lang w:val="zh-CN"/>
        </w:rPr>
        <w:t>（五）我方同意按照贵方可能提出的要求而提供与投标有关的任何其它数据或信息；</w:t>
      </w:r>
    </w:p>
    <w:p>
      <w:pPr>
        <w:spacing w:line="360" w:lineRule="auto"/>
        <w:ind w:left="359"/>
        <w:rPr>
          <w:rFonts w:hint="eastAsia" w:ascii="宋体" w:hAnsi="宋体" w:eastAsia="宋体" w:cs="宋体"/>
          <w:color w:val="auto"/>
          <w:lang w:val="zh-CN"/>
        </w:rPr>
      </w:pPr>
      <w:r>
        <w:rPr>
          <w:rFonts w:hint="eastAsia" w:ascii="宋体" w:hAnsi="宋体" w:eastAsia="宋体" w:cs="宋体"/>
          <w:color w:val="auto"/>
          <w:lang w:val="zh-CN"/>
        </w:rPr>
        <w:t>（六）我方理解贵方不一定接受最低报价或任何贵方可能收到的报价；</w:t>
      </w:r>
    </w:p>
    <w:p>
      <w:pPr>
        <w:spacing w:line="360" w:lineRule="auto"/>
        <w:ind w:left="17" w:leftChars="7" w:firstLine="300" w:firstLineChars="125"/>
        <w:rPr>
          <w:rFonts w:hint="eastAsia" w:ascii="宋体" w:hAnsi="宋体" w:eastAsia="宋体" w:cs="宋体"/>
          <w:color w:val="auto"/>
          <w:lang w:val="zh-CN"/>
        </w:rPr>
      </w:pPr>
      <w:r>
        <w:rPr>
          <w:rFonts w:hint="eastAsia" w:ascii="宋体" w:hAnsi="宋体" w:eastAsia="宋体" w:cs="宋体"/>
          <w:color w:val="auto"/>
          <w:lang w:val="zh-CN"/>
        </w:rPr>
        <w:t>（七）我方如果中标，将保证履行招标文件以及招标文件修改书（如有）中的全部责任和义务，按质、按量、按期完成《合同书》中的全部任务；</w:t>
      </w:r>
    </w:p>
    <w:p>
      <w:pPr>
        <w:spacing w:line="360" w:lineRule="auto"/>
        <w:ind w:left="17" w:leftChars="7" w:firstLine="403" w:firstLineChars="168"/>
        <w:rPr>
          <w:rFonts w:hint="eastAsia" w:ascii="宋体" w:hAnsi="宋体" w:eastAsia="宋体" w:cs="宋体"/>
          <w:color w:val="auto"/>
          <w:lang w:val="zh-CN"/>
        </w:rPr>
      </w:pPr>
      <w:r>
        <w:rPr>
          <w:rFonts w:hint="eastAsia" w:ascii="宋体" w:hAnsi="宋体" w:eastAsia="宋体" w:cs="宋体"/>
          <w:color w:val="auto"/>
          <w:lang w:val="zh-CN"/>
        </w:rPr>
        <w:t>（八）保证投标文件中所有资料均真实有效，否则按废标处理，并愿意接受按弄虚作假骗取中标的有关规定进行处理；</w:t>
      </w:r>
    </w:p>
    <w:p>
      <w:pPr>
        <w:spacing w:line="360" w:lineRule="auto"/>
        <w:ind w:left="359"/>
        <w:rPr>
          <w:rFonts w:hint="eastAsia" w:ascii="宋体" w:hAnsi="宋体" w:eastAsia="宋体" w:cs="宋体"/>
          <w:color w:val="auto"/>
          <w:u w:val="single"/>
          <w:lang w:val="zh-CN"/>
        </w:rPr>
      </w:pPr>
      <w:r>
        <w:rPr>
          <w:rFonts w:hint="eastAsia" w:ascii="宋体" w:hAnsi="宋体" w:eastAsia="宋体" w:cs="宋体"/>
          <w:color w:val="auto"/>
          <w:lang w:val="zh-CN"/>
        </w:rPr>
        <w:t>（九）所有与本投标有关的函件请发往下列地址：</w:t>
      </w:r>
    </w:p>
    <w:p>
      <w:pPr>
        <w:spacing w:line="360" w:lineRule="auto"/>
        <w:ind w:firstLine="1080" w:firstLineChars="450"/>
        <w:rPr>
          <w:rFonts w:hint="eastAsia" w:ascii="宋体" w:hAnsi="宋体" w:eastAsia="宋体" w:cs="宋体"/>
          <w:color w:val="auto"/>
          <w:u w:val="single"/>
          <w:lang w:val="zh-CN"/>
        </w:rPr>
      </w:pPr>
      <w:r>
        <w:rPr>
          <w:rFonts w:hint="eastAsia" w:ascii="宋体" w:hAnsi="宋体" w:eastAsia="宋体" w:cs="宋体"/>
          <w:color w:val="auto"/>
          <w:lang w:val="zh-CN"/>
        </w:rPr>
        <w:t>地  　址：</w:t>
      </w:r>
      <w:r>
        <w:rPr>
          <w:rFonts w:hint="eastAsia" w:ascii="宋体" w:hAnsi="宋体" w:eastAsia="宋体" w:cs="宋体"/>
          <w:color w:val="auto"/>
          <w:u w:val="single"/>
          <w:lang w:val="zh-CN"/>
        </w:rPr>
        <w:t>　　　　　　　　　　　</w:t>
      </w:r>
      <w:r>
        <w:rPr>
          <w:rFonts w:hint="eastAsia" w:ascii="宋体" w:hAnsi="宋体" w:eastAsia="宋体" w:cs="宋体"/>
          <w:color w:val="auto"/>
          <w:lang w:val="zh-CN"/>
        </w:rPr>
        <w:tab/>
      </w:r>
      <w:r>
        <w:rPr>
          <w:rFonts w:hint="eastAsia" w:ascii="宋体" w:hAnsi="宋体" w:eastAsia="宋体" w:cs="宋体"/>
          <w:color w:val="auto"/>
          <w:lang w:val="zh-CN"/>
        </w:rPr>
        <w:tab/>
      </w:r>
      <w:r>
        <w:rPr>
          <w:rFonts w:hint="eastAsia" w:ascii="宋体" w:hAnsi="宋体" w:eastAsia="宋体" w:cs="宋体"/>
          <w:color w:val="auto"/>
          <w:lang w:val="zh-CN"/>
        </w:rPr>
        <w:t>邮政编码：</w:t>
      </w:r>
      <w:r>
        <w:rPr>
          <w:rFonts w:hint="eastAsia" w:ascii="宋体" w:hAnsi="宋体" w:eastAsia="宋体" w:cs="宋体"/>
          <w:color w:val="auto"/>
          <w:u w:val="single"/>
          <w:lang w:val="zh-CN"/>
        </w:rPr>
        <w:t xml:space="preserve">　　　　　　　　　　 </w:t>
      </w:r>
    </w:p>
    <w:p>
      <w:pPr>
        <w:spacing w:line="360" w:lineRule="auto"/>
        <w:ind w:firstLine="1080" w:firstLineChars="450"/>
        <w:rPr>
          <w:rFonts w:hint="eastAsia" w:ascii="宋体" w:hAnsi="宋体" w:eastAsia="宋体" w:cs="宋体"/>
          <w:color w:val="auto"/>
          <w:lang w:val="zh-CN"/>
        </w:rPr>
      </w:pPr>
      <w:r>
        <w:rPr>
          <w:rFonts w:hint="eastAsia" w:ascii="宋体" w:hAnsi="宋体" w:eastAsia="宋体" w:cs="宋体"/>
          <w:color w:val="auto"/>
          <w:lang w:val="zh-CN"/>
        </w:rPr>
        <w:t>电　　话：</w:t>
      </w:r>
      <w:r>
        <w:rPr>
          <w:rFonts w:hint="eastAsia" w:ascii="宋体" w:hAnsi="宋体" w:eastAsia="宋体" w:cs="宋体"/>
          <w:color w:val="auto"/>
          <w:u w:val="single"/>
          <w:lang w:val="zh-CN"/>
        </w:rPr>
        <w:t>　　　　　　　　　　　</w:t>
      </w:r>
      <w:r>
        <w:rPr>
          <w:rFonts w:hint="eastAsia" w:ascii="宋体" w:hAnsi="宋体" w:eastAsia="宋体" w:cs="宋体"/>
          <w:color w:val="auto"/>
          <w:lang w:val="zh-CN"/>
        </w:rPr>
        <w:tab/>
      </w:r>
      <w:r>
        <w:rPr>
          <w:rFonts w:hint="eastAsia" w:ascii="宋体" w:hAnsi="宋体" w:eastAsia="宋体" w:cs="宋体"/>
          <w:color w:val="auto"/>
          <w:lang w:val="zh-CN"/>
        </w:rPr>
        <w:tab/>
      </w:r>
      <w:r>
        <w:rPr>
          <w:rFonts w:hint="eastAsia" w:ascii="宋体" w:hAnsi="宋体" w:eastAsia="宋体" w:cs="宋体"/>
          <w:color w:val="auto"/>
          <w:lang w:val="zh-CN"/>
        </w:rPr>
        <w:t>代表姓名：</w:t>
      </w:r>
      <w:r>
        <w:rPr>
          <w:rFonts w:hint="eastAsia" w:ascii="宋体" w:hAnsi="宋体" w:eastAsia="宋体" w:cs="宋体"/>
          <w:color w:val="auto"/>
          <w:u w:val="single"/>
          <w:lang w:val="zh-CN"/>
        </w:rPr>
        <w:t>　　　　　　　　　　　</w:t>
      </w:r>
    </w:p>
    <w:p>
      <w:pPr>
        <w:spacing w:line="360" w:lineRule="auto"/>
        <w:ind w:firstLine="1080" w:firstLineChars="450"/>
        <w:rPr>
          <w:rFonts w:hint="eastAsia" w:ascii="宋体" w:hAnsi="宋体" w:eastAsia="宋体" w:cs="宋体"/>
          <w:color w:val="auto"/>
          <w:lang w:val="zh-CN"/>
        </w:rPr>
      </w:pPr>
      <w:r>
        <w:rPr>
          <w:rFonts w:hint="eastAsia" w:ascii="宋体" w:hAnsi="宋体" w:eastAsia="宋体" w:cs="宋体"/>
          <w:color w:val="auto"/>
          <w:lang w:val="zh-CN"/>
        </w:rPr>
        <w:t>传　　真：</w:t>
      </w:r>
      <w:r>
        <w:rPr>
          <w:rFonts w:hint="eastAsia" w:ascii="宋体" w:hAnsi="宋体" w:eastAsia="宋体" w:cs="宋体"/>
          <w:color w:val="auto"/>
          <w:u w:val="single"/>
          <w:lang w:val="zh-CN"/>
        </w:rPr>
        <w:t>　　　　　　　　　　　</w:t>
      </w:r>
      <w:r>
        <w:rPr>
          <w:rFonts w:hint="eastAsia" w:ascii="宋体" w:hAnsi="宋体" w:eastAsia="宋体" w:cs="宋体"/>
          <w:color w:val="auto"/>
          <w:lang w:val="zh-CN"/>
        </w:rPr>
        <w:t xml:space="preserve">    职　　务：</w:t>
      </w:r>
      <w:r>
        <w:rPr>
          <w:rFonts w:hint="eastAsia" w:ascii="宋体" w:hAnsi="宋体" w:eastAsia="宋体" w:cs="宋体"/>
          <w:color w:val="auto"/>
          <w:u w:val="single"/>
          <w:lang w:val="zh-CN"/>
        </w:rPr>
        <w:t xml:space="preserve">　　　　　　　　　　 </w:t>
      </w:r>
    </w:p>
    <w:p>
      <w:pPr>
        <w:spacing w:line="360" w:lineRule="auto"/>
        <w:rPr>
          <w:rFonts w:hint="eastAsia" w:ascii="宋体" w:hAnsi="宋体" w:eastAsia="宋体" w:cs="宋体"/>
          <w:color w:val="auto"/>
          <w:lang w:val="zh-CN"/>
        </w:rPr>
      </w:pPr>
      <w:r>
        <w:rPr>
          <w:rFonts w:hint="eastAsia" w:ascii="宋体" w:hAnsi="宋体" w:eastAsia="宋体" w:cs="宋体"/>
          <w:color w:val="auto"/>
          <w:lang w:val="zh-CN"/>
        </w:rPr>
        <w:t>投标人：（公章）</w:t>
      </w:r>
    </w:p>
    <w:p>
      <w:pPr>
        <w:spacing w:line="360" w:lineRule="auto"/>
        <w:ind w:left="181" w:right="17" w:hanging="181"/>
        <w:rPr>
          <w:rFonts w:hint="eastAsia" w:ascii="宋体" w:hAnsi="宋体" w:eastAsia="宋体" w:cs="宋体"/>
          <w:color w:val="auto"/>
          <w:lang w:val="zh-CN"/>
        </w:rPr>
      </w:pPr>
      <w:r>
        <w:rPr>
          <w:rFonts w:hint="eastAsia" w:ascii="宋体" w:hAnsi="宋体" w:eastAsia="宋体" w:cs="宋体"/>
          <w:color w:val="auto"/>
          <w:lang w:val="zh-CN"/>
        </w:rPr>
        <w:t>法定代表人或其授权代表签名：</w:t>
      </w:r>
      <w:r>
        <w:rPr>
          <w:rFonts w:hint="eastAsia" w:ascii="宋体" w:hAnsi="宋体" w:eastAsia="宋体" w:cs="宋体"/>
          <w:color w:val="auto"/>
        </w:rPr>
        <w:t xml:space="preserve">                         </w:t>
      </w:r>
      <w:r>
        <w:rPr>
          <w:rFonts w:hint="eastAsia" w:ascii="宋体" w:hAnsi="宋体" w:eastAsia="宋体" w:cs="宋体"/>
          <w:color w:val="auto"/>
          <w:lang w:val="zh-CN"/>
        </w:rPr>
        <w:t>日　　期：</w:t>
      </w:r>
    </w:p>
    <w:p>
      <w:pPr>
        <w:rPr>
          <w:rFonts w:hint="eastAsia" w:ascii="宋体" w:hAnsi="宋体" w:eastAsia="宋体" w:cs="宋体"/>
          <w:b/>
          <w:bCs/>
          <w:color w:val="auto"/>
          <w:sz w:val="28"/>
        </w:rPr>
      </w:pPr>
      <w:bookmarkStart w:id="74" w:name="_Toc50691029"/>
      <w:bookmarkStart w:id="75" w:name="_Toc50703722"/>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r>
        <w:rPr>
          <w:rFonts w:hint="eastAsia" w:ascii="宋体" w:hAnsi="宋体" w:eastAsia="宋体" w:cs="宋体"/>
          <w:b/>
          <w:bCs/>
          <w:color w:val="auto"/>
          <w:sz w:val="28"/>
        </w:rPr>
        <w:t>参考格式2</w:t>
      </w:r>
      <w:bookmarkEnd w:id="74"/>
      <w:bookmarkEnd w:id="75"/>
      <w:r>
        <w:rPr>
          <w:rFonts w:hint="eastAsia" w:ascii="宋体" w:hAnsi="宋体" w:eastAsia="宋体" w:cs="宋体"/>
          <w:b/>
          <w:bCs/>
          <w:color w:val="auto"/>
          <w:sz w:val="28"/>
        </w:rPr>
        <w:t xml:space="preserve">  </w:t>
      </w:r>
      <w:bookmarkEnd w:id="73"/>
    </w:p>
    <w:p>
      <w:pPr>
        <w:pStyle w:val="3"/>
        <w:numPr>
          <w:ilvl w:val="1"/>
          <w:numId w:val="0"/>
        </w:numPr>
        <w:spacing w:before="60" w:after="60"/>
        <w:jc w:val="center"/>
        <w:rPr>
          <w:rFonts w:hint="eastAsia" w:ascii="宋体" w:hAnsi="宋体" w:eastAsia="宋体" w:cs="宋体"/>
          <w:color w:val="auto"/>
        </w:rPr>
      </w:pPr>
      <w:bookmarkStart w:id="76" w:name="_Toc50736474"/>
      <w:bookmarkStart w:id="77" w:name="_Toc251236129"/>
      <w:bookmarkStart w:id="78" w:name="_Toc50737326"/>
      <w:bookmarkStart w:id="79" w:name="_Toc52165078"/>
      <w:bookmarkStart w:id="80" w:name="_Toc50691030"/>
      <w:bookmarkStart w:id="81" w:name="_Toc50737294"/>
      <w:bookmarkStart w:id="82" w:name="_Toc160510647"/>
      <w:r>
        <w:rPr>
          <w:rFonts w:hint="eastAsia" w:ascii="宋体" w:hAnsi="宋体" w:eastAsia="宋体" w:cs="宋体"/>
          <w:color w:val="auto"/>
        </w:rPr>
        <w:t>投标报价一览表</w:t>
      </w:r>
      <w:bookmarkEnd w:id="76"/>
      <w:bookmarkEnd w:id="77"/>
      <w:bookmarkEnd w:id="78"/>
      <w:bookmarkEnd w:id="79"/>
      <w:bookmarkEnd w:id="80"/>
      <w:bookmarkEnd w:id="81"/>
      <w:bookmarkEnd w:id="82"/>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：若羌县人民医院</w:t>
      </w:r>
      <w:r>
        <w:rPr>
          <w:rFonts w:hint="eastAsia" w:ascii="宋体" w:hAnsi="宋体" w:eastAsia="宋体" w:cs="宋体"/>
          <w:color w:val="auto"/>
          <w:sz w:val="22"/>
          <w:szCs w:val="22"/>
          <w:highlight w:val="none"/>
          <w:lang w:val="zh-CN" w:eastAsia="zh-CN"/>
        </w:rPr>
        <w:t>新院区</w:t>
      </w:r>
      <w:r>
        <w:rPr>
          <w:rFonts w:hint="eastAsia" w:ascii="宋体" w:hAnsi="宋体" w:eastAsia="宋体" w:cs="宋体"/>
          <w:color w:val="auto"/>
          <w:sz w:val="22"/>
          <w:szCs w:val="22"/>
          <w:highlight w:val="none"/>
          <w:lang w:val="zh-CN"/>
        </w:rPr>
        <w:t>负压吸引</w:t>
      </w:r>
      <w:r>
        <w:rPr>
          <w:rFonts w:hint="eastAsia" w:ascii="宋体" w:hAnsi="宋体" w:eastAsia="宋体" w:cs="宋体"/>
          <w:color w:val="auto"/>
          <w:sz w:val="22"/>
          <w:szCs w:val="22"/>
          <w:highlight w:val="none"/>
          <w:lang w:val="zh-CN" w:eastAsia="zh-CN"/>
        </w:rPr>
        <w:t>系统采购</w:t>
      </w:r>
      <w:r>
        <w:rPr>
          <w:rFonts w:hint="eastAsia" w:ascii="宋体" w:hAnsi="宋体" w:eastAsia="宋体" w:cs="宋体"/>
          <w:color w:val="auto"/>
          <w:sz w:val="22"/>
          <w:szCs w:val="22"/>
          <w:highlight w:val="none"/>
          <w:lang w:val="zh-CN"/>
        </w:rPr>
        <w:t>项目</w:t>
      </w:r>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招标编号：XJGRXD202</w:t>
      </w:r>
      <w:r>
        <w:rPr>
          <w:rFonts w:hint="eastAsia" w:ascii="宋体" w:hAnsi="宋体" w:eastAsia="宋体" w:cs="宋体"/>
          <w:color w:val="auto"/>
          <w:sz w:val="22"/>
          <w:szCs w:val="22"/>
          <w:highlight w:val="none"/>
          <w:lang w:val="zh-CN" w:eastAsia="zh-CN"/>
        </w:rPr>
        <w:t>3</w:t>
      </w:r>
      <w:r>
        <w:rPr>
          <w:rFonts w:hint="eastAsia" w:ascii="宋体" w:hAnsi="宋体" w:eastAsia="宋体" w:cs="宋体"/>
          <w:color w:val="auto"/>
          <w:sz w:val="22"/>
          <w:szCs w:val="22"/>
          <w:highlight w:val="none"/>
          <w:lang w:val="zh-CN"/>
        </w:rPr>
        <w:t>-0</w:t>
      </w:r>
      <w:r>
        <w:rPr>
          <w:rFonts w:hint="eastAsia" w:ascii="宋体" w:hAnsi="宋体" w:eastAsia="宋体" w:cs="宋体"/>
          <w:color w:val="auto"/>
          <w:sz w:val="22"/>
          <w:szCs w:val="22"/>
          <w:highlight w:val="none"/>
          <w:lang w:val="zh-CN" w:eastAsia="zh-CN"/>
        </w:rPr>
        <w:t>6</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rPr>
        <w:t xml:space="preserve">     </w:t>
      </w:r>
    </w:p>
    <w:p>
      <w:pPr>
        <w:wordWrap/>
        <w:autoSpaceDE w:val="0"/>
        <w:autoSpaceDN w:val="0"/>
        <w:adjustRightInd w:val="0"/>
        <w:spacing w:line="360" w:lineRule="auto"/>
        <w:rPr>
          <w:rFonts w:hint="eastAsia" w:ascii="宋体" w:hAnsi="宋体" w:eastAsia="宋体" w:cs="宋体"/>
          <w:color w:val="auto"/>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人民币</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rPr>
        <w:t xml:space="preserve">                                                                                                     </w:t>
      </w:r>
    </w:p>
    <w:tbl>
      <w:tblPr>
        <w:tblStyle w:val="26"/>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843"/>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vAlign w:val="center"/>
          </w:tcPr>
          <w:p>
            <w:pPr>
              <w:pStyle w:val="86"/>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w:t>
            </w:r>
          </w:p>
        </w:tc>
        <w:tc>
          <w:tcPr>
            <w:tcW w:w="1843" w:type="dxa"/>
            <w:vAlign w:val="center"/>
          </w:tcPr>
          <w:p>
            <w:pPr>
              <w:pStyle w:val="86"/>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p>
        </w:tc>
        <w:tc>
          <w:tcPr>
            <w:tcW w:w="6432" w:type="dxa"/>
            <w:vAlign w:val="center"/>
          </w:tcPr>
          <w:p>
            <w:pPr>
              <w:pStyle w:val="86"/>
              <w:wordWrap/>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903" w:type="dxa"/>
            <w:vAlign w:val="center"/>
          </w:tcPr>
          <w:p>
            <w:pPr>
              <w:pStyle w:val="86"/>
              <w:wordWrap/>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p>
        </w:tc>
        <w:tc>
          <w:tcPr>
            <w:tcW w:w="1843" w:type="dxa"/>
            <w:vAlign w:val="center"/>
          </w:tcPr>
          <w:p>
            <w:pPr>
              <w:wordWrap/>
              <w:snapToGrid w:val="0"/>
              <w:spacing w:line="360" w:lineRule="auto"/>
              <w:ind w:firstLine="220" w:firstLineChars="100"/>
              <w:jc w:val="center"/>
              <w:rPr>
                <w:rFonts w:hint="eastAsia" w:ascii="宋体" w:hAnsi="宋体" w:eastAsia="宋体" w:cs="宋体"/>
                <w:color w:val="auto"/>
                <w:sz w:val="22"/>
                <w:szCs w:val="22"/>
                <w:highlight w:val="none"/>
                <w:u w:val="single"/>
                <w:lang w:val="en-US"/>
              </w:rPr>
            </w:pPr>
          </w:p>
        </w:tc>
        <w:tc>
          <w:tcPr>
            <w:tcW w:w="6432" w:type="dxa"/>
            <w:vAlign w:val="center"/>
          </w:tcPr>
          <w:p>
            <w:pPr>
              <w:pStyle w:val="86"/>
              <w:wordWrap/>
              <w:spacing w:line="360" w:lineRule="auto"/>
              <w:ind w:firstLine="220" w:firstLineChars="1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pPr>
              <w:pStyle w:val="86"/>
              <w:wordWrap/>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p>
          <w:p>
            <w:pPr>
              <w:pStyle w:val="86"/>
              <w:wordWrap/>
              <w:spacing w:line="360" w:lineRule="auto"/>
              <w:ind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r>
    </w:tbl>
    <w:p>
      <w:pPr>
        <w:spacing w:line="500" w:lineRule="exact"/>
        <w:rPr>
          <w:rFonts w:hint="eastAsia" w:ascii="宋体" w:hAnsi="宋体" w:eastAsia="宋体" w:cs="宋体"/>
          <w:color w:val="auto"/>
        </w:rPr>
      </w:pPr>
    </w:p>
    <w:p>
      <w:pPr>
        <w:spacing w:line="400" w:lineRule="exact"/>
        <w:rPr>
          <w:rFonts w:hint="eastAsia" w:ascii="宋体" w:hAnsi="宋体" w:eastAsia="宋体" w:cs="宋体"/>
          <w:color w:val="auto"/>
          <w:lang w:eastAsia="zh-CN"/>
        </w:rPr>
      </w:pPr>
      <w:r>
        <w:rPr>
          <w:rFonts w:hint="eastAsia" w:ascii="宋体" w:hAnsi="宋体" w:eastAsia="宋体" w:cs="宋体"/>
          <w:color w:val="auto"/>
        </w:rPr>
        <w:t>投标人全称（盖公章）</w:t>
      </w:r>
      <w:r>
        <w:rPr>
          <w:rFonts w:hint="eastAsia" w:ascii="宋体" w:hAnsi="宋体" w:eastAsia="宋体" w:cs="宋体"/>
          <w:color w:val="auto"/>
          <w:lang w:eastAsia="zh-CN"/>
        </w:rPr>
        <w:t>：</w:t>
      </w:r>
    </w:p>
    <w:p>
      <w:pPr>
        <w:spacing w:line="400" w:lineRule="exact"/>
        <w:rPr>
          <w:rFonts w:hint="eastAsia" w:ascii="宋体" w:hAnsi="宋体" w:eastAsia="宋体" w:cs="宋体"/>
          <w:color w:val="auto"/>
        </w:rPr>
      </w:pPr>
      <w:r>
        <w:rPr>
          <w:rFonts w:hint="eastAsia" w:ascii="宋体" w:hAnsi="宋体" w:eastAsia="宋体" w:cs="宋体"/>
          <w:color w:val="auto"/>
        </w:rPr>
        <w:t>授权代表（签字）：</w:t>
      </w:r>
    </w:p>
    <w:p>
      <w:pPr>
        <w:spacing w:line="400" w:lineRule="exact"/>
        <w:ind w:firstLine="5688" w:firstLineChars="2370"/>
        <w:rPr>
          <w:rFonts w:hint="eastAsia" w:ascii="宋体" w:hAnsi="宋体" w:eastAsia="宋体" w:cs="宋体"/>
          <w:color w:val="auto"/>
        </w:rPr>
      </w:pPr>
      <w:r>
        <w:rPr>
          <w:rFonts w:hint="eastAsia" w:ascii="宋体" w:hAnsi="宋体" w:eastAsia="宋体" w:cs="宋体"/>
          <w:color w:val="auto"/>
        </w:rPr>
        <w:t>日期：   年   月   日</w:t>
      </w:r>
    </w:p>
    <w:p>
      <w:pPr>
        <w:spacing w:line="400" w:lineRule="exact"/>
        <w:rPr>
          <w:rFonts w:hint="eastAsia" w:ascii="宋体" w:hAnsi="宋体" w:eastAsia="宋体" w:cs="宋体"/>
          <w:color w:val="auto"/>
        </w:rPr>
      </w:pPr>
    </w:p>
    <w:p>
      <w:pPr>
        <w:pStyle w:val="82"/>
        <w:spacing w:line="360" w:lineRule="auto"/>
        <w:rPr>
          <w:rFonts w:hint="eastAsia" w:ascii="宋体" w:hAnsi="宋体" w:eastAsia="宋体" w:cs="宋体"/>
          <w:b/>
          <w:color w:val="auto"/>
        </w:rPr>
      </w:pPr>
      <w:r>
        <w:rPr>
          <w:rFonts w:hint="eastAsia" w:ascii="宋体" w:hAnsi="宋体" w:eastAsia="宋体" w:cs="宋体"/>
          <w:b/>
          <w:color w:val="auto"/>
        </w:rPr>
        <w:t xml:space="preserve">注：1.表中大小写不一致时，以大写为准。     </w:t>
      </w:r>
    </w:p>
    <w:p>
      <w:pPr>
        <w:pStyle w:val="82"/>
        <w:spacing w:line="360" w:lineRule="auto"/>
        <w:rPr>
          <w:rFonts w:hint="eastAsia" w:ascii="宋体" w:hAnsi="宋体" w:eastAsia="宋体" w:cs="宋体"/>
          <w:b/>
          <w:color w:val="auto"/>
        </w:rPr>
      </w:pPr>
      <w:r>
        <w:rPr>
          <w:rFonts w:hint="eastAsia" w:ascii="宋体" w:hAnsi="宋体" w:eastAsia="宋体" w:cs="宋体"/>
          <w:b/>
          <w:color w:val="auto"/>
        </w:rPr>
        <w:t>2.投标报价为完成本次采购项目内的所有工作范围费用的总合计</w:t>
      </w:r>
    </w:p>
    <w:p>
      <w:pPr>
        <w:pStyle w:val="82"/>
        <w:spacing w:line="360" w:lineRule="auto"/>
        <w:rPr>
          <w:rFonts w:hint="eastAsia" w:ascii="宋体" w:hAnsi="宋体" w:eastAsia="宋体" w:cs="宋体"/>
          <w:b/>
          <w:color w:val="auto"/>
        </w:rPr>
      </w:pPr>
      <w:r>
        <w:rPr>
          <w:rFonts w:hint="eastAsia" w:ascii="宋体" w:hAnsi="宋体" w:eastAsia="宋体" w:cs="宋体"/>
          <w:b/>
          <w:color w:val="auto"/>
        </w:rPr>
        <w:t xml:space="preserve">    3.本表中“投标总报价”必须与《投标函》中的“投标总报价”均保持一致，如不一致，以《开标一览表》为准。</w:t>
      </w:r>
    </w:p>
    <w:p>
      <w:pPr>
        <w:bidi w:val="0"/>
        <w:rPr>
          <w:rFonts w:hint="eastAsia" w:ascii="宋体" w:hAnsi="宋体" w:eastAsia="宋体" w:cs="宋体"/>
          <w:b/>
          <w:bCs/>
          <w:color w:val="auto"/>
          <w:sz w:val="28"/>
        </w:rPr>
      </w:pPr>
    </w:p>
    <w:p>
      <w:pPr>
        <w:pStyle w:val="25"/>
        <w:rPr>
          <w:rFonts w:hint="eastAsia" w:ascii="宋体" w:hAnsi="宋体" w:eastAsia="宋体" w:cs="宋体"/>
          <w:b/>
          <w:bCs/>
          <w:color w:val="auto"/>
          <w:sz w:val="28"/>
        </w:rPr>
      </w:pPr>
    </w:p>
    <w:p>
      <w:pPr>
        <w:pStyle w:val="25"/>
        <w:rPr>
          <w:rFonts w:hint="eastAsia" w:ascii="宋体" w:hAnsi="宋体" w:eastAsia="宋体" w:cs="宋体"/>
          <w:b/>
          <w:bCs/>
          <w:color w:val="auto"/>
          <w:sz w:val="28"/>
        </w:rPr>
      </w:pPr>
    </w:p>
    <w:p>
      <w:pPr>
        <w:pStyle w:val="25"/>
        <w:rPr>
          <w:rFonts w:hint="eastAsia" w:ascii="宋体" w:hAnsi="宋体" w:eastAsia="宋体" w:cs="宋体"/>
          <w:b/>
          <w:bCs/>
          <w:color w:val="auto"/>
          <w:sz w:val="28"/>
        </w:rPr>
      </w:pPr>
    </w:p>
    <w:p>
      <w:pPr>
        <w:pStyle w:val="24"/>
        <w:rPr>
          <w:rFonts w:hint="eastAsia"/>
          <w:color w:val="auto"/>
        </w:rPr>
      </w:pPr>
    </w:p>
    <w:p>
      <w:pPr>
        <w:pStyle w:val="25"/>
        <w:rPr>
          <w:rFonts w:hint="eastAsia" w:ascii="宋体" w:hAnsi="宋体" w:eastAsia="宋体" w:cs="宋体"/>
          <w:b/>
          <w:bCs/>
          <w:color w:val="auto"/>
          <w:sz w:val="28"/>
        </w:rPr>
      </w:pPr>
    </w:p>
    <w:p>
      <w:pPr>
        <w:wordWrap/>
        <w:autoSpaceDE w:val="0"/>
        <w:autoSpaceDN w:val="0"/>
        <w:adjustRightIn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投标报价表</w:t>
      </w:r>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：若羌县人民医院</w:t>
      </w:r>
      <w:r>
        <w:rPr>
          <w:rFonts w:hint="eastAsia" w:ascii="宋体" w:hAnsi="宋体" w:eastAsia="宋体" w:cs="宋体"/>
          <w:color w:val="auto"/>
          <w:sz w:val="22"/>
          <w:szCs w:val="22"/>
          <w:highlight w:val="none"/>
          <w:lang w:val="zh-CN" w:eastAsia="zh-CN"/>
        </w:rPr>
        <w:t>新院区</w:t>
      </w:r>
      <w:r>
        <w:rPr>
          <w:rFonts w:hint="eastAsia" w:ascii="宋体" w:hAnsi="宋体" w:eastAsia="宋体" w:cs="宋体"/>
          <w:color w:val="auto"/>
          <w:sz w:val="22"/>
          <w:szCs w:val="22"/>
          <w:highlight w:val="none"/>
          <w:lang w:val="zh-CN"/>
        </w:rPr>
        <w:t>负压吸引</w:t>
      </w:r>
      <w:r>
        <w:rPr>
          <w:rFonts w:hint="eastAsia" w:ascii="宋体" w:hAnsi="宋体" w:eastAsia="宋体" w:cs="宋体"/>
          <w:color w:val="auto"/>
          <w:sz w:val="22"/>
          <w:szCs w:val="22"/>
          <w:highlight w:val="none"/>
          <w:lang w:val="zh-CN" w:eastAsia="zh-CN"/>
        </w:rPr>
        <w:t>系统采购</w:t>
      </w:r>
      <w:r>
        <w:rPr>
          <w:rFonts w:hint="eastAsia" w:ascii="宋体" w:hAnsi="宋体" w:eastAsia="宋体" w:cs="宋体"/>
          <w:color w:val="auto"/>
          <w:sz w:val="22"/>
          <w:szCs w:val="22"/>
          <w:highlight w:val="none"/>
          <w:lang w:val="zh-CN"/>
        </w:rPr>
        <w:t>项目</w:t>
      </w:r>
    </w:p>
    <w:p>
      <w:pPr>
        <w:wordWrap/>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招标编号：XJGRXD202</w:t>
      </w:r>
      <w:r>
        <w:rPr>
          <w:rFonts w:hint="eastAsia" w:ascii="宋体" w:hAnsi="宋体" w:eastAsia="宋体" w:cs="宋体"/>
          <w:color w:val="auto"/>
          <w:sz w:val="22"/>
          <w:szCs w:val="22"/>
          <w:highlight w:val="none"/>
          <w:lang w:val="zh-CN" w:eastAsia="zh-CN"/>
        </w:rPr>
        <w:t>3</w:t>
      </w:r>
      <w:r>
        <w:rPr>
          <w:rFonts w:hint="eastAsia" w:ascii="宋体" w:hAnsi="宋体" w:eastAsia="宋体" w:cs="宋体"/>
          <w:color w:val="auto"/>
          <w:sz w:val="22"/>
          <w:szCs w:val="22"/>
          <w:highlight w:val="none"/>
          <w:lang w:val="zh-CN"/>
        </w:rPr>
        <w:t>-0</w:t>
      </w:r>
      <w:r>
        <w:rPr>
          <w:rFonts w:hint="eastAsia" w:ascii="宋体" w:hAnsi="宋体" w:eastAsia="宋体" w:cs="宋体"/>
          <w:color w:val="auto"/>
          <w:sz w:val="22"/>
          <w:szCs w:val="22"/>
          <w:highlight w:val="none"/>
          <w:lang w:val="zh-CN" w:eastAsia="zh-CN"/>
        </w:rPr>
        <w:t>6</w:t>
      </w:r>
      <w:r>
        <w:rPr>
          <w:rFonts w:hint="eastAsia" w:ascii="宋体" w:hAnsi="宋体" w:eastAsia="宋体" w:cs="宋体"/>
          <w:color w:val="auto"/>
          <w:sz w:val="22"/>
          <w:szCs w:val="22"/>
          <w:highlight w:val="none"/>
          <w:lang w:val="en-US" w:eastAsia="zh-CN"/>
        </w:rPr>
        <w:t>8</w:t>
      </w:r>
    </w:p>
    <w:p>
      <w:pPr>
        <w:wordWrap/>
        <w:autoSpaceDE w:val="0"/>
        <w:autoSpaceDN w:val="0"/>
        <w:adjustRightIn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人民币</w:t>
      </w:r>
      <w:r>
        <w:rPr>
          <w:rFonts w:hint="eastAsia" w:ascii="宋体" w:hAnsi="宋体" w:eastAsia="宋体" w:cs="宋体"/>
          <w:color w:val="auto"/>
          <w:sz w:val="22"/>
          <w:szCs w:val="22"/>
          <w:highlight w:val="none"/>
          <w:u w:val="single"/>
          <w:lang w:eastAsia="zh-CN"/>
        </w:rPr>
        <w:t>）</w:t>
      </w:r>
    </w:p>
    <w:tbl>
      <w:tblPr>
        <w:tblStyle w:val="26"/>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98"/>
        <w:gridCol w:w="1343"/>
        <w:gridCol w:w="1321"/>
        <w:gridCol w:w="1161"/>
        <w:gridCol w:w="858"/>
        <w:gridCol w:w="858"/>
        <w:gridCol w:w="858"/>
        <w:gridCol w:w="86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43" w:type="dxa"/>
            <w:vAlign w:val="center"/>
          </w:tcPr>
          <w:p>
            <w:pPr>
              <w:wordWrap/>
              <w:adjustRightInd w:val="0"/>
              <w:snapToGrid w:val="0"/>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pacing w:val="20"/>
                <w:sz w:val="22"/>
                <w:szCs w:val="22"/>
                <w:highlight w:val="none"/>
              </w:rPr>
              <w:t>名称</w:t>
            </w:r>
          </w:p>
        </w:tc>
        <w:tc>
          <w:tcPr>
            <w:tcW w:w="1321" w:type="dxa"/>
            <w:vAlign w:val="center"/>
          </w:tcPr>
          <w:p>
            <w:pPr>
              <w:wordWrap/>
              <w:adjustRightInd w:val="0"/>
              <w:snapToGrid w:val="0"/>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pacing w:val="20"/>
                <w:sz w:val="22"/>
                <w:szCs w:val="22"/>
                <w:highlight w:val="none"/>
              </w:rPr>
              <w:t>品牌、产地</w:t>
            </w:r>
          </w:p>
        </w:tc>
        <w:tc>
          <w:tcPr>
            <w:tcW w:w="1161" w:type="dxa"/>
            <w:vAlign w:val="center"/>
          </w:tcPr>
          <w:p>
            <w:pPr>
              <w:wordWrap/>
              <w:adjustRightInd w:val="0"/>
              <w:snapToGrid w:val="0"/>
              <w:spacing w:line="360" w:lineRule="auto"/>
              <w:jc w:val="center"/>
              <w:rPr>
                <w:rFonts w:hint="eastAsia" w:ascii="宋体" w:hAnsi="宋体" w:eastAsia="宋体" w:cs="宋体"/>
                <w:bCs/>
                <w:color w:val="auto"/>
                <w:sz w:val="22"/>
                <w:szCs w:val="22"/>
                <w:highlight w:val="none"/>
              </w:rPr>
            </w:pPr>
            <w:r>
              <w:rPr>
                <w:rFonts w:hint="eastAsia" w:ascii="宋体" w:hAnsi="宋体" w:eastAsia="宋体" w:cs="宋体"/>
                <w:color w:val="auto"/>
                <w:spacing w:val="20"/>
                <w:sz w:val="22"/>
                <w:szCs w:val="22"/>
                <w:highlight w:val="none"/>
              </w:rPr>
              <w:t>主要规格</w:t>
            </w:r>
          </w:p>
        </w:tc>
        <w:tc>
          <w:tcPr>
            <w:tcW w:w="858"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58"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51" w:type="dxa"/>
            <w:vAlign w:val="center"/>
          </w:tcPr>
          <w:p>
            <w:pPr>
              <w:wordWrap/>
              <w:spacing w:line="360" w:lineRule="auto"/>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ordWrap/>
              <w:spacing w:line="360" w:lineRule="auto"/>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ordWrap/>
              <w:spacing w:line="360" w:lineRule="auto"/>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8"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21" w:type="dxa"/>
            <w:vAlign w:val="center"/>
          </w:tcPr>
          <w:p>
            <w:pPr>
              <w:wordWrap/>
              <w:spacing w:line="360" w:lineRule="auto"/>
              <w:jc w:val="center"/>
              <w:rPr>
                <w:rFonts w:hint="eastAsia" w:ascii="宋体" w:hAnsi="宋体" w:eastAsia="宋体" w:cs="宋体"/>
                <w:color w:val="auto"/>
                <w:sz w:val="22"/>
                <w:szCs w:val="22"/>
                <w:highlight w:val="none"/>
              </w:rPr>
            </w:pPr>
          </w:p>
        </w:tc>
        <w:tc>
          <w:tcPr>
            <w:tcW w:w="1161" w:type="dxa"/>
            <w:vAlign w:val="center"/>
          </w:tcPr>
          <w:p>
            <w:pPr>
              <w:wordWrap/>
              <w:spacing w:line="360" w:lineRule="auto"/>
              <w:jc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ordWrap/>
              <w:spacing w:line="360" w:lineRule="auto"/>
              <w:ind w:right="-11"/>
              <w:jc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2" w:hRule="atLeast"/>
        </w:trPr>
        <w:tc>
          <w:tcPr>
            <w:tcW w:w="79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343" w:type="dxa"/>
            <w:vAlign w:val="center"/>
          </w:tcPr>
          <w:p>
            <w:pPr>
              <w:widowControl/>
              <w:wordWrap/>
              <w:spacing w:line="360" w:lineRule="auto"/>
              <w:jc w:val="left"/>
              <w:textAlignment w:val="center"/>
              <w:rPr>
                <w:rFonts w:hint="eastAsia" w:ascii="宋体" w:hAnsi="宋体" w:eastAsia="宋体" w:cs="宋体"/>
                <w:color w:val="auto"/>
                <w:sz w:val="22"/>
                <w:szCs w:val="22"/>
                <w:highlight w:val="none"/>
              </w:rPr>
            </w:pPr>
          </w:p>
        </w:tc>
        <w:tc>
          <w:tcPr>
            <w:tcW w:w="132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11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8"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61" w:type="dxa"/>
            <w:vAlign w:val="center"/>
          </w:tcPr>
          <w:p>
            <w:pPr>
              <w:widowControl/>
              <w:wordWrap/>
              <w:spacing w:line="360" w:lineRule="auto"/>
              <w:jc w:val="center"/>
              <w:textAlignment w:val="center"/>
              <w:rPr>
                <w:rFonts w:hint="eastAsia" w:ascii="宋体" w:hAnsi="宋体" w:eastAsia="宋体" w:cs="宋体"/>
                <w:color w:val="auto"/>
                <w:sz w:val="22"/>
                <w:szCs w:val="22"/>
                <w:highlight w:val="none"/>
              </w:rPr>
            </w:pPr>
          </w:p>
        </w:tc>
        <w:tc>
          <w:tcPr>
            <w:tcW w:w="851" w:type="dxa"/>
            <w:vAlign w:val="center"/>
          </w:tcPr>
          <w:p>
            <w:pPr>
              <w:wordWrap/>
              <w:spacing w:line="360" w:lineRule="auto"/>
              <w:ind w:right="-11"/>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405" w:hRule="atLeast"/>
        </w:trPr>
        <w:tc>
          <w:tcPr>
            <w:tcW w:w="8909" w:type="dxa"/>
            <w:gridSpan w:val="9"/>
            <w:vAlign w:val="center"/>
          </w:tcPr>
          <w:p>
            <w:pPr>
              <w:wordWrap/>
              <w:spacing w:line="360" w:lineRule="auto"/>
              <w:rPr>
                <w:rFonts w:hint="eastAsia" w:ascii="宋体" w:hAnsi="宋体" w:eastAsia="宋体" w:cs="宋体"/>
                <w:bCs/>
                <w:color w:val="auto"/>
                <w:sz w:val="22"/>
                <w:szCs w:val="22"/>
                <w:highlight w:val="none"/>
              </w:rPr>
            </w:pPr>
          </w:p>
        </w:tc>
      </w:tr>
    </w:tbl>
    <w:p>
      <w:pPr>
        <w:wordWrap/>
        <w:spacing w:line="360" w:lineRule="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1.不提供详细分项报价表将视为没有实质性响应招标文件。</w:t>
      </w:r>
    </w:p>
    <w:p>
      <w:pPr>
        <w:wordWrap/>
        <w:spacing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pPr>
        <w:wordWrap/>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3.如果免费请在该备注栏内注明“免”，如果含在产品价格中则填“含”，如无此项内容则填“无”，不留空白。</w:t>
      </w:r>
    </w:p>
    <w:p>
      <w:pPr>
        <w:wordWrap/>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4.根据《中华人民共和国政府采购法实施条例 》第四十三条规定，在中标或者成交公告的内容中可能增加本表，请各供应商认真填写，确保报价数据的真实性、完整性和合理性。</w:t>
      </w:r>
    </w:p>
    <w:p>
      <w:pPr>
        <w:wordWrap/>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5.表格可以延续。            </w:t>
      </w:r>
    </w:p>
    <w:p>
      <w:pPr>
        <w:wordWrap/>
        <w:spacing w:line="36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pPr>
        <w:wordWrap/>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pPr>
        <w:wordWrap/>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pPr>
        <w:bidi w:val="0"/>
        <w:jc w:val="left"/>
        <w:rPr>
          <w:rFonts w:hint="eastAsia" w:ascii="宋体" w:hAnsi="宋体" w:eastAsia="宋体" w:cs="宋体"/>
          <w:b/>
          <w:bCs/>
          <w:color w:val="auto"/>
          <w:sz w:val="28"/>
        </w:rPr>
      </w:pPr>
      <w:r>
        <w:rPr>
          <w:rFonts w:hint="eastAsia" w:ascii="宋体" w:hAnsi="宋体" w:eastAsia="宋体" w:cs="宋体"/>
          <w:b/>
          <w:bCs/>
          <w:color w:val="auto"/>
          <w:sz w:val="28"/>
        </w:rPr>
        <w:br w:type="page"/>
      </w:r>
      <w:bookmarkStart w:id="83" w:name="_Toc50703724"/>
      <w:bookmarkStart w:id="84" w:name="_Toc50691031"/>
      <w:bookmarkStart w:id="85" w:name="_Toc43264517"/>
      <w:r>
        <w:rPr>
          <w:rFonts w:hint="eastAsia" w:ascii="宋体" w:hAnsi="宋体" w:eastAsia="宋体" w:cs="宋体"/>
          <w:b/>
          <w:bCs/>
          <w:color w:val="auto"/>
          <w:sz w:val="28"/>
        </w:rPr>
        <w:t>参考格式3</w:t>
      </w:r>
      <w:bookmarkEnd w:id="83"/>
      <w:bookmarkEnd w:id="84"/>
      <w:r>
        <w:rPr>
          <w:rFonts w:hint="eastAsia" w:ascii="宋体" w:hAnsi="宋体" w:eastAsia="宋体" w:cs="宋体"/>
          <w:b/>
          <w:bCs/>
          <w:color w:val="auto"/>
          <w:sz w:val="28"/>
        </w:rPr>
        <w:t xml:space="preserve">  </w:t>
      </w:r>
    </w:p>
    <w:bookmarkEnd w:id="85"/>
    <w:p>
      <w:pPr>
        <w:spacing w:line="360" w:lineRule="auto"/>
        <w:rPr>
          <w:rFonts w:hint="eastAsia" w:ascii="宋体" w:hAnsi="宋体" w:eastAsia="宋体" w:cs="宋体"/>
          <w:b/>
          <w:bCs/>
          <w:color w:val="auto"/>
          <w:sz w:val="32"/>
          <w:szCs w:val="32"/>
        </w:rPr>
      </w:pPr>
      <w:r>
        <w:rPr>
          <w:rFonts w:hint="eastAsia" w:ascii="宋体" w:hAnsi="宋体" w:eastAsia="宋体" w:cs="宋体"/>
          <w:color w:val="auto"/>
          <w:kern w:val="0"/>
        </w:rPr>
        <w:t>营业执照、开户许可证复印件</w:t>
      </w:r>
    </w:p>
    <w:p>
      <w:pPr>
        <w:pStyle w:val="3"/>
        <w:numPr>
          <w:ilvl w:val="1"/>
          <w:numId w:val="0"/>
        </w:numPr>
        <w:spacing w:before="60" w:after="60"/>
        <w:rPr>
          <w:rFonts w:hint="eastAsia" w:ascii="宋体" w:hAnsi="宋体" w:eastAsia="宋体" w:cs="宋体"/>
          <w:color w:val="auto"/>
        </w:rPr>
      </w:pPr>
    </w:p>
    <w:p>
      <w:pPr>
        <w:pStyle w:val="3"/>
        <w:numPr>
          <w:ilvl w:val="1"/>
          <w:numId w:val="0"/>
        </w:numPr>
        <w:spacing w:before="60" w:after="60"/>
        <w:rPr>
          <w:rFonts w:hint="eastAsia" w:ascii="宋体" w:hAnsi="宋体" w:eastAsia="宋体" w:cs="宋体"/>
          <w:color w:val="auto"/>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pStyle w:val="7"/>
        <w:rPr>
          <w:rFonts w:hint="eastAsia" w:ascii="宋体" w:hAnsi="宋体" w:eastAsia="宋体" w:cs="宋体"/>
          <w:b/>
          <w:bCs/>
          <w:color w:val="auto"/>
          <w:sz w:val="32"/>
          <w:szCs w:val="32"/>
        </w:rPr>
      </w:pPr>
    </w:p>
    <w:p>
      <w:pPr>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rPr>
          <w:rFonts w:hint="eastAsia" w:ascii="宋体" w:hAnsi="宋体" w:eastAsia="宋体" w:cs="宋体"/>
          <w:b/>
          <w:bCs/>
          <w:color w:val="auto"/>
          <w:sz w:val="28"/>
        </w:rPr>
      </w:pPr>
      <w:r>
        <w:rPr>
          <w:rFonts w:hint="eastAsia" w:ascii="宋体" w:hAnsi="宋体" w:eastAsia="宋体" w:cs="宋体"/>
          <w:b/>
          <w:bCs/>
          <w:color w:val="auto"/>
          <w:sz w:val="28"/>
        </w:rPr>
        <w:t xml:space="preserve">参考格式4 </w:t>
      </w:r>
    </w:p>
    <w:p>
      <w:pPr>
        <w:spacing w:line="360" w:lineRule="auto"/>
        <w:rPr>
          <w:rFonts w:hint="eastAsia" w:ascii="宋体" w:hAnsi="宋体" w:eastAsia="宋体" w:cs="宋体"/>
          <w:b/>
          <w:bCs/>
          <w:color w:val="auto"/>
          <w:sz w:val="32"/>
          <w:szCs w:val="32"/>
        </w:rPr>
      </w:pPr>
      <w:r>
        <w:rPr>
          <w:rFonts w:hint="eastAsia" w:ascii="宋体" w:hAnsi="宋体" w:eastAsia="宋体" w:cs="宋体"/>
          <w:color w:val="auto"/>
          <w:kern w:val="0"/>
        </w:rPr>
        <w:t>“信用中国”网站和“中国政府采购网”国家企业信息公示系统查询彩页截图</w:t>
      </w: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ind w:firstLine="4176" w:firstLineChars="1300"/>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p>
    <w:p>
      <w:pPr>
        <w:pStyle w:val="25"/>
        <w:ind w:left="480" w:firstLine="643"/>
        <w:rPr>
          <w:rFonts w:hint="eastAsia" w:ascii="宋体" w:hAnsi="宋体" w:eastAsia="宋体" w:cs="宋体"/>
          <w:b/>
          <w:bCs/>
          <w:color w:val="auto"/>
          <w:sz w:val="32"/>
          <w:szCs w:val="32"/>
        </w:rPr>
      </w:pPr>
    </w:p>
    <w:p>
      <w:pPr>
        <w:pStyle w:val="25"/>
        <w:ind w:left="480" w:firstLine="643"/>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32"/>
          <w:szCs w:val="32"/>
        </w:rPr>
      </w:pPr>
      <w:r>
        <w:rPr>
          <w:rFonts w:hint="eastAsia" w:ascii="宋体" w:hAnsi="宋体" w:eastAsia="宋体" w:cs="宋体"/>
          <w:b/>
          <w:bCs/>
          <w:color w:val="auto"/>
          <w:sz w:val="28"/>
        </w:rPr>
        <w:t>参考格式5</w:t>
      </w: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color w:val="auto"/>
          <w:kern w:val="0"/>
        </w:rPr>
        <w:t>投标保证金缴纳证明</w:t>
      </w:r>
    </w:p>
    <w:p>
      <w:pPr>
        <w:spacing w:line="360" w:lineRule="auto"/>
        <w:ind w:firstLine="4176" w:firstLineChars="1300"/>
        <w:rPr>
          <w:rFonts w:hint="eastAsia" w:ascii="宋体" w:hAnsi="宋体" w:eastAsia="宋体" w:cs="宋体"/>
          <w:b/>
          <w:bCs/>
          <w:color w:val="auto"/>
          <w:sz w:val="32"/>
          <w:szCs w:val="32"/>
        </w:rPr>
      </w:pPr>
    </w:p>
    <w:p>
      <w:pPr>
        <w:spacing w:line="360" w:lineRule="auto"/>
        <w:rPr>
          <w:rFonts w:hint="eastAsia" w:ascii="宋体" w:hAnsi="宋体" w:eastAsia="宋体" w:cs="宋体"/>
          <w:b/>
          <w:bCs/>
          <w:color w:val="auto"/>
          <w:sz w:val="28"/>
          <w:szCs w:val="28"/>
        </w:rPr>
      </w:pPr>
    </w:p>
    <w:p>
      <w:pPr>
        <w:spacing w:line="440" w:lineRule="exact"/>
        <w:jc w:val="center"/>
        <w:rPr>
          <w:rFonts w:hint="eastAsia" w:ascii="宋体" w:hAnsi="宋体" w:eastAsia="宋体" w:cs="宋体"/>
          <w:color w:val="auto"/>
          <w:szCs w:val="28"/>
        </w:rPr>
      </w:pPr>
    </w:p>
    <w:p>
      <w:pPr>
        <w:pStyle w:val="3"/>
        <w:numPr>
          <w:ilvl w:val="1"/>
          <w:numId w:val="0"/>
        </w:numPr>
        <w:spacing w:before="60" w:after="60"/>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0" distR="0" simplePos="0" relativeHeight="251659264" behindDoc="0" locked="0" layoutInCell="1" allowOverlap="1">
                <wp:simplePos x="0" y="0"/>
                <wp:positionH relativeFrom="column">
                  <wp:posOffset>-339725</wp:posOffset>
                </wp:positionH>
                <wp:positionV relativeFrom="paragraph">
                  <wp:posOffset>3810</wp:posOffset>
                </wp:positionV>
                <wp:extent cx="6028690" cy="3101975"/>
                <wp:effectExtent l="7620" t="7620" r="21590" b="14605"/>
                <wp:wrapNone/>
                <wp:docPr id="1027" name="文本框 7"/>
                <wp:cNvGraphicFramePr/>
                <a:graphic xmlns:a="http://schemas.openxmlformats.org/drawingml/2006/main">
                  <a:graphicData uri="http://schemas.microsoft.com/office/word/2010/wordprocessingShape">
                    <wps:wsp>
                      <wps:cNvSpPr/>
                      <wps:spPr>
                        <a:xfrm>
                          <a:off x="0" y="0"/>
                          <a:ext cx="6028690" cy="3101975"/>
                        </a:xfrm>
                        <a:prstGeom prst="rect">
                          <a:avLst/>
                        </a:prstGeom>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rect id="文本框 7" o:spid="_x0000_s1026" o:spt="1" style="position:absolute;left:0pt;margin-left:-26.75pt;margin-top:0.3pt;height:244.25pt;width:474.7pt;z-index:251659264;mso-width-relative:page;mso-height-relative:page;" filled="f" stroked="t" coordsize="21600,21600" o:gfxdata="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WZhf9gAAAAIAQAADwAAAAAAAAABACAAAAAiAAAAZHJzL2Rvd25y&#10;ZXYueG1sUEsBAhQAFAAAAAgAh07iQDpG70v+AQAA/QMAAA4AAAAAAAAAAQAgAAAAJwEAAGRycy9l&#10;Mm9Eb2MueG1sUEsFBgAAAAAGAAYAWQEAAJcFA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rect>
            </w:pict>
          </mc:Fallback>
        </mc:AlternateContent>
      </w:r>
    </w:p>
    <w:p>
      <w:pPr>
        <w:pStyle w:val="3"/>
        <w:numPr>
          <w:ilvl w:val="1"/>
          <w:numId w:val="0"/>
        </w:numPr>
        <w:spacing w:before="60" w:after="60"/>
        <w:rPr>
          <w:rFonts w:hint="eastAsia" w:ascii="宋体" w:hAnsi="宋体" w:eastAsia="宋体" w:cs="宋体"/>
          <w:color w:val="auto"/>
        </w:rPr>
      </w:pPr>
    </w:p>
    <w:p>
      <w:pPr>
        <w:spacing w:line="360" w:lineRule="auto"/>
        <w:rPr>
          <w:rFonts w:hint="eastAsia" w:ascii="宋体" w:hAnsi="宋体" w:eastAsia="宋体" w:cs="宋体"/>
          <w:b/>
          <w:bCs/>
          <w:color w:val="auto"/>
          <w:sz w:val="32"/>
          <w:szCs w:val="32"/>
        </w:rPr>
      </w:pPr>
      <w:r>
        <w:rPr>
          <w:rFonts w:hint="eastAsia" w:ascii="宋体" w:hAnsi="宋体" w:eastAsia="宋体" w:cs="宋体"/>
          <w:color w:val="auto"/>
        </w:rPr>
        <w:br w:type="page"/>
      </w:r>
      <w:r>
        <w:rPr>
          <w:rFonts w:hint="eastAsia" w:ascii="宋体" w:hAnsi="宋体" w:eastAsia="宋体" w:cs="宋体"/>
          <w:b/>
          <w:bCs/>
          <w:color w:val="auto"/>
          <w:sz w:val="28"/>
        </w:rPr>
        <w:t>参考格式6</w:t>
      </w:r>
    </w:p>
    <w:p>
      <w:pPr>
        <w:pStyle w:val="3"/>
        <w:numPr>
          <w:ilvl w:val="1"/>
          <w:numId w:val="0"/>
        </w:numPr>
        <w:spacing w:before="60" w:after="60"/>
        <w:jc w:val="center"/>
        <w:rPr>
          <w:rFonts w:hint="eastAsia" w:ascii="宋体" w:hAnsi="宋体" w:eastAsia="宋体" w:cs="宋体"/>
          <w:color w:val="auto"/>
        </w:rPr>
      </w:pPr>
      <w:bookmarkStart w:id="86" w:name="_Toc50691034"/>
      <w:bookmarkStart w:id="87" w:name="_Toc50736476"/>
      <w:bookmarkStart w:id="88" w:name="_Toc43264522"/>
      <w:bookmarkStart w:id="89" w:name="_Toc50737328"/>
      <w:bookmarkStart w:id="90" w:name="_Toc52165080"/>
      <w:bookmarkStart w:id="91" w:name="_Toc50737296"/>
      <w:bookmarkStart w:id="92" w:name="_Toc251236133"/>
      <w:r>
        <w:rPr>
          <w:rFonts w:hint="eastAsia" w:ascii="宋体" w:hAnsi="宋体" w:eastAsia="宋体" w:cs="宋体"/>
          <w:color w:val="auto"/>
        </w:rPr>
        <w:t>法定代表人证明书</w:t>
      </w:r>
      <w:bookmarkEnd w:id="86"/>
      <w:bookmarkEnd w:id="87"/>
      <w:bookmarkEnd w:id="88"/>
      <w:bookmarkEnd w:id="89"/>
      <w:bookmarkEnd w:id="90"/>
      <w:bookmarkEnd w:id="91"/>
      <w:bookmarkEnd w:id="92"/>
    </w:p>
    <w:p>
      <w:pPr>
        <w:spacing w:line="400" w:lineRule="exact"/>
        <w:rPr>
          <w:rFonts w:hint="eastAsia" w:ascii="宋体" w:hAnsi="宋体" w:eastAsia="宋体" w:cs="宋体"/>
          <w:b/>
          <w:bCs/>
          <w:color w:val="auto"/>
          <w:sz w:val="28"/>
        </w:rPr>
      </w:pPr>
      <w:bookmarkStart w:id="93" w:name="_Toc50691037"/>
      <w:bookmarkStart w:id="94" w:name="_Toc50703730"/>
      <w:bookmarkStart w:id="95" w:name="_Toc43264518"/>
    </w:p>
    <w:p>
      <w:pPr>
        <w:tabs>
          <w:tab w:val="left" w:pos="900"/>
        </w:tabs>
        <w:spacing w:line="400" w:lineRule="exact"/>
        <w:ind w:firstLine="840" w:firstLineChars="350"/>
        <w:rPr>
          <w:rFonts w:hint="eastAsia" w:ascii="宋体" w:hAnsi="宋体" w:eastAsia="宋体" w:cs="宋体"/>
          <w:color w:val="auto"/>
        </w:rPr>
      </w:pPr>
      <w:r>
        <w:rPr>
          <w:rFonts w:hint="eastAsia" w:ascii="宋体" w:hAnsi="宋体" w:eastAsia="宋体" w:cs="宋体"/>
          <w:color w:val="auto"/>
        </w:rPr>
        <w:t>（                  ）同志，现任我单位</w:t>
      </w:r>
      <w:r>
        <w:rPr>
          <w:rFonts w:hint="eastAsia" w:ascii="宋体" w:hAnsi="宋体" w:eastAsia="宋体" w:cs="宋体"/>
          <w:color w:val="auto"/>
          <w:u w:val="single"/>
        </w:rPr>
        <w:t xml:space="preserve">              </w:t>
      </w:r>
      <w:r>
        <w:rPr>
          <w:rFonts w:hint="eastAsia" w:ascii="宋体" w:hAnsi="宋体" w:eastAsia="宋体" w:cs="宋体"/>
          <w:color w:val="auto"/>
        </w:rPr>
        <w:t>职务，为法定代表人，特此证明。</w:t>
      </w:r>
    </w:p>
    <w:tbl>
      <w:tblPr>
        <w:tblStyle w:val="26"/>
        <w:tblpPr w:leftFromText="180" w:rightFromText="180" w:vertAnchor="text" w:horzAnchor="page" w:tblpX="1330" w:tblpY="484"/>
        <w:tblOverlap w:val="never"/>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hint="eastAsia" w:ascii="宋体" w:hAnsi="宋体" w:eastAsia="宋体" w:cs="宋体"/>
                <w:color w:val="auto"/>
              </w:rPr>
            </w:pPr>
            <w:r>
              <w:rPr>
                <w:rFonts w:hint="eastAsia" w:ascii="宋体" w:hAnsi="宋体" w:eastAsia="宋体" w:cs="宋体"/>
                <w:color w:val="auto"/>
              </w:rPr>
              <w:t xml:space="preserve">营业执照(注册号)： </w:t>
            </w:r>
          </w:p>
        </w:tc>
        <w:tc>
          <w:tcPr>
            <w:tcW w:w="4209" w:type="dxa"/>
          </w:tcPr>
          <w:p>
            <w:pPr>
              <w:spacing w:after="120" w:line="500" w:lineRule="exact"/>
              <w:rPr>
                <w:rFonts w:hint="eastAsia" w:ascii="宋体" w:hAnsi="宋体" w:eastAsia="宋体" w:cs="宋体"/>
                <w:color w:val="auto"/>
              </w:rPr>
            </w:pPr>
            <w:r>
              <w:rPr>
                <w:rFonts w:hint="eastAsia" w:ascii="宋体" w:hAnsi="宋体" w:eastAsia="宋体" w:cs="宋体"/>
                <w:color w:val="auto"/>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hint="eastAsia" w:ascii="宋体" w:hAnsi="宋体" w:eastAsia="宋体" w:cs="宋体"/>
                <w:color w:val="auto"/>
              </w:rPr>
            </w:pPr>
            <w:r>
              <w:rPr>
                <w:rFonts w:hint="eastAsia" w:ascii="宋体" w:hAnsi="宋体" w:eastAsia="宋体" w:cs="宋体"/>
                <w:color w:val="auto"/>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hint="eastAsia" w:ascii="宋体" w:hAnsi="宋体" w:eastAsia="宋体" w:cs="宋体"/>
                <w:color w:val="auto"/>
              </w:rPr>
            </w:pPr>
            <w:r>
              <w:rPr>
                <w:rFonts w:hint="eastAsia" w:ascii="宋体" w:hAnsi="宋体" w:eastAsia="宋体" w:cs="宋体"/>
                <w:color w:val="auto"/>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hint="eastAsia" w:ascii="宋体" w:hAnsi="宋体" w:eastAsia="宋体" w:cs="宋体"/>
                <w:color w:val="auto"/>
              </w:rPr>
            </w:pPr>
            <w:r>
              <w:rPr>
                <w:rFonts w:hint="eastAsia" w:ascii="宋体" w:hAnsi="宋体" w:eastAsia="宋体" w:cs="宋体"/>
                <w:color w:val="auto"/>
              </w:rPr>
              <w:t>法定代表人年龄：</w:t>
            </w:r>
          </w:p>
        </w:tc>
        <w:tc>
          <w:tcPr>
            <w:tcW w:w="4209" w:type="dxa"/>
          </w:tcPr>
          <w:p>
            <w:pPr>
              <w:spacing w:after="120" w:line="500" w:lineRule="exact"/>
              <w:rPr>
                <w:rFonts w:hint="eastAsia" w:ascii="宋体" w:hAnsi="宋体" w:eastAsia="宋体" w:cs="宋体"/>
                <w:color w:val="auto"/>
              </w:rPr>
            </w:pPr>
            <w:r>
              <w:rPr>
                <w:rFonts w:hint="eastAsia" w:ascii="宋体" w:hAnsi="宋体" w:eastAsia="宋体" w:cs="宋体"/>
                <w:color w:val="auto"/>
              </w:rPr>
              <w:t>法定代表人性别：</w:t>
            </w:r>
          </w:p>
        </w:tc>
      </w:tr>
    </w:tbl>
    <w:p>
      <w:pPr>
        <w:spacing w:line="5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r>
        <w:rPr>
          <w:rFonts w:hint="eastAsia" w:ascii="宋体" w:hAnsi="宋体" w:eastAsia="宋体" w:cs="宋体"/>
          <w:color w:val="auto"/>
        </w:rPr>
        <w:t>附：法定代表人身份证复印件。</w:t>
      </w:r>
    </w:p>
    <w:p>
      <w:pPr>
        <w:spacing w:line="400" w:lineRule="exact"/>
        <w:rPr>
          <w:rFonts w:hint="eastAsia" w:ascii="宋体" w:hAnsi="宋体" w:eastAsia="宋体" w:cs="宋体"/>
          <w:color w:val="auto"/>
        </w:rPr>
      </w:pPr>
    </w:p>
    <w:p>
      <w:pPr>
        <w:pStyle w:val="4"/>
        <w:rPr>
          <w:rFonts w:hint="eastAsia" w:ascii="宋体" w:hAnsi="宋体" w:eastAsia="宋体" w:cs="宋体"/>
          <w:color w:val="auto"/>
        </w:rPr>
      </w:pPr>
    </w:p>
    <w:p>
      <w:pPr>
        <w:rPr>
          <w:rFonts w:hint="eastAsia" w:ascii="宋体" w:hAnsi="宋体" w:eastAsia="宋体" w:cs="宋体"/>
          <w:color w:val="auto"/>
        </w:rPr>
      </w:pPr>
    </w:p>
    <w:p>
      <w:pPr>
        <w:pStyle w:val="4"/>
        <w:rPr>
          <w:rFonts w:hint="eastAsia" w:ascii="宋体" w:hAnsi="宋体" w:eastAsia="宋体" w:cs="宋体"/>
          <w:color w:val="auto"/>
        </w:rPr>
      </w:pPr>
    </w:p>
    <w:p>
      <w:pPr>
        <w:rPr>
          <w:rFonts w:hint="eastAsia" w:ascii="宋体" w:hAnsi="宋体" w:eastAsia="宋体" w:cs="宋体"/>
          <w:color w:val="auto"/>
        </w:rPr>
      </w:pPr>
    </w:p>
    <w:p>
      <w:pPr>
        <w:pStyle w:val="4"/>
        <w:rPr>
          <w:rFonts w:hint="eastAsia" w:ascii="宋体" w:hAnsi="宋体" w:eastAsia="宋体" w:cs="宋体"/>
          <w:color w:val="auto"/>
        </w:rPr>
      </w:pPr>
    </w:p>
    <w:p>
      <w:pPr>
        <w:spacing w:line="400" w:lineRule="exact"/>
        <w:rPr>
          <w:rFonts w:hint="eastAsia" w:ascii="宋体" w:hAnsi="宋体" w:eastAsia="宋体" w:cs="宋体"/>
          <w:color w:val="auto"/>
        </w:rPr>
      </w:pPr>
      <w:r>
        <w:rPr>
          <w:rFonts w:hint="eastAsia" w:ascii="宋体" w:hAnsi="宋体" w:eastAsia="宋体" w:cs="宋体"/>
          <w:color w:val="auto"/>
        </w:rPr>
        <w:t>投标单位（公章）：                     法定代表人（签章）：</w:t>
      </w: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r>
        <w:rPr>
          <w:rFonts w:hint="eastAsia" w:ascii="宋体" w:hAnsi="宋体" w:eastAsia="宋体" w:cs="宋体"/>
          <w:color w:val="auto"/>
        </w:rPr>
        <w:t>有效日期：</w:t>
      </w:r>
    </w:p>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r>
        <w:rPr>
          <w:rFonts w:hint="eastAsia" w:ascii="宋体" w:hAnsi="宋体" w:eastAsia="宋体" w:cs="宋体"/>
          <w:color w:val="auto"/>
        </w:rPr>
        <w:t>签发日期：     年   月   日</w:t>
      </w:r>
    </w:p>
    <w:p>
      <w:pPr>
        <w:spacing w:line="400" w:lineRule="exact"/>
        <w:rPr>
          <w:rFonts w:hint="eastAsia" w:ascii="宋体" w:hAnsi="宋体" w:eastAsia="宋体" w:cs="宋体"/>
          <w:bCs/>
          <w:color w:val="auto"/>
        </w:rPr>
      </w:pPr>
    </w:p>
    <w:p>
      <w:pPr>
        <w:rPr>
          <w:rFonts w:hint="eastAsia" w:ascii="宋体" w:hAnsi="宋体" w:eastAsia="宋体" w:cs="宋体"/>
          <w:b/>
          <w:bCs/>
          <w:color w:val="auto"/>
        </w:rPr>
      </w:pPr>
    </w:p>
    <w:p>
      <w:pPr>
        <w:pStyle w:val="35"/>
        <w:rPr>
          <w:rFonts w:hint="eastAsia" w:ascii="宋体" w:hAnsi="宋体" w:eastAsia="宋体" w:cs="宋体"/>
          <w:color w:val="auto"/>
        </w:rPr>
      </w:pPr>
    </w:p>
    <w:p>
      <w:pPr>
        <w:rPr>
          <w:rFonts w:hint="eastAsia" w:ascii="宋体" w:hAnsi="宋体" w:eastAsia="宋体" w:cs="宋体"/>
          <w:b/>
          <w:bCs/>
          <w:color w:val="auto"/>
          <w:sz w:val="28"/>
        </w:rPr>
      </w:pPr>
    </w:p>
    <w:p>
      <w:pPr>
        <w:pStyle w:val="35"/>
        <w:rPr>
          <w:rFonts w:hint="eastAsia" w:ascii="宋体" w:hAnsi="宋体" w:eastAsia="宋体" w:cs="宋体"/>
          <w:b/>
          <w:bCs/>
          <w:color w:val="auto"/>
          <w:sz w:val="28"/>
        </w:rPr>
      </w:pPr>
    </w:p>
    <w:p>
      <w:pPr>
        <w:pStyle w:val="35"/>
        <w:rPr>
          <w:rFonts w:hint="eastAsia" w:ascii="宋体" w:hAnsi="宋体" w:eastAsia="宋体" w:cs="宋体"/>
          <w:b/>
          <w:bCs/>
          <w:color w:val="auto"/>
          <w:sz w:val="28"/>
        </w:rPr>
      </w:pPr>
    </w:p>
    <w:p>
      <w:pPr>
        <w:rPr>
          <w:rFonts w:hint="eastAsia" w:ascii="宋体" w:hAnsi="宋体" w:eastAsia="宋体" w:cs="宋体"/>
          <w:b/>
          <w:bCs/>
          <w:color w:val="auto"/>
          <w:sz w:val="28"/>
        </w:rPr>
      </w:pPr>
      <w:r>
        <w:rPr>
          <w:rFonts w:hint="eastAsia" w:ascii="宋体" w:hAnsi="宋体" w:eastAsia="宋体" w:cs="宋体"/>
          <w:b/>
          <w:bCs/>
          <w:color w:val="auto"/>
          <w:sz w:val="28"/>
        </w:rPr>
        <w:t>参考格式7</w:t>
      </w:r>
    </w:p>
    <w:p>
      <w:pPr>
        <w:pStyle w:val="3"/>
        <w:numPr>
          <w:ilvl w:val="1"/>
          <w:numId w:val="0"/>
        </w:numPr>
        <w:spacing w:before="60" w:after="60"/>
        <w:jc w:val="center"/>
        <w:rPr>
          <w:rFonts w:hint="eastAsia" w:ascii="宋体" w:hAnsi="宋体" w:eastAsia="宋体" w:cs="宋体"/>
          <w:color w:val="auto"/>
        </w:rPr>
      </w:pPr>
      <w:bookmarkStart w:id="96" w:name="_Toc50736477"/>
      <w:bookmarkStart w:id="97" w:name="_Toc52165081"/>
      <w:bookmarkStart w:id="98" w:name="_Toc50737297"/>
      <w:bookmarkStart w:id="99" w:name="_Toc251236134"/>
      <w:bookmarkStart w:id="100" w:name="_Toc50737329"/>
      <w:r>
        <w:rPr>
          <w:rFonts w:hint="eastAsia" w:ascii="宋体" w:hAnsi="宋体" w:eastAsia="宋体" w:cs="宋体"/>
          <w:color w:val="auto"/>
        </w:rPr>
        <w:t>法定代表人授权委托书</w:t>
      </w:r>
      <w:bookmarkEnd w:id="96"/>
      <w:bookmarkEnd w:id="97"/>
      <w:bookmarkEnd w:id="98"/>
      <w:bookmarkEnd w:id="99"/>
      <w:bookmarkEnd w:id="100"/>
    </w:p>
    <w:bookmarkEnd w:id="93"/>
    <w:bookmarkEnd w:id="94"/>
    <w:tbl>
      <w:tblPr>
        <w:tblStyle w:val="26"/>
        <w:tblpPr w:leftFromText="180" w:rightFromText="180" w:vertAnchor="text" w:horzAnchor="page" w:tblpX="1640" w:tblpY="13"/>
        <w:tblOverlap w:val="never"/>
        <w:tblW w:w="8900" w:type="dxa"/>
        <w:tblInd w:w="0" w:type="dxa"/>
        <w:tblLayout w:type="fixed"/>
        <w:tblCellMar>
          <w:top w:w="0" w:type="dxa"/>
          <w:left w:w="108" w:type="dxa"/>
          <w:bottom w:w="0" w:type="dxa"/>
          <w:right w:w="108" w:type="dxa"/>
        </w:tblCellMar>
      </w:tblPr>
      <w:tblGrid>
        <w:gridCol w:w="2570"/>
        <w:gridCol w:w="1725"/>
        <w:gridCol w:w="2535"/>
        <w:gridCol w:w="2070"/>
      </w:tblGrid>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投标人（全称）</w:t>
            </w:r>
          </w:p>
        </w:tc>
        <w:tc>
          <w:tcPr>
            <w:tcW w:w="6330" w:type="dxa"/>
            <w:gridSpan w:val="3"/>
            <w:vAlign w:val="center"/>
          </w:tcPr>
          <w:p>
            <w:pPr>
              <w:spacing w:after="120" w:line="480" w:lineRule="auto"/>
              <w:rPr>
                <w:rFonts w:hint="eastAsia" w:ascii="宋体" w:hAnsi="宋体" w:eastAsia="宋体" w:cs="宋体"/>
                <w:color w:val="auto"/>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地址</w:t>
            </w:r>
          </w:p>
        </w:tc>
        <w:tc>
          <w:tcPr>
            <w:tcW w:w="6330" w:type="dxa"/>
            <w:gridSpan w:val="3"/>
            <w:vAlign w:val="center"/>
          </w:tcPr>
          <w:p>
            <w:pPr>
              <w:spacing w:after="120" w:line="480" w:lineRule="auto"/>
              <w:rPr>
                <w:rFonts w:hint="eastAsia" w:ascii="宋体" w:hAnsi="宋体" w:eastAsia="宋体" w:cs="宋体"/>
                <w:color w:val="auto"/>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法定代表人</w:t>
            </w:r>
          </w:p>
        </w:tc>
        <w:tc>
          <w:tcPr>
            <w:tcW w:w="1725" w:type="dxa"/>
            <w:vAlign w:val="center"/>
          </w:tcPr>
          <w:p>
            <w:pPr>
              <w:spacing w:after="120" w:line="480" w:lineRule="auto"/>
              <w:rPr>
                <w:rFonts w:hint="eastAsia" w:ascii="宋体" w:hAnsi="宋体" w:eastAsia="宋体" w:cs="宋体"/>
                <w:color w:val="auto"/>
              </w:rPr>
            </w:pPr>
          </w:p>
        </w:tc>
        <w:tc>
          <w:tcPr>
            <w:tcW w:w="2535" w:type="dxa"/>
            <w:vAlign w:val="center"/>
          </w:tcPr>
          <w:p>
            <w:pPr>
              <w:spacing w:after="120" w:line="480" w:lineRule="auto"/>
              <w:rPr>
                <w:rFonts w:hint="eastAsia" w:ascii="宋体" w:hAnsi="宋体" w:eastAsia="宋体" w:cs="宋体"/>
                <w:color w:val="auto"/>
              </w:rPr>
            </w:pPr>
          </w:p>
        </w:tc>
        <w:tc>
          <w:tcPr>
            <w:tcW w:w="2070" w:type="dxa"/>
            <w:vAlign w:val="center"/>
          </w:tcPr>
          <w:p>
            <w:pPr>
              <w:spacing w:after="120" w:line="480" w:lineRule="auto"/>
              <w:rPr>
                <w:rFonts w:hint="eastAsia" w:ascii="宋体" w:hAnsi="宋体" w:eastAsia="宋体" w:cs="宋体"/>
                <w:color w:val="auto"/>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法人营业执照注册号</w:t>
            </w:r>
          </w:p>
        </w:tc>
        <w:tc>
          <w:tcPr>
            <w:tcW w:w="1725" w:type="dxa"/>
            <w:vAlign w:val="center"/>
          </w:tcPr>
          <w:p>
            <w:pPr>
              <w:spacing w:after="120" w:line="480" w:lineRule="auto"/>
              <w:rPr>
                <w:rFonts w:hint="eastAsia" w:ascii="宋体" w:hAnsi="宋体" w:eastAsia="宋体" w:cs="宋体"/>
                <w:color w:val="auto"/>
              </w:rPr>
            </w:pPr>
          </w:p>
        </w:tc>
        <w:tc>
          <w:tcPr>
            <w:tcW w:w="2535"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注册于（国家或地区）</w:t>
            </w:r>
          </w:p>
        </w:tc>
        <w:tc>
          <w:tcPr>
            <w:tcW w:w="2070" w:type="dxa"/>
            <w:vAlign w:val="center"/>
          </w:tcPr>
          <w:p>
            <w:pPr>
              <w:spacing w:after="120" w:line="480" w:lineRule="auto"/>
              <w:rPr>
                <w:rFonts w:hint="eastAsia" w:ascii="宋体" w:hAnsi="宋体" w:eastAsia="宋体" w:cs="宋体"/>
                <w:color w:val="auto"/>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授权代表人</w:t>
            </w:r>
          </w:p>
        </w:tc>
        <w:tc>
          <w:tcPr>
            <w:tcW w:w="1725" w:type="dxa"/>
            <w:vAlign w:val="center"/>
          </w:tcPr>
          <w:p>
            <w:pPr>
              <w:spacing w:after="120" w:line="480" w:lineRule="auto"/>
              <w:ind w:right="105"/>
              <w:rPr>
                <w:rFonts w:hint="eastAsia" w:ascii="宋体" w:hAnsi="宋体" w:eastAsia="宋体" w:cs="宋体"/>
                <w:color w:val="auto"/>
              </w:rPr>
            </w:pPr>
          </w:p>
        </w:tc>
        <w:tc>
          <w:tcPr>
            <w:tcW w:w="2535"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授权代表人性别</w:t>
            </w:r>
          </w:p>
        </w:tc>
        <w:tc>
          <w:tcPr>
            <w:tcW w:w="2070" w:type="dxa"/>
            <w:vAlign w:val="center"/>
          </w:tcPr>
          <w:p>
            <w:pPr>
              <w:spacing w:after="120" w:line="480" w:lineRule="auto"/>
              <w:rPr>
                <w:rFonts w:hint="eastAsia" w:ascii="宋体" w:hAnsi="宋体" w:eastAsia="宋体" w:cs="宋体"/>
                <w:color w:val="auto"/>
              </w:rPr>
            </w:pPr>
          </w:p>
        </w:tc>
      </w:tr>
      <w:tr>
        <w:tblPrEx>
          <w:tblCellMar>
            <w:top w:w="0" w:type="dxa"/>
            <w:left w:w="108" w:type="dxa"/>
            <w:bottom w:w="0" w:type="dxa"/>
            <w:right w:w="108" w:type="dxa"/>
          </w:tblCellMar>
        </w:tblPrEx>
        <w:trPr>
          <w:trHeight w:val="454" w:hRule="exact"/>
        </w:trPr>
        <w:tc>
          <w:tcPr>
            <w:tcW w:w="2570"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授权代表人身份证号</w:t>
            </w:r>
          </w:p>
        </w:tc>
        <w:tc>
          <w:tcPr>
            <w:tcW w:w="1725" w:type="dxa"/>
            <w:vAlign w:val="center"/>
          </w:tcPr>
          <w:p>
            <w:pPr>
              <w:spacing w:after="120" w:line="480" w:lineRule="auto"/>
              <w:rPr>
                <w:rFonts w:hint="eastAsia" w:ascii="宋体" w:hAnsi="宋体" w:eastAsia="宋体" w:cs="宋体"/>
                <w:color w:val="auto"/>
              </w:rPr>
            </w:pPr>
          </w:p>
        </w:tc>
        <w:tc>
          <w:tcPr>
            <w:tcW w:w="2535" w:type="dxa"/>
            <w:vAlign w:val="center"/>
          </w:tcPr>
          <w:p>
            <w:pPr>
              <w:spacing w:after="120" w:line="480" w:lineRule="auto"/>
              <w:rPr>
                <w:rFonts w:hint="eastAsia" w:ascii="宋体" w:hAnsi="宋体" w:eastAsia="宋体" w:cs="宋体"/>
                <w:color w:val="auto"/>
              </w:rPr>
            </w:pPr>
            <w:r>
              <w:rPr>
                <w:rFonts w:hint="eastAsia" w:ascii="宋体" w:hAnsi="宋体" w:eastAsia="宋体" w:cs="宋体"/>
                <w:color w:val="auto"/>
              </w:rPr>
              <w:t>授权代表人职务</w:t>
            </w:r>
          </w:p>
        </w:tc>
        <w:tc>
          <w:tcPr>
            <w:tcW w:w="2070" w:type="dxa"/>
            <w:vAlign w:val="center"/>
          </w:tcPr>
          <w:p>
            <w:pPr>
              <w:spacing w:after="120" w:line="480" w:lineRule="auto"/>
              <w:rPr>
                <w:rFonts w:hint="eastAsia" w:ascii="宋体" w:hAnsi="宋体" w:eastAsia="宋体" w:cs="宋体"/>
                <w:color w:val="auto"/>
              </w:rPr>
            </w:pPr>
          </w:p>
        </w:tc>
      </w:tr>
    </w:tbl>
    <w:p>
      <w:pPr>
        <w:spacing w:line="480" w:lineRule="exact"/>
        <w:ind w:firstLine="480" w:firstLineChars="200"/>
        <w:rPr>
          <w:rFonts w:hint="eastAsia" w:ascii="宋体" w:hAnsi="宋体" w:eastAsia="宋体" w:cs="宋体"/>
          <w:color w:val="auto"/>
        </w:rPr>
      </w:pPr>
      <w:r>
        <w:rPr>
          <w:rFonts w:hint="eastAsia" w:ascii="宋体" w:hAnsi="宋体" w:eastAsia="宋体" w:cs="宋体"/>
          <w:color w:val="auto"/>
        </w:rPr>
        <w:t>兹委托（            ）全权代表我企业（公司）参与</w:t>
      </w:r>
      <w:r>
        <w:rPr>
          <w:rFonts w:hint="eastAsia" w:ascii="宋体" w:hAnsi="宋体" w:eastAsia="宋体" w:cs="宋体"/>
          <w:bCs/>
          <w:color w:val="auto"/>
          <w:u w:val="single"/>
          <w:lang w:val="zh-CN"/>
        </w:rPr>
        <w:t xml:space="preserve">                     </w:t>
      </w:r>
      <w:r>
        <w:rPr>
          <w:rFonts w:hint="eastAsia" w:ascii="宋体" w:hAnsi="宋体" w:eastAsia="宋体" w:cs="宋体"/>
          <w:color w:val="auto"/>
        </w:rPr>
        <w:t>（招标编号：</w:t>
      </w:r>
      <w:r>
        <w:rPr>
          <w:rFonts w:hint="eastAsia" w:ascii="宋体" w:hAnsi="宋体" w:eastAsia="宋体" w:cs="宋体"/>
          <w:color w:val="auto"/>
          <w:u w:val="single"/>
          <w:lang w:val="zh-CN"/>
        </w:rPr>
        <w:t xml:space="preserve">    </w:t>
      </w:r>
      <w:r>
        <w:rPr>
          <w:rFonts w:hint="eastAsia" w:ascii="宋体" w:hAnsi="宋体" w:eastAsia="宋体" w:cs="宋体"/>
          <w:color w:val="auto"/>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hint="eastAsia" w:ascii="宋体" w:hAnsi="宋体" w:eastAsia="宋体" w:cs="宋体"/>
          <w:color w:val="auto"/>
        </w:rPr>
      </w:pPr>
      <w:r>
        <w:rPr>
          <w:rFonts w:hint="eastAsia" w:ascii="宋体" w:hAnsi="宋体" w:eastAsia="宋体" w:cs="宋体"/>
          <w:color w:val="auto"/>
        </w:rPr>
        <w:t>有效期：</w:t>
      </w:r>
      <w:r>
        <w:rPr>
          <w:rFonts w:hint="eastAsia" w:ascii="宋体" w:hAnsi="宋体" w:eastAsia="宋体" w:cs="宋体"/>
          <w:color w:val="auto"/>
          <w:u w:val="single"/>
        </w:rPr>
        <w:t xml:space="preserve">               </w:t>
      </w:r>
      <w:r>
        <w:rPr>
          <w:rFonts w:hint="eastAsia" w:ascii="宋体" w:hAnsi="宋体" w:eastAsia="宋体" w:cs="宋体"/>
          <w:color w:val="auto"/>
        </w:rPr>
        <w:t>。</w:t>
      </w:r>
    </w:p>
    <w:p>
      <w:pPr>
        <w:spacing w:line="460" w:lineRule="exact"/>
        <w:ind w:firstLine="480" w:firstLineChars="200"/>
        <w:rPr>
          <w:rFonts w:hint="eastAsia" w:ascii="宋体" w:hAnsi="宋体" w:eastAsia="宋体" w:cs="宋体"/>
          <w:color w:val="auto"/>
        </w:rPr>
      </w:pPr>
      <w:r>
        <w:rPr>
          <w:rFonts w:hint="eastAsia" w:ascii="宋体" w:hAnsi="宋体" w:eastAsia="宋体" w:cs="宋体"/>
          <w:color w:val="auto"/>
        </w:rPr>
        <w:t>签发日期：</w:t>
      </w:r>
      <w:r>
        <w:rPr>
          <w:rFonts w:hint="eastAsia" w:ascii="宋体" w:hAnsi="宋体" w:eastAsia="宋体" w:cs="宋体"/>
          <w:color w:val="auto"/>
          <w:u w:val="single"/>
        </w:rPr>
        <w:t xml:space="preserve">      年   月   日</w:t>
      </w:r>
      <w:r>
        <w:rPr>
          <w:rFonts w:hint="eastAsia" w:ascii="宋体" w:hAnsi="宋体" w:eastAsia="宋体" w:cs="宋体"/>
          <w:color w:val="auto"/>
        </w:rPr>
        <w:t>。</w:t>
      </w:r>
    </w:p>
    <w:p>
      <w:pPr>
        <w:pStyle w:val="4"/>
        <w:rPr>
          <w:rFonts w:hint="eastAsia" w:ascii="宋体" w:hAnsi="宋体" w:eastAsia="宋体" w:cs="宋体"/>
          <w:color w:val="auto"/>
        </w:rPr>
      </w:pPr>
    </w:p>
    <w:p>
      <w:pPr>
        <w:pStyle w:val="4"/>
        <w:jc w:val="center"/>
        <w:rPr>
          <w:rFonts w:hint="eastAsia" w:ascii="宋体" w:hAnsi="宋体" w:eastAsia="宋体" w:cs="宋体"/>
          <w:b w:val="0"/>
          <w:bCs w:val="0"/>
          <w:color w:val="auto"/>
        </w:rPr>
      </w:pPr>
      <w:r>
        <w:rPr>
          <w:rFonts w:hint="eastAsia" w:ascii="宋体" w:hAnsi="宋体" w:eastAsia="宋体" w:cs="宋体"/>
          <w:b w:val="0"/>
          <w:bCs w:val="0"/>
          <w:color w:val="auto"/>
        </w:rPr>
        <w:t>(附法人代表身份证以及被授权代表身份证复印件)</w:t>
      </w:r>
    </w:p>
    <w:p>
      <w:pPr>
        <w:pStyle w:val="4"/>
        <w:rPr>
          <w:rFonts w:hint="eastAsia" w:ascii="宋体" w:hAnsi="宋体" w:eastAsia="宋体" w:cs="宋体"/>
          <w:color w:val="auto"/>
        </w:rPr>
      </w:pPr>
    </w:p>
    <w:p>
      <w:pPr>
        <w:rPr>
          <w:rFonts w:hint="eastAsia" w:ascii="宋体" w:hAnsi="宋体" w:eastAsia="宋体" w:cs="宋体"/>
          <w:color w:val="auto"/>
        </w:rPr>
      </w:pPr>
    </w:p>
    <w:p>
      <w:pPr>
        <w:spacing w:line="480" w:lineRule="exact"/>
        <w:rPr>
          <w:rFonts w:hint="eastAsia" w:ascii="宋体" w:hAnsi="宋体" w:eastAsia="宋体" w:cs="宋体"/>
          <w:color w:val="auto"/>
        </w:rPr>
      </w:pPr>
      <w:r>
        <w:rPr>
          <w:rFonts w:hint="eastAsia" w:ascii="宋体" w:hAnsi="宋体" w:eastAsia="宋体" w:cs="宋体"/>
          <w:color w:val="auto"/>
        </w:rPr>
        <w:t>投标单位（公章）：</w:t>
      </w:r>
    </w:p>
    <w:p>
      <w:pPr>
        <w:pStyle w:val="4"/>
        <w:rPr>
          <w:rFonts w:hint="eastAsia" w:ascii="宋体" w:hAnsi="宋体" w:eastAsia="宋体" w:cs="宋体"/>
          <w:color w:val="auto"/>
        </w:rPr>
      </w:pPr>
    </w:p>
    <w:p>
      <w:pPr>
        <w:spacing w:line="460" w:lineRule="exact"/>
        <w:rPr>
          <w:rFonts w:hint="eastAsia" w:ascii="宋体" w:hAnsi="宋体" w:eastAsia="宋体" w:cs="宋体"/>
          <w:color w:val="auto"/>
        </w:rPr>
      </w:pPr>
      <w:r>
        <w:rPr>
          <w:rFonts w:hint="eastAsia" w:ascii="宋体" w:hAnsi="宋体" w:eastAsia="宋体" w:cs="宋体"/>
          <w:color w:val="auto"/>
        </w:rPr>
        <w:t>法定代表人（签字）：</w:t>
      </w:r>
    </w:p>
    <w:p>
      <w:pPr>
        <w:pStyle w:val="4"/>
        <w:rPr>
          <w:rFonts w:hint="eastAsia" w:ascii="宋体" w:hAnsi="宋体" w:eastAsia="宋体" w:cs="宋体"/>
          <w:color w:val="auto"/>
        </w:rPr>
      </w:pPr>
    </w:p>
    <w:p>
      <w:pPr>
        <w:spacing w:line="480" w:lineRule="exact"/>
        <w:rPr>
          <w:rFonts w:hint="eastAsia" w:ascii="宋体" w:hAnsi="宋体" w:eastAsia="宋体" w:cs="宋体"/>
          <w:color w:val="auto"/>
        </w:rPr>
      </w:pPr>
      <w:r>
        <w:rPr>
          <w:rFonts w:hint="eastAsia" w:ascii="宋体" w:hAnsi="宋体" w:eastAsia="宋体" w:cs="宋体"/>
          <w:color w:val="auto"/>
        </w:rPr>
        <w:t>授权代表人（签字）：</w:t>
      </w:r>
    </w:p>
    <w:p>
      <w:pPr>
        <w:spacing w:line="460" w:lineRule="exact"/>
        <w:rPr>
          <w:rFonts w:hint="eastAsia" w:ascii="宋体" w:hAnsi="宋体" w:eastAsia="宋体" w:cs="宋体"/>
          <w:color w:val="auto"/>
        </w:rPr>
      </w:pPr>
    </w:p>
    <w:p>
      <w:pPr>
        <w:rPr>
          <w:rFonts w:hint="eastAsia" w:ascii="宋体" w:hAnsi="宋体" w:eastAsia="宋体" w:cs="宋体"/>
          <w:b/>
          <w:bCs/>
          <w:color w:val="auto"/>
          <w:sz w:val="28"/>
        </w:rPr>
      </w:pPr>
      <w:bookmarkStart w:id="101" w:name="_Toc50691039"/>
      <w:bookmarkStart w:id="102" w:name="_Toc50703732"/>
      <w:bookmarkStart w:id="103" w:name="_Toc43264528"/>
    </w:p>
    <w:p>
      <w:pPr>
        <w:pStyle w:val="35"/>
        <w:rPr>
          <w:rFonts w:hint="eastAsia" w:ascii="宋体" w:hAnsi="宋体" w:eastAsia="宋体" w:cs="宋体"/>
          <w:b/>
          <w:bCs/>
          <w:color w:val="auto"/>
          <w:sz w:val="28"/>
        </w:rPr>
      </w:pPr>
    </w:p>
    <w:p>
      <w:pPr>
        <w:pStyle w:val="35"/>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r>
        <w:rPr>
          <w:rFonts w:hint="eastAsia" w:ascii="宋体" w:hAnsi="宋体" w:eastAsia="宋体" w:cs="宋体"/>
          <w:b/>
          <w:bCs/>
          <w:color w:val="auto"/>
          <w:sz w:val="28"/>
        </w:rPr>
        <w:t>参考格式</w:t>
      </w:r>
      <w:bookmarkEnd w:id="101"/>
      <w:bookmarkEnd w:id="102"/>
      <w:r>
        <w:rPr>
          <w:rFonts w:hint="eastAsia" w:ascii="宋体" w:hAnsi="宋体" w:eastAsia="宋体" w:cs="宋体"/>
          <w:b/>
          <w:bCs/>
          <w:color w:val="auto"/>
          <w:sz w:val="28"/>
        </w:rPr>
        <w:t xml:space="preserve">8  </w:t>
      </w:r>
      <w:bookmarkStart w:id="104" w:name="_Toc50737331"/>
      <w:bookmarkStart w:id="105" w:name="_Toc50737299"/>
      <w:bookmarkStart w:id="106" w:name="_Toc251236135"/>
      <w:bookmarkStart w:id="107" w:name="_Toc50691040"/>
      <w:bookmarkStart w:id="108" w:name="_Toc52165083"/>
      <w:bookmarkStart w:id="109" w:name="_Toc50736479"/>
    </w:p>
    <w:p>
      <w:pPr>
        <w:pStyle w:val="3"/>
        <w:numPr>
          <w:ilvl w:val="1"/>
          <w:numId w:val="0"/>
        </w:numPr>
        <w:spacing w:before="60" w:after="60"/>
        <w:jc w:val="center"/>
        <w:rPr>
          <w:rFonts w:hint="eastAsia" w:ascii="宋体" w:hAnsi="宋体" w:eastAsia="宋体" w:cs="宋体"/>
          <w:color w:val="auto"/>
        </w:rPr>
      </w:pPr>
      <w:r>
        <w:rPr>
          <w:rFonts w:hint="eastAsia" w:ascii="宋体" w:hAnsi="宋体" w:eastAsia="宋体" w:cs="宋体"/>
          <w:color w:val="auto"/>
        </w:rPr>
        <w:t>资格文件声明函</w:t>
      </w:r>
      <w:bookmarkEnd w:id="103"/>
      <w:bookmarkEnd w:id="104"/>
      <w:bookmarkEnd w:id="105"/>
      <w:bookmarkEnd w:id="106"/>
      <w:bookmarkEnd w:id="107"/>
      <w:bookmarkEnd w:id="108"/>
      <w:bookmarkEnd w:id="109"/>
    </w:p>
    <w:p>
      <w:pPr>
        <w:spacing w:line="400" w:lineRule="exact"/>
        <w:jc w:val="center"/>
        <w:rPr>
          <w:rFonts w:hint="eastAsia" w:ascii="宋体" w:hAnsi="宋体" w:eastAsia="宋体" w:cs="宋体"/>
          <w:b/>
          <w:bCs/>
          <w:color w:val="auto"/>
        </w:rPr>
      </w:pPr>
    </w:p>
    <w:p>
      <w:pPr>
        <w:spacing w:line="520" w:lineRule="exact"/>
        <w:rPr>
          <w:rFonts w:hint="eastAsia" w:ascii="宋体" w:hAnsi="宋体" w:eastAsia="宋体" w:cs="宋体"/>
          <w:color w:val="auto"/>
        </w:rPr>
      </w:pPr>
      <w:r>
        <w:rPr>
          <w:rFonts w:hint="eastAsia" w:ascii="宋体" w:hAnsi="宋体" w:eastAsia="宋体" w:cs="宋体"/>
          <w:color w:val="auto"/>
          <w:lang w:val="en-US" w:eastAsia="zh-CN"/>
        </w:rPr>
        <w:t>新疆国融信德工程项目管理有限公司</w:t>
      </w:r>
      <w:r>
        <w:rPr>
          <w:rFonts w:hint="eastAsia" w:ascii="宋体" w:hAnsi="宋体" w:eastAsia="宋体" w:cs="宋体"/>
          <w:color w:val="auto"/>
        </w:rPr>
        <w:t> ：</w:t>
      </w:r>
    </w:p>
    <w:p>
      <w:pPr>
        <w:spacing w:line="520" w:lineRule="exact"/>
        <w:ind w:firstLine="600"/>
        <w:rPr>
          <w:rFonts w:hint="eastAsia" w:ascii="宋体" w:hAnsi="宋体" w:eastAsia="宋体" w:cs="宋体"/>
          <w:color w:val="auto"/>
        </w:rPr>
      </w:pPr>
      <w:r>
        <w:rPr>
          <w:rFonts w:hint="eastAsia" w:ascii="宋体" w:hAnsi="宋体" w:eastAsia="宋体" w:cs="宋体"/>
          <w:color w:val="auto"/>
        </w:rPr>
        <w:t>关于贵方</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日（招标编号：</w:t>
      </w:r>
      <w:r>
        <w:rPr>
          <w:rFonts w:hint="eastAsia" w:ascii="宋体" w:hAnsi="宋体" w:eastAsia="宋体" w:cs="宋体"/>
          <w:color w:val="auto"/>
          <w:u w:val="single"/>
        </w:rPr>
        <w:t xml:space="preserve">       </w:t>
      </w:r>
      <w:r>
        <w:rPr>
          <w:rFonts w:hint="eastAsia" w:ascii="宋体" w:hAnsi="宋体" w:eastAsia="宋体" w:cs="宋体"/>
          <w:color w:val="auto"/>
        </w:rPr>
        <w:t>）的采购项目,本签字人</w:t>
      </w:r>
      <w:r>
        <w:rPr>
          <w:rFonts w:hint="eastAsia" w:ascii="宋体" w:hAnsi="宋体" w:eastAsia="宋体" w:cs="宋体"/>
          <w:color w:val="auto"/>
          <w:u w:val="single"/>
        </w:rPr>
        <w:t xml:space="preserve">      </w:t>
      </w:r>
      <w:r>
        <w:rPr>
          <w:rFonts w:hint="eastAsia" w:ascii="宋体" w:hAnsi="宋体" w:eastAsia="宋体" w:cs="宋体"/>
          <w:color w:val="auto"/>
        </w:rPr>
        <w:t>愿意参加投标,提供采购货物表中规定的产品，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hint="eastAsia" w:ascii="宋体" w:hAnsi="宋体" w:eastAsia="宋体" w:cs="宋体"/>
          <w:color w:val="auto"/>
        </w:rPr>
      </w:pPr>
      <w:r>
        <w:rPr>
          <w:rFonts w:hint="eastAsia" w:ascii="宋体" w:hAnsi="宋体" w:eastAsia="宋体" w:cs="宋体"/>
          <w:color w:val="auto"/>
        </w:rPr>
        <w:t xml:space="preserve">    特此声明！</w:t>
      </w:r>
    </w:p>
    <w:p>
      <w:pPr>
        <w:spacing w:line="520" w:lineRule="exact"/>
        <w:rPr>
          <w:rFonts w:hint="eastAsia" w:ascii="宋体" w:hAnsi="宋体" w:eastAsia="宋体" w:cs="宋体"/>
          <w:color w:val="auto"/>
        </w:rPr>
      </w:pPr>
    </w:p>
    <w:p>
      <w:pPr>
        <w:spacing w:line="520" w:lineRule="exact"/>
        <w:rPr>
          <w:rFonts w:hint="eastAsia" w:ascii="宋体" w:hAnsi="宋体" w:eastAsia="宋体" w:cs="宋体"/>
          <w:color w:val="auto"/>
        </w:rPr>
      </w:pPr>
      <w:r>
        <w:rPr>
          <w:rFonts w:hint="eastAsia" w:ascii="宋体" w:hAnsi="宋体" w:eastAsia="宋体" w:cs="宋体"/>
          <w:color w:val="auto"/>
        </w:rPr>
        <w:t>单位名称：                               公司（企业）法定代表人签字：</w:t>
      </w:r>
    </w:p>
    <w:p>
      <w:pPr>
        <w:spacing w:line="520" w:lineRule="exact"/>
        <w:rPr>
          <w:rFonts w:hint="eastAsia" w:ascii="宋体" w:hAnsi="宋体" w:eastAsia="宋体" w:cs="宋体"/>
          <w:color w:val="auto"/>
        </w:rPr>
      </w:pPr>
      <w:r>
        <w:rPr>
          <w:rFonts w:hint="eastAsia" w:ascii="宋体" w:hAnsi="宋体" w:eastAsia="宋体" w:cs="宋体"/>
          <w:color w:val="auto"/>
        </w:rPr>
        <w:t>单位地址：                               公章：</w:t>
      </w:r>
    </w:p>
    <w:p>
      <w:pPr>
        <w:spacing w:line="520" w:lineRule="exact"/>
        <w:rPr>
          <w:rFonts w:hint="eastAsia" w:ascii="宋体" w:hAnsi="宋体" w:eastAsia="宋体" w:cs="宋体"/>
          <w:color w:val="auto"/>
        </w:rPr>
      </w:pPr>
      <w:r>
        <w:rPr>
          <w:rFonts w:hint="eastAsia" w:ascii="宋体" w:hAnsi="宋体" w:eastAsia="宋体" w:cs="宋体"/>
          <w:color w:val="auto"/>
        </w:rPr>
        <w:t>邮编：                                   签字人的姓名、职务：</w:t>
      </w:r>
    </w:p>
    <w:p>
      <w:pPr>
        <w:spacing w:line="520" w:lineRule="exact"/>
        <w:rPr>
          <w:rFonts w:hint="eastAsia" w:ascii="宋体" w:hAnsi="宋体" w:eastAsia="宋体" w:cs="宋体"/>
          <w:color w:val="auto"/>
        </w:rPr>
      </w:pPr>
      <w:r>
        <w:rPr>
          <w:rFonts w:hint="eastAsia" w:ascii="宋体" w:hAnsi="宋体" w:eastAsia="宋体" w:cs="宋体"/>
          <w:color w:val="auto"/>
        </w:rPr>
        <w:t>传真：                                   电话：</w:t>
      </w:r>
    </w:p>
    <w:p>
      <w:pPr>
        <w:spacing w:line="520" w:lineRule="exact"/>
        <w:rPr>
          <w:rFonts w:hint="eastAsia" w:ascii="宋体" w:hAnsi="宋体" w:eastAsia="宋体" w:cs="宋体"/>
          <w:color w:val="auto"/>
        </w:rPr>
      </w:pPr>
      <w:r>
        <w:rPr>
          <w:rFonts w:hint="eastAsia" w:ascii="宋体" w:hAnsi="宋体" w:eastAsia="宋体" w:cs="宋体"/>
          <w:color w:val="auto"/>
        </w:rPr>
        <w:t>日期：</w:t>
      </w:r>
    </w:p>
    <w:p>
      <w:pPr>
        <w:rPr>
          <w:rFonts w:hint="eastAsia" w:ascii="宋体" w:hAnsi="宋体" w:eastAsia="宋体" w:cs="宋体"/>
          <w:b/>
          <w:bCs/>
          <w:color w:val="auto"/>
          <w:sz w:val="28"/>
        </w:rPr>
      </w:pPr>
      <w:r>
        <w:rPr>
          <w:rFonts w:hint="eastAsia" w:ascii="宋体" w:hAnsi="宋体" w:eastAsia="宋体" w:cs="宋体"/>
          <w:color w:val="auto"/>
        </w:rPr>
        <w:br w:type="page"/>
      </w:r>
      <w:bookmarkStart w:id="110" w:name="_Toc50691041"/>
      <w:bookmarkStart w:id="111" w:name="_Toc50703734"/>
      <w:r>
        <w:rPr>
          <w:rFonts w:hint="eastAsia" w:ascii="宋体" w:hAnsi="宋体" w:eastAsia="宋体" w:cs="宋体"/>
          <w:b/>
          <w:bCs/>
          <w:color w:val="auto"/>
          <w:sz w:val="28"/>
        </w:rPr>
        <w:t>参考格式</w:t>
      </w:r>
      <w:bookmarkEnd w:id="110"/>
      <w:bookmarkEnd w:id="111"/>
      <w:r>
        <w:rPr>
          <w:rFonts w:hint="eastAsia" w:ascii="宋体" w:hAnsi="宋体" w:eastAsia="宋体" w:cs="宋体"/>
          <w:b/>
          <w:bCs/>
          <w:color w:val="auto"/>
          <w:sz w:val="28"/>
        </w:rPr>
        <w:t>9</w:t>
      </w:r>
    </w:p>
    <w:p>
      <w:pPr>
        <w:pStyle w:val="3"/>
        <w:numPr>
          <w:ilvl w:val="1"/>
          <w:numId w:val="0"/>
        </w:numPr>
        <w:jc w:val="center"/>
        <w:rPr>
          <w:rFonts w:hint="eastAsia" w:ascii="宋体" w:hAnsi="宋体" w:eastAsia="宋体" w:cs="宋体"/>
          <w:color w:val="auto"/>
        </w:rPr>
      </w:pPr>
      <w:bookmarkStart w:id="112" w:name="_Toc219708134"/>
      <w:bookmarkStart w:id="113" w:name="_Toc234656243"/>
      <w:bookmarkStart w:id="114" w:name="_Toc251236136"/>
      <w:r>
        <w:rPr>
          <w:rFonts w:hint="eastAsia" w:ascii="宋体" w:hAnsi="宋体" w:eastAsia="宋体" w:cs="宋体"/>
          <w:color w:val="auto"/>
        </w:rPr>
        <w:t>投标</w:t>
      </w:r>
      <w:bookmarkEnd w:id="112"/>
      <w:r>
        <w:rPr>
          <w:rFonts w:hint="eastAsia" w:ascii="宋体" w:hAnsi="宋体" w:eastAsia="宋体" w:cs="宋体"/>
          <w:color w:val="auto"/>
        </w:rPr>
        <w:t>单位基本情况</w:t>
      </w:r>
      <w:bookmarkEnd w:id="113"/>
      <w:bookmarkEnd w:id="114"/>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929"/>
        <w:gridCol w:w="688"/>
        <w:gridCol w:w="1351"/>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投标人全称</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064" w:type="pct"/>
            <w:gridSpan w:val="2"/>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企业性质</w:t>
            </w:r>
          </w:p>
        </w:tc>
        <w:tc>
          <w:tcPr>
            <w:tcW w:w="1544"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064" w:type="pct"/>
            <w:gridSpan w:val="2"/>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电话/传真</w:t>
            </w:r>
          </w:p>
        </w:tc>
        <w:tc>
          <w:tcPr>
            <w:tcW w:w="1544"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成立年月</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064" w:type="pct"/>
            <w:gridSpan w:val="2"/>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经营范围</w:t>
            </w:r>
          </w:p>
        </w:tc>
        <w:tc>
          <w:tcPr>
            <w:tcW w:w="1544" w:type="pct"/>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营业执照号码</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064" w:type="pct"/>
            <w:gridSpan w:val="2"/>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544"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注册资金</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064" w:type="pct"/>
            <w:gridSpan w:val="2"/>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职工人数</w:t>
            </w:r>
          </w:p>
        </w:tc>
        <w:tc>
          <w:tcPr>
            <w:tcW w:w="1544"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公司所获证书</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359" w:type="pct"/>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其</w:t>
            </w:r>
          </w:p>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中</w:t>
            </w:r>
          </w:p>
        </w:tc>
        <w:tc>
          <w:tcPr>
            <w:tcW w:w="704"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管理人员</w:t>
            </w:r>
          </w:p>
        </w:tc>
        <w:tc>
          <w:tcPr>
            <w:tcW w:w="1544"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359"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704"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技术人员</w:t>
            </w:r>
          </w:p>
        </w:tc>
        <w:tc>
          <w:tcPr>
            <w:tcW w:w="1544"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862"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359"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704"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工人</w:t>
            </w:r>
          </w:p>
        </w:tc>
        <w:tc>
          <w:tcPr>
            <w:tcW w:w="1544" w:type="pct"/>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固定资产</w:t>
            </w: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原值          万元</w:t>
            </w:r>
          </w:p>
        </w:tc>
        <w:tc>
          <w:tcPr>
            <w:tcW w:w="1064" w:type="pct"/>
            <w:gridSpan w:val="2"/>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流动资金</w:t>
            </w:r>
          </w:p>
        </w:tc>
        <w:tc>
          <w:tcPr>
            <w:tcW w:w="1544" w:type="pct"/>
            <w:vMerge w:val="restar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528"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净值          万元</w:t>
            </w:r>
          </w:p>
        </w:tc>
        <w:tc>
          <w:tcPr>
            <w:tcW w:w="1064" w:type="pct"/>
            <w:gridSpan w:val="2"/>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1544"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restart"/>
            <w:tcBorders>
              <w:bottom w:val="single" w:color="auto" w:sz="4" w:space="0"/>
            </w:tcBorders>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上年度主要经济指标</w:t>
            </w:r>
          </w:p>
        </w:tc>
        <w:tc>
          <w:tcPr>
            <w:tcW w:w="4137" w:type="pct"/>
            <w:gridSpan w:val="4"/>
            <w:tcBorders>
              <w:bottom w:val="single" w:color="auto" w:sz="4" w:space="0"/>
            </w:tcBorders>
            <w:vAlign w:val="center"/>
          </w:tcPr>
          <w:p>
            <w:pPr>
              <w:pStyle w:val="13"/>
              <w:adjustRightInd w:val="0"/>
              <w:snapToGrid w:val="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862" w:type="pct"/>
            <w:vMerge w:val="continue"/>
            <w:vAlign w:val="center"/>
          </w:tcPr>
          <w:p>
            <w:pPr>
              <w:pStyle w:val="13"/>
              <w:adjustRightInd w:val="0"/>
              <w:snapToGrid w:val="0"/>
              <w:jc w:val="center"/>
              <w:rPr>
                <w:rFonts w:hint="eastAsia" w:ascii="宋体" w:hAnsi="宋体" w:eastAsia="宋体" w:cs="宋体"/>
                <w:snapToGrid w:val="0"/>
                <w:color w:val="auto"/>
                <w:kern w:val="0"/>
                <w:sz w:val="24"/>
                <w:szCs w:val="24"/>
              </w:rPr>
            </w:pPr>
          </w:p>
        </w:tc>
        <w:tc>
          <w:tcPr>
            <w:tcW w:w="4137" w:type="pct"/>
            <w:gridSpan w:val="4"/>
            <w:vAlign w:val="center"/>
          </w:tcPr>
          <w:p>
            <w:pPr>
              <w:pStyle w:val="13"/>
              <w:adjustRightInd w:val="0"/>
              <w:snapToGrid w:val="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862" w:type="pct"/>
            <w:vAlign w:val="center"/>
          </w:tcPr>
          <w:p>
            <w:pPr>
              <w:pStyle w:val="13"/>
              <w:adjustRightInd w:val="0"/>
              <w:snapToGrid w:val="0"/>
              <w:jc w:val="center"/>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企业简介</w:t>
            </w:r>
          </w:p>
        </w:tc>
        <w:tc>
          <w:tcPr>
            <w:tcW w:w="4137" w:type="pct"/>
            <w:gridSpan w:val="4"/>
            <w:vAlign w:val="center"/>
          </w:tcPr>
          <w:p>
            <w:pPr>
              <w:rPr>
                <w:rFonts w:hint="eastAsia" w:ascii="宋体" w:hAnsi="宋体" w:eastAsia="宋体" w:cs="宋体"/>
                <w:color w:val="auto"/>
              </w:rPr>
            </w:pPr>
            <w:r>
              <w:rPr>
                <w:rFonts w:hint="eastAsia" w:ascii="宋体" w:hAnsi="宋体" w:eastAsia="宋体" w:cs="宋体"/>
                <w:color w:val="auto"/>
              </w:rPr>
              <w:t>请在简介中说明但不限于以下内容：</w:t>
            </w:r>
          </w:p>
          <w:p>
            <w:pPr>
              <w:numPr>
                <w:ilvl w:val="0"/>
                <w:numId w:val="6"/>
              </w:numPr>
              <w:rPr>
                <w:rFonts w:hint="eastAsia" w:ascii="宋体" w:hAnsi="宋体" w:eastAsia="宋体" w:cs="宋体"/>
                <w:color w:val="auto"/>
              </w:rPr>
            </w:pPr>
            <w:r>
              <w:rPr>
                <w:rFonts w:hint="eastAsia" w:ascii="宋体" w:hAnsi="宋体" w:eastAsia="宋体" w:cs="宋体"/>
                <w:color w:val="auto"/>
              </w:rPr>
              <w:t>是否具有健全稳定的组织结构；</w:t>
            </w:r>
          </w:p>
          <w:p>
            <w:pPr>
              <w:numPr>
                <w:ilvl w:val="0"/>
                <w:numId w:val="6"/>
              </w:numPr>
              <w:rPr>
                <w:rFonts w:hint="eastAsia" w:ascii="宋体" w:hAnsi="宋体" w:eastAsia="宋体" w:cs="宋体"/>
                <w:color w:val="auto"/>
              </w:rPr>
            </w:pPr>
            <w:r>
              <w:rPr>
                <w:rFonts w:hint="eastAsia" w:ascii="宋体" w:hAnsi="宋体" w:eastAsia="宋体" w:cs="宋体"/>
                <w:color w:val="auto"/>
              </w:rPr>
              <w:t>是否已经具备履行合同所需的人力、财力、物力和服务等相关能力；</w:t>
            </w:r>
          </w:p>
          <w:p>
            <w:pPr>
              <w:numPr>
                <w:ilvl w:val="0"/>
                <w:numId w:val="6"/>
              </w:numPr>
              <w:rPr>
                <w:rFonts w:hint="eastAsia" w:ascii="宋体" w:hAnsi="宋体" w:eastAsia="宋体" w:cs="宋体"/>
                <w:color w:val="auto"/>
              </w:rPr>
            </w:pPr>
            <w:r>
              <w:rPr>
                <w:rFonts w:hint="eastAsia" w:ascii="宋体" w:hAnsi="宋体" w:eastAsia="宋体" w:cs="宋体"/>
                <w:color w:val="auto"/>
              </w:rPr>
              <w:t>是否有较完善的质量保证体系和售后服务体系。</w:t>
            </w:r>
          </w:p>
        </w:tc>
      </w:tr>
    </w:tbl>
    <w:p>
      <w:pPr>
        <w:spacing w:line="520" w:lineRule="exact"/>
        <w:ind w:firstLine="120" w:firstLineChars="50"/>
        <w:rPr>
          <w:rFonts w:hint="eastAsia" w:ascii="宋体" w:hAnsi="宋体" w:eastAsia="宋体" w:cs="宋体"/>
          <w:color w:val="auto"/>
        </w:rPr>
      </w:pPr>
      <w:r>
        <w:rPr>
          <w:rFonts w:hint="eastAsia" w:ascii="宋体" w:hAnsi="宋体" w:eastAsia="宋体" w:cs="宋体"/>
          <w:color w:val="auto"/>
        </w:rPr>
        <w:t>加盖单位公章：</w:t>
      </w:r>
    </w:p>
    <w:p>
      <w:pPr>
        <w:spacing w:line="520" w:lineRule="exact"/>
        <w:ind w:firstLine="120" w:firstLineChars="50"/>
        <w:rPr>
          <w:rFonts w:hint="eastAsia" w:ascii="宋体" w:hAnsi="宋体" w:eastAsia="宋体" w:cs="宋体"/>
          <w:color w:val="auto"/>
        </w:rPr>
      </w:pPr>
      <w:r>
        <w:rPr>
          <w:rFonts w:hint="eastAsia" w:ascii="宋体" w:hAnsi="宋体" w:eastAsia="宋体" w:cs="宋体"/>
          <w:color w:val="auto"/>
        </w:rPr>
        <w:t>授权代表人签字：</w:t>
      </w:r>
    </w:p>
    <w:p>
      <w:pPr>
        <w:spacing w:line="520" w:lineRule="exact"/>
        <w:ind w:firstLine="120" w:firstLineChars="50"/>
        <w:rPr>
          <w:rFonts w:hint="eastAsia" w:ascii="宋体" w:hAnsi="宋体" w:eastAsia="宋体" w:cs="宋体"/>
          <w:color w:val="auto"/>
        </w:rPr>
      </w:pPr>
      <w:r>
        <w:rPr>
          <w:rFonts w:hint="eastAsia" w:ascii="宋体" w:hAnsi="宋体" w:eastAsia="宋体" w:cs="宋体"/>
          <w:color w:val="auto"/>
        </w:rPr>
        <w:t>日期：202</w:t>
      </w:r>
      <w:r>
        <w:rPr>
          <w:rFonts w:hint="eastAsia" w:ascii="宋体" w:hAnsi="宋体" w:eastAsia="宋体" w:cs="宋体"/>
          <w:color w:val="auto"/>
          <w:lang w:val="en-US" w:eastAsia="zh-CN"/>
        </w:rPr>
        <w:t>3</w:t>
      </w:r>
      <w:r>
        <w:rPr>
          <w:rFonts w:hint="eastAsia" w:ascii="宋体" w:hAnsi="宋体" w:eastAsia="宋体" w:cs="宋体"/>
          <w:color w:val="auto"/>
        </w:rPr>
        <w:t>年   月   日</w:t>
      </w:r>
    </w:p>
    <w:p>
      <w:pPr>
        <w:rPr>
          <w:rFonts w:hint="eastAsia" w:ascii="宋体" w:hAnsi="宋体" w:eastAsia="宋体" w:cs="宋体"/>
          <w:b/>
          <w:bCs/>
          <w:color w:val="auto"/>
          <w:sz w:val="28"/>
        </w:rPr>
      </w:pPr>
    </w:p>
    <w:p>
      <w:pPr>
        <w:spacing w:line="240" w:lineRule="atLeast"/>
        <w:rPr>
          <w:rFonts w:hint="eastAsia" w:ascii="宋体" w:hAnsi="宋体" w:eastAsia="宋体" w:cs="宋体"/>
          <w:b/>
          <w:bCs/>
          <w:color w:val="auto"/>
          <w:sz w:val="28"/>
        </w:rPr>
      </w:pPr>
      <w:r>
        <w:rPr>
          <w:rFonts w:hint="eastAsia" w:ascii="宋体" w:hAnsi="宋体" w:eastAsia="宋体" w:cs="宋体"/>
          <w:color w:val="auto"/>
        </w:rPr>
        <w:br w:type="page"/>
      </w:r>
      <w:r>
        <w:rPr>
          <w:rFonts w:hint="eastAsia" w:ascii="宋体" w:hAnsi="宋体" w:eastAsia="宋体" w:cs="宋体"/>
          <w:b/>
          <w:bCs/>
          <w:color w:val="auto"/>
          <w:sz w:val="28"/>
        </w:rPr>
        <w:t>参考格式10</w:t>
      </w:r>
    </w:p>
    <w:p>
      <w:pPr>
        <w:pStyle w:val="3"/>
        <w:numPr>
          <w:ilvl w:val="1"/>
          <w:numId w:val="0"/>
        </w:numPr>
        <w:spacing w:before="60" w:after="60"/>
        <w:jc w:val="center"/>
        <w:rPr>
          <w:rFonts w:hint="eastAsia" w:ascii="宋体" w:hAnsi="宋体" w:eastAsia="宋体" w:cs="宋体"/>
          <w:color w:val="auto"/>
        </w:rPr>
      </w:pPr>
      <w:r>
        <w:rPr>
          <w:rFonts w:hint="eastAsia" w:ascii="宋体" w:hAnsi="宋体" w:eastAsia="宋体" w:cs="宋体"/>
          <w:color w:val="auto"/>
        </w:rPr>
        <w:t>近三年同类项目业绩</w:t>
      </w:r>
    </w:p>
    <w:p>
      <w:pPr>
        <w:rPr>
          <w:rFonts w:hint="eastAsia" w:ascii="宋体" w:hAnsi="宋体" w:eastAsia="宋体" w:cs="宋体"/>
          <w:color w:val="auto"/>
        </w:rPr>
      </w:pPr>
    </w:p>
    <w:p>
      <w:pPr>
        <w:spacing w:line="400" w:lineRule="exact"/>
        <w:rPr>
          <w:rFonts w:hint="eastAsia" w:ascii="宋体" w:hAnsi="宋体" w:eastAsia="宋体" w:cs="宋体"/>
          <w:color w:val="auto"/>
          <w:u w:val="single"/>
        </w:rPr>
      </w:pPr>
      <w:r>
        <w:rPr>
          <w:rFonts w:hint="eastAsia" w:ascii="宋体" w:hAnsi="宋体" w:eastAsia="宋体" w:cs="宋体"/>
          <w:color w:val="auto"/>
        </w:rPr>
        <w:t xml:space="preserve">投标人名称：                                              招标编号：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序号</w:t>
            </w:r>
          </w:p>
        </w:tc>
        <w:tc>
          <w:tcPr>
            <w:tcW w:w="1126"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业主名称</w:t>
            </w:r>
          </w:p>
        </w:tc>
        <w:tc>
          <w:tcPr>
            <w:tcW w:w="1740"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项目名称</w:t>
            </w:r>
          </w:p>
        </w:tc>
        <w:tc>
          <w:tcPr>
            <w:tcW w:w="1236"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合同总价</w:t>
            </w:r>
          </w:p>
        </w:tc>
        <w:tc>
          <w:tcPr>
            <w:tcW w:w="1236"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完成时间</w:t>
            </w:r>
          </w:p>
        </w:tc>
        <w:tc>
          <w:tcPr>
            <w:tcW w:w="1664"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业主单位联系人及电话</w:t>
            </w:r>
          </w:p>
        </w:tc>
        <w:tc>
          <w:tcPr>
            <w:tcW w:w="922"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合同</w:t>
            </w:r>
          </w:p>
        </w:tc>
        <w:tc>
          <w:tcPr>
            <w:tcW w:w="1116" w:type="dxa"/>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color w:val="auto"/>
              </w:rPr>
            </w:pPr>
          </w:p>
        </w:tc>
        <w:tc>
          <w:tcPr>
            <w:tcW w:w="1126" w:type="dxa"/>
            <w:vAlign w:val="center"/>
          </w:tcPr>
          <w:p>
            <w:pPr>
              <w:spacing w:line="400" w:lineRule="exact"/>
              <w:jc w:val="center"/>
              <w:rPr>
                <w:rFonts w:hint="eastAsia" w:ascii="宋体" w:hAnsi="宋体" w:eastAsia="宋体" w:cs="宋体"/>
                <w:color w:val="auto"/>
              </w:rPr>
            </w:pPr>
          </w:p>
        </w:tc>
        <w:tc>
          <w:tcPr>
            <w:tcW w:w="1740"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236" w:type="dxa"/>
            <w:vAlign w:val="center"/>
          </w:tcPr>
          <w:p>
            <w:pPr>
              <w:spacing w:line="400" w:lineRule="exact"/>
              <w:jc w:val="center"/>
              <w:rPr>
                <w:rFonts w:hint="eastAsia" w:ascii="宋体" w:hAnsi="宋体" w:eastAsia="宋体" w:cs="宋体"/>
                <w:color w:val="auto"/>
              </w:rPr>
            </w:pPr>
          </w:p>
        </w:tc>
        <w:tc>
          <w:tcPr>
            <w:tcW w:w="1664" w:type="dxa"/>
            <w:vAlign w:val="center"/>
          </w:tcPr>
          <w:p>
            <w:pPr>
              <w:spacing w:line="400" w:lineRule="exact"/>
              <w:jc w:val="center"/>
              <w:rPr>
                <w:rFonts w:hint="eastAsia" w:ascii="宋体" w:hAnsi="宋体" w:eastAsia="宋体" w:cs="宋体"/>
                <w:color w:val="auto"/>
              </w:rPr>
            </w:pPr>
          </w:p>
        </w:tc>
        <w:tc>
          <w:tcPr>
            <w:tcW w:w="922" w:type="dxa"/>
            <w:vAlign w:val="center"/>
          </w:tcPr>
          <w:p>
            <w:pPr>
              <w:spacing w:line="400" w:lineRule="exact"/>
              <w:jc w:val="center"/>
              <w:rPr>
                <w:rFonts w:hint="eastAsia" w:ascii="宋体" w:hAnsi="宋体" w:eastAsia="宋体" w:cs="宋体"/>
                <w:color w:val="auto"/>
              </w:rPr>
            </w:pPr>
          </w:p>
        </w:tc>
        <w:tc>
          <w:tcPr>
            <w:tcW w:w="1116" w:type="dxa"/>
            <w:vAlign w:val="center"/>
          </w:tcPr>
          <w:p>
            <w:pPr>
              <w:spacing w:line="400" w:lineRule="exact"/>
              <w:jc w:val="center"/>
              <w:rPr>
                <w:rFonts w:hint="eastAsia" w:ascii="宋体" w:hAnsi="宋体" w:eastAsia="宋体" w:cs="宋体"/>
                <w:color w:val="auto"/>
              </w:rPr>
            </w:pPr>
          </w:p>
        </w:tc>
      </w:tr>
    </w:tbl>
    <w:p>
      <w:pPr>
        <w:spacing w:line="520" w:lineRule="exact"/>
        <w:rPr>
          <w:rFonts w:hint="eastAsia" w:ascii="宋体" w:hAnsi="宋体" w:eastAsia="宋体" w:cs="宋体"/>
          <w:b/>
          <w:color w:val="auto"/>
        </w:rPr>
      </w:pPr>
      <w:r>
        <w:rPr>
          <w:rFonts w:hint="eastAsia" w:ascii="宋体" w:hAnsi="宋体" w:eastAsia="宋体" w:cs="宋体"/>
          <w:b/>
          <w:color w:val="auto"/>
        </w:rPr>
        <w:t>注：★此业绩指的是投标单位的销售业绩,其他代理商销售的业绩不予认可,须同时附上合同复印件作为证明材料。</w:t>
      </w:r>
    </w:p>
    <w:p>
      <w:pPr>
        <w:spacing w:line="520" w:lineRule="exact"/>
        <w:ind w:left="105"/>
        <w:rPr>
          <w:rFonts w:hint="eastAsia" w:ascii="宋体" w:hAnsi="宋体" w:eastAsia="宋体" w:cs="宋体"/>
          <w:color w:val="auto"/>
        </w:rPr>
      </w:pPr>
      <w:r>
        <w:rPr>
          <w:rFonts w:hint="eastAsia" w:ascii="宋体" w:hAnsi="宋体" w:eastAsia="宋体" w:cs="宋体"/>
          <w:color w:val="auto"/>
        </w:rPr>
        <w:t>投标人名称：</w:t>
      </w:r>
    </w:p>
    <w:p>
      <w:pPr>
        <w:spacing w:line="520" w:lineRule="exact"/>
        <w:ind w:firstLine="120" w:firstLineChars="50"/>
        <w:rPr>
          <w:rFonts w:hint="eastAsia" w:ascii="宋体" w:hAnsi="宋体" w:eastAsia="宋体" w:cs="宋体"/>
          <w:color w:val="auto"/>
        </w:rPr>
      </w:pPr>
      <w:r>
        <w:rPr>
          <w:rFonts w:hint="eastAsia" w:ascii="宋体" w:hAnsi="宋体" w:eastAsia="宋体" w:cs="宋体"/>
          <w:color w:val="auto"/>
        </w:rPr>
        <w:t>授权代表（签字）：</w:t>
      </w:r>
    </w:p>
    <w:p>
      <w:pPr>
        <w:spacing w:line="520" w:lineRule="exact"/>
        <w:ind w:firstLine="120" w:firstLineChars="50"/>
        <w:rPr>
          <w:rFonts w:hint="eastAsia" w:ascii="宋体" w:hAnsi="宋体" w:eastAsia="宋体" w:cs="宋体"/>
          <w:color w:val="auto"/>
        </w:rPr>
      </w:pPr>
      <w:r>
        <w:rPr>
          <w:rFonts w:hint="eastAsia" w:ascii="宋体" w:hAnsi="宋体" w:eastAsia="宋体" w:cs="宋体"/>
          <w:color w:val="auto"/>
        </w:rPr>
        <w:t>日期：</w:t>
      </w:r>
    </w:p>
    <w:p>
      <w:pPr>
        <w:spacing w:line="500" w:lineRule="exact"/>
        <w:rPr>
          <w:rFonts w:hint="eastAsia" w:ascii="宋体" w:hAnsi="宋体" w:eastAsia="宋体" w:cs="宋体"/>
          <w:color w:val="auto"/>
        </w:rPr>
      </w:pPr>
    </w:p>
    <w:p>
      <w:pPr>
        <w:rPr>
          <w:rFonts w:hint="eastAsia" w:ascii="宋体" w:hAnsi="宋体" w:eastAsia="宋体" w:cs="宋体"/>
          <w:b/>
          <w:bCs/>
          <w:color w:val="auto"/>
          <w:sz w:val="28"/>
        </w:rPr>
      </w:pPr>
      <w:r>
        <w:rPr>
          <w:rFonts w:hint="eastAsia" w:ascii="宋体" w:hAnsi="宋体" w:eastAsia="宋体" w:cs="宋体"/>
          <w:color w:val="auto"/>
        </w:rPr>
        <w:br w:type="page"/>
      </w:r>
      <w:r>
        <w:rPr>
          <w:rFonts w:hint="eastAsia" w:ascii="宋体" w:hAnsi="宋体" w:eastAsia="宋体" w:cs="宋体"/>
          <w:b/>
          <w:bCs/>
          <w:color w:val="auto"/>
          <w:sz w:val="28"/>
        </w:rPr>
        <w:t>参考格式11</w:t>
      </w:r>
    </w:p>
    <w:p>
      <w:pPr>
        <w:pStyle w:val="2"/>
        <w:rPr>
          <w:rFonts w:hint="eastAsia" w:ascii="宋体" w:hAnsi="宋体" w:eastAsia="宋体" w:cs="宋体"/>
          <w:color w:val="auto"/>
          <w:sz w:val="32"/>
          <w:szCs w:val="32"/>
        </w:rPr>
      </w:pPr>
      <w:bookmarkStart w:id="115" w:name="_Toc251236142"/>
      <w:bookmarkStart w:id="116" w:name="_Toc219708141"/>
      <w:r>
        <w:rPr>
          <w:rFonts w:hint="eastAsia" w:ascii="宋体" w:hAnsi="宋体" w:eastAsia="宋体" w:cs="宋体"/>
          <w:color w:val="auto"/>
          <w:sz w:val="32"/>
          <w:szCs w:val="32"/>
        </w:rPr>
        <w:t>投标人受处分或处罚史</w:t>
      </w:r>
      <w:bookmarkEnd w:id="115"/>
      <w:bookmarkEnd w:id="116"/>
    </w:p>
    <w:p>
      <w:pPr>
        <w:ind w:firstLine="600"/>
        <w:jc w:val="center"/>
        <w:rPr>
          <w:rFonts w:hint="eastAsia" w:ascii="宋体" w:hAnsi="宋体" w:eastAsia="宋体" w:cs="宋体"/>
          <w:color w:val="auto"/>
        </w:rPr>
      </w:pPr>
    </w:p>
    <w:p>
      <w:pPr>
        <w:ind w:firstLine="600"/>
        <w:rPr>
          <w:rFonts w:hint="eastAsia" w:ascii="宋体" w:hAnsi="宋体" w:eastAsia="宋体" w:cs="宋体"/>
          <w:color w:val="auto"/>
        </w:rPr>
      </w:pPr>
      <w:r>
        <w:rPr>
          <w:rFonts w:hint="eastAsia" w:ascii="宋体" w:hAnsi="宋体" w:eastAsia="宋体" w:cs="宋体"/>
          <w:color w:val="auto"/>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hint="eastAsia" w:ascii="宋体" w:hAnsi="宋体" w:eastAsia="宋体" w:cs="宋体"/>
          <w:color w:val="auto"/>
        </w:rPr>
      </w:pP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2106"/>
        <w:gridCol w:w="2338"/>
        <w:gridCol w:w="1987"/>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70" w:type="pct"/>
            <w:vAlign w:val="center"/>
          </w:tcPr>
          <w:p>
            <w:pPr>
              <w:tabs>
                <w:tab w:val="left" w:pos="8364"/>
              </w:tabs>
              <w:snapToGrid w:val="0"/>
              <w:spacing w:line="240" w:lineRule="atLeast"/>
              <w:ind w:right="-57"/>
              <w:jc w:val="center"/>
              <w:rPr>
                <w:rFonts w:hint="eastAsia" w:ascii="宋体" w:hAnsi="宋体" w:eastAsia="宋体" w:cs="宋体"/>
                <w:color w:val="auto"/>
              </w:rPr>
            </w:pPr>
            <w:r>
              <w:rPr>
                <w:rFonts w:hint="eastAsia" w:ascii="宋体" w:hAnsi="宋体" w:eastAsia="宋体" w:cs="宋体"/>
                <w:color w:val="auto"/>
              </w:rPr>
              <w:t>日期</w:t>
            </w:r>
          </w:p>
        </w:tc>
        <w:tc>
          <w:tcPr>
            <w:tcW w:w="1098" w:type="pct"/>
            <w:vAlign w:val="center"/>
          </w:tcPr>
          <w:p>
            <w:pPr>
              <w:tabs>
                <w:tab w:val="left" w:pos="8364"/>
              </w:tabs>
              <w:snapToGrid w:val="0"/>
              <w:spacing w:line="240" w:lineRule="atLeast"/>
              <w:ind w:right="-57"/>
              <w:jc w:val="center"/>
              <w:rPr>
                <w:rFonts w:hint="eastAsia" w:ascii="宋体" w:hAnsi="宋体" w:eastAsia="宋体" w:cs="宋体"/>
                <w:color w:val="auto"/>
              </w:rPr>
            </w:pPr>
            <w:r>
              <w:rPr>
                <w:rFonts w:hint="eastAsia" w:ascii="宋体" w:hAnsi="宋体" w:eastAsia="宋体" w:cs="宋体"/>
                <w:color w:val="auto"/>
              </w:rPr>
              <w:t>受处分/处罚人</w:t>
            </w:r>
          </w:p>
        </w:tc>
        <w:tc>
          <w:tcPr>
            <w:tcW w:w="1219" w:type="pct"/>
            <w:vAlign w:val="center"/>
          </w:tcPr>
          <w:p>
            <w:pPr>
              <w:tabs>
                <w:tab w:val="left" w:pos="8364"/>
              </w:tabs>
              <w:snapToGrid w:val="0"/>
              <w:spacing w:line="240" w:lineRule="atLeast"/>
              <w:ind w:right="-57"/>
              <w:jc w:val="center"/>
              <w:rPr>
                <w:rFonts w:hint="eastAsia" w:ascii="宋体" w:hAnsi="宋体" w:eastAsia="宋体" w:cs="宋体"/>
                <w:color w:val="auto"/>
              </w:rPr>
            </w:pPr>
            <w:r>
              <w:rPr>
                <w:rFonts w:hint="eastAsia" w:ascii="宋体" w:hAnsi="宋体" w:eastAsia="宋体" w:cs="宋体"/>
                <w:color w:val="auto"/>
              </w:rPr>
              <w:t>受处分/处罚原因</w:t>
            </w:r>
          </w:p>
        </w:tc>
        <w:tc>
          <w:tcPr>
            <w:tcW w:w="1036" w:type="pct"/>
            <w:vAlign w:val="center"/>
          </w:tcPr>
          <w:p>
            <w:pPr>
              <w:jc w:val="center"/>
              <w:rPr>
                <w:rFonts w:hint="eastAsia" w:ascii="宋体" w:hAnsi="宋体" w:eastAsia="宋体" w:cs="宋体"/>
                <w:color w:val="auto"/>
              </w:rPr>
            </w:pPr>
            <w:r>
              <w:rPr>
                <w:rFonts w:hint="eastAsia" w:ascii="宋体" w:hAnsi="宋体" w:eastAsia="宋体" w:cs="宋体"/>
                <w:color w:val="auto"/>
              </w:rPr>
              <w:t>处分/处罚结果</w:t>
            </w:r>
          </w:p>
        </w:tc>
        <w:tc>
          <w:tcPr>
            <w:tcW w:w="975" w:type="pct"/>
            <w:vAlign w:val="center"/>
          </w:tcPr>
          <w:p>
            <w:pPr>
              <w:tabs>
                <w:tab w:val="left" w:pos="8364"/>
              </w:tabs>
              <w:snapToGrid w:val="0"/>
              <w:spacing w:line="240" w:lineRule="atLeast"/>
              <w:ind w:right="-57"/>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hint="eastAsia" w:ascii="宋体" w:hAnsi="宋体" w:eastAsia="宋体" w:cs="宋体"/>
                <w:color w:val="auto"/>
              </w:rPr>
            </w:pPr>
          </w:p>
        </w:tc>
        <w:tc>
          <w:tcPr>
            <w:tcW w:w="1098" w:type="pct"/>
          </w:tcPr>
          <w:p>
            <w:pPr>
              <w:tabs>
                <w:tab w:val="left" w:pos="8364"/>
              </w:tabs>
              <w:snapToGrid w:val="0"/>
              <w:spacing w:line="240" w:lineRule="atLeast"/>
              <w:ind w:right="-57"/>
              <w:rPr>
                <w:rFonts w:hint="eastAsia" w:ascii="宋体" w:hAnsi="宋体" w:eastAsia="宋体" w:cs="宋体"/>
                <w:color w:val="auto"/>
              </w:rPr>
            </w:pPr>
          </w:p>
        </w:tc>
        <w:tc>
          <w:tcPr>
            <w:tcW w:w="1219" w:type="pct"/>
          </w:tcPr>
          <w:p>
            <w:pPr>
              <w:tabs>
                <w:tab w:val="left" w:pos="8364"/>
              </w:tabs>
              <w:snapToGrid w:val="0"/>
              <w:spacing w:line="240" w:lineRule="atLeast"/>
              <w:ind w:right="-57"/>
              <w:rPr>
                <w:rFonts w:hint="eastAsia" w:ascii="宋体" w:hAnsi="宋体" w:eastAsia="宋体" w:cs="宋体"/>
                <w:color w:val="auto"/>
              </w:rPr>
            </w:pPr>
          </w:p>
        </w:tc>
        <w:tc>
          <w:tcPr>
            <w:tcW w:w="1036" w:type="pct"/>
          </w:tcPr>
          <w:p>
            <w:pPr>
              <w:tabs>
                <w:tab w:val="left" w:pos="8364"/>
              </w:tabs>
              <w:snapToGrid w:val="0"/>
              <w:spacing w:line="240" w:lineRule="atLeast"/>
              <w:ind w:right="-57"/>
              <w:rPr>
                <w:rFonts w:hint="eastAsia" w:ascii="宋体" w:hAnsi="宋体" w:eastAsia="宋体" w:cs="宋体"/>
                <w:color w:val="auto"/>
              </w:rPr>
            </w:pPr>
          </w:p>
        </w:tc>
        <w:tc>
          <w:tcPr>
            <w:tcW w:w="975" w:type="pct"/>
          </w:tcPr>
          <w:p>
            <w:pPr>
              <w:tabs>
                <w:tab w:val="left" w:pos="8364"/>
              </w:tabs>
              <w:snapToGrid w:val="0"/>
              <w:spacing w:line="240" w:lineRule="atLeast"/>
              <w:ind w:right="-57"/>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0" w:type="pct"/>
          </w:tcPr>
          <w:p>
            <w:pPr>
              <w:tabs>
                <w:tab w:val="left" w:pos="8364"/>
              </w:tabs>
              <w:snapToGrid w:val="0"/>
              <w:spacing w:line="240" w:lineRule="atLeast"/>
              <w:ind w:right="-57"/>
              <w:rPr>
                <w:rFonts w:hint="eastAsia" w:ascii="宋体" w:hAnsi="宋体" w:eastAsia="宋体" w:cs="宋体"/>
                <w:color w:val="auto"/>
              </w:rPr>
            </w:pPr>
          </w:p>
        </w:tc>
        <w:tc>
          <w:tcPr>
            <w:tcW w:w="1098" w:type="pct"/>
          </w:tcPr>
          <w:p>
            <w:pPr>
              <w:tabs>
                <w:tab w:val="left" w:pos="8364"/>
              </w:tabs>
              <w:snapToGrid w:val="0"/>
              <w:spacing w:line="240" w:lineRule="atLeast"/>
              <w:ind w:right="-57"/>
              <w:rPr>
                <w:rFonts w:hint="eastAsia" w:ascii="宋体" w:hAnsi="宋体" w:eastAsia="宋体" w:cs="宋体"/>
                <w:color w:val="auto"/>
              </w:rPr>
            </w:pPr>
          </w:p>
        </w:tc>
        <w:tc>
          <w:tcPr>
            <w:tcW w:w="1219" w:type="pct"/>
          </w:tcPr>
          <w:p>
            <w:pPr>
              <w:tabs>
                <w:tab w:val="left" w:pos="8364"/>
              </w:tabs>
              <w:snapToGrid w:val="0"/>
              <w:spacing w:line="240" w:lineRule="atLeast"/>
              <w:ind w:right="-57"/>
              <w:rPr>
                <w:rFonts w:hint="eastAsia" w:ascii="宋体" w:hAnsi="宋体" w:eastAsia="宋体" w:cs="宋体"/>
                <w:color w:val="auto"/>
              </w:rPr>
            </w:pPr>
          </w:p>
        </w:tc>
        <w:tc>
          <w:tcPr>
            <w:tcW w:w="1036" w:type="pct"/>
          </w:tcPr>
          <w:p>
            <w:pPr>
              <w:tabs>
                <w:tab w:val="left" w:pos="8364"/>
              </w:tabs>
              <w:snapToGrid w:val="0"/>
              <w:spacing w:line="240" w:lineRule="atLeast"/>
              <w:ind w:right="-57"/>
              <w:rPr>
                <w:rFonts w:hint="eastAsia" w:ascii="宋体" w:hAnsi="宋体" w:eastAsia="宋体" w:cs="宋体"/>
                <w:color w:val="auto"/>
              </w:rPr>
            </w:pPr>
          </w:p>
        </w:tc>
        <w:tc>
          <w:tcPr>
            <w:tcW w:w="975" w:type="pct"/>
          </w:tcPr>
          <w:p>
            <w:pPr>
              <w:tabs>
                <w:tab w:val="left" w:pos="8364"/>
              </w:tabs>
              <w:snapToGrid w:val="0"/>
              <w:spacing w:line="240" w:lineRule="atLeast"/>
              <w:ind w:right="-57"/>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0" w:type="pct"/>
          </w:tcPr>
          <w:p>
            <w:pPr>
              <w:tabs>
                <w:tab w:val="left" w:pos="8364"/>
              </w:tabs>
              <w:snapToGrid w:val="0"/>
              <w:spacing w:line="240" w:lineRule="atLeast"/>
              <w:ind w:right="-57"/>
              <w:rPr>
                <w:rFonts w:hint="eastAsia" w:ascii="宋体" w:hAnsi="宋体" w:eastAsia="宋体" w:cs="宋体"/>
                <w:color w:val="auto"/>
              </w:rPr>
            </w:pPr>
          </w:p>
        </w:tc>
        <w:tc>
          <w:tcPr>
            <w:tcW w:w="1098" w:type="pct"/>
          </w:tcPr>
          <w:p>
            <w:pPr>
              <w:tabs>
                <w:tab w:val="left" w:pos="8364"/>
              </w:tabs>
              <w:snapToGrid w:val="0"/>
              <w:spacing w:line="240" w:lineRule="atLeast"/>
              <w:ind w:right="-57"/>
              <w:rPr>
                <w:rFonts w:hint="eastAsia" w:ascii="宋体" w:hAnsi="宋体" w:eastAsia="宋体" w:cs="宋体"/>
                <w:color w:val="auto"/>
              </w:rPr>
            </w:pPr>
          </w:p>
        </w:tc>
        <w:tc>
          <w:tcPr>
            <w:tcW w:w="1219" w:type="pct"/>
          </w:tcPr>
          <w:p>
            <w:pPr>
              <w:tabs>
                <w:tab w:val="left" w:pos="8364"/>
              </w:tabs>
              <w:snapToGrid w:val="0"/>
              <w:spacing w:line="240" w:lineRule="atLeast"/>
              <w:ind w:right="-57"/>
              <w:rPr>
                <w:rFonts w:hint="eastAsia" w:ascii="宋体" w:hAnsi="宋体" w:eastAsia="宋体" w:cs="宋体"/>
                <w:color w:val="auto"/>
              </w:rPr>
            </w:pPr>
          </w:p>
        </w:tc>
        <w:tc>
          <w:tcPr>
            <w:tcW w:w="1036" w:type="pct"/>
          </w:tcPr>
          <w:p>
            <w:pPr>
              <w:tabs>
                <w:tab w:val="left" w:pos="8364"/>
              </w:tabs>
              <w:snapToGrid w:val="0"/>
              <w:spacing w:line="240" w:lineRule="atLeast"/>
              <w:ind w:right="-57"/>
              <w:rPr>
                <w:rFonts w:hint="eastAsia" w:ascii="宋体" w:hAnsi="宋体" w:eastAsia="宋体" w:cs="宋体"/>
                <w:color w:val="auto"/>
              </w:rPr>
            </w:pPr>
          </w:p>
        </w:tc>
        <w:tc>
          <w:tcPr>
            <w:tcW w:w="975" w:type="pct"/>
          </w:tcPr>
          <w:p>
            <w:pPr>
              <w:tabs>
                <w:tab w:val="left" w:pos="8364"/>
              </w:tabs>
              <w:snapToGrid w:val="0"/>
              <w:spacing w:line="240" w:lineRule="atLeast"/>
              <w:ind w:right="-57"/>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0" w:type="pct"/>
          </w:tcPr>
          <w:p>
            <w:pPr>
              <w:tabs>
                <w:tab w:val="left" w:pos="8364"/>
              </w:tabs>
              <w:snapToGrid w:val="0"/>
              <w:spacing w:line="240" w:lineRule="atLeast"/>
              <w:ind w:right="-57"/>
              <w:rPr>
                <w:rFonts w:hint="eastAsia" w:ascii="宋体" w:hAnsi="宋体" w:eastAsia="宋体" w:cs="宋体"/>
                <w:color w:val="auto"/>
              </w:rPr>
            </w:pPr>
          </w:p>
        </w:tc>
        <w:tc>
          <w:tcPr>
            <w:tcW w:w="1098" w:type="pct"/>
          </w:tcPr>
          <w:p>
            <w:pPr>
              <w:tabs>
                <w:tab w:val="left" w:pos="8364"/>
              </w:tabs>
              <w:snapToGrid w:val="0"/>
              <w:spacing w:line="240" w:lineRule="atLeast"/>
              <w:ind w:right="-57"/>
              <w:rPr>
                <w:rFonts w:hint="eastAsia" w:ascii="宋体" w:hAnsi="宋体" w:eastAsia="宋体" w:cs="宋体"/>
                <w:color w:val="auto"/>
              </w:rPr>
            </w:pPr>
          </w:p>
        </w:tc>
        <w:tc>
          <w:tcPr>
            <w:tcW w:w="1219" w:type="pct"/>
          </w:tcPr>
          <w:p>
            <w:pPr>
              <w:tabs>
                <w:tab w:val="left" w:pos="8364"/>
              </w:tabs>
              <w:snapToGrid w:val="0"/>
              <w:spacing w:line="240" w:lineRule="atLeast"/>
              <w:ind w:right="-57"/>
              <w:rPr>
                <w:rFonts w:hint="eastAsia" w:ascii="宋体" w:hAnsi="宋体" w:eastAsia="宋体" w:cs="宋体"/>
                <w:color w:val="auto"/>
              </w:rPr>
            </w:pPr>
          </w:p>
        </w:tc>
        <w:tc>
          <w:tcPr>
            <w:tcW w:w="1036" w:type="pct"/>
          </w:tcPr>
          <w:p>
            <w:pPr>
              <w:tabs>
                <w:tab w:val="left" w:pos="8364"/>
              </w:tabs>
              <w:snapToGrid w:val="0"/>
              <w:spacing w:line="240" w:lineRule="atLeast"/>
              <w:ind w:right="-57"/>
              <w:rPr>
                <w:rFonts w:hint="eastAsia" w:ascii="宋体" w:hAnsi="宋体" w:eastAsia="宋体" w:cs="宋体"/>
                <w:color w:val="auto"/>
              </w:rPr>
            </w:pPr>
          </w:p>
        </w:tc>
        <w:tc>
          <w:tcPr>
            <w:tcW w:w="975" w:type="pct"/>
          </w:tcPr>
          <w:p>
            <w:pPr>
              <w:tabs>
                <w:tab w:val="left" w:pos="8364"/>
              </w:tabs>
              <w:snapToGrid w:val="0"/>
              <w:spacing w:line="240" w:lineRule="atLeast"/>
              <w:ind w:right="-57"/>
              <w:rPr>
                <w:rFonts w:hint="eastAsia" w:ascii="宋体" w:hAnsi="宋体" w:eastAsia="宋体" w:cs="宋体"/>
                <w:color w:val="auto"/>
              </w:rPr>
            </w:pPr>
          </w:p>
        </w:tc>
      </w:tr>
    </w:tbl>
    <w:p>
      <w:pPr>
        <w:tabs>
          <w:tab w:val="left" w:pos="8364"/>
        </w:tabs>
        <w:snapToGrid w:val="0"/>
        <w:spacing w:line="240" w:lineRule="atLeast"/>
        <w:ind w:left="5220" w:right="-57" w:hanging="5040"/>
        <w:rPr>
          <w:rFonts w:hint="eastAsia" w:ascii="宋体" w:hAnsi="宋体" w:eastAsia="宋体" w:cs="宋体"/>
          <w:color w:val="auto"/>
        </w:rPr>
      </w:pPr>
      <w:r>
        <w:rPr>
          <w:rFonts w:hint="eastAsia" w:ascii="宋体" w:hAnsi="宋体" w:eastAsia="宋体" w:cs="宋体"/>
          <w:color w:val="auto"/>
        </w:rPr>
        <w:tab/>
      </w:r>
    </w:p>
    <w:p>
      <w:pPr>
        <w:rPr>
          <w:rFonts w:hint="eastAsia" w:ascii="宋体" w:hAnsi="宋体" w:eastAsia="宋体" w:cs="宋体"/>
          <w:color w:val="auto"/>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b/>
          <w:bCs/>
          <w:color w:val="auto"/>
          <w:sz w:val="28"/>
        </w:rPr>
      </w:pPr>
    </w:p>
    <w:p>
      <w:pPr>
        <w:rPr>
          <w:rFonts w:hint="eastAsia" w:ascii="宋体" w:hAnsi="宋体" w:eastAsia="宋体" w:cs="宋体"/>
          <w:color w:val="auto"/>
        </w:rPr>
      </w:pPr>
    </w:p>
    <w:p>
      <w:pPr>
        <w:pStyle w:val="3"/>
        <w:numPr>
          <w:ilvl w:val="1"/>
          <w:numId w:val="0"/>
        </w:numPr>
        <w:spacing w:before="60" w:after="60"/>
        <w:rPr>
          <w:rFonts w:hint="eastAsia" w:ascii="宋体" w:hAnsi="宋体" w:eastAsia="宋体" w:cs="宋体"/>
          <w:color w:val="auto"/>
        </w:rPr>
      </w:pPr>
      <w:bookmarkStart w:id="117" w:name="_Toc50691043"/>
      <w:bookmarkStart w:id="118" w:name="_Toc50703736"/>
      <w:bookmarkStart w:id="119" w:name="_Toc236452431"/>
      <w:bookmarkStart w:id="120" w:name="_Toc224708938"/>
      <w:bookmarkStart w:id="121" w:name="_Toc251236144"/>
      <w:bookmarkStart w:id="122" w:name="_Toc241577074"/>
      <w:bookmarkStart w:id="123" w:name="_Toc43264525"/>
      <w:bookmarkStart w:id="124" w:name="_Toc219778809"/>
      <w:bookmarkStart w:id="125" w:name="_Toc230152371"/>
      <w:bookmarkStart w:id="126" w:name="_Toc251226079"/>
      <w:r>
        <w:rPr>
          <w:rFonts w:hint="eastAsia" w:ascii="宋体" w:hAnsi="宋体" w:eastAsia="宋体" w:cs="宋体"/>
          <w:color w:val="auto"/>
        </w:rPr>
        <w:t>参考格式</w:t>
      </w:r>
      <w:bookmarkEnd w:id="117"/>
      <w:bookmarkEnd w:id="118"/>
      <w:r>
        <w:rPr>
          <w:rFonts w:hint="eastAsia" w:ascii="宋体" w:hAnsi="宋体" w:eastAsia="宋体" w:cs="宋体"/>
          <w:color w:val="auto"/>
        </w:rPr>
        <w:t>1</w:t>
      </w:r>
      <w:bookmarkEnd w:id="119"/>
      <w:bookmarkEnd w:id="120"/>
      <w:bookmarkEnd w:id="121"/>
      <w:bookmarkEnd w:id="122"/>
      <w:bookmarkEnd w:id="123"/>
      <w:bookmarkEnd w:id="124"/>
      <w:bookmarkEnd w:id="125"/>
      <w:bookmarkEnd w:id="126"/>
      <w:r>
        <w:rPr>
          <w:rFonts w:hint="eastAsia" w:ascii="宋体" w:hAnsi="宋体" w:eastAsia="宋体" w:cs="宋体"/>
          <w:color w:val="auto"/>
        </w:rPr>
        <w:t>2</w:t>
      </w:r>
      <w:r>
        <w:rPr>
          <w:rFonts w:hint="eastAsia" w:ascii="宋体" w:hAnsi="宋体" w:eastAsia="宋体" w:cs="宋体"/>
          <w:color w:val="auto"/>
          <w:sz w:val="28"/>
        </w:rPr>
        <w:t xml:space="preserve"> </w:t>
      </w:r>
    </w:p>
    <w:p>
      <w:pPr>
        <w:pStyle w:val="3"/>
        <w:numPr>
          <w:ilvl w:val="1"/>
          <w:numId w:val="0"/>
        </w:numPr>
        <w:spacing w:before="60" w:after="60"/>
        <w:jc w:val="center"/>
        <w:rPr>
          <w:rFonts w:hint="eastAsia" w:ascii="宋体" w:hAnsi="宋体" w:eastAsia="宋体" w:cs="宋体"/>
          <w:color w:val="auto"/>
        </w:rPr>
      </w:pPr>
      <w:bookmarkStart w:id="127" w:name="_Toc50737303"/>
      <w:bookmarkStart w:id="128" w:name="_Toc50736483"/>
      <w:bookmarkStart w:id="129" w:name="_Toc50691047"/>
      <w:bookmarkStart w:id="130" w:name="_Toc52165087"/>
      <w:bookmarkStart w:id="131" w:name="_Toc251236145"/>
      <w:bookmarkStart w:id="132" w:name="_Toc50737335"/>
      <w:r>
        <w:rPr>
          <w:rFonts w:hint="eastAsia" w:ascii="宋体" w:hAnsi="宋体" w:eastAsia="宋体" w:cs="宋体"/>
          <w:color w:val="auto"/>
        </w:rPr>
        <w:t>近6个月的完税证明</w:t>
      </w: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jc w:val="both"/>
        <w:rPr>
          <w:rFonts w:hint="eastAsia" w:ascii="宋体" w:hAnsi="宋体" w:eastAsia="宋体" w:cs="宋体"/>
          <w:color w:val="auto"/>
        </w:rPr>
      </w:pPr>
    </w:p>
    <w:p>
      <w:pPr>
        <w:rPr>
          <w:rFonts w:hint="eastAsia" w:ascii="宋体" w:hAnsi="宋体" w:eastAsia="宋体" w:cs="宋体"/>
          <w:color w:val="auto"/>
        </w:rPr>
      </w:pPr>
    </w:p>
    <w:p>
      <w:pPr>
        <w:pStyle w:val="3"/>
        <w:numPr>
          <w:ilvl w:val="1"/>
          <w:numId w:val="0"/>
        </w:numPr>
        <w:spacing w:before="60" w:after="60"/>
        <w:jc w:val="center"/>
        <w:rPr>
          <w:rFonts w:hint="eastAsia" w:ascii="宋体" w:hAnsi="宋体" w:eastAsia="宋体" w:cs="宋体"/>
          <w:color w:val="auto"/>
        </w:rPr>
      </w:pPr>
    </w:p>
    <w:p>
      <w:pPr>
        <w:pStyle w:val="3"/>
        <w:numPr>
          <w:ilvl w:val="1"/>
          <w:numId w:val="0"/>
        </w:numPr>
        <w:spacing w:before="60" w:after="60"/>
        <w:rPr>
          <w:rFonts w:hint="eastAsia" w:ascii="宋体" w:hAnsi="宋体" w:eastAsia="宋体" w:cs="宋体"/>
          <w:color w:val="auto"/>
          <w:sz w:val="28"/>
          <w:szCs w:val="28"/>
        </w:rPr>
      </w:pPr>
    </w:p>
    <w:p>
      <w:pPr>
        <w:pStyle w:val="3"/>
        <w:numPr>
          <w:ilvl w:val="1"/>
          <w:numId w:val="0"/>
        </w:numPr>
        <w:spacing w:before="60" w:after="60"/>
        <w:rPr>
          <w:rFonts w:hint="eastAsia" w:ascii="宋体" w:hAnsi="宋体" w:eastAsia="宋体" w:cs="宋体"/>
          <w:color w:val="auto"/>
          <w:sz w:val="28"/>
          <w:szCs w:val="28"/>
        </w:rPr>
      </w:pPr>
      <w:r>
        <w:rPr>
          <w:rFonts w:hint="eastAsia" w:ascii="宋体" w:hAnsi="宋体" w:eastAsia="宋体" w:cs="宋体"/>
          <w:color w:val="auto"/>
          <w:sz w:val="28"/>
          <w:szCs w:val="28"/>
        </w:rPr>
        <w:t xml:space="preserve">参考格式13 </w:t>
      </w:r>
    </w:p>
    <w:p>
      <w:pPr>
        <w:jc w:val="center"/>
        <w:rPr>
          <w:rFonts w:hint="eastAsia" w:ascii="宋体" w:hAnsi="宋体" w:eastAsia="宋体" w:cs="宋体"/>
          <w:color w:val="auto"/>
          <w:sz w:val="28"/>
          <w:szCs w:val="28"/>
        </w:rPr>
      </w:pPr>
      <w:r>
        <w:rPr>
          <w:rFonts w:hint="eastAsia" w:ascii="宋体" w:hAnsi="宋体" w:eastAsia="宋体" w:cs="宋体"/>
          <w:color w:val="auto"/>
          <w:sz w:val="32"/>
          <w:szCs w:val="32"/>
        </w:rPr>
        <w:t>社保局出具的法人代表及委托人在本公司缴纳的近6个月社保明细</w:t>
      </w: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3"/>
        <w:numPr>
          <w:ilvl w:val="1"/>
          <w:numId w:val="0"/>
        </w:numPr>
        <w:rPr>
          <w:rFonts w:hint="eastAsia" w:ascii="宋体" w:hAnsi="宋体" w:eastAsia="宋体" w:cs="宋体"/>
          <w:color w:val="auto"/>
        </w:rPr>
      </w:pPr>
      <w:r>
        <w:rPr>
          <w:rFonts w:hint="eastAsia" w:ascii="宋体" w:hAnsi="宋体" w:eastAsia="宋体" w:cs="宋体"/>
          <w:color w:val="auto"/>
        </w:rPr>
        <w:t>参考格式14</w:t>
      </w:r>
    </w:p>
    <w:p>
      <w:pPr>
        <w:pStyle w:val="3"/>
        <w:numPr>
          <w:ilvl w:val="1"/>
          <w:numId w:val="0"/>
        </w:numPr>
        <w:jc w:val="center"/>
        <w:rPr>
          <w:rFonts w:hint="eastAsia" w:ascii="宋体" w:hAnsi="宋体" w:eastAsia="宋体" w:cs="宋体"/>
          <w:color w:val="auto"/>
        </w:rPr>
      </w:pPr>
      <w:r>
        <w:rPr>
          <w:rFonts w:hint="eastAsia" w:ascii="宋体" w:hAnsi="宋体" w:eastAsia="宋体" w:cs="宋体"/>
          <w:color w:val="auto"/>
        </w:rPr>
        <w:t>产品供货总体方案</w:t>
      </w: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tabs>
          <w:tab w:val="left" w:pos="540"/>
        </w:tabs>
        <w:rPr>
          <w:rFonts w:hint="eastAsia" w:ascii="宋体" w:hAnsi="宋体" w:eastAsia="宋体" w:cs="宋体"/>
          <w:color w:val="auto"/>
        </w:rPr>
      </w:pPr>
      <w:r>
        <w:rPr>
          <w:rFonts w:hint="eastAsia" w:ascii="宋体" w:hAnsi="宋体" w:eastAsia="宋体" w:cs="宋体"/>
          <w:color w:val="auto"/>
        </w:rPr>
        <w:tab/>
      </w:r>
    </w:p>
    <w:p>
      <w:pPr>
        <w:rPr>
          <w:rFonts w:hint="eastAsia" w:ascii="宋体" w:hAnsi="宋体" w:eastAsia="宋体" w:cs="宋体"/>
          <w:color w:val="auto"/>
        </w:rPr>
      </w:pPr>
    </w:p>
    <w:p>
      <w:pPr>
        <w:pStyle w:val="35"/>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rPr>
          <w:rFonts w:hint="eastAsia" w:ascii="宋体" w:hAnsi="宋体" w:eastAsia="宋体" w:cs="宋体"/>
          <w:color w:val="auto"/>
        </w:rPr>
      </w:pPr>
      <w:r>
        <w:rPr>
          <w:rFonts w:hint="eastAsia" w:ascii="宋体" w:hAnsi="宋体" w:eastAsia="宋体" w:cs="宋体"/>
          <w:color w:val="auto"/>
        </w:rPr>
        <w:t>参考格式15</w:t>
      </w:r>
    </w:p>
    <w:p>
      <w:pPr>
        <w:pStyle w:val="3"/>
        <w:numPr>
          <w:ilvl w:val="1"/>
          <w:numId w:val="0"/>
        </w:numPr>
        <w:jc w:val="center"/>
        <w:rPr>
          <w:rFonts w:hint="eastAsia" w:ascii="宋体" w:hAnsi="宋体" w:eastAsia="宋体" w:cs="宋体"/>
          <w:color w:val="auto"/>
        </w:rPr>
      </w:pPr>
      <w:r>
        <w:rPr>
          <w:rFonts w:hint="eastAsia" w:ascii="宋体" w:hAnsi="宋体" w:eastAsia="宋体" w:cs="宋体"/>
          <w:color w:val="auto"/>
        </w:rPr>
        <w:t>售后服务</w:t>
      </w: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pStyle w:val="3"/>
        <w:numPr>
          <w:ilvl w:val="1"/>
          <w:numId w:val="0"/>
        </w:numPr>
        <w:jc w:val="center"/>
        <w:rPr>
          <w:rFonts w:hint="eastAsia" w:ascii="宋体" w:hAnsi="宋体" w:eastAsia="宋体" w:cs="宋体"/>
          <w:color w:val="auto"/>
        </w:rPr>
      </w:pPr>
    </w:p>
    <w:p>
      <w:pPr>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rPr>
          <w:rFonts w:hint="eastAsia" w:ascii="宋体" w:hAnsi="宋体" w:eastAsia="宋体" w:cs="宋体"/>
          <w:color w:val="auto"/>
        </w:rPr>
      </w:pPr>
    </w:p>
    <w:p>
      <w:pPr>
        <w:pStyle w:val="3"/>
        <w:numPr>
          <w:ilvl w:val="1"/>
          <w:numId w:val="0"/>
        </w:numPr>
        <w:rPr>
          <w:rFonts w:hint="eastAsia" w:ascii="宋体" w:hAnsi="宋体" w:eastAsia="宋体" w:cs="宋体"/>
          <w:color w:val="auto"/>
        </w:rPr>
      </w:pPr>
      <w:r>
        <w:rPr>
          <w:rFonts w:hint="eastAsia" w:ascii="宋体" w:hAnsi="宋体" w:eastAsia="宋体" w:cs="宋体"/>
          <w:color w:val="auto"/>
        </w:rPr>
        <w:t>参考格式16</w:t>
      </w:r>
    </w:p>
    <w:p>
      <w:pPr>
        <w:pStyle w:val="3"/>
        <w:numPr>
          <w:ilvl w:val="1"/>
          <w:numId w:val="0"/>
        </w:numPr>
        <w:jc w:val="center"/>
        <w:rPr>
          <w:rFonts w:hint="eastAsia" w:ascii="宋体" w:hAnsi="宋体" w:eastAsia="宋体" w:cs="宋体"/>
          <w:color w:val="auto"/>
        </w:rPr>
      </w:pPr>
      <w:r>
        <w:rPr>
          <w:rFonts w:hint="eastAsia" w:ascii="宋体" w:hAnsi="宋体" w:eastAsia="宋体" w:cs="宋体"/>
          <w:color w:val="auto"/>
        </w:rPr>
        <w:t>产品配置及技术方案</w:t>
      </w:r>
    </w:p>
    <w:p>
      <w:pPr>
        <w:spacing w:line="400" w:lineRule="exact"/>
        <w:jc w:val="center"/>
        <w:rPr>
          <w:rFonts w:hint="eastAsia" w:ascii="宋体" w:hAnsi="宋体" w:eastAsia="宋体" w:cs="宋体"/>
          <w:color w:val="auto"/>
        </w:rPr>
      </w:pPr>
      <w:r>
        <w:rPr>
          <w:rFonts w:hint="eastAsia" w:ascii="宋体" w:hAnsi="宋体" w:eastAsia="宋体" w:cs="宋体"/>
          <w:color w:val="auto"/>
        </w:rPr>
        <w:t>备注：投标人必须提供详细的配置清单。</w:t>
      </w: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pStyle w:val="4"/>
        <w:rPr>
          <w:rFonts w:hint="eastAsia" w:ascii="宋体" w:hAnsi="宋体" w:eastAsia="宋体" w:cs="宋体"/>
          <w:color w:val="auto"/>
        </w:rPr>
      </w:pPr>
    </w:p>
    <w:p>
      <w:pPr>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p>
    <w:p>
      <w:pPr>
        <w:spacing w:line="400" w:lineRule="exact"/>
        <w:rPr>
          <w:rFonts w:hint="eastAsia" w:ascii="宋体" w:hAnsi="宋体" w:eastAsia="宋体" w:cs="宋体"/>
          <w:b/>
          <w:bCs/>
          <w:color w:val="auto"/>
          <w:sz w:val="28"/>
        </w:rPr>
      </w:pPr>
      <w:r>
        <w:rPr>
          <w:rFonts w:hint="eastAsia" w:ascii="宋体" w:hAnsi="宋体" w:eastAsia="宋体" w:cs="宋体"/>
          <w:b/>
          <w:bCs/>
          <w:color w:val="auto"/>
          <w:sz w:val="28"/>
        </w:rPr>
        <w:t>参考格式17</w:t>
      </w:r>
    </w:p>
    <w:p>
      <w:pPr>
        <w:pStyle w:val="3"/>
        <w:numPr>
          <w:ilvl w:val="1"/>
          <w:numId w:val="0"/>
        </w:numPr>
        <w:jc w:val="center"/>
        <w:rPr>
          <w:rFonts w:hint="eastAsia" w:ascii="宋体" w:hAnsi="宋体" w:eastAsia="宋体" w:cs="宋体"/>
          <w:color w:val="auto"/>
        </w:rPr>
      </w:pPr>
      <w:r>
        <w:rPr>
          <w:rFonts w:hint="eastAsia" w:ascii="宋体" w:hAnsi="宋体" w:eastAsia="宋体" w:cs="宋体"/>
          <w:color w:val="auto"/>
        </w:rPr>
        <w:t xml:space="preserve">货物技术规格差异表  </w:t>
      </w:r>
    </w:p>
    <w:p>
      <w:pPr>
        <w:spacing w:after="120"/>
        <w:ind w:left="525" w:right="334" w:rightChars="139" w:hanging="630"/>
        <w:rPr>
          <w:rFonts w:hint="eastAsia" w:ascii="宋体" w:hAnsi="宋体" w:eastAsia="宋体" w:cs="宋体"/>
          <w:color w:val="auto"/>
        </w:rPr>
      </w:pPr>
      <w:r>
        <w:rPr>
          <w:rFonts w:hint="eastAsia" w:ascii="宋体" w:hAnsi="宋体" w:eastAsia="宋体" w:cs="宋体"/>
          <w:color w:val="auto"/>
        </w:rPr>
        <w:t>说明：投标人必须对应招标文件的第</w:t>
      </w:r>
      <w:r>
        <w:rPr>
          <w:rFonts w:hint="eastAsia" w:ascii="宋体" w:hAnsi="宋体" w:eastAsia="宋体" w:cs="宋体"/>
          <w:color w:val="auto"/>
          <w:lang w:val="en-US" w:eastAsia="zh-CN"/>
        </w:rPr>
        <w:t>三</w:t>
      </w:r>
      <w:r>
        <w:rPr>
          <w:rFonts w:hint="eastAsia" w:ascii="宋体" w:hAnsi="宋体" w:eastAsia="宋体" w:cs="宋体"/>
          <w:color w:val="auto"/>
        </w:rPr>
        <w:t>部分“</w:t>
      </w:r>
      <w:r>
        <w:rPr>
          <w:rFonts w:hint="eastAsia" w:ascii="宋体" w:hAnsi="宋体" w:eastAsia="宋体" w:cs="宋体"/>
          <w:color w:val="auto"/>
          <w:lang w:val="en-US" w:eastAsia="zh-CN"/>
        </w:rPr>
        <w:t>采购</w:t>
      </w:r>
      <w:r>
        <w:rPr>
          <w:rFonts w:hint="eastAsia" w:ascii="宋体" w:hAnsi="宋体" w:eastAsia="宋体" w:cs="宋体"/>
          <w:color w:val="auto"/>
        </w:rPr>
        <w:t>需求”的内容逐条响应。如有缺漏，缺漏项视同不符合招标要求。投标人响应采购需求应具体、明确，含糊不清、不确切或伪造、变造证明材料的，按照不完全响应或者完全不响应处理。构成提供虚假材料的，移送监管部门查处。</w:t>
      </w:r>
    </w:p>
    <w:tbl>
      <w:tblPr>
        <w:tblStyle w:val="26"/>
        <w:tblpPr w:leftFromText="180" w:rightFromText="180" w:vertAnchor="text" w:horzAnchor="page" w:tblpX="1405" w:tblpY="452"/>
        <w:tblOverlap w:val="never"/>
        <w:tblW w:w="53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45"/>
        <w:gridCol w:w="1766"/>
        <w:gridCol w:w="2065"/>
        <w:gridCol w:w="2548"/>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00" w:type="pct"/>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序号</w:t>
            </w:r>
          </w:p>
        </w:tc>
        <w:tc>
          <w:tcPr>
            <w:tcW w:w="748" w:type="pct"/>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货物名称</w:t>
            </w:r>
          </w:p>
        </w:tc>
        <w:tc>
          <w:tcPr>
            <w:tcW w:w="855" w:type="pct"/>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招标货物主要参数</w:t>
            </w:r>
          </w:p>
        </w:tc>
        <w:tc>
          <w:tcPr>
            <w:tcW w:w="1000" w:type="pct"/>
            <w:vAlign w:val="center"/>
          </w:tcPr>
          <w:p>
            <w:pPr>
              <w:spacing w:line="400" w:lineRule="exact"/>
              <w:jc w:val="center"/>
              <w:rPr>
                <w:rFonts w:hint="eastAsia" w:ascii="宋体" w:hAnsi="宋体" w:eastAsia="宋体" w:cs="宋体"/>
                <w:color w:val="auto"/>
              </w:rPr>
            </w:pPr>
          </w:p>
          <w:p>
            <w:pPr>
              <w:spacing w:line="400" w:lineRule="exact"/>
              <w:jc w:val="center"/>
              <w:rPr>
                <w:rFonts w:hint="eastAsia" w:ascii="宋体" w:hAnsi="宋体" w:eastAsia="宋体" w:cs="宋体"/>
                <w:color w:val="auto"/>
              </w:rPr>
            </w:pPr>
            <w:r>
              <w:rPr>
                <w:rFonts w:hint="eastAsia" w:ascii="宋体" w:hAnsi="宋体" w:eastAsia="宋体" w:cs="宋体"/>
                <w:color w:val="auto"/>
              </w:rPr>
              <w:t>投标货物实际参数</w:t>
            </w:r>
          </w:p>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是否偏离（无偏离/正偏离/负偏离）</w:t>
            </w:r>
          </w:p>
        </w:tc>
        <w:tc>
          <w:tcPr>
            <w:tcW w:w="762" w:type="pct"/>
            <w:vAlign w:val="center"/>
          </w:tcPr>
          <w:p>
            <w:pPr>
              <w:spacing w:line="400" w:lineRule="exact"/>
              <w:jc w:val="center"/>
              <w:rPr>
                <w:rFonts w:hint="eastAsia" w:ascii="宋体" w:hAnsi="宋体" w:eastAsia="宋体" w:cs="宋体"/>
                <w:color w:val="auto"/>
              </w:rPr>
            </w:pPr>
            <w:r>
              <w:rPr>
                <w:rFonts w:hint="eastAsia" w:ascii="宋体" w:hAnsi="宋体" w:eastAsia="宋体" w:cs="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00" w:type="pct"/>
            <w:vAlign w:val="center"/>
          </w:tcPr>
          <w:p>
            <w:pPr>
              <w:spacing w:line="400" w:lineRule="exact"/>
              <w:jc w:val="center"/>
              <w:rPr>
                <w:rFonts w:hint="eastAsia" w:ascii="宋体" w:hAnsi="宋体" w:eastAsia="宋体" w:cs="宋体"/>
                <w:color w:val="auto"/>
              </w:rPr>
            </w:pPr>
          </w:p>
        </w:tc>
        <w:tc>
          <w:tcPr>
            <w:tcW w:w="748" w:type="pct"/>
            <w:vAlign w:val="center"/>
          </w:tcPr>
          <w:p>
            <w:pPr>
              <w:spacing w:line="400" w:lineRule="exact"/>
              <w:jc w:val="center"/>
              <w:rPr>
                <w:rFonts w:hint="eastAsia" w:ascii="宋体" w:hAnsi="宋体" w:eastAsia="宋体" w:cs="宋体"/>
                <w:color w:val="auto"/>
              </w:rPr>
            </w:pPr>
          </w:p>
        </w:tc>
        <w:tc>
          <w:tcPr>
            <w:tcW w:w="855" w:type="pct"/>
            <w:vAlign w:val="center"/>
          </w:tcPr>
          <w:p>
            <w:pPr>
              <w:spacing w:line="400" w:lineRule="exact"/>
              <w:jc w:val="center"/>
              <w:rPr>
                <w:rFonts w:hint="eastAsia" w:ascii="宋体" w:hAnsi="宋体" w:eastAsia="宋体" w:cs="宋体"/>
                <w:color w:val="auto"/>
              </w:rPr>
            </w:pPr>
          </w:p>
        </w:tc>
        <w:tc>
          <w:tcPr>
            <w:tcW w:w="1000" w:type="pct"/>
            <w:vAlign w:val="center"/>
          </w:tcPr>
          <w:p>
            <w:pPr>
              <w:spacing w:line="400" w:lineRule="exact"/>
              <w:jc w:val="center"/>
              <w:rPr>
                <w:rFonts w:hint="eastAsia" w:ascii="宋体" w:hAnsi="宋体" w:eastAsia="宋体" w:cs="宋体"/>
                <w:color w:val="auto"/>
              </w:rPr>
            </w:pPr>
          </w:p>
        </w:tc>
        <w:tc>
          <w:tcPr>
            <w:tcW w:w="1234" w:type="pct"/>
            <w:vAlign w:val="center"/>
          </w:tcPr>
          <w:p>
            <w:pPr>
              <w:spacing w:line="400" w:lineRule="exact"/>
              <w:jc w:val="center"/>
              <w:rPr>
                <w:rFonts w:hint="eastAsia" w:ascii="宋体" w:hAnsi="宋体" w:eastAsia="宋体" w:cs="宋体"/>
                <w:color w:val="auto"/>
              </w:rPr>
            </w:pPr>
          </w:p>
        </w:tc>
        <w:tc>
          <w:tcPr>
            <w:tcW w:w="762" w:type="pct"/>
            <w:vAlign w:val="center"/>
          </w:tcPr>
          <w:p>
            <w:pPr>
              <w:spacing w:line="400" w:lineRule="exact"/>
              <w:jc w:val="center"/>
              <w:rPr>
                <w:rFonts w:hint="eastAsia" w:ascii="宋体" w:hAnsi="宋体" w:eastAsia="宋体" w:cs="宋体"/>
                <w:color w:val="auto"/>
              </w:rPr>
            </w:pPr>
          </w:p>
        </w:tc>
      </w:tr>
    </w:tbl>
    <w:p>
      <w:pPr>
        <w:spacing w:line="400" w:lineRule="exact"/>
        <w:rPr>
          <w:rFonts w:hint="eastAsia" w:ascii="宋体" w:hAnsi="宋体" w:eastAsia="宋体" w:cs="宋体"/>
          <w:color w:val="auto"/>
        </w:rPr>
      </w:pPr>
    </w:p>
    <w:p>
      <w:pPr>
        <w:spacing w:line="400" w:lineRule="exact"/>
        <w:rPr>
          <w:rFonts w:hint="eastAsia" w:ascii="宋体" w:hAnsi="宋体" w:eastAsia="宋体" w:cs="宋体"/>
          <w:color w:val="auto"/>
        </w:rPr>
      </w:pPr>
      <w:r>
        <w:rPr>
          <w:rFonts w:hint="eastAsia" w:ascii="宋体" w:hAnsi="宋体" w:eastAsia="宋体" w:cs="宋体"/>
          <w:color w:val="auto"/>
        </w:rPr>
        <w:t>投标人全称（盖公章）</w:t>
      </w:r>
    </w:p>
    <w:p>
      <w:pPr>
        <w:spacing w:line="400" w:lineRule="exact"/>
        <w:rPr>
          <w:rFonts w:hint="eastAsia" w:ascii="宋体" w:hAnsi="宋体" w:eastAsia="宋体" w:cs="宋体"/>
          <w:color w:val="auto"/>
        </w:rPr>
      </w:pPr>
      <w:r>
        <w:rPr>
          <w:rFonts w:hint="eastAsia" w:ascii="宋体" w:hAnsi="宋体" w:eastAsia="宋体" w:cs="宋体"/>
          <w:color w:val="auto"/>
        </w:rPr>
        <w:t>授权代表（签字）：</w:t>
      </w:r>
    </w:p>
    <w:p>
      <w:pPr>
        <w:spacing w:line="400" w:lineRule="exact"/>
        <w:rPr>
          <w:rFonts w:hint="eastAsia" w:ascii="宋体" w:hAnsi="宋体" w:eastAsia="宋体" w:cs="宋体"/>
          <w:color w:val="auto"/>
          <w:u w:val="single"/>
        </w:rPr>
      </w:pPr>
      <w:r>
        <w:rPr>
          <w:rFonts w:hint="eastAsia" w:ascii="宋体" w:hAnsi="宋体" w:eastAsia="宋体" w:cs="宋体"/>
          <w:color w:val="auto"/>
        </w:rPr>
        <w:t>职务：</w:t>
      </w:r>
      <w:r>
        <w:rPr>
          <w:rFonts w:hint="eastAsia" w:ascii="宋体" w:hAnsi="宋体" w:eastAsia="宋体" w:cs="宋体"/>
          <w:color w:val="auto"/>
          <w:u w:val="single"/>
        </w:rPr>
        <w:t xml:space="preserve">               </w:t>
      </w:r>
    </w:p>
    <w:p>
      <w:pPr>
        <w:spacing w:line="400" w:lineRule="exac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pPr>
        <w:rPr>
          <w:rFonts w:hint="eastAsia" w:ascii="宋体" w:hAnsi="宋体" w:eastAsia="宋体" w:cs="宋体"/>
          <w:color w:val="auto"/>
        </w:rPr>
      </w:pPr>
    </w:p>
    <w:p>
      <w:pPr>
        <w:spacing w:line="400" w:lineRule="exact"/>
        <w:rPr>
          <w:rFonts w:hint="eastAsia" w:ascii="宋体" w:hAnsi="宋体" w:eastAsia="宋体" w:cs="宋体"/>
          <w:b/>
          <w:bCs/>
          <w:color w:val="auto"/>
        </w:rPr>
      </w:pPr>
    </w:p>
    <w:p>
      <w:pPr>
        <w:spacing w:line="400" w:lineRule="exact"/>
        <w:rPr>
          <w:rFonts w:hint="eastAsia" w:ascii="宋体" w:hAnsi="宋体" w:eastAsia="宋体" w:cs="宋体"/>
          <w:b/>
          <w:bCs/>
          <w:color w:val="auto"/>
        </w:rPr>
      </w:pPr>
    </w:p>
    <w:p>
      <w:pPr>
        <w:pStyle w:val="7"/>
        <w:rPr>
          <w:rFonts w:hint="eastAsia" w:ascii="宋体" w:hAnsi="宋体" w:eastAsia="宋体" w:cs="宋体"/>
          <w:color w:val="auto"/>
        </w:rPr>
      </w:pPr>
    </w:p>
    <w:p>
      <w:pPr>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bookmarkEnd w:id="95"/>
    <w:bookmarkEnd w:id="127"/>
    <w:bookmarkEnd w:id="128"/>
    <w:bookmarkEnd w:id="129"/>
    <w:bookmarkEnd w:id="130"/>
    <w:bookmarkEnd w:id="131"/>
    <w:bookmarkEnd w:id="132"/>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参考格式18</w:t>
      </w:r>
    </w:p>
    <w:p>
      <w:pPr>
        <w:pStyle w:val="25"/>
        <w:ind w:left="0" w:leftChars="0" w:firstLine="0" w:firstLineChars="0"/>
        <w:jc w:val="center"/>
        <w:rPr>
          <w:rFonts w:hint="eastAsia" w:ascii="宋体" w:hAnsi="宋体" w:eastAsia="宋体" w:cs="宋体"/>
          <w:color w:val="auto"/>
        </w:rPr>
      </w:pPr>
      <w:r>
        <w:rPr>
          <w:rFonts w:hint="eastAsia" w:ascii="宋体" w:hAnsi="宋体" w:eastAsia="宋体" w:cs="宋体"/>
          <w:b/>
          <w:bCs/>
          <w:color w:val="auto"/>
          <w:sz w:val="28"/>
          <w:szCs w:val="28"/>
        </w:rPr>
        <w:t>质保维护</w:t>
      </w: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pStyle w:val="7"/>
        <w:jc w:val="both"/>
        <w:rPr>
          <w:rFonts w:hint="eastAsia" w:ascii="宋体" w:hAnsi="宋体" w:eastAsia="宋体" w:cs="宋体"/>
          <w:b/>
          <w:bCs/>
          <w:color w:val="auto"/>
          <w:sz w:val="28"/>
          <w:szCs w:val="28"/>
        </w:rPr>
      </w:pPr>
    </w:p>
    <w:p>
      <w:pPr>
        <w:rPr>
          <w:rFonts w:hint="eastAsia" w:ascii="宋体" w:hAnsi="宋体" w:eastAsia="宋体" w:cs="宋体"/>
          <w:color w:val="auto"/>
        </w:rPr>
      </w:pPr>
    </w:p>
    <w:p>
      <w:pPr>
        <w:pStyle w:val="7"/>
        <w:jc w:val="both"/>
        <w:rPr>
          <w:rFonts w:hint="eastAsia" w:ascii="宋体" w:hAnsi="宋体" w:eastAsia="宋体" w:cs="宋体"/>
          <w:b/>
          <w:bCs/>
          <w:color w:val="auto"/>
          <w:sz w:val="32"/>
          <w:szCs w:val="32"/>
        </w:rPr>
      </w:pPr>
      <w:r>
        <w:rPr>
          <w:rFonts w:hint="eastAsia" w:ascii="宋体" w:hAnsi="宋体" w:eastAsia="宋体" w:cs="宋体"/>
          <w:b/>
          <w:bCs/>
          <w:color w:val="auto"/>
          <w:sz w:val="28"/>
          <w:szCs w:val="28"/>
        </w:rPr>
        <w:t>参考格式19</w:t>
      </w:r>
    </w:p>
    <w:p>
      <w:pPr>
        <w:pStyle w:val="7"/>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竞标人认为有必要提供的其他证明文件</w:t>
      </w: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pStyle w:val="24"/>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pStyle w:val="24"/>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pStyle w:val="24"/>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pStyle w:val="24"/>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pStyle w:val="24"/>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pStyle w:val="24"/>
        <w:rPr>
          <w:rFonts w:hint="eastAsia" w:ascii="宋体" w:hAnsi="宋体" w:eastAsia="宋体" w:cs="宋体"/>
          <w:b/>
          <w:bCs/>
          <w:color w:val="auto"/>
          <w:sz w:val="32"/>
          <w:szCs w:val="32"/>
        </w:rPr>
      </w:pPr>
    </w:p>
    <w:p>
      <w:pPr>
        <w:rPr>
          <w:rFonts w:hint="eastAsia" w:ascii="宋体" w:hAnsi="宋体" w:eastAsia="宋体" w:cs="宋体"/>
          <w:b/>
          <w:bCs/>
          <w:color w:val="auto"/>
          <w:sz w:val="32"/>
          <w:szCs w:val="32"/>
        </w:rPr>
      </w:pPr>
    </w:p>
    <w:p>
      <w:pPr>
        <w:pStyle w:val="11"/>
        <w:rPr>
          <w:rFonts w:hint="eastAsia" w:ascii="宋体" w:hAnsi="宋体" w:eastAsia="宋体" w:cs="宋体"/>
          <w:b/>
          <w:bCs/>
          <w:color w:val="auto"/>
          <w:sz w:val="32"/>
          <w:szCs w:val="32"/>
        </w:rPr>
      </w:pPr>
    </w:p>
    <w:p>
      <w:pPr>
        <w:rPr>
          <w:rFonts w:hint="eastAsia" w:ascii="宋体" w:hAnsi="宋体" w:eastAsia="宋体" w:cs="宋体"/>
          <w:color w:val="auto"/>
          <w:sz w:val="28"/>
          <w:szCs w:val="28"/>
        </w:rPr>
      </w:pPr>
      <w:r>
        <w:rPr>
          <w:rFonts w:hint="eastAsia" w:ascii="宋体" w:hAnsi="宋体" w:eastAsia="宋体" w:cs="宋体"/>
          <w:b/>
          <w:bCs/>
          <w:color w:val="auto"/>
          <w:sz w:val="28"/>
          <w:szCs w:val="28"/>
        </w:rPr>
        <w:t>参考格式20</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center"/>
        <w:rPr>
          <w:rFonts w:hint="eastAsia" w:ascii="宋体" w:hAnsi="宋体" w:eastAsia="宋体" w:cs="宋体"/>
          <w:i w:val="0"/>
          <w:iCs w:val="0"/>
          <w:caps w:val="0"/>
          <w:color w:val="auto"/>
          <w:spacing w:val="0"/>
          <w:sz w:val="21"/>
          <w:szCs w:val="21"/>
        </w:rPr>
      </w:pPr>
      <w:r>
        <w:rPr>
          <w:rStyle w:val="29"/>
          <w:rFonts w:hint="eastAsia" w:ascii="宋体" w:hAnsi="宋体" w:eastAsia="宋体" w:cs="宋体"/>
          <w:b/>
          <w:bCs/>
          <w:i w:val="0"/>
          <w:iCs w:val="0"/>
          <w:caps w:val="0"/>
          <w:color w:val="auto"/>
          <w:spacing w:val="0"/>
          <w:sz w:val="21"/>
          <w:szCs w:val="21"/>
          <w:shd w:val="clear" w:fill="FFFFFF"/>
        </w:rPr>
        <w:t>中小企业声明函（货物）</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 （标的名称） ，属于（采购文件中明确的所属行业）行业；制造商为（企业名称），从业人员人，营业收入为 万元，资产总额为 万元1，属于（中型企业、小型企业、微型企业）；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 （标的名称） ，属于（采购文件中明确的所属行业）行业；制造商为（企业名称），从业人员人，营业收入为 万元，资产总额为 万元，属于（中型企业、小型企业、微型企业）；</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以上企业，不属于大企业的分支机构，不存在控股股东为大企业的情形，也不存在与大企业的负责人为同一人的情形。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本企业对上述声明内容的真实性负责。如有虚假，将依法承担相应责任。 </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shd w:val="clear" w:fill="FFFFFF"/>
        </w:rPr>
      </w:pP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jc w:val="left"/>
        <w:rPr>
          <w:rFonts w:hint="eastAsia" w:ascii="宋体" w:hAnsi="宋体" w:eastAsia="宋体" w:cs="宋体"/>
          <w:i w:val="0"/>
          <w:iCs w:val="0"/>
          <w:caps w:val="0"/>
          <w:color w:val="auto"/>
          <w:spacing w:val="0"/>
          <w:sz w:val="21"/>
          <w:szCs w:val="21"/>
          <w:shd w:val="clear" w:fill="FFFFFF"/>
        </w:rPr>
      </w:pPr>
    </w:p>
    <w:p>
      <w:pPr>
        <w:spacing w:line="500" w:lineRule="exact"/>
        <w:jc w:val="center"/>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widowControl/>
        <w:spacing w:line="360" w:lineRule="auto"/>
        <w:ind w:firstLine="3600" w:firstLineChars="1500"/>
        <w:rPr>
          <w:rFonts w:hint="eastAsia" w:ascii="宋体" w:hAnsi="宋体" w:eastAsia="宋体" w:cs="宋体"/>
          <w:color w:val="auto"/>
          <w:szCs w:val="22"/>
        </w:rPr>
      </w:pPr>
      <w:r>
        <w:rPr>
          <w:rFonts w:hint="eastAsia" w:ascii="宋体" w:hAnsi="宋体" w:eastAsia="宋体" w:cs="宋体"/>
          <w:color w:val="auto"/>
          <w:szCs w:val="22"/>
        </w:rPr>
        <w:t>企业名称(盖公章):</w:t>
      </w:r>
    </w:p>
    <w:p>
      <w:pPr>
        <w:widowControl/>
        <w:spacing w:line="360" w:lineRule="auto"/>
        <w:ind w:firstLine="3600" w:firstLineChars="1500"/>
        <w:rPr>
          <w:rFonts w:hint="eastAsia" w:ascii="宋体" w:hAnsi="宋体" w:eastAsia="宋体" w:cs="宋体"/>
          <w:color w:val="auto"/>
          <w:szCs w:val="22"/>
        </w:rPr>
      </w:pPr>
      <w:r>
        <w:rPr>
          <w:rFonts w:hint="eastAsia" w:ascii="宋体" w:hAnsi="宋体" w:eastAsia="宋体" w:cs="宋体"/>
          <w:color w:val="auto"/>
          <w:szCs w:val="22"/>
        </w:rPr>
        <w:t>法定代表人(负责人)或其授权代表(签字):</w:t>
      </w:r>
    </w:p>
    <w:p>
      <w:pPr>
        <w:widowControl/>
        <w:spacing w:line="360" w:lineRule="auto"/>
        <w:ind w:firstLine="3600" w:firstLineChars="1500"/>
        <w:rPr>
          <w:rFonts w:hint="eastAsia" w:ascii="宋体" w:hAnsi="宋体" w:eastAsia="宋体" w:cs="宋体"/>
          <w:color w:val="auto"/>
          <w:szCs w:val="22"/>
        </w:rPr>
      </w:pPr>
      <w:r>
        <w:rPr>
          <w:rFonts w:hint="eastAsia" w:ascii="宋体" w:hAnsi="宋体" w:eastAsia="宋体" w:cs="宋体"/>
          <w:color w:val="auto"/>
          <w:szCs w:val="22"/>
        </w:rPr>
        <w:t>日期:</w:t>
      </w:r>
    </w:p>
    <w:p>
      <w:pPr>
        <w:pStyle w:val="35"/>
        <w:jc w:val="center"/>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widowControl/>
        <w:spacing w:line="360" w:lineRule="auto"/>
        <w:ind w:firstLine="482" w:firstLineChars="200"/>
        <w:rPr>
          <w:rFonts w:hint="eastAsia" w:ascii="宋体" w:hAnsi="宋体" w:eastAsia="宋体" w:cs="宋体"/>
          <w:b/>
          <w:bCs/>
          <w:color w:val="auto"/>
          <w:szCs w:val="22"/>
        </w:rPr>
      </w:pPr>
      <w:r>
        <w:rPr>
          <w:rFonts w:hint="eastAsia" w:ascii="宋体" w:hAnsi="宋体" w:eastAsia="宋体" w:cs="宋体"/>
          <w:b/>
          <w:color w:val="auto"/>
        </w:rPr>
        <w:t xml:space="preserve">参考格式21：        </w:t>
      </w:r>
      <w:r>
        <w:rPr>
          <w:rFonts w:hint="eastAsia" w:ascii="宋体" w:hAnsi="宋体" w:eastAsia="宋体" w:cs="宋体"/>
          <w:b/>
          <w:bCs/>
          <w:color w:val="auto"/>
          <w:szCs w:val="22"/>
        </w:rPr>
        <w:t>残疾人福利性单位声明函（符合本声明函填写）</w:t>
      </w:r>
    </w:p>
    <w:p>
      <w:pPr>
        <w:widowControl/>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本单位郑重声明,根据《财政部民政部中国残疾人联合会关于促进残疾人就业政府采购政策的通知》 (财库(2017)141号)的规定,本单位为符合条件的残疾人福利性单位,且本单位参加</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单位的</w:t>
      </w:r>
      <w:r>
        <w:rPr>
          <w:rFonts w:hint="eastAsia" w:ascii="宋体" w:hAnsi="宋体" w:eastAsia="宋体" w:cs="宋体"/>
          <w:color w:val="auto"/>
          <w:szCs w:val="22"/>
          <w:u w:val="single"/>
        </w:rPr>
        <w:t xml:space="preserve">     </w:t>
      </w:r>
      <w:r>
        <w:rPr>
          <w:rFonts w:hint="eastAsia" w:ascii="宋体" w:hAnsi="宋体" w:eastAsia="宋体" w:cs="宋体"/>
          <w:color w:val="auto"/>
          <w:szCs w:val="22"/>
        </w:rPr>
        <w:t>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80" w:firstLineChars="200"/>
        <w:rPr>
          <w:rFonts w:hint="eastAsia" w:ascii="宋体" w:hAnsi="宋体" w:eastAsia="宋体" w:cs="宋体"/>
          <w:color w:val="auto"/>
          <w:szCs w:val="22"/>
        </w:rPr>
      </w:pPr>
      <w:r>
        <w:rPr>
          <w:rFonts w:hint="eastAsia" w:ascii="宋体" w:hAnsi="宋体" w:eastAsia="宋体" w:cs="宋体"/>
          <w:color w:val="auto"/>
          <w:szCs w:val="22"/>
        </w:rPr>
        <w:t>本单位对上述声明的真实性负责,如有虚假,将依法承担相应责任。</w:t>
      </w:r>
    </w:p>
    <w:p>
      <w:pPr>
        <w:pStyle w:val="11"/>
        <w:rPr>
          <w:rFonts w:hint="eastAsia" w:ascii="宋体" w:hAnsi="宋体" w:eastAsia="宋体" w:cs="宋体"/>
          <w:color w:val="auto"/>
        </w:rPr>
      </w:pPr>
    </w:p>
    <w:p>
      <w:pPr>
        <w:widowControl/>
        <w:spacing w:line="360" w:lineRule="auto"/>
        <w:ind w:firstLine="3600" w:firstLineChars="1500"/>
        <w:rPr>
          <w:rFonts w:hint="eastAsia" w:ascii="宋体" w:hAnsi="宋体" w:eastAsia="宋体" w:cs="宋体"/>
          <w:color w:val="auto"/>
          <w:szCs w:val="22"/>
        </w:rPr>
      </w:pPr>
      <w:r>
        <w:rPr>
          <w:rFonts w:hint="eastAsia" w:ascii="宋体" w:hAnsi="宋体" w:eastAsia="宋体" w:cs="宋体"/>
          <w:color w:val="auto"/>
          <w:szCs w:val="22"/>
        </w:rPr>
        <w:t>企业名称(盖公章):</w:t>
      </w:r>
    </w:p>
    <w:p>
      <w:pPr>
        <w:widowControl/>
        <w:spacing w:line="360" w:lineRule="auto"/>
        <w:ind w:firstLine="3600" w:firstLineChars="1500"/>
        <w:rPr>
          <w:rFonts w:hint="eastAsia" w:ascii="宋体" w:hAnsi="宋体" w:eastAsia="宋体" w:cs="宋体"/>
          <w:color w:val="auto"/>
          <w:szCs w:val="22"/>
        </w:rPr>
      </w:pPr>
      <w:r>
        <w:rPr>
          <w:rFonts w:hint="eastAsia" w:ascii="宋体" w:hAnsi="宋体" w:eastAsia="宋体" w:cs="宋体"/>
          <w:color w:val="auto"/>
          <w:szCs w:val="22"/>
        </w:rPr>
        <w:t>法定代表人(负责人)或其授权代表(签字):</w:t>
      </w:r>
    </w:p>
    <w:p>
      <w:pPr>
        <w:widowControl/>
        <w:spacing w:line="360" w:lineRule="auto"/>
        <w:ind w:firstLine="3600" w:firstLineChars="1500"/>
        <w:rPr>
          <w:rFonts w:hint="eastAsia" w:ascii="宋体" w:hAnsi="宋体" w:eastAsia="宋体" w:cs="宋体"/>
          <w:color w:val="auto"/>
          <w:szCs w:val="22"/>
        </w:rPr>
      </w:pPr>
      <w:r>
        <w:rPr>
          <w:rFonts w:hint="eastAsia" w:ascii="宋体" w:hAnsi="宋体" w:eastAsia="宋体" w:cs="宋体"/>
          <w:color w:val="auto"/>
          <w:szCs w:val="22"/>
        </w:rPr>
        <w:t>日期:</w:t>
      </w:r>
    </w:p>
    <w:p>
      <w:pPr>
        <w:pStyle w:val="11"/>
        <w:rPr>
          <w:rFonts w:hint="eastAsia" w:ascii="宋体" w:hAnsi="宋体" w:eastAsia="宋体" w:cs="宋体"/>
          <w:color w:val="auto"/>
        </w:rPr>
      </w:pPr>
    </w:p>
    <w:p>
      <w:pPr>
        <w:widowControl/>
        <w:spacing w:line="360" w:lineRule="auto"/>
        <w:ind w:firstLine="5520" w:firstLineChars="2300"/>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widowControl/>
        <w:spacing w:line="360" w:lineRule="auto"/>
        <w:ind w:firstLine="5520" w:firstLineChars="2300"/>
        <w:rPr>
          <w:rFonts w:hint="eastAsia" w:ascii="宋体" w:hAnsi="宋体" w:eastAsia="宋体" w:cs="宋体"/>
          <w:color w:val="auto"/>
        </w:rPr>
      </w:pPr>
    </w:p>
    <w:p>
      <w:pPr>
        <w:adjustRightInd w:val="0"/>
        <w:snapToGrid w:val="0"/>
        <w:rPr>
          <w:rFonts w:hint="eastAsia" w:ascii="宋体" w:hAnsi="宋体" w:eastAsia="宋体" w:cs="宋体"/>
          <w:b/>
          <w:bCs/>
          <w:color w:val="auto"/>
          <w:sz w:val="28"/>
          <w:szCs w:val="28"/>
        </w:rPr>
      </w:pPr>
      <w:r>
        <w:rPr>
          <w:rFonts w:hint="eastAsia" w:ascii="宋体" w:hAnsi="宋体" w:eastAsia="宋体" w:cs="宋体"/>
          <w:b/>
          <w:bCs/>
          <w:color w:val="auto"/>
          <w:sz w:val="28"/>
          <w:szCs w:val="28"/>
        </w:rPr>
        <w:t>参考格式23：               安全责任承诺书</w:t>
      </w:r>
    </w:p>
    <w:p>
      <w:pPr>
        <w:adjustRightInd w:val="0"/>
        <w:snapToGrid w:val="0"/>
        <w:ind w:left="5" w:leftChars="2" w:firstLine="3"/>
        <w:rPr>
          <w:rFonts w:hint="eastAsia" w:ascii="宋体" w:hAnsi="宋体" w:eastAsia="宋体" w:cs="宋体"/>
          <w:color w:val="auto"/>
        </w:rPr>
      </w:pPr>
    </w:p>
    <w:p>
      <w:pPr>
        <w:adjustRightInd w:val="0"/>
        <w:snapToGrid w:val="0"/>
        <w:spacing w:line="360" w:lineRule="auto"/>
        <w:ind w:left="5" w:leftChars="2" w:firstLine="3"/>
        <w:rPr>
          <w:rFonts w:hint="eastAsia" w:ascii="宋体" w:hAnsi="宋体" w:eastAsia="宋体" w:cs="宋体"/>
          <w:color w:val="auto"/>
        </w:rPr>
      </w:pPr>
      <w:r>
        <w:rPr>
          <w:rFonts w:hint="eastAsia" w:ascii="宋体" w:hAnsi="宋体" w:eastAsia="宋体" w:cs="宋体"/>
          <w:color w:val="auto"/>
        </w:rPr>
        <w:t>致：（招标人）</w:t>
      </w:r>
    </w:p>
    <w:p>
      <w:pPr>
        <w:adjustRightInd w:val="0"/>
        <w:snapToGrid w:val="0"/>
        <w:spacing w:line="360" w:lineRule="auto"/>
        <w:ind w:left="5" w:leftChars="2" w:firstLine="482" w:firstLineChars="201"/>
        <w:rPr>
          <w:rFonts w:hint="eastAsia" w:ascii="宋体" w:hAnsi="宋体" w:eastAsia="宋体" w:cs="宋体"/>
          <w:color w:val="auto"/>
        </w:rPr>
      </w:pPr>
      <w:r>
        <w:rPr>
          <w:rFonts w:hint="eastAsia" w:ascii="宋体" w:hAnsi="宋体" w:eastAsia="宋体" w:cs="宋体"/>
          <w:color w:val="auto"/>
        </w:rPr>
        <w:t>我公司认真阅读了贵方所发</w:t>
      </w:r>
      <w:r>
        <w:rPr>
          <w:rFonts w:hint="eastAsia" w:ascii="宋体" w:hAnsi="宋体" w:eastAsia="宋体" w:cs="宋体"/>
          <w:color w:val="auto"/>
          <w:lang w:val="en-US" w:eastAsia="zh-CN"/>
        </w:rPr>
        <w:t>招标文件</w:t>
      </w:r>
      <w:r>
        <w:rPr>
          <w:rFonts w:hint="eastAsia" w:ascii="宋体" w:hAnsi="宋体" w:eastAsia="宋体" w:cs="宋体"/>
          <w:color w:val="auto"/>
        </w:rPr>
        <w:t>的所有条款，愿完全响应</w:t>
      </w:r>
      <w:r>
        <w:rPr>
          <w:rFonts w:hint="eastAsia" w:ascii="宋体" w:hAnsi="宋体" w:eastAsia="宋体" w:cs="宋体"/>
          <w:color w:val="auto"/>
          <w:lang w:val="en-US" w:eastAsia="zh-CN"/>
        </w:rPr>
        <w:t>招标</w:t>
      </w:r>
      <w:r>
        <w:rPr>
          <w:rFonts w:hint="eastAsia" w:ascii="宋体" w:hAnsi="宋体" w:eastAsia="宋体" w:cs="宋体"/>
          <w:color w:val="auto"/>
        </w:rPr>
        <w:t>文件中对安全管理工作的各项要求，在承担</w:t>
      </w:r>
      <w:r>
        <w:rPr>
          <w:rFonts w:hint="eastAsia" w:ascii="宋体" w:hAnsi="宋体" w:eastAsia="宋体" w:cs="宋体"/>
          <w:color w:val="auto"/>
          <w:u w:val="single"/>
        </w:rPr>
        <w:t xml:space="preserve">             </w:t>
      </w:r>
      <w:r>
        <w:rPr>
          <w:rFonts w:hint="eastAsia" w:ascii="宋体" w:hAnsi="宋体" w:eastAsia="宋体" w:cs="宋体"/>
          <w:color w:val="auto"/>
        </w:rPr>
        <w:t>项目运输、安装、调试、装修等任务的过程中，我公司承诺：</w:t>
      </w:r>
    </w:p>
    <w:p>
      <w:pPr>
        <w:adjustRightInd w:val="0"/>
        <w:snapToGrid w:val="0"/>
        <w:spacing w:line="360" w:lineRule="auto"/>
        <w:ind w:left="5" w:leftChars="2" w:firstLine="482" w:firstLineChars="201"/>
        <w:rPr>
          <w:rFonts w:hint="eastAsia" w:ascii="宋体" w:hAnsi="宋体" w:eastAsia="宋体" w:cs="宋体"/>
          <w:color w:val="auto"/>
        </w:rPr>
      </w:pPr>
      <w:r>
        <w:rPr>
          <w:rFonts w:hint="eastAsia" w:ascii="宋体" w:hAnsi="宋体" w:eastAsia="宋体" w:cs="宋体"/>
          <w:color w:val="auto"/>
        </w:rPr>
        <w:t>1．建立完善的运输、安装、调试、装修等安全管理体系和健全的安全管理制度，本项目投标授权人</w:t>
      </w:r>
      <w:r>
        <w:rPr>
          <w:rFonts w:hint="eastAsia" w:ascii="宋体" w:hAnsi="宋体" w:eastAsia="宋体" w:cs="宋体"/>
          <w:color w:val="auto"/>
          <w:u w:val="single"/>
        </w:rPr>
        <w:t xml:space="preserve">       </w:t>
      </w:r>
      <w:r>
        <w:rPr>
          <w:rFonts w:hint="eastAsia" w:ascii="宋体" w:hAnsi="宋体" w:eastAsia="宋体" w:cs="宋体"/>
          <w:color w:val="auto"/>
        </w:rPr>
        <w:t>为我公司第一安全责任人；</w:t>
      </w:r>
    </w:p>
    <w:p>
      <w:pPr>
        <w:adjustRightInd w:val="0"/>
        <w:snapToGrid w:val="0"/>
        <w:spacing w:line="360" w:lineRule="auto"/>
        <w:ind w:left="5" w:leftChars="2" w:firstLine="482" w:firstLineChars="201"/>
        <w:rPr>
          <w:rFonts w:hint="eastAsia" w:ascii="宋体" w:hAnsi="宋体" w:eastAsia="宋体" w:cs="宋体"/>
          <w:color w:val="auto"/>
        </w:rPr>
      </w:pPr>
      <w:r>
        <w:rPr>
          <w:rFonts w:hint="eastAsia" w:ascii="宋体" w:hAnsi="宋体" w:eastAsia="宋体" w:cs="宋体"/>
          <w:color w:val="auto"/>
        </w:rPr>
        <w:t>2．如我单位中标，我们将严格按照与</w:t>
      </w:r>
      <w:r>
        <w:rPr>
          <w:rFonts w:hint="eastAsia" w:ascii="宋体" w:hAnsi="宋体" w:eastAsia="宋体" w:cs="宋体"/>
          <w:color w:val="auto"/>
          <w:u w:val="single"/>
        </w:rPr>
        <w:t xml:space="preserve"> （招标人） </w:t>
      </w:r>
      <w:r>
        <w:rPr>
          <w:rFonts w:hint="eastAsia" w:ascii="宋体" w:hAnsi="宋体" w:eastAsia="宋体" w:cs="宋体"/>
          <w:color w:val="auto"/>
        </w:rPr>
        <w:t>签订的《安全责任书》的要求落实安全管理工作，确保安装施工安全，并保证安全指标达标；</w:t>
      </w:r>
    </w:p>
    <w:p>
      <w:pPr>
        <w:adjustRightInd w:val="0"/>
        <w:snapToGrid w:val="0"/>
        <w:spacing w:line="360" w:lineRule="auto"/>
        <w:ind w:left="5" w:leftChars="2" w:firstLine="482" w:firstLineChars="201"/>
        <w:rPr>
          <w:rFonts w:hint="eastAsia" w:ascii="宋体" w:hAnsi="宋体" w:eastAsia="宋体" w:cs="宋体"/>
          <w:color w:val="auto"/>
        </w:rPr>
      </w:pPr>
      <w:r>
        <w:rPr>
          <w:rFonts w:hint="eastAsia" w:ascii="宋体" w:hAnsi="宋体" w:eastAsia="宋体" w:cs="宋体"/>
          <w:color w:val="auto"/>
        </w:rPr>
        <w:t>3．如有违反《安全责任书》的要求，我公司愿接受相应处罚并承担由此带来的安全风险及其一切后果。</w:t>
      </w:r>
    </w:p>
    <w:p>
      <w:pPr>
        <w:adjustRightInd w:val="0"/>
        <w:snapToGrid w:val="0"/>
        <w:ind w:left="5" w:leftChars="2" w:firstLine="482" w:firstLineChars="201"/>
        <w:rPr>
          <w:rFonts w:hint="eastAsia" w:ascii="宋体" w:hAnsi="宋体" w:eastAsia="宋体" w:cs="宋体"/>
          <w:color w:val="auto"/>
        </w:rPr>
      </w:pPr>
    </w:p>
    <w:p>
      <w:pPr>
        <w:wordWrap w:val="0"/>
        <w:adjustRightInd w:val="0"/>
        <w:snapToGrid w:val="0"/>
        <w:jc w:val="right"/>
        <w:rPr>
          <w:rFonts w:hint="eastAsia" w:ascii="宋体" w:hAnsi="宋体" w:eastAsia="宋体" w:cs="宋体"/>
          <w:color w:val="auto"/>
        </w:rPr>
      </w:pPr>
      <w:r>
        <w:rPr>
          <w:rFonts w:hint="eastAsia" w:ascii="宋体" w:hAnsi="宋体" w:eastAsia="宋体" w:cs="宋体"/>
          <w:color w:val="auto"/>
        </w:rPr>
        <w:t>（投标方签章）</w:t>
      </w:r>
    </w:p>
    <w:p>
      <w:pPr>
        <w:wordWrap w:val="0"/>
        <w:adjustRightInd w:val="0"/>
        <w:snapToGrid w:val="0"/>
        <w:jc w:val="center"/>
        <w:rPr>
          <w:rFonts w:hint="eastAsia" w:ascii="宋体" w:hAnsi="宋体" w:eastAsia="宋体" w:cs="宋体"/>
          <w:color w:val="auto"/>
        </w:rPr>
      </w:pPr>
    </w:p>
    <w:p>
      <w:pPr>
        <w:wordWrap w:val="0"/>
        <w:adjustRightInd w:val="0"/>
        <w:snapToGrid w:val="0"/>
        <w:jc w:val="center"/>
        <w:rPr>
          <w:rFonts w:hint="eastAsia" w:ascii="宋体" w:hAnsi="宋体" w:eastAsia="宋体" w:cs="宋体"/>
          <w:color w:val="auto"/>
        </w:rPr>
      </w:pPr>
    </w:p>
    <w:p>
      <w:pPr>
        <w:wordWrap w:val="0"/>
        <w:adjustRightInd w:val="0"/>
        <w:snapToGrid w:val="0"/>
        <w:jc w:val="center"/>
        <w:rPr>
          <w:rFonts w:hint="eastAsia" w:ascii="宋体" w:hAnsi="宋体" w:eastAsia="宋体" w:cs="宋体"/>
          <w:color w:val="auto"/>
        </w:rPr>
      </w:pPr>
      <w:r>
        <w:rPr>
          <w:rFonts w:hint="eastAsia" w:ascii="宋体" w:hAnsi="宋体" w:eastAsia="宋体" w:cs="宋体"/>
          <w:color w:val="auto"/>
        </w:rPr>
        <w:t xml:space="preserve">                                                         年　月   日</w:t>
      </w: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pStyle w:val="35"/>
        <w:rPr>
          <w:rFonts w:hint="eastAsia" w:ascii="宋体" w:hAnsi="宋体" w:eastAsia="宋体" w:cs="宋体"/>
          <w:color w:val="auto"/>
        </w:rPr>
      </w:pPr>
    </w:p>
    <w:p>
      <w:pPr>
        <w:widowControl/>
        <w:spacing w:line="360" w:lineRule="auto"/>
        <w:ind w:firstLine="482" w:firstLineChars="200"/>
        <w:rPr>
          <w:rFonts w:hint="eastAsia" w:ascii="宋体" w:hAnsi="宋体" w:eastAsia="宋体" w:cs="宋体"/>
          <w:b/>
          <w:color w:val="auto"/>
        </w:rPr>
      </w:pPr>
      <w:r>
        <w:rPr>
          <w:rFonts w:hint="eastAsia" w:ascii="宋体" w:hAnsi="宋体" w:eastAsia="宋体" w:cs="宋体"/>
          <w:b/>
          <w:color w:val="auto"/>
        </w:rPr>
        <w:t>参考格式24：       投标单位（供应商）反商业贿赂承诺书</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我公司承诺在</w:t>
      </w:r>
      <w:r>
        <w:rPr>
          <w:rFonts w:hint="eastAsia" w:ascii="宋体" w:hAnsi="宋体" w:eastAsia="宋体" w:cs="宋体"/>
          <w:color w:val="auto"/>
          <w:u w:val="single"/>
        </w:rPr>
        <w:t>（项目编号、项目名称）</w:t>
      </w:r>
      <w:r>
        <w:rPr>
          <w:rFonts w:hint="eastAsia" w:ascii="宋体" w:hAnsi="宋体" w:eastAsia="宋体" w:cs="宋体"/>
          <w:color w:val="auto"/>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line="360" w:lineRule="auto"/>
        <w:ind w:firstLine="3360" w:firstLineChars="1400"/>
        <w:rPr>
          <w:rFonts w:hint="eastAsia" w:ascii="宋体" w:hAnsi="宋体" w:eastAsia="宋体" w:cs="宋体"/>
          <w:color w:val="auto"/>
        </w:rPr>
      </w:pPr>
      <w:r>
        <w:rPr>
          <w:rFonts w:hint="eastAsia" w:ascii="宋体" w:hAnsi="宋体" w:eastAsia="宋体" w:cs="宋体"/>
          <w:color w:val="auto"/>
        </w:rPr>
        <w:t>企业名称(盖公章)：</w:t>
      </w:r>
    </w:p>
    <w:p>
      <w:pPr>
        <w:widowControl/>
        <w:spacing w:line="360" w:lineRule="auto"/>
        <w:ind w:firstLine="3360" w:firstLineChars="1400"/>
        <w:rPr>
          <w:rFonts w:hint="eastAsia" w:ascii="宋体" w:hAnsi="宋体" w:eastAsia="宋体" w:cs="宋体"/>
          <w:color w:val="auto"/>
        </w:rPr>
      </w:pPr>
      <w:r>
        <w:rPr>
          <w:rFonts w:hint="eastAsia" w:ascii="宋体" w:hAnsi="宋体" w:eastAsia="宋体" w:cs="宋体"/>
          <w:color w:val="auto"/>
        </w:rPr>
        <w:t>法定代表人(负责人)或其授权代表(签字)：</w:t>
      </w:r>
    </w:p>
    <w:p>
      <w:pPr>
        <w:widowControl/>
        <w:spacing w:line="360" w:lineRule="auto"/>
        <w:ind w:firstLine="897"/>
        <w:rPr>
          <w:rFonts w:hint="eastAsia" w:ascii="宋体" w:hAnsi="宋体" w:eastAsia="宋体" w:cs="宋体"/>
          <w:color w:val="auto"/>
        </w:rPr>
      </w:pPr>
      <w:r>
        <w:rPr>
          <w:rFonts w:hint="eastAsia" w:ascii="宋体" w:hAnsi="宋体" w:eastAsia="宋体" w:cs="宋体"/>
          <w:color w:val="auto"/>
        </w:rPr>
        <w:t xml:space="preserve">                     承诺日期：   年   月    日</w:t>
      </w:r>
    </w:p>
    <w:p>
      <w:pPr>
        <w:pStyle w:val="11"/>
        <w:rPr>
          <w:rFonts w:hint="eastAsia" w:ascii="宋体" w:hAnsi="宋体" w:eastAsia="宋体" w:cs="宋体"/>
          <w:color w:val="auto"/>
        </w:rPr>
      </w:pPr>
    </w:p>
    <w:p>
      <w:pPr>
        <w:spacing w:line="360" w:lineRule="auto"/>
        <w:ind w:firstLine="181" w:firstLineChars="75"/>
        <w:rPr>
          <w:rFonts w:hint="eastAsia" w:ascii="宋体" w:hAnsi="宋体" w:eastAsia="宋体" w:cs="宋体"/>
          <w:b/>
          <w:color w:val="auto"/>
        </w:rPr>
      </w:pPr>
    </w:p>
    <w:p>
      <w:pPr>
        <w:spacing w:line="360" w:lineRule="auto"/>
        <w:ind w:firstLine="181" w:firstLineChars="75"/>
        <w:rPr>
          <w:rFonts w:hint="eastAsia" w:ascii="宋体" w:hAnsi="宋体" w:eastAsia="宋体" w:cs="宋体"/>
          <w:color w:val="auto"/>
        </w:rPr>
      </w:pPr>
      <w:r>
        <w:rPr>
          <w:rFonts w:hint="eastAsia" w:ascii="宋体" w:hAnsi="宋体" w:eastAsia="宋体" w:cs="宋体"/>
          <w:b/>
          <w:color w:val="auto"/>
        </w:rPr>
        <w:t>参考格式25：    投标单位（供应商）《遵守政府采购相关法律法规承诺书》</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我公司承诺在（项目编号、项目名称）采购活动中，严格遵守政府采购相关法律法规，遵循公平竞争的原则，不存在恶意串通的行为，不存在妨碍其他投标人的竞争行为，不存在损害采购人或者其他投标人的合法权益的行为。</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如发生违反政府采购相关法律法规行为，我公司及项目参与人员自愿放弃本次项目的投标、报价资格，并承担相关法律责任。</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公司名称：（盖章）</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公司法人代表：</w:t>
      </w:r>
    </w:p>
    <w:p>
      <w:pPr>
        <w:widowControl/>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法人授权代表：                               </w:t>
      </w:r>
    </w:p>
    <w:p>
      <w:pPr>
        <w:widowControl/>
        <w:spacing w:line="360" w:lineRule="auto"/>
        <w:ind w:firstLine="5520" w:firstLineChars="2300"/>
        <w:rPr>
          <w:rFonts w:hint="eastAsia" w:ascii="宋体" w:hAnsi="宋体" w:eastAsia="宋体" w:cs="宋体"/>
          <w:color w:val="auto"/>
        </w:rPr>
      </w:pPr>
      <w:r>
        <w:rPr>
          <w:rFonts w:hint="eastAsia" w:ascii="宋体" w:hAnsi="宋体" w:eastAsia="宋体" w:cs="宋体"/>
          <w:color w:val="auto"/>
        </w:rPr>
        <w:t xml:space="preserve">日期：  年   月   日   </w:t>
      </w:r>
    </w:p>
    <w:p>
      <w:pPr>
        <w:pStyle w:val="25"/>
        <w:tabs>
          <w:tab w:val="left" w:pos="720"/>
          <w:tab w:val="left" w:pos="900"/>
          <w:tab w:val="left" w:pos="1260"/>
          <w:tab w:val="left" w:pos="2160"/>
          <w:tab w:val="left" w:pos="2880"/>
          <w:tab w:val="left" w:pos="3600"/>
          <w:tab w:val="left" w:pos="4320"/>
          <w:tab w:val="left" w:pos="5040"/>
          <w:tab w:val="left" w:pos="5760"/>
        </w:tabs>
        <w:ind w:left="0" w:leftChars="0" w:firstLine="0" w:firstLineChars="0"/>
        <w:rPr>
          <w:rFonts w:hint="eastAsia" w:ascii="宋体" w:hAnsi="宋体" w:eastAsia="宋体" w:cs="宋体"/>
          <w:color w:val="auto"/>
          <w:sz w:val="24"/>
        </w:rPr>
      </w:pPr>
    </w:p>
    <w:p>
      <w:pPr>
        <w:rPr>
          <w:rFonts w:hint="eastAsia" w:ascii="宋体" w:hAnsi="宋体" w:eastAsia="宋体" w:cs="宋体"/>
          <w:color w:val="auto"/>
        </w:rPr>
      </w:pPr>
    </w:p>
    <w:p>
      <w:pPr>
        <w:widowControl/>
        <w:spacing w:line="360" w:lineRule="auto"/>
        <w:ind w:firstLine="480" w:firstLineChars="200"/>
        <w:rPr>
          <w:rFonts w:hint="eastAsia" w:ascii="宋体" w:hAnsi="宋体" w:eastAsia="宋体" w:cs="宋体"/>
          <w:color w:val="auto"/>
          <w:szCs w:val="22"/>
          <w:lang w:val="en-GB"/>
        </w:rPr>
      </w:pPr>
    </w:p>
    <w:p>
      <w:pPr>
        <w:pStyle w:val="11"/>
        <w:kinsoku w:val="0"/>
        <w:overflowPunct w:val="0"/>
        <w:spacing w:before="34" w:line="357" w:lineRule="auto"/>
        <w:ind w:right="126" w:firstLine="480"/>
        <w:jc w:val="center"/>
        <w:rPr>
          <w:rFonts w:hint="eastAsia" w:ascii="宋体" w:hAnsi="宋体" w:eastAsia="宋体" w:cs="宋体"/>
          <w:b/>
          <w:bCs/>
          <w:color w:val="auto"/>
          <w:sz w:val="36"/>
          <w:szCs w:val="36"/>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35"/>
        <w:rPr>
          <w:rFonts w:hint="eastAsia" w:ascii="宋体" w:hAnsi="宋体" w:eastAsia="宋体" w:cs="宋体"/>
          <w:b/>
          <w:color w:val="auto"/>
          <w:sz w:val="28"/>
          <w:szCs w:val="28"/>
        </w:rPr>
      </w:pPr>
    </w:p>
    <w:p>
      <w:pPr>
        <w:pStyle w:val="11"/>
        <w:rPr>
          <w:rFonts w:hint="eastAsia" w:ascii="宋体" w:hAnsi="宋体" w:eastAsia="宋体" w:cs="宋体"/>
          <w:color w:val="auto"/>
          <w:sz w:val="20"/>
          <w:szCs w:val="22"/>
        </w:rPr>
      </w:pPr>
    </w:p>
    <w:sectPr>
      <w:headerReference r:id="rId3" w:type="default"/>
      <w:footerReference r:id="rId4" w:type="default"/>
      <w:pgSz w:w="11907" w:h="16840"/>
      <w:pgMar w:top="1021" w:right="1287" w:bottom="1021"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60000" w:csb1="00000000"/>
  </w:font>
  <w:font w:name="长城仿宋">
    <w:altName w:val="仿宋"/>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upright="0">
                      <a:spAutoFit/>
                    </wps:bodyPr>
                  </wps:wsp>
                </a:graphicData>
              </a:graphic>
            </wp:anchor>
          </w:drawing>
        </mc:Choice>
        <mc:Fallback>
          <w:pict>
            <v:rect id="文本框 1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zhU7TxQEAAIkDAAAOAAAAAAAAAAEAIAAAAB8BAABkcnMvZTJvRG9jLnht&#10;bFBLBQYAAAAABgAGAFkBAABW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default" w:eastAsia="宋体"/>
        <w:lang w:val="en-US" w:eastAsia="zh-CN"/>
      </w:rPr>
    </w:pPr>
    <w:r>
      <w:rPr>
        <w:rFonts w:hint="eastAsia"/>
        <w:lang w:val="en-US" w:eastAsia="zh-CN"/>
      </w:rPr>
      <w:t>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lvlText w:val="%1."/>
      <w:lvlJc w:val="left"/>
      <w:pPr>
        <w:tabs>
          <w:tab w:val="left" w:pos="312"/>
        </w:tabs>
      </w:pPr>
    </w:lvl>
  </w:abstractNum>
  <w:abstractNum w:abstractNumId="1">
    <w:nsid w:val="00000002"/>
    <w:multiLevelType w:val="multilevel"/>
    <w:tmpl w:val="00000002"/>
    <w:lvl w:ilvl="0" w:tentative="0">
      <w:start w:val="2"/>
      <w:numFmt w:val="decimal"/>
      <w:pStyle w:val="81"/>
      <w:suff w:val="nothing"/>
      <w:lvlText w:val="（%1）"/>
      <w:lvlJc w:val="left"/>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multilevel"/>
    <w:tmpl w:val="00000003"/>
    <w:lvl w:ilvl="0" w:tentative="0">
      <w:start w:val="1"/>
      <w:numFmt w:val="decimal"/>
      <w:pStyle w:val="18"/>
      <w:lvlText w:val="第%1章"/>
      <w:lvlJc w:val="left"/>
      <w:pPr>
        <w:tabs>
          <w:tab w:val="left" w:pos="425"/>
        </w:tabs>
        <w:ind w:left="425" w:hanging="425"/>
      </w:pPr>
      <w:rPr>
        <w:rFonts w:hint="eastAsia" w:ascii="Times New Roman" w:hAnsi="Times New Roman" w:cs="Times New Roman"/>
        <w:i w:val="0"/>
        <w:iCs w:val="0"/>
        <w:caps w:val="0"/>
        <w:smallCaps w:val="0"/>
        <w:spacing w:val="0"/>
        <w:position w:val="0"/>
        <w:u w:val="no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4"/>
    <w:multiLevelType w:val="multilevel"/>
    <w:tmpl w:val="0000000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02362C06"/>
    <w:multiLevelType w:val="singleLevel"/>
    <w:tmpl w:val="02362C06"/>
    <w:lvl w:ilvl="0" w:tentative="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ljZjRmYjUwMTBmOWViZTcyZjI3MWQzMGY1ZTIifQ=="/>
  </w:docVars>
  <w:rsids>
    <w:rsidRoot w:val="00000000"/>
    <w:rsid w:val="02F428B7"/>
    <w:rsid w:val="03561F09"/>
    <w:rsid w:val="0B36099A"/>
    <w:rsid w:val="0B7C032A"/>
    <w:rsid w:val="1DA76F19"/>
    <w:rsid w:val="241B3B95"/>
    <w:rsid w:val="254E5876"/>
    <w:rsid w:val="44D34E48"/>
    <w:rsid w:val="46F334EC"/>
    <w:rsid w:val="4D9C03E1"/>
    <w:rsid w:val="52CA4424"/>
    <w:rsid w:val="5BE358A8"/>
    <w:rsid w:val="5F8B33B7"/>
    <w:rsid w:val="63EB798B"/>
    <w:rsid w:val="672549A7"/>
    <w:rsid w:val="67760F4F"/>
    <w:rsid w:val="6B931E39"/>
    <w:rsid w:val="7C8E7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szCs w:val="24"/>
      <w:lang w:val="en-US" w:eastAsia="zh-CN" w:bidi="ar-SA"/>
    </w:rPr>
  </w:style>
  <w:style w:type="paragraph" w:styleId="2">
    <w:name w:val="heading 1"/>
    <w:basedOn w:val="1"/>
    <w:next w:val="1"/>
    <w:link w:val="47"/>
    <w:qFormat/>
    <w:uiPriority w:val="0"/>
    <w:pPr>
      <w:keepNext/>
      <w:keepLines/>
      <w:spacing w:line="576" w:lineRule="auto"/>
      <w:jc w:val="center"/>
      <w:outlineLvl w:val="0"/>
    </w:pPr>
    <w:rPr>
      <w:b/>
      <w:kern w:val="44"/>
      <w:sz w:val="36"/>
      <w:szCs w:val="44"/>
    </w:rPr>
  </w:style>
  <w:style w:type="paragraph" w:styleId="3">
    <w:name w:val="heading 2"/>
    <w:basedOn w:val="1"/>
    <w:next w:val="1"/>
    <w:qFormat/>
    <w:uiPriority w:val="0"/>
    <w:pPr>
      <w:keepNext/>
      <w:keepLines/>
      <w:outlineLvl w:val="1"/>
    </w:pPr>
    <w:rPr>
      <w:rFonts w:ascii="Arial" w:hAnsi="Arial"/>
      <w:b/>
    </w:rPr>
  </w:style>
  <w:style w:type="paragraph" w:styleId="4">
    <w:name w:val="heading 3"/>
    <w:basedOn w:val="1"/>
    <w:next w:val="1"/>
    <w:link w:val="39"/>
    <w:qFormat/>
    <w:uiPriority w:val="0"/>
    <w:pPr>
      <w:keepNext/>
      <w:keepLines/>
      <w:outlineLvl w:val="2"/>
    </w:pPr>
    <w:rPr>
      <w:b/>
      <w:bCs/>
      <w:szCs w:val="32"/>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5">
    <w:name w:val="index 8"/>
    <w:basedOn w:val="1"/>
    <w:next w:val="1"/>
    <w:qFormat/>
    <w:uiPriority w:val="0"/>
    <w:pPr>
      <w:ind w:left="3920" w:leftChars="1400"/>
    </w:pPr>
  </w:style>
  <w:style w:type="paragraph" w:styleId="6">
    <w:name w:val="Normal Indent"/>
    <w:basedOn w:val="1"/>
    <w:next w:val="1"/>
    <w:qFormat/>
    <w:uiPriority w:val="0"/>
    <w:pPr>
      <w:ind w:firstLine="420" w:firstLineChars="200"/>
    </w:pPr>
  </w:style>
  <w:style w:type="paragraph" w:styleId="7">
    <w:name w:val="toa heading"/>
    <w:basedOn w:val="1"/>
    <w:next w:val="1"/>
    <w:qFormat/>
    <w:uiPriority w:val="0"/>
    <w:pPr>
      <w:spacing w:before="120"/>
    </w:pPr>
    <w:rPr>
      <w:rFonts w:ascii="Arial" w:hAnsi="Arial"/>
    </w:rPr>
  </w:style>
  <w:style w:type="paragraph" w:styleId="8">
    <w:name w:val="annotation text"/>
    <w:basedOn w:val="1"/>
    <w:qFormat/>
    <w:uiPriority w:val="0"/>
  </w:style>
  <w:style w:type="paragraph" w:styleId="9">
    <w:name w:val="index 6"/>
    <w:basedOn w:val="1"/>
    <w:next w:val="1"/>
    <w:qFormat/>
    <w:uiPriority w:val="99"/>
    <w:pPr>
      <w:ind w:left="2100"/>
    </w:pPr>
  </w:style>
  <w:style w:type="paragraph" w:styleId="10">
    <w:name w:val="Body Text 3"/>
    <w:basedOn w:val="1"/>
    <w:qFormat/>
    <w:uiPriority w:val="0"/>
    <w:pPr>
      <w:spacing w:line="400" w:lineRule="atLeast"/>
    </w:pPr>
    <w:rPr>
      <w:rFonts w:ascii="宋体" w:hAnsi="宋体"/>
      <w:color w:val="800080"/>
    </w:rPr>
  </w:style>
  <w:style w:type="paragraph" w:styleId="11">
    <w:name w:val="Body Text"/>
    <w:basedOn w:val="1"/>
    <w:next w:val="1"/>
    <w:qFormat/>
    <w:uiPriority w:val="0"/>
    <w:pPr>
      <w:spacing w:after="120"/>
    </w:pPr>
    <w:rPr>
      <w:sz w:val="21"/>
    </w:rPr>
  </w:style>
  <w:style w:type="paragraph" w:styleId="12">
    <w:name w:val="Body Text Indent"/>
    <w:basedOn w:val="1"/>
    <w:next w:val="1"/>
    <w:qFormat/>
    <w:uiPriority w:val="0"/>
    <w:pPr>
      <w:spacing w:after="120"/>
      <w:ind w:left="200" w:leftChars="200"/>
    </w:pPr>
  </w:style>
  <w:style w:type="paragraph" w:styleId="13">
    <w:name w:val="Plain Text"/>
    <w:basedOn w:val="1"/>
    <w:qFormat/>
    <w:uiPriority w:val="0"/>
    <w:rPr>
      <w:rFonts w:ascii="宋体" w:hAnsi="Courier New"/>
      <w:sz w:val="11"/>
      <w:szCs w:val="20"/>
    </w:rPr>
  </w:style>
  <w:style w:type="paragraph" w:styleId="14">
    <w:name w:val="Balloon Text"/>
    <w:basedOn w:val="1"/>
    <w:link w:val="60"/>
    <w:qFormat/>
    <w:uiPriority w:val="0"/>
    <w:rPr>
      <w:sz w:val="18"/>
      <w:szCs w:val="18"/>
    </w:rPr>
  </w:style>
  <w:style w:type="paragraph" w:styleId="15">
    <w:name w:val="footer"/>
    <w:basedOn w:val="1"/>
    <w:qFormat/>
    <w:uiPriority w:val="0"/>
    <w:pPr>
      <w:tabs>
        <w:tab w:val="center" w:pos="4153"/>
        <w:tab w:val="right" w:pos="8306"/>
      </w:tabs>
      <w:snapToGrid w:val="0"/>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numPr>
        <w:ilvl w:val="0"/>
        <w:numId w:val="1"/>
      </w:numPr>
      <w:adjustRightInd w:val="0"/>
      <w:spacing w:line="360" w:lineRule="auto"/>
      <w:textAlignment w:val="baseline"/>
    </w:pPr>
    <w:rPr>
      <w:rFonts w:ascii="Arial" w:hAnsi="Arial"/>
      <w:kern w:val="0"/>
    </w:rPr>
  </w:style>
  <w:style w:type="paragraph" w:styleId="19">
    <w:name w:val="footnote text"/>
    <w:basedOn w:val="1"/>
    <w:qFormat/>
    <w:uiPriority w:val="0"/>
    <w:pPr>
      <w:adjustRightInd w:val="0"/>
      <w:spacing w:line="312" w:lineRule="atLeast"/>
      <w:textAlignment w:val="baseline"/>
    </w:pPr>
    <w:rPr>
      <w:kern w:val="0"/>
      <w:sz w:val="18"/>
      <w:szCs w:val="20"/>
    </w:rPr>
  </w:style>
  <w:style w:type="paragraph" w:styleId="20">
    <w:name w:val="index 7"/>
    <w:basedOn w:val="1"/>
    <w:next w:val="1"/>
    <w:qFormat/>
    <w:uiPriority w:val="0"/>
    <w:pPr>
      <w:ind w:left="1200" w:leftChars="1200"/>
    </w:pPr>
  </w:style>
  <w:style w:type="paragraph" w:styleId="21">
    <w:name w:val="toc 2"/>
    <w:basedOn w:val="1"/>
    <w:next w:val="1"/>
    <w:qFormat/>
    <w:uiPriority w:val="0"/>
    <w:pPr>
      <w:ind w:left="420" w:leftChars="200"/>
    </w:pPr>
  </w:style>
  <w:style w:type="paragraph" w:styleId="22">
    <w:name w:val="Body Text 2"/>
    <w:basedOn w:val="1"/>
    <w:qFormat/>
    <w:uiPriority w:val="0"/>
    <w:pPr>
      <w:tabs>
        <w:tab w:val="left" w:pos="0"/>
      </w:tabs>
      <w:spacing w:line="400" w:lineRule="atLeast"/>
    </w:pPr>
    <w:rPr>
      <w:rFonts w:ascii="Arial" w:hAnsi="Arial"/>
      <w:color w:val="000000"/>
    </w:rPr>
  </w:style>
  <w:style w:type="paragraph" w:styleId="23">
    <w:name w:val="Normal (Web)"/>
    <w:basedOn w:val="1"/>
    <w:qFormat/>
    <w:uiPriority w:val="0"/>
    <w:pPr>
      <w:spacing w:beforeAutospacing="1" w:afterAutospacing="1"/>
    </w:pPr>
    <w:rPr>
      <w:kern w:val="0"/>
    </w:rPr>
  </w:style>
  <w:style w:type="paragraph" w:styleId="24">
    <w:name w:val="Body Text First Indent"/>
    <w:basedOn w:val="11"/>
    <w:next w:val="25"/>
    <w:qFormat/>
    <w:uiPriority w:val="0"/>
    <w:pPr>
      <w:snapToGrid w:val="0"/>
      <w:spacing w:before="40" w:after="40" w:line="288" w:lineRule="auto"/>
      <w:ind w:firstLine="482"/>
    </w:pPr>
    <w:rPr>
      <w:rFonts w:ascii="仿宋_GB2312" w:eastAsia="仿宋_GB2312"/>
      <w:sz w:val="28"/>
      <w:szCs w:val="20"/>
    </w:rPr>
  </w:style>
  <w:style w:type="paragraph" w:styleId="25">
    <w:name w:val="Body Text First Indent 2"/>
    <w:basedOn w:val="12"/>
    <w:next w:val="24"/>
    <w:qFormat/>
    <w:uiPriority w:val="0"/>
    <w:pPr>
      <w:spacing w:line="360" w:lineRule="auto"/>
      <w:ind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954F72"/>
      <w:u w:val="single"/>
    </w:rPr>
  </w:style>
  <w:style w:type="character" w:styleId="32">
    <w:name w:val="Hyperlink"/>
    <w:qFormat/>
    <w:uiPriority w:val="99"/>
    <w:rPr>
      <w:color w:val="0000FF"/>
      <w:u w:val="single"/>
    </w:rPr>
  </w:style>
  <w:style w:type="paragraph" w:customStyle="1" w:styleId="33">
    <w:name w:val="标题 5（有编号）（绿盟科技）"/>
    <w:basedOn w:val="1"/>
    <w:next w:val="34"/>
    <w:qFormat/>
    <w:uiPriority w:val="0"/>
    <w:pPr>
      <w:keepNext/>
      <w:keepLines/>
      <w:numPr>
        <w:ilvl w:val="4"/>
        <w:numId w:val="2"/>
      </w:numPr>
      <w:spacing w:before="280" w:after="156" w:line="377" w:lineRule="auto"/>
      <w:outlineLvl w:val="4"/>
    </w:pPr>
    <w:rPr>
      <w:rFonts w:ascii="Arial" w:hAnsi="Arial" w:eastAsia="黑体"/>
      <w:b/>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正文格式"/>
    <w:basedOn w:val="1"/>
    <w:qFormat/>
    <w:uiPriority w:val="99"/>
    <w:pPr>
      <w:widowControl/>
      <w:adjustRightInd w:val="0"/>
      <w:snapToGrid w:val="0"/>
      <w:spacing w:line="400" w:lineRule="atLeast"/>
      <w:ind w:firstLine="482"/>
      <w:textAlignment w:val="baseline"/>
    </w:pPr>
    <w:rPr>
      <w:kern w:val="0"/>
    </w:rPr>
  </w:style>
  <w:style w:type="paragraph" w:customStyle="1" w:styleId="38">
    <w:name w:val="文本正文"/>
    <w:basedOn w:val="1"/>
    <w:qFormat/>
    <w:uiPriority w:val="0"/>
    <w:pPr>
      <w:spacing w:afterLines="50"/>
      <w:ind w:firstLine="200" w:firstLineChars="200"/>
    </w:pPr>
    <w:rPr>
      <w:rFonts w:ascii="Calibri" w:hAnsi="Calibri"/>
      <w:szCs w:val="22"/>
      <w:lang w:bidi="en-US"/>
    </w:rPr>
  </w:style>
  <w:style w:type="character" w:customStyle="1" w:styleId="39">
    <w:name w:val="标题 3 Char"/>
    <w:basedOn w:val="28"/>
    <w:link w:val="4"/>
    <w:qFormat/>
    <w:uiPriority w:val="0"/>
    <w:rPr>
      <w:rFonts w:ascii="Times New Roman" w:hAnsi="Times New Roman" w:eastAsia="宋体"/>
      <w:b/>
      <w:bCs/>
      <w:sz w:val="24"/>
      <w:szCs w:val="32"/>
      <w:lang w:bidi="ar-SA"/>
    </w:rPr>
  </w:style>
  <w:style w:type="paragraph" w:customStyle="1" w:styleId="40">
    <w:name w:val="正文缩进1"/>
    <w:basedOn w:val="1"/>
    <w:qFormat/>
    <w:uiPriority w:val="0"/>
    <w:pPr>
      <w:autoSpaceDE w:val="0"/>
      <w:autoSpaceDN w:val="0"/>
      <w:adjustRightInd w:val="0"/>
      <w:ind w:firstLine="420"/>
    </w:pPr>
    <w:rPr>
      <w:rFonts w:ascii="宋体" w:hAnsi="Calibri" w:eastAsia="宋体" w:cs="宋体"/>
      <w:szCs w:val="22"/>
    </w:rPr>
  </w:style>
  <w:style w:type="paragraph" w:customStyle="1" w:styleId="41">
    <w:name w:val="索引 11"/>
    <w:basedOn w:val="1"/>
    <w:next w:val="1"/>
    <w:qFormat/>
    <w:uiPriority w:val="0"/>
    <w:pPr>
      <w:spacing w:line="360" w:lineRule="auto"/>
    </w:pPr>
    <w:rPr>
      <w:rFonts w:ascii="仿宋_GB2312" w:eastAsia="仿宋_GB2312"/>
      <w:szCs w:val="20"/>
    </w:rPr>
  </w:style>
  <w:style w:type="paragraph" w:customStyle="1" w:styleId="42">
    <w:name w:val="纯文本1"/>
    <w:basedOn w:val="43"/>
    <w:qFormat/>
    <w:uiPriority w:val="0"/>
    <w:rPr>
      <w:rFonts w:ascii="宋体" w:hAnsi="Courier New" w:eastAsia="宋体" w:cs="宋体"/>
      <w:szCs w:val="22"/>
    </w:rPr>
  </w:style>
  <w:style w:type="paragraph" w:customStyle="1" w:styleId="43">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p0"/>
    <w:basedOn w:val="1"/>
    <w:qFormat/>
    <w:uiPriority w:val="0"/>
    <w:pPr>
      <w:widowControl/>
    </w:pPr>
    <w:rPr>
      <w:kern w:val="0"/>
      <w:szCs w:val="21"/>
    </w:rPr>
  </w:style>
  <w:style w:type="character" w:customStyle="1" w:styleId="45">
    <w:name w:val="font01"/>
    <w:basedOn w:val="28"/>
    <w:qFormat/>
    <w:uiPriority w:val="0"/>
    <w:rPr>
      <w:rFonts w:hint="eastAsia" w:ascii="宋体" w:hAnsi="宋体" w:eastAsia="宋体" w:cs="宋体"/>
      <w:color w:val="000000"/>
      <w:sz w:val="20"/>
      <w:szCs w:val="20"/>
      <w:u w:val="none"/>
    </w:rPr>
  </w:style>
  <w:style w:type="paragraph" w:customStyle="1" w:styleId="46">
    <w:name w:val="normalweb11"/>
    <w:basedOn w:val="1"/>
    <w:qFormat/>
    <w:uiPriority w:val="0"/>
    <w:pPr>
      <w:widowControl/>
      <w:spacing w:before="100" w:beforeAutospacing="1" w:after="100" w:afterAutospacing="1" w:line="276" w:lineRule="auto"/>
    </w:pPr>
    <w:rPr>
      <w:rFonts w:ascii="宋体" w:hAnsi="宋体" w:cs="宋体"/>
      <w:kern w:val="0"/>
    </w:rPr>
  </w:style>
  <w:style w:type="character" w:customStyle="1" w:styleId="47">
    <w:name w:val="标题 1 Char"/>
    <w:link w:val="2"/>
    <w:qFormat/>
    <w:uiPriority w:val="0"/>
    <w:rPr>
      <w:b/>
      <w:kern w:val="44"/>
      <w:sz w:val="36"/>
      <w:szCs w:val="44"/>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1">
    <w:name w:val="保留正文"/>
    <w:basedOn w:val="11"/>
    <w:qFormat/>
    <w:uiPriority w:val="0"/>
    <w:pPr>
      <w:keepNext/>
      <w:tabs>
        <w:tab w:val="left" w:pos="562"/>
        <w:tab w:val="left" w:pos="3372"/>
        <w:tab w:val="left" w:pos="3653"/>
      </w:tabs>
    </w:pPr>
  </w:style>
  <w:style w:type="paragraph" w:customStyle="1" w:styleId="52">
    <w:name w:val="black1"/>
    <w:basedOn w:val="1"/>
    <w:qFormat/>
    <w:uiPriority w:val="0"/>
    <w:pPr>
      <w:widowControl/>
      <w:spacing w:beforeAutospacing="1" w:afterAutospacing="1" w:line="280" w:lineRule="atLeast"/>
    </w:pPr>
    <w:rPr>
      <w:rFonts w:ascii="_x000B__x000C_" w:hAnsi="_x000B__x000C_"/>
      <w:color w:val="000000"/>
      <w:kern w:val="0"/>
      <w:sz w:val="18"/>
      <w:szCs w:val="18"/>
    </w:rPr>
  </w:style>
  <w:style w:type="paragraph" w:customStyle="1" w:styleId="53">
    <w:name w:val="样式 左侧:  0 厘米 悬挂缩进: 2.5 字符"/>
    <w:basedOn w:val="1"/>
    <w:qFormat/>
    <w:uiPriority w:val="0"/>
    <w:pPr>
      <w:ind w:left="525" w:hanging="525" w:hangingChars="250"/>
    </w:pPr>
    <w:rPr>
      <w:szCs w:val="20"/>
    </w:rPr>
  </w:style>
  <w:style w:type="character" w:customStyle="1" w:styleId="54">
    <w:name w:val="font41"/>
    <w:basedOn w:val="28"/>
    <w:qFormat/>
    <w:uiPriority w:val="0"/>
    <w:rPr>
      <w:rFonts w:hint="default" w:ascii="仿宋_GB2312" w:eastAsia="仿宋_GB2312" w:cs="仿宋_GB2312"/>
      <w:color w:val="000000"/>
      <w:sz w:val="20"/>
      <w:szCs w:val="20"/>
      <w:u w:val="none"/>
    </w:rPr>
  </w:style>
  <w:style w:type="character" w:customStyle="1" w:styleId="55">
    <w:name w:val="font91"/>
    <w:basedOn w:val="28"/>
    <w:qFormat/>
    <w:uiPriority w:val="0"/>
    <w:rPr>
      <w:rFonts w:hint="eastAsia" w:ascii="宋体" w:hAnsi="宋体" w:eastAsia="宋体" w:cs="宋体"/>
      <w:color w:val="000000"/>
      <w:sz w:val="18"/>
      <w:szCs w:val="18"/>
      <w:u w:val="none"/>
    </w:rPr>
  </w:style>
  <w:style w:type="character" w:customStyle="1" w:styleId="56">
    <w:name w:val="font21"/>
    <w:basedOn w:val="28"/>
    <w:qFormat/>
    <w:uiPriority w:val="0"/>
    <w:rPr>
      <w:rFonts w:hint="eastAsia" w:ascii="宋体" w:hAnsi="宋体" w:eastAsia="宋体" w:cs="宋体"/>
      <w:b/>
      <w:bCs/>
      <w:color w:val="000000"/>
      <w:sz w:val="18"/>
      <w:szCs w:val="18"/>
      <w:u w:val="none"/>
    </w:rPr>
  </w:style>
  <w:style w:type="character" w:customStyle="1" w:styleId="57">
    <w:name w:val="font31"/>
    <w:basedOn w:val="28"/>
    <w:qFormat/>
    <w:uiPriority w:val="0"/>
    <w:rPr>
      <w:rFonts w:hint="eastAsia" w:ascii="宋体" w:hAnsi="宋体" w:eastAsia="宋体" w:cs="宋体"/>
      <w:b/>
      <w:bCs/>
      <w:color w:val="000000"/>
      <w:sz w:val="20"/>
      <w:szCs w:val="20"/>
      <w:u w:val="none"/>
    </w:rPr>
  </w:style>
  <w:style w:type="character" w:customStyle="1" w:styleId="58">
    <w:name w:val="font61"/>
    <w:basedOn w:val="28"/>
    <w:qFormat/>
    <w:uiPriority w:val="0"/>
    <w:rPr>
      <w:rFonts w:hint="default" w:ascii="仿宋_GB2312" w:eastAsia="仿宋_GB2312" w:cs="仿宋_GB2312"/>
      <w:color w:val="000000"/>
      <w:sz w:val="32"/>
      <w:szCs w:val="32"/>
      <w:u w:val="none"/>
    </w:rPr>
  </w:style>
  <w:style w:type="character" w:customStyle="1" w:styleId="59">
    <w:name w:val="font51"/>
    <w:basedOn w:val="28"/>
    <w:qFormat/>
    <w:uiPriority w:val="0"/>
    <w:rPr>
      <w:rFonts w:hint="eastAsia" w:ascii="宋体" w:hAnsi="宋体" w:eastAsia="宋体" w:cs="宋体"/>
      <w:b/>
      <w:bCs/>
      <w:color w:val="000000"/>
      <w:sz w:val="32"/>
      <w:szCs w:val="32"/>
      <w:u w:val="none"/>
    </w:rPr>
  </w:style>
  <w:style w:type="character" w:customStyle="1" w:styleId="60">
    <w:name w:val="批注框文本 Char"/>
    <w:basedOn w:val="28"/>
    <w:link w:val="14"/>
    <w:qFormat/>
    <w:uiPriority w:val="0"/>
    <w:rPr>
      <w:kern w:val="2"/>
      <w:sz w:val="18"/>
      <w:szCs w:val="18"/>
    </w:rPr>
  </w:style>
  <w:style w:type="paragraph" w:customStyle="1" w:styleId="61">
    <w:name w:val="章标题"/>
    <w:basedOn w:val="1"/>
    <w:next w:val="62"/>
    <w:qFormat/>
    <w:uiPriority w:val="0"/>
    <w:pPr>
      <w:autoSpaceDE w:val="0"/>
      <w:autoSpaceDN w:val="0"/>
      <w:spacing w:beforeLines="50" w:afterLines="50"/>
      <w:outlineLvl w:val="1"/>
    </w:pPr>
    <w:rPr>
      <w:rFonts w:hint="eastAsia" w:ascii="黑体" w:eastAsia="黑体"/>
      <w:sz w:val="21"/>
      <w:szCs w:val="21"/>
      <w:lang w:val="zh-CN" w:bidi="zh-CN"/>
    </w:rPr>
  </w:style>
  <w:style w:type="paragraph" w:customStyle="1" w:styleId="62">
    <w:name w:val="段"/>
    <w:basedOn w:val="1"/>
    <w:next w:val="1"/>
    <w:qFormat/>
    <w:uiPriority w:val="0"/>
    <w:pPr>
      <w:autoSpaceDE w:val="0"/>
      <w:autoSpaceDN w:val="0"/>
      <w:ind w:firstLine="200" w:firstLineChars="200"/>
    </w:pPr>
    <w:rPr>
      <w:rFonts w:hint="eastAsia" w:ascii="宋体" w:hAnsi="宋体"/>
      <w:sz w:val="21"/>
      <w:szCs w:val="21"/>
      <w:lang w:val="zh-CN" w:bidi="zh-CN"/>
    </w:rPr>
  </w:style>
  <w:style w:type="paragraph" w:customStyle="1" w:styleId="63">
    <w:name w:val="一级条标题"/>
    <w:basedOn w:val="61"/>
    <w:next w:val="62"/>
    <w:qFormat/>
    <w:uiPriority w:val="0"/>
    <w:pPr>
      <w:outlineLvl w:val="2"/>
    </w:pPr>
  </w:style>
  <w:style w:type="paragraph" w:customStyle="1" w:styleId="64">
    <w:name w:val="二级条标题"/>
    <w:basedOn w:val="63"/>
    <w:next w:val="62"/>
    <w:qFormat/>
    <w:uiPriority w:val="0"/>
    <w:pPr>
      <w:outlineLvl w:val="3"/>
    </w:pPr>
  </w:style>
  <w:style w:type="paragraph" w:customStyle="1" w:styleId="65">
    <w:name w:val="三级条标题"/>
    <w:basedOn w:val="64"/>
    <w:next w:val="62"/>
    <w:link w:val="69"/>
    <w:qFormat/>
    <w:uiPriority w:val="0"/>
    <w:pPr>
      <w:ind w:left="3570"/>
      <w:outlineLvl w:val="4"/>
    </w:pPr>
  </w:style>
  <w:style w:type="paragraph" w:customStyle="1" w:styleId="66">
    <w:name w:val="Table Paragraph"/>
    <w:basedOn w:val="1"/>
    <w:qFormat/>
    <w:uiPriority w:val="1"/>
    <w:rPr>
      <w:rFonts w:ascii="宋体" w:hAnsi="宋体" w:cs="宋体"/>
    </w:rPr>
  </w:style>
  <w:style w:type="paragraph" w:customStyle="1" w:styleId="67">
    <w:name w:val="正文公式编号制表符"/>
    <w:basedOn w:val="62"/>
    <w:next w:val="62"/>
    <w:link w:val="68"/>
    <w:qFormat/>
    <w:uiPriority w:val="0"/>
    <w:pPr>
      <w:tabs>
        <w:tab w:val="center" w:pos="4201"/>
        <w:tab w:val="right" w:leader="dot" w:pos="9298"/>
      </w:tabs>
      <w:ind w:firstLine="0" w:firstLineChars="0"/>
    </w:pPr>
  </w:style>
  <w:style w:type="character" w:customStyle="1" w:styleId="68">
    <w:name w:val="正文公式编号制表符 Char"/>
    <w:link w:val="67"/>
    <w:qFormat/>
    <w:uiPriority w:val="0"/>
  </w:style>
  <w:style w:type="character" w:customStyle="1" w:styleId="69">
    <w:name w:val="三级条标题 Char"/>
    <w:link w:val="65"/>
    <w:qFormat/>
    <w:uiPriority w:val="0"/>
    <w:rPr>
      <w:rFonts w:hint="eastAsia"/>
      <w:sz w:val="21"/>
      <w:szCs w:val="21"/>
    </w:rPr>
  </w:style>
  <w:style w:type="paragraph" w:customStyle="1" w:styleId="70">
    <w:name w:val="三级无标题条"/>
    <w:basedOn w:val="1"/>
    <w:qFormat/>
    <w:uiPriority w:val="0"/>
    <w:rPr>
      <w:rFonts w:ascii="Calibri" w:hAnsi="Calibri"/>
    </w:rPr>
  </w:style>
  <w:style w:type="paragraph" w:customStyle="1" w:styleId="71">
    <w:name w:val="封面标准文稿编辑信息"/>
    <w:basedOn w:val="72"/>
    <w:qFormat/>
    <w:uiPriority w:val="0"/>
    <w:pPr>
      <w:framePr w:wrap="around"/>
      <w:spacing w:line="180" w:lineRule="exact"/>
    </w:pPr>
    <w:rPr>
      <w:rFonts w:cs="黑体"/>
      <w:sz w:val="21"/>
    </w:rPr>
  </w:style>
  <w:style w:type="paragraph" w:customStyle="1" w:styleId="72">
    <w:name w:val="封面标准文稿类别"/>
    <w:basedOn w:val="73"/>
    <w:qFormat/>
    <w:uiPriority w:val="0"/>
    <w:pPr>
      <w:framePr w:wrap="around"/>
      <w:spacing w:after="160" w:line="240" w:lineRule="auto"/>
    </w:pPr>
    <w:rPr>
      <w:sz w:val="24"/>
    </w:rPr>
  </w:style>
  <w:style w:type="paragraph" w:customStyle="1" w:styleId="73">
    <w:name w:val="封面一致性程度标识"/>
    <w:basedOn w:val="74"/>
    <w:qFormat/>
    <w:uiPriority w:val="0"/>
    <w:pPr>
      <w:framePr w:wrap="around"/>
      <w:spacing w:before="440"/>
    </w:pPr>
    <w:rPr>
      <w:rFonts w:ascii="宋体" w:eastAsia="宋体"/>
    </w:rPr>
  </w:style>
  <w:style w:type="paragraph" w:customStyle="1" w:styleId="74">
    <w:name w:val="封面标准英文名称"/>
    <w:basedOn w:val="75"/>
    <w:qFormat/>
    <w:uiPriority w:val="0"/>
    <w:pPr>
      <w:framePr w:wrap="around"/>
      <w:spacing w:before="370" w:line="400" w:lineRule="exact"/>
    </w:pPr>
    <w:rPr>
      <w:rFonts w:ascii="Times New Roman"/>
      <w:sz w:val="28"/>
      <w:szCs w:val="28"/>
    </w:rPr>
  </w:style>
  <w:style w:type="paragraph" w:customStyle="1" w:styleId="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标书正文"/>
    <w:basedOn w:val="1"/>
    <w:qFormat/>
    <w:uiPriority w:val="0"/>
    <w:pPr>
      <w:spacing w:line="360" w:lineRule="auto"/>
      <w:ind w:firstLine="497" w:firstLineChars="207"/>
    </w:pPr>
    <w:rPr>
      <w:szCs w:val="20"/>
    </w:rPr>
  </w:style>
  <w:style w:type="paragraph" w:customStyle="1" w:styleId="78">
    <w:name w:val="Default Text"/>
    <w:link w:val="7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9">
    <w:name w:val="Default Text Char"/>
    <w:link w:val="78"/>
    <w:qFormat/>
    <w:uiPriority w:val="0"/>
    <w:rPr>
      <w:color w:val="000000"/>
      <w:sz w:val="24"/>
      <w:szCs w:val="24"/>
    </w:rPr>
  </w:style>
  <w:style w:type="paragraph" w:customStyle="1" w:styleId="80">
    <w:name w:val="样式 正文首行缩进2字符"/>
    <w:basedOn w:val="1"/>
    <w:qFormat/>
    <w:uiPriority w:val="0"/>
    <w:pPr>
      <w:spacing w:after="60"/>
      <w:ind w:firstLine="480"/>
      <w:jc w:val="both"/>
    </w:pPr>
    <w:rPr>
      <w:rFonts w:ascii="宋体" w:hAnsi="宋体" w:cs="宋体"/>
      <w:sz w:val="21"/>
      <w:szCs w:val="20"/>
    </w:rPr>
  </w:style>
  <w:style w:type="paragraph" w:customStyle="1" w:styleId="81">
    <w:name w:val="正文（1）"/>
    <w:basedOn w:val="1"/>
    <w:qFormat/>
    <w:uiPriority w:val="0"/>
    <w:pPr>
      <w:numPr>
        <w:ilvl w:val="0"/>
        <w:numId w:val="3"/>
      </w:numPr>
      <w:autoSpaceDE w:val="0"/>
      <w:autoSpaceDN w:val="0"/>
      <w:jc w:val="both"/>
    </w:pPr>
    <w:rPr>
      <w:rFonts w:ascii="宋体" w:hAnsi="宋体" w:cs="宋体"/>
      <w:kern w:val="0"/>
      <w:sz w:val="22"/>
      <w:szCs w:val="22"/>
      <w:lang w:val="zh-CN" w:bidi="zh-CN"/>
    </w:rPr>
  </w:style>
  <w:style w:type="paragraph" w:customStyle="1" w:styleId="8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左侧:  2 字符1 + 首行缩进:  2 字符1 + 首行缩进:  2 字符"/>
    <w:basedOn w:val="1"/>
    <w:qFormat/>
    <w:uiPriority w:val="0"/>
    <w:pPr>
      <w:widowControl/>
      <w:adjustRightInd w:val="0"/>
      <w:spacing w:before="60" w:after="120" w:line="440" w:lineRule="atLeast"/>
      <w:ind w:firstLine="480"/>
      <w:jc w:val="both"/>
      <w:textAlignment w:val="baseline"/>
    </w:pPr>
    <w:rPr>
      <w:szCs w:val="20"/>
    </w:rPr>
  </w:style>
  <w:style w:type="paragraph" w:customStyle="1" w:styleId="84">
    <w:name w:val="首行缩进"/>
    <w:basedOn w:val="1"/>
    <w:qFormat/>
    <w:uiPriority w:val="0"/>
    <w:pPr>
      <w:ind w:firstLine="480" w:firstLineChars="200"/>
      <w:jc w:val="both"/>
    </w:pPr>
    <w:rPr>
      <w:sz w:val="21"/>
      <w:szCs w:val="20"/>
      <w:lang w:val="zh-CN"/>
    </w:rPr>
  </w:style>
  <w:style w:type="paragraph" w:customStyle="1" w:styleId="85">
    <w:name w:val="表格文本"/>
    <w:basedOn w:val="1"/>
    <w:qFormat/>
    <w:uiPriority w:val="0"/>
    <w:pPr>
      <w:widowControl/>
      <w:jc w:val="center"/>
    </w:pPr>
    <w:rPr>
      <w:rFonts w:hint="eastAsia" w:ascii="宋体" w:hAnsi="宋体"/>
      <w:bCs/>
      <w:color w:val="000000"/>
      <w:sz w:val="21"/>
      <w:szCs w:val="20"/>
    </w:rPr>
  </w:style>
  <w:style w:type="paragraph" w:customStyle="1" w:styleId="86">
    <w:name w:val="Plain Text1"/>
    <w:basedOn w:val="1"/>
    <w:qFormat/>
    <w:uiPriority w:val="99"/>
    <w:rPr>
      <w:rFonts w:ascii="宋体" w:hAnsi="Courier New"/>
      <w:szCs w:val="20"/>
    </w:rPr>
  </w:style>
  <w:style w:type="paragraph" w:customStyle="1" w:styleId="87">
    <w:name w:val="Body Text Indent 21"/>
    <w:basedOn w:val="1"/>
    <w:qFormat/>
    <w:uiPriority w:val="99"/>
    <w:pPr>
      <w:widowControl/>
      <w:spacing w:line="480" w:lineRule="atLeast"/>
      <w:ind w:firstLine="480"/>
    </w:pPr>
    <w:rPr>
      <w:rFonts w:ascii="宋体"/>
      <w:kern w:val="0"/>
      <w:sz w:val="24"/>
      <w:szCs w:val="20"/>
    </w:rPr>
  </w:style>
  <w:style w:type="paragraph" w:customStyle="1" w:styleId="88">
    <w:name w:val="样式3"/>
    <w:basedOn w:val="13"/>
    <w:qFormat/>
    <w:uiPriority w:val="0"/>
    <w:pPr>
      <w:spacing w:line="0" w:lineRule="atLeast"/>
      <w:outlineLvl w:val="0"/>
    </w:pPr>
    <w:rPr>
      <w:sz w:val="28"/>
    </w:rPr>
  </w:style>
  <w:style w:type="paragraph" w:styleId="89">
    <w:name w:val="List Paragraph"/>
    <w:basedOn w:val="1"/>
    <w:qFormat/>
    <w:uiPriority w:val="0"/>
    <w:pPr>
      <w:ind w:firstLine="420" w:firstLineChars="200"/>
    </w:pPr>
  </w:style>
  <w:style w:type="paragraph" w:customStyle="1" w:styleId="90">
    <w:name w:val="style4"/>
    <w:basedOn w:val="1"/>
    <w:next w:val="91"/>
    <w:qFormat/>
    <w:uiPriority w:val="0"/>
    <w:pPr>
      <w:widowControl/>
      <w:spacing w:before="280" w:after="280"/>
    </w:pPr>
    <w:rPr>
      <w:rFonts w:ascii="宋体" w:hAnsi="Times New Roman" w:eastAsia="宋体" w:cs="Times New Roman"/>
      <w:sz w:val="18"/>
    </w:rPr>
  </w:style>
  <w:style w:type="paragraph" w:customStyle="1" w:styleId="9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2">
    <w:name w:val="Normal_0"/>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87</Pages>
  <Words>37320</Words>
  <Characters>39347</Characters>
  <Paragraphs>2418</Paragraphs>
  <TotalTime>3</TotalTime>
  <ScaleCrop>false</ScaleCrop>
  <LinksUpToDate>false</LinksUpToDate>
  <CharactersWithSpaces>41857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2022-11-18T15:27:00Z</dcterms:created>
  <dc:creator>20161116IHOOH-PC</dc:creator>
  <cp:lastModifiedBy>WPS_1506064445</cp:lastModifiedBy>
  <cp:lastPrinted>2021-11-22T18:02:00Z</cp:lastPrinted>
  <dcterms:modified xsi:type="dcterms:W3CDTF">2023-11-23T02:39:28Z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788E485B5EDC459B91AD443983A7001E_13</vt:lpwstr>
  </property>
</Properties>
</file>