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G219线恰热克至叶城公路工程全过程跟踪审计服务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竞争性磋商公告</w:t>
      </w:r>
    </w:p>
    <w:tbl>
      <w:tblPr>
        <w:tblStyle w:val="10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680" w:type="dxa"/>
            <w:noWrap w:val="0"/>
            <w:vAlign w:val="top"/>
          </w:tcPr>
          <w:p>
            <w:pPr>
              <w:pStyle w:val="6"/>
              <w:spacing w:before="75" w:beforeAutospacing="0" w:after="75" w:afterAutospacing="0" w:line="400" w:lineRule="exact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项目概况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20" w:lineRule="exact"/>
              <w:ind w:left="0" w:right="0" w:firstLine="42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G219线恰热克至叶城公路工程全过程跟踪审计服务</w:t>
            </w:r>
            <w:r>
              <w:rPr>
                <w:rFonts w:hint="eastAsia" w:ascii="仿宋" w:hAnsi="仿宋" w:eastAsia="仿宋" w:cs="仿宋"/>
                <w:color w:val="auto"/>
              </w:rPr>
              <w:t>的潜在供应商应在新疆政府采购网</w:t>
            </w:r>
            <w:r>
              <w:rPr>
                <w:rFonts w:hint="eastAsia" w:ascii="仿宋" w:hAnsi="仿宋" w:eastAsia="仿宋" w:cs="仿宋"/>
                <w:color w:val="auto"/>
                <w:u w:val="none"/>
                <w:lang w:eastAsia="zh-CN"/>
              </w:rPr>
              <w:t>获取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磋商</w:t>
            </w:r>
            <w:r>
              <w:rPr>
                <w:rFonts w:hint="eastAsia" w:ascii="仿宋" w:hAnsi="仿宋" w:eastAsia="仿宋" w:cs="仿宋"/>
                <w:color w:val="auto"/>
              </w:rPr>
              <w:t>文件，并于</w:t>
            </w:r>
            <w:r>
              <w:rPr>
                <w:rFonts w:hint="eastAsia" w:ascii="仿宋" w:hAnsi="仿宋" w:eastAsia="仿宋" w:cs="仿宋"/>
                <w:color w:val="auto"/>
                <w:u w:val="single"/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日 </w:t>
            </w:r>
            <w:r>
              <w:rPr>
                <w:rFonts w:hint="eastAsia" w:ascii="仿宋" w:hAnsi="仿宋" w:eastAsia="仿宋" w:cs="仿宋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</w:rPr>
              <w:t>前递交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响应文件</w:t>
            </w:r>
            <w:r>
              <w:rPr>
                <w:rFonts w:hint="eastAsia" w:ascii="仿宋" w:hAnsi="仿宋" w:eastAsia="仿宋" w:cs="仿宋"/>
                <w:color w:val="auto"/>
              </w:rPr>
              <w:t>。</w:t>
            </w:r>
          </w:p>
        </w:tc>
      </w:tr>
    </w:tbl>
    <w:p>
      <w:pPr>
        <w:spacing w:line="400" w:lineRule="exact"/>
        <w:rPr>
          <w:rStyle w:val="12"/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2"/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>一、项目基本情况</w:t>
      </w:r>
    </w:p>
    <w:p>
      <w:pPr>
        <w:spacing w:line="400" w:lineRule="exact"/>
        <w:ind w:left="1785" w:leftChars="266" w:hanging="1200" w:hangingChars="50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 xml:space="preserve">KSMZ（CS）2023-14 </w:t>
      </w:r>
    </w:p>
    <w:p>
      <w:pPr>
        <w:spacing w:line="400" w:lineRule="exact"/>
        <w:ind w:left="1785" w:leftChars="266" w:hanging="1200" w:hangingChars="50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G219线恰热克至叶城公路工程全过程跟踪审计服务</w:t>
      </w:r>
    </w:p>
    <w:p>
      <w:pPr>
        <w:spacing w:line="400" w:lineRule="exact"/>
        <w:ind w:left="585" w:leftChars="266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采购方式：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竞争性磋商</w:t>
      </w:r>
    </w:p>
    <w:p>
      <w:pPr>
        <w:spacing w:line="400" w:lineRule="exact"/>
        <w:ind w:left="585" w:leftChars="266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24"/>
        </w:rPr>
        <w:t>预算金额（元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1300000.00</w:t>
      </w:r>
    </w:p>
    <w:p>
      <w:pPr>
        <w:spacing w:line="400" w:lineRule="exact"/>
        <w:ind w:left="585" w:leftChars="266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最高限价（元）：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1000000.00</w:t>
      </w:r>
    </w:p>
    <w:p>
      <w:pPr>
        <w:spacing w:line="400" w:lineRule="exact"/>
        <w:ind w:left="585" w:leftChars="266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采购需求：本次委托审计招标内容主要是对本项目实施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全过程跟踪审计服务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包含财务和造价审计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包括但不限于：本项目的路基、路面、桥涵、路线交叉、交通安全设施、管理养护及服务房屋（如有）、绿化（如有）、机电（如有）等全部工程项目和内容的设计、施工全过程等设计项目的所有工程建设的跟踪审计工作（包括前期工作、建设期间、工程结算等审计）以及审计期间的咨询服务（包括：资金的使用合法合理合规，全周期资金使用的合理化建议，工程变更审核，指导帮助委托人编制竣工财务决算报告，配合完成竣工决算工作，核实工程应付款项等。），对政府审计进行配合解释工作等。</w:t>
      </w:r>
    </w:p>
    <w:p>
      <w:pPr>
        <w:spacing w:line="400" w:lineRule="exact"/>
        <w:ind w:left="585" w:leftChars="266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数量: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400" w:lineRule="exact"/>
        <w:ind w:left="585" w:leftChars="266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预算金额（元）: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1300000.00</w:t>
      </w:r>
    </w:p>
    <w:p>
      <w:pPr>
        <w:spacing w:line="400" w:lineRule="exact"/>
        <w:ind w:left="585" w:leftChars="266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单位：批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exact"/>
        <w:ind w:left="585" w:leftChars="266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简要规格描述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：（具体服务要求详见磋商文件）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exact"/>
        <w:ind w:left="585" w:leftChars="266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z w:val="24"/>
        </w:rPr>
        <w:t>同履约期限：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以合同签订为准。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720" w:firstLineChars="3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本项目（是）接受联合体投标。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/>
        <w:textAlignment w:val="auto"/>
        <w:rPr>
          <w:rStyle w:val="12"/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2"/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>二、申请人的资格要求：</w:t>
      </w:r>
    </w:p>
    <w:p>
      <w:pPr>
        <w:pStyle w:val="7"/>
        <w:keepNext w:val="0"/>
        <w:keepLines w:val="0"/>
        <w:pageBreakBefore w:val="0"/>
        <w:widowControl w:val="0"/>
        <w:tabs>
          <w:tab w:val="left" w:pos="567"/>
          <w:tab w:val="clear" w:pos="562"/>
          <w:tab w:val="clear" w:pos="3372"/>
          <w:tab w:val="clear" w:pos="36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 w:ascii="仿宋_GB2312" w:hAnsi="宋体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_GB2312" w:eastAsia="仿宋_GB2312" w:cs="Times New Roman"/>
          <w:color w:val="auto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default" w:ascii="仿宋_GB2312" w:hAnsi="宋体" w:eastAsia="仿宋_GB2312" w:cs="Times New Roman"/>
          <w:color w:val="auto"/>
          <w:kern w:val="2"/>
          <w:sz w:val="24"/>
          <w:szCs w:val="24"/>
          <w:lang w:val="en-US" w:eastAsia="zh-CN" w:bidi="ar-SA"/>
        </w:rPr>
        <w:t>1.满足《中华人民共和国政府采购法》第二十二条规定；</w:t>
      </w:r>
    </w:p>
    <w:p>
      <w:pPr>
        <w:pStyle w:val="7"/>
        <w:keepNext w:val="0"/>
        <w:keepLines w:val="0"/>
        <w:pageBreakBefore w:val="0"/>
        <w:widowControl w:val="0"/>
        <w:tabs>
          <w:tab w:val="left" w:pos="567"/>
          <w:tab w:val="clear" w:pos="562"/>
          <w:tab w:val="clear" w:pos="3372"/>
          <w:tab w:val="clear" w:pos="36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仿宋_GB2312" w:hAnsi="宋体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宋体" w:eastAsia="仿宋_GB2312" w:cs="Times New Roman"/>
          <w:color w:val="auto"/>
          <w:kern w:val="2"/>
          <w:sz w:val="24"/>
          <w:szCs w:val="24"/>
          <w:lang w:val="en-US" w:eastAsia="zh-CN" w:bidi="ar-SA"/>
        </w:rPr>
        <w:t xml:space="preserve">    2.落实政府采购政策需满足的资格要求：标项1：潜在投标企业属于中小微企业的，请在投标文件中提供“中小企业声明函”，如果未提供或提供虛假的“中小企业声明函”，投标企业将承担由此造成的一切不利后果。本项目所属行业为服务业 </w:t>
      </w:r>
    </w:p>
    <w:p>
      <w:pPr>
        <w:pStyle w:val="7"/>
        <w:keepNext w:val="0"/>
        <w:keepLines w:val="0"/>
        <w:pageBreakBefore w:val="0"/>
        <w:tabs>
          <w:tab w:val="left" w:pos="567"/>
          <w:tab w:val="clear" w:pos="562"/>
          <w:tab w:val="clear" w:pos="3372"/>
          <w:tab w:val="clear" w:pos="3653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仿宋_GB2312" w:hAnsi="宋体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Times New Roman"/>
          <w:color w:val="auto"/>
          <w:kern w:val="2"/>
          <w:sz w:val="24"/>
          <w:szCs w:val="24"/>
          <w:lang w:val="en-US" w:eastAsia="zh-CN" w:bidi="ar-SA"/>
        </w:rPr>
        <w:t xml:space="preserve">    3.本项目的特定资格要求：项目负责人需具备交通注册一级造价工程师职业资格证书</w:t>
      </w:r>
      <w:r>
        <w:rPr>
          <w:rFonts w:hint="default" w:ascii="仿宋_GB2312" w:hAnsi="宋体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，项目组成员至少一人具备中级会计师职称；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三、获取</w:t>
      </w:r>
      <w:r>
        <w:rPr>
          <w:rStyle w:val="12"/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磋商</w:t>
      </w:r>
      <w:r>
        <w:rPr>
          <w:rStyle w:val="12"/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时间：202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22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日，每天上午10: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0至14:00，下午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北京时间、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法定节假日除外）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540"/>
        <w:textAlignment w:val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地点：线上获取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540"/>
        <w:textAlignment w:val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获取方式：供应商登录政采云平台https://www.zcygov.cn/在线申请获取采购文件（进入“项目采购”应用，在获取采购文件菜单中选择项目，申请获取采购文件）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540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售价（元）： 0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6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</w:t>
      </w:r>
      <w:r>
        <w:rPr>
          <w:rStyle w:val="12"/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、响应文件提交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截止时间：202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00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right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点：请登录政采云投标客户端投标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right="0"/>
        <w:textAlignment w:val="auto"/>
        <w:rPr>
          <w:rStyle w:val="12"/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五、响应文件开启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right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间：202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00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right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点：政采云平台https://www.zcygov.cn/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right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六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</w:rPr>
        <w:t>、公告期限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自本公告发布之日起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个工作日。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right="0"/>
        <w:textAlignment w:val="auto"/>
        <w:rPr>
          <w:rStyle w:val="12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七、其他补充事宜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80" w:firstLineChars="200"/>
        <w:textAlignment w:val="auto"/>
        <w:rPr>
          <w:rStyle w:val="12"/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无</w:t>
      </w: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right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八、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</w:rPr>
        <w:t>对本次采购提出询问，请按以下方式联系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360" w:lineRule="exact"/>
        <w:ind w:firstLine="42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1.采购人信息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360" w:lineRule="exact"/>
        <w:ind w:firstLine="420"/>
        <w:textAlignment w:val="auto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</w:rPr>
        <w:t>名 称：</w:t>
      </w:r>
      <w:r>
        <w:rPr>
          <w:rFonts w:hint="eastAsia" w:ascii="仿宋" w:hAnsi="仿宋" w:eastAsia="仿宋" w:cs="仿宋"/>
          <w:color w:val="auto"/>
          <w:lang w:eastAsia="zh-CN"/>
        </w:rPr>
        <w:t>新疆维吾尔自治区喀什地区交通运输局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360" w:lineRule="exact"/>
        <w:ind w:firstLine="420"/>
        <w:textAlignment w:val="auto"/>
        <w:rPr>
          <w:rFonts w:hint="default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</w:rPr>
        <w:t>地 址：</w:t>
      </w:r>
      <w:r>
        <w:rPr>
          <w:rFonts w:hint="eastAsia" w:ascii="仿宋" w:hAnsi="仿宋" w:eastAsia="仿宋" w:cs="仿宋"/>
          <w:color w:val="auto"/>
          <w:lang w:val="en-US" w:eastAsia="zh-CN"/>
        </w:rPr>
        <w:t>新疆喀什市迎宾大道153号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360" w:lineRule="exact"/>
        <w:ind w:firstLine="420"/>
        <w:textAlignment w:val="auto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</w:rPr>
        <w:t>联系人：</w:t>
      </w:r>
      <w:r>
        <w:rPr>
          <w:rFonts w:hint="eastAsia" w:ascii="仿宋" w:hAnsi="仿宋" w:eastAsia="仿宋" w:cs="仿宋"/>
          <w:color w:val="auto"/>
          <w:lang w:eastAsia="zh-CN"/>
        </w:rPr>
        <w:t>任华兴</w:t>
      </w:r>
      <w:r>
        <w:rPr>
          <w:rFonts w:hint="eastAsia" w:ascii="仿宋" w:hAnsi="仿宋" w:eastAsia="仿宋" w:cs="仿宋"/>
          <w:color w:val="auto"/>
        </w:rPr>
        <w:t xml:space="preserve">             联系电话：</w:t>
      </w:r>
      <w:r>
        <w:rPr>
          <w:rFonts w:hint="eastAsia" w:ascii="仿宋" w:hAnsi="仿宋" w:eastAsia="仿宋" w:cs="仿宋"/>
          <w:color w:val="auto"/>
          <w:lang w:eastAsia="zh-CN"/>
        </w:rPr>
        <w:t>0998-2964595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2.采购代理机构信息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名 称：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喀什明志建设工程项目管理有限公司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址：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喀什市库木代尔瓦扎街道玉吉米力克社区5组093号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贤红芳               联系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电话：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13199986886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ThlOTcxOWU5MzAyMTVmNTRlNTQ2Y2M0NjM2YWMifQ=="/>
  </w:docVars>
  <w:rsids>
    <w:rsidRoot w:val="282122E5"/>
    <w:rsid w:val="0367619A"/>
    <w:rsid w:val="04DF6353"/>
    <w:rsid w:val="09011FB1"/>
    <w:rsid w:val="0D9D3F48"/>
    <w:rsid w:val="22327DDE"/>
    <w:rsid w:val="24E7418A"/>
    <w:rsid w:val="25B649F1"/>
    <w:rsid w:val="282122E5"/>
    <w:rsid w:val="3EC5425B"/>
    <w:rsid w:val="42E03AF9"/>
    <w:rsid w:val="439E58E0"/>
    <w:rsid w:val="44CD6E53"/>
    <w:rsid w:val="4D4A62A9"/>
    <w:rsid w:val="53230361"/>
    <w:rsid w:val="54FB78A6"/>
    <w:rsid w:val="55D2076E"/>
    <w:rsid w:val="58ED3D6B"/>
    <w:rsid w:val="5AD34A66"/>
    <w:rsid w:val="5AD703AE"/>
    <w:rsid w:val="5C986B61"/>
    <w:rsid w:val="69EC77D8"/>
    <w:rsid w:val="70436ECD"/>
    <w:rsid w:val="77C438A4"/>
    <w:rsid w:val="798E212E"/>
    <w:rsid w:val="7E4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99"/>
    <w:rPr>
      <w:sz w:val="24"/>
      <w:szCs w:val="24"/>
    </w:rPr>
  </w:style>
  <w:style w:type="paragraph" w:styleId="5">
    <w:name w:val="Body Text Indent"/>
    <w:basedOn w:val="1"/>
    <w:next w:val="6"/>
    <w:autoRedefine/>
    <w:qFormat/>
    <w:uiPriority w:val="99"/>
    <w:pPr>
      <w:autoSpaceDE/>
      <w:autoSpaceDN/>
      <w:ind w:firstLine="560"/>
      <w:jc w:val="both"/>
    </w:pPr>
    <w:rPr>
      <w:rFonts w:cs="Times New Roman"/>
      <w:sz w:val="28"/>
      <w:szCs w:val="28"/>
      <w:lang w:val="en-US"/>
    </w:rPr>
  </w:style>
  <w:style w:type="paragraph" w:styleId="6">
    <w:name w:val="Normal (Web)"/>
    <w:basedOn w:val="1"/>
    <w:autoRedefine/>
    <w:semiHidden/>
    <w:qFormat/>
    <w:uiPriority w:val="99"/>
    <w:pPr>
      <w:spacing w:beforeAutospacing="1" w:afterAutospacing="1"/>
    </w:pPr>
    <w:rPr>
      <w:rFonts w:cs="Times New Roman"/>
      <w:sz w:val="24"/>
      <w:lang w:val="en-US"/>
    </w:rPr>
  </w:style>
  <w:style w:type="paragraph" w:styleId="7">
    <w:name w:val="Body Text First Indent"/>
    <w:basedOn w:val="4"/>
    <w:autoRedefine/>
    <w:qFormat/>
    <w:uiPriority w:val="99"/>
    <w:pPr>
      <w:tabs>
        <w:tab w:val="left" w:pos="562"/>
        <w:tab w:val="left" w:pos="3372"/>
        <w:tab w:val="left" w:pos="3653"/>
      </w:tabs>
      <w:ind w:firstLine="420" w:firstLineChars="100"/>
    </w:pPr>
    <w:rPr>
      <w:sz w:val="21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qFormat/>
    <w:uiPriority w:val="99"/>
    <w:rPr>
      <w:rFonts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1701</Words>
  <Characters>1935</Characters>
  <Lines>0</Lines>
  <Paragraphs>0</Paragraphs>
  <TotalTime>9</TotalTime>
  <ScaleCrop>false</ScaleCrop>
  <LinksUpToDate>false</LinksUpToDate>
  <CharactersWithSpaces>2145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2023-04-22T06:30:00Z</dcterms:created>
  <dc:creator>Arong</dc:creator>
  <cp:lastModifiedBy>玖</cp:lastModifiedBy>
  <cp:lastPrinted>2023-11-01T08:41:00Z</cp:lastPrinted>
  <dcterms:modified xsi:type="dcterms:W3CDTF">2023-12-12T07:51:58Z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91EA5130C5FC4F4F8E586AC49C0BAD07_11</vt:lpwstr>
  </property>
</Properties>
</file>