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firstLine="723" w:firstLineChars="100"/>
        <w:jc w:val="both"/>
        <w:rPr>
          <w:rFonts w:hint="eastAsia" w:ascii="宋体" w:hAnsi="宋体"/>
          <w:b/>
          <w:sz w:val="72"/>
          <w:szCs w:val="72"/>
        </w:rPr>
      </w:pPr>
    </w:p>
    <w:p>
      <w:pPr>
        <w:spacing w:line="820" w:lineRule="exact"/>
        <w:ind w:firstLine="723" w:firstLineChars="100"/>
        <w:jc w:val="both"/>
        <w:rPr>
          <w:rFonts w:hint="eastAsia" w:ascii="宋体" w:hAnsi="宋体"/>
          <w:b/>
          <w:sz w:val="72"/>
          <w:szCs w:val="72"/>
        </w:rPr>
      </w:pPr>
    </w:p>
    <w:p>
      <w:pPr>
        <w:spacing w:line="820" w:lineRule="exact"/>
        <w:ind w:firstLine="1446" w:firstLineChars="200"/>
        <w:jc w:val="both"/>
        <w:rPr>
          <w:rFonts w:hint="eastAsia" w:ascii="宋体" w:hAnsi="宋体"/>
          <w:b/>
          <w:sz w:val="72"/>
          <w:szCs w:val="72"/>
        </w:rPr>
      </w:pPr>
      <w:r>
        <w:rPr>
          <w:rFonts w:hint="eastAsia" w:ascii="宋体" w:hAnsi="宋体"/>
          <w:b/>
          <w:sz w:val="72"/>
          <w:szCs w:val="72"/>
        </w:rPr>
        <w:t>竞争性</w:t>
      </w:r>
      <w:r>
        <w:rPr>
          <w:rFonts w:hint="eastAsia" w:ascii="宋体" w:hAnsi="宋体"/>
          <w:b/>
          <w:sz w:val="72"/>
          <w:szCs w:val="72"/>
          <w:lang w:eastAsia="zh-CN"/>
        </w:rPr>
        <w:t>磋商</w:t>
      </w:r>
      <w:r>
        <w:rPr>
          <w:rFonts w:hint="eastAsia" w:ascii="宋体" w:hAnsi="宋体"/>
          <w:b/>
          <w:sz w:val="72"/>
          <w:szCs w:val="72"/>
        </w:rPr>
        <w:t>采购文件</w:t>
      </w:r>
    </w:p>
    <w:p>
      <w:pPr>
        <w:pStyle w:val="5"/>
        <w:spacing w:before="0" w:after="0" w:line="240" w:lineRule="auto"/>
        <w:rPr>
          <w:rFonts w:hint="eastAsia" w:ascii="宋体" w:hAnsi="宋体"/>
          <w:b/>
          <w:color w:val="auto"/>
          <w:sz w:val="32"/>
          <w:szCs w:val="32"/>
        </w:rPr>
      </w:pPr>
    </w:p>
    <w:p>
      <w:pPr>
        <w:rPr>
          <w:rFonts w:hint="eastAsia" w:ascii="宋体" w:hAnsi="宋体"/>
          <w:b/>
          <w:color w:val="auto"/>
          <w:sz w:val="32"/>
          <w:szCs w:val="32"/>
        </w:rPr>
      </w:pPr>
    </w:p>
    <w:p>
      <w:pPr>
        <w:pStyle w:val="12"/>
        <w:rPr>
          <w:rFonts w:hint="eastAsia" w:ascii="宋体" w:hAnsi="宋体"/>
          <w:b/>
          <w:color w:val="auto"/>
          <w:sz w:val="32"/>
          <w:szCs w:val="32"/>
        </w:rPr>
      </w:pPr>
    </w:p>
    <w:p>
      <w:pPr>
        <w:spacing w:line="560" w:lineRule="exact"/>
        <w:ind w:firstLine="643" w:firstLineChars="200"/>
        <w:rPr>
          <w:rFonts w:hint="default"/>
          <w:color w:val="auto"/>
          <w:lang w:val="en-US"/>
        </w:rPr>
      </w:pPr>
      <w:r>
        <w:rPr>
          <w:rFonts w:hint="eastAsia" w:ascii="宋体" w:hAnsi="宋体"/>
          <w:b/>
          <w:sz w:val="32"/>
          <w:szCs w:val="32"/>
        </w:rPr>
        <w:t>文件编</w:t>
      </w:r>
      <w:r>
        <w:rPr>
          <w:rFonts w:hint="eastAsia" w:ascii="宋体" w:hAnsi="宋体"/>
          <w:b/>
          <w:color w:val="auto"/>
          <w:sz w:val="32"/>
          <w:szCs w:val="32"/>
        </w:rPr>
        <w:t>号：</w:t>
      </w:r>
      <w:r>
        <w:rPr>
          <w:rFonts w:hint="eastAsia" w:ascii="宋体" w:hAnsi="宋体"/>
          <w:b/>
          <w:color w:val="auto"/>
          <w:sz w:val="32"/>
          <w:szCs w:val="32"/>
          <w:u w:val="single"/>
          <w:lang w:eastAsia="zh-CN"/>
        </w:rPr>
        <w:t>XHYJ-QTCG2023-117</w:t>
      </w:r>
    </w:p>
    <w:p>
      <w:pPr>
        <w:rPr>
          <w:rFonts w:hint="eastAsia"/>
        </w:rPr>
      </w:pPr>
    </w:p>
    <w:p>
      <w:pPr>
        <w:spacing w:line="560" w:lineRule="exact"/>
        <w:ind w:left="638" w:leftChars="304" w:firstLine="0" w:firstLineChars="0"/>
        <w:rPr>
          <w:rFonts w:hint="eastAsia" w:ascii="宋体" w:hAnsi="宋体"/>
          <w:b/>
          <w:color w:val="auto"/>
          <w:sz w:val="32"/>
          <w:szCs w:val="32"/>
          <w:u w:val="single"/>
          <w:lang w:val="en-US" w:eastAsia="zh-CN"/>
        </w:rPr>
      </w:pPr>
      <w:r>
        <w:rPr>
          <w:rFonts w:hint="eastAsia" w:ascii="宋体" w:hAnsi="宋体"/>
          <w:b/>
          <w:color w:val="auto"/>
          <w:sz w:val="32"/>
          <w:szCs w:val="32"/>
          <w:u w:val="none"/>
        </w:rPr>
        <w:t>项目名称：</w:t>
      </w:r>
      <w:r>
        <w:rPr>
          <w:rFonts w:hint="eastAsia" w:ascii="宋体" w:hAnsi="宋体"/>
          <w:b/>
          <w:color w:val="auto"/>
          <w:sz w:val="32"/>
          <w:szCs w:val="32"/>
          <w:u w:val="single"/>
          <w:lang w:val="en-US" w:eastAsia="zh-CN"/>
        </w:rPr>
        <w:t>奇台县机场快速路建设工程（水土保持设施验收）</w:t>
      </w:r>
    </w:p>
    <w:p>
      <w:pPr>
        <w:spacing w:line="560" w:lineRule="exact"/>
        <w:ind w:left="638" w:leftChars="304" w:firstLine="0" w:firstLineChars="0"/>
        <w:rPr>
          <w:rFonts w:hint="eastAsia" w:ascii="宋体" w:hAnsi="宋体"/>
          <w:b/>
          <w:color w:val="auto"/>
          <w:sz w:val="32"/>
          <w:szCs w:val="32"/>
          <w:u w:val="none"/>
          <w:lang w:val="en-US" w:eastAsia="zh-CN"/>
        </w:rPr>
      </w:pPr>
    </w:p>
    <w:p>
      <w:pPr>
        <w:pStyle w:val="12"/>
        <w:ind w:firstLine="643" w:firstLineChars="200"/>
        <w:rPr>
          <w:rFonts w:hint="eastAsia" w:ascii="宋体" w:hAnsi="宋体" w:cs="Times New Roman"/>
          <w:b/>
          <w:color w:val="auto"/>
          <w:sz w:val="32"/>
          <w:szCs w:val="32"/>
          <w:u w:val="single"/>
          <w:lang w:val="en-US" w:eastAsia="zh-CN"/>
        </w:rPr>
      </w:pPr>
      <w:r>
        <w:rPr>
          <w:rFonts w:hint="eastAsia" w:ascii="宋体" w:hAnsi="宋体"/>
          <w:b/>
          <w:color w:val="auto"/>
          <w:sz w:val="32"/>
          <w:szCs w:val="32"/>
          <w:u w:val="none"/>
        </w:rPr>
        <w:t>采购人：</w:t>
      </w:r>
      <w:r>
        <w:rPr>
          <w:rFonts w:hint="eastAsia" w:ascii="宋体" w:hAnsi="宋体" w:cs="Times New Roman"/>
          <w:b/>
          <w:color w:val="auto"/>
          <w:sz w:val="32"/>
          <w:szCs w:val="32"/>
          <w:u w:val="single"/>
          <w:lang w:val="en-US" w:eastAsia="zh-CN"/>
        </w:rPr>
        <w:t xml:space="preserve">奇台县住房和城乡建设局 </w:t>
      </w:r>
    </w:p>
    <w:p>
      <w:pPr>
        <w:rPr>
          <w:rFonts w:hint="eastAsia"/>
        </w:rPr>
      </w:pPr>
    </w:p>
    <w:p>
      <w:pPr>
        <w:pStyle w:val="5"/>
        <w:ind w:firstLine="643" w:firstLineChars="200"/>
        <w:rPr>
          <w:rFonts w:hint="eastAsia" w:ascii="宋体" w:hAnsi="宋体" w:eastAsia="宋体"/>
          <w:b/>
          <w:sz w:val="32"/>
          <w:szCs w:val="32"/>
          <w:u w:val="single"/>
          <w:lang w:eastAsia="zh-CN"/>
        </w:rPr>
      </w:pPr>
      <w:r>
        <w:rPr>
          <w:rFonts w:hint="eastAsia" w:ascii="宋体" w:hAnsi="宋体"/>
          <w:b/>
          <w:color w:val="auto"/>
          <w:sz w:val="32"/>
          <w:szCs w:val="32"/>
          <w:u w:val="none"/>
        </w:rPr>
        <w:t>招标机构：</w:t>
      </w:r>
      <w:r>
        <w:rPr>
          <w:rFonts w:hint="eastAsia" w:ascii="宋体" w:hAnsi="宋体"/>
          <w:b/>
          <w:color w:val="auto"/>
          <w:sz w:val="32"/>
          <w:szCs w:val="32"/>
          <w:u w:val="single"/>
          <w:lang w:eastAsia="zh-CN"/>
        </w:rPr>
        <w:t>新疆新华远景工程造价咨询有限公司</w:t>
      </w:r>
    </w:p>
    <w:p>
      <w:pPr>
        <w:pStyle w:val="13"/>
        <w:adjustRightInd w:val="0"/>
        <w:snapToGrid w:val="0"/>
        <w:spacing w:line="360" w:lineRule="auto"/>
        <w:jc w:val="center"/>
        <w:rPr>
          <w:rFonts w:hint="eastAsia" w:hAnsi="宋体" w:cs="宋体"/>
          <w:b/>
          <w:spacing w:val="40"/>
          <w:sz w:val="32"/>
          <w:szCs w:val="32"/>
        </w:rPr>
      </w:pPr>
    </w:p>
    <w:p>
      <w:pPr>
        <w:pStyle w:val="13"/>
        <w:tabs>
          <w:tab w:val="left" w:pos="4635"/>
        </w:tabs>
        <w:adjustRightInd w:val="0"/>
        <w:snapToGrid w:val="0"/>
        <w:spacing w:line="360" w:lineRule="auto"/>
        <w:jc w:val="left"/>
        <w:rPr>
          <w:rFonts w:hAnsi="宋体" w:cs="宋体"/>
          <w:b/>
          <w:spacing w:val="40"/>
          <w:sz w:val="32"/>
          <w:szCs w:val="32"/>
        </w:rPr>
      </w:pPr>
      <w:r>
        <w:rPr>
          <w:rFonts w:hAnsi="宋体" w:cs="宋体"/>
          <w:b/>
          <w:spacing w:val="40"/>
          <w:sz w:val="32"/>
          <w:szCs w:val="32"/>
        </w:rPr>
        <w:tab/>
      </w:r>
    </w:p>
    <w:p>
      <w:pPr>
        <w:pStyle w:val="13"/>
        <w:tabs>
          <w:tab w:val="left" w:pos="4635"/>
        </w:tabs>
        <w:adjustRightInd w:val="0"/>
        <w:snapToGrid w:val="0"/>
        <w:spacing w:line="360" w:lineRule="auto"/>
        <w:jc w:val="left"/>
        <w:rPr>
          <w:rFonts w:hint="eastAsia" w:hAnsi="宋体" w:cs="宋体"/>
          <w:b/>
          <w:spacing w:val="40"/>
          <w:sz w:val="32"/>
          <w:szCs w:val="32"/>
        </w:rPr>
      </w:pPr>
    </w:p>
    <w:p>
      <w:pPr>
        <w:pStyle w:val="13"/>
        <w:adjustRightInd w:val="0"/>
        <w:snapToGrid w:val="0"/>
        <w:spacing w:line="360" w:lineRule="auto"/>
        <w:jc w:val="center"/>
        <w:rPr>
          <w:rFonts w:hint="eastAsia" w:hAnsi="宋体"/>
          <w:b/>
          <w:sz w:val="32"/>
          <w:szCs w:val="32"/>
        </w:rPr>
      </w:pPr>
      <w:r>
        <w:rPr>
          <w:rFonts w:hint="eastAsia" w:hAnsi="宋体"/>
          <w:b/>
          <w:sz w:val="32"/>
          <w:szCs w:val="32"/>
        </w:rPr>
        <w:t>二</w:t>
      </w:r>
      <w:r>
        <w:rPr>
          <w:rFonts w:hint="eastAsia" w:hAnsi="宋体"/>
          <w:b/>
          <w:color w:val="auto"/>
          <w:sz w:val="32"/>
          <w:szCs w:val="32"/>
        </w:rPr>
        <w:t>〇二</w:t>
      </w:r>
      <w:r>
        <w:rPr>
          <w:rFonts w:hint="eastAsia" w:hAnsi="宋体"/>
          <w:b/>
          <w:color w:val="auto"/>
          <w:sz w:val="32"/>
          <w:szCs w:val="32"/>
          <w:lang w:eastAsia="zh-CN"/>
        </w:rPr>
        <w:t>三</w:t>
      </w:r>
      <w:r>
        <w:rPr>
          <w:rFonts w:hint="eastAsia" w:hAnsi="宋体"/>
          <w:b/>
          <w:color w:val="auto"/>
          <w:sz w:val="32"/>
          <w:szCs w:val="32"/>
        </w:rPr>
        <w:t>年</w:t>
      </w:r>
      <w:r>
        <w:rPr>
          <w:rFonts w:hint="eastAsia" w:hAnsi="宋体"/>
          <w:b/>
          <w:color w:val="auto"/>
          <w:sz w:val="32"/>
          <w:szCs w:val="32"/>
          <w:lang w:val="en-US" w:eastAsia="zh-CN"/>
        </w:rPr>
        <w:t>十二</w:t>
      </w:r>
      <w:r>
        <w:rPr>
          <w:rFonts w:hint="eastAsia" w:hAnsi="宋体"/>
          <w:b/>
          <w:color w:val="auto"/>
          <w:sz w:val="32"/>
          <w:szCs w:val="32"/>
        </w:rPr>
        <w:t>月</w:t>
      </w:r>
    </w:p>
    <w:p>
      <w:pPr>
        <w:spacing w:line="800" w:lineRule="exact"/>
        <w:ind w:firstLine="3975" w:firstLineChars="900"/>
        <w:jc w:val="both"/>
        <w:rPr>
          <w:rFonts w:hint="eastAsia" w:asciiTheme="majorEastAsia" w:hAnsiTheme="majorEastAsia" w:eastAsiaTheme="majorEastAsia" w:cstheme="majorEastAsia"/>
          <w:b/>
          <w:bCs/>
          <w:sz w:val="44"/>
          <w:szCs w:val="44"/>
        </w:rPr>
      </w:pPr>
    </w:p>
    <w:p>
      <w:pPr>
        <w:pStyle w:val="5"/>
        <w:rPr>
          <w:rFonts w:hint="eastAsia" w:asciiTheme="majorEastAsia" w:hAnsiTheme="majorEastAsia" w:eastAsiaTheme="majorEastAsia" w:cstheme="majorEastAsia"/>
          <w:b/>
          <w:bCs/>
          <w:sz w:val="44"/>
          <w:szCs w:val="44"/>
        </w:rPr>
      </w:pPr>
    </w:p>
    <w:p>
      <w:pPr>
        <w:rPr>
          <w:rFonts w:hint="eastAsia"/>
        </w:rPr>
      </w:pPr>
    </w:p>
    <w:p>
      <w:pPr>
        <w:spacing w:line="8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   录</w:t>
      </w:r>
    </w:p>
    <w:p>
      <w:pPr>
        <w:jc w:val="distribute"/>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磋商邀请</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第二部分   供应商须知</w:t>
      </w:r>
      <w:r>
        <w:rPr>
          <w:rFonts w:hint="eastAsia" w:asciiTheme="majorEastAsia" w:hAnsiTheme="majorEastAsia" w:eastAsiaTheme="majorEastAsia" w:cstheme="majorEastAsia"/>
          <w:b/>
          <w:bCs/>
          <w:sz w:val="32"/>
          <w:szCs w:val="32"/>
          <w:lang w:val="en-US" w:eastAsia="zh-CN"/>
        </w:rPr>
        <w:t xml:space="preserve"> </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kinsoku/>
        <w:wordWrap/>
        <w:overflowPunct/>
        <w:topLinePunct w:val="0"/>
        <w:autoSpaceDE/>
        <w:autoSpaceDN/>
        <w:bidi w:val="0"/>
        <w:spacing w:line="240" w:lineRule="atLeast"/>
        <w:ind w:left="0" w:leftChars="0" w:firstLine="0" w:firstLineChars="0"/>
        <w:jc w:val="left"/>
        <w:textAlignment w:val="auto"/>
        <w:outlineLvl w:val="9"/>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 xml:space="preserve">第三部分 </w:t>
      </w:r>
      <w:r>
        <w:rPr>
          <w:rFonts w:hint="eastAsia" w:asciiTheme="majorEastAsia" w:hAnsiTheme="majorEastAsia" w:eastAsiaTheme="majorEastAsia" w:cstheme="majorEastAsia"/>
          <w:b/>
          <w:bCs/>
          <w:sz w:val="32"/>
          <w:szCs w:val="32"/>
          <w:lang w:val="en-US" w:eastAsia="zh-CN"/>
        </w:rPr>
        <w:t xml:space="preserve">  评审方法和评审标准</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numPr>
          <w:ilvl w:val="0"/>
          <w:numId w:val="0"/>
        </w:numPr>
        <w:kinsoku/>
        <w:wordWrap/>
        <w:overflowPunct/>
        <w:topLinePunct w:val="0"/>
        <w:autoSpaceDE/>
        <w:autoSpaceDN/>
        <w:bidi w:val="0"/>
        <w:spacing w:line="240" w:lineRule="atLeast"/>
        <w:ind w:left="0" w:leftChars="0" w:right="-512" w:rightChars="-244" w:firstLine="0" w:firstLineChars="0"/>
        <w:jc w:val="both"/>
        <w:textAlignment w:val="auto"/>
        <w:outlineLvl w:val="9"/>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bCs/>
          <w:sz w:val="32"/>
          <w:szCs w:val="32"/>
          <w:highlight w:val="none"/>
        </w:rPr>
        <w:t>政府采购项</w:t>
      </w:r>
      <w:r>
        <w:rPr>
          <w:rFonts w:hint="eastAsia" w:asciiTheme="majorEastAsia" w:hAnsiTheme="majorEastAsia" w:eastAsiaTheme="majorEastAsia" w:cstheme="majorEastAsia"/>
          <w:b/>
          <w:bCs/>
          <w:sz w:val="32"/>
          <w:szCs w:val="32"/>
        </w:rPr>
        <w:t>目采 购 需 求</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0"/>
        </w:numPr>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第五部分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spacing w:val="20"/>
          <w:kern w:val="0"/>
          <w:sz w:val="32"/>
          <w:szCs w:val="32"/>
        </w:rPr>
        <w:t>合同书格式</w:t>
      </w:r>
    </w:p>
    <w:p>
      <w:pPr>
        <w:pStyle w:val="5"/>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numPr>
          <w:ilvl w:val="0"/>
          <w:numId w:val="2"/>
        </w:numPr>
        <w:kinsoku/>
        <w:wordWrap/>
        <w:overflowPunct/>
        <w:topLinePunct w:val="0"/>
        <w:autoSpaceDE/>
        <w:autoSpaceDN/>
        <w:bidi w:val="0"/>
        <w:adjustRightInd w:val="0"/>
        <w:snapToGrid w:val="0"/>
        <w:spacing w:line="240" w:lineRule="atLeast"/>
        <w:ind w:left="0" w:leftChars="0" w:right="720" w:firstLine="0" w:firstLineChars="0"/>
        <w:textAlignment w:val="auto"/>
        <w:outlineLvl w:val="9"/>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附件：关于印发中小企业划型标准规定的通知(工信部联</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企业〔2011〕300号)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keepNext w:val="0"/>
        <w:keepLines w:val="0"/>
        <w:pageBreakBefore w:val="0"/>
        <w:kinsoku/>
        <w:wordWrap/>
        <w:overflowPunct/>
        <w:topLinePunct w:val="0"/>
        <w:autoSpaceDE/>
        <w:autoSpaceDN/>
        <w:bidi w:val="0"/>
        <w:spacing w:line="240" w:lineRule="atLeast"/>
        <w:jc w:val="both"/>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sectPr>
          <w:headerReference r:id="rId3" w:type="default"/>
          <w:pgSz w:w="11907" w:h="16840"/>
          <w:pgMar w:top="1247" w:right="1418" w:bottom="1247" w:left="1797" w:header="720" w:footer="720" w:gutter="0"/>
          <w:pgNumType w:fmt="decimal"/>
          <w:cols w:space="720" w:num="1"/>
          <w:docGrid w:linePitch="462" w:charSpace="-4266"/>
        </w:sectPr>
      </w:pPr>
    </w:p>
    <w:p>
      <w:pPr>
        <w:pStyle w:val="6"/>
        <w:numPr>
          <w:ilvl w:val="1"/>
          <w:numId w:val="0"/>
        </w:numPr>
        <w:ind w:leftChars="200"/>
        <w:rPr>
          <w:rFonts w:hint="eastAsia"/>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磋商邀请</w:t>
      </w:r>
      <w:r>
        <w:rPr>
          <w:rFonts w:hint="eastAsia" w:asciiTheme="majorEastAsia" w:hAnsiTheme="majorEastAsia" w:eastAsiaTheme="majorEastAsia" w:cstheme="majorEastAsia"/>
          <w:b/>
          <w:bCs/>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548" w:firstLineChars="196"/>
        <w:rPr>
          <w:rFonts w:hint="eastAsia" w:ascii="仿宋_GB2312"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奇台县机场快速路建设工程（水土保持设施验收）  的潜在供应商在新疆政府采购网在线申请获取采购文件，并于</w:t>
      </w:r>
      <w:r>
        <w:rPr>
          <w:rFonts w:hint="eastAsia" w:ascii="仿宋" w:hAnsi="仿宋" w:eastAsia="仿宋" w:cs="仿宋"/>
          <w:color w:val="auto"/>
          <w:sz w:val="28"/>
          <w:szCs w:val="28"/>
          <w:lang w:val="en-US" w:eastAsia="zh-CN"/>
        </w:rPr>
        <w:t>2023年12月26日</w:t>
      </w:r>
      <w:r>
        <w:rPr>
          <w:rFonts w:hint="eastAsia" w:ascii="仿宋" w:hAnsi="仿宋" w:eastAsia="仿宋" w:cs="仿宋"/>
          <w:sz w:val="28"/>
          <w:szCs w:val="28"/>
          <w:lang w:val="en-US" w:eastAsia="zh-CN"/>
        </w:rPr>
        <w:t>上午10:30分（北京时间）提交响应文件。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1、项目名称：</w:t>
      </w:r>
      <w:r>
        <w:rPr>
          <w:rFonts w:hint="eastAsia" w:ascii="仿宋" w:hAnsi="仿宋" w:eastAsia="仿宋" w:cs="仿宋"/>
          <w:sz w:val="28"/>
          <w:szCs w:val="28"/>
          <w:lang w:val="en-US" w:eastAsia="zh-CN"/>
        </w:rPr>
        <w:t xml:space="preserve">奇台县机场快速路建设工程（水土保持设施验收）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2、项目编号：</w:t>
      </w:r>
      <w:r>
        <w:rPr>
          <w:rFonts w:hint="eastAsia" w:ascii="仿宋" w:hAnsi="仿宋" w:eastAsia="仿宋" w:cs="仿宋"/>
          <w:sz w:val="28"/>
          <w:szCs w:val="28"/>
          <w:lang w:val="en-US" w:eastAsia="zh-CN"/>
        </w:rPr>
        <w:t>XHYJ-QTCG2023-117</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3、资金来源：</w:t>
      </w:r>
      <w:r>
        <w:rPr>
          <w:rFonts w:hint="eastAsia" w:ascii="仿宋" w:hAnsi="仿宋" w:eastAsia="仿宋" w:cs="仿宋"/>
          <w:sz w:val="28"/>
          <w:szCs w:val="28"/>
          <w:lang w:val="en-US" w:eastAsia="zh-CN"/>
        </w:rPr>
        <w:t>县财政资金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4、预算价格:</w:t>
      </w:r>
      <w:r>
        <w:rPr>
          <w:rFonts w:hint="eastAsia" w:ascii="仿宋" w:hAnsi="仿宋" w:eastAsia="仿宋" w:cs="仿宋"/>
          <w:sz w:val="28"/>
          <w:szCs w:val="28"/>
          <w:lang w:val="en-US" w:eastAsia="zh-CN"/>
        </w:rPr>
        <w:t xml:space="preserve">12万元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5、付款方式:</w:t>
      </w:r>
      <w:r>
        <w:rPr>
          <w:rFonts w:hint="eastAsia" w:ascii="仿宋" w:hAnsi="仿宋" w:eastAsia="仿宋" w:cs="仿宋"/>
          <w:sz w:val="28"/>
          <w:szCs w:val="28"/>
          <w:lang w:val="en-US" w:eastAsia="zh-CN"/>
        </w:rPr>
        <w:t>根据进度支付，最终以合同签订为准。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lang w:val="en-US" w:eastAsia="zh-CN"/>
        </w:rPr>
        <w:t>6、服务内容：</w:t>
      </w:r>
      <w:r>
        <w:rPr>
          <w:rFonts w:hint="eastAsia" w:ascii="仿宋" w:hAnsi="仿宋" w:eastAsia="仿宋" w:cs="仿宋"/>
          <w:color w:val="000000" w:themeColor="text1"/>
          <w:sz w:val="28"/>
          <w:szCs w:val="28"/>
          <w:lang w:val="en-US" w:eastAsia="zh-CN"/>
          <w14:textFill>
            <w14:solidFill>
              <w14:schemeClr w14:val="tx1"/>
            </w14:solidFill>
          </w14:textFill>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设施验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7.服务地点：</w:t>
      </w:r>
      <w:r>
        <w:rPr>
          <w:rFonts w:hint="eastAsia" w:ascii="仿宋" w:hAnsi="仿宋" w:eastAsia="仿宋" w:cs="仿宋"/>
          <w:sz w:val="28"/>
          <w:szCs w:val="28"/>
          <w:lang w:val="en-US" w:eastAsia="zh-CN"/>
        </w:rPr>
        <w:t>奇台县。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8.服务期：</w:t>
      </w:r>
      <w:r>
        <w:rPr>
          <w:rFonts w:hint="eastAsia" w:ascii="仿宋" w:hAnsi="仿宋" w:eastAsia="仿宋" w:cs="仿宋"/>
          <w:sz w:val="28"/>
          <w:szCs w:val="28"/>
          <w:lang w:val="en-US" w:eastAsia="zh-CN"/>
        </w:rPr>
        <w:t>自合同签订之日，项目水保验收通过，取得报备回执为止。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9、服务要求:</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水土保持法》、《新疆维吾尔自治区实施水土保持办法》、本项目水土保持方案及批复文件中工作内容及相关要求，针对本项目建设期特性，结合其所处环境状况，在项目竣工后协助建设单位组织各相关单位成立水土保持验收组，开展自主验收工作，并根据自主验收结果，编制完成水土保持设施验收报告，形成水土保持设施验收鉴定书，并取得奇台县水利局的报备回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2、本项目的特定资格要求：(1) 投标人须具备有效的工商营业执照副本原件(营业执照需包含本次招标范围；）(2) 法定代表人授权委托书及委托代理人身份证原件;（3）投标人具有中国水土保持学会颁发的生产建设项目水土保持方案编制单位水平评价证书或者生产建设项目水土保持监测单位水平评价证书。(4)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3、本项目是否接受联合体：□是 □否。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按照《财政部工业和信息化部关于印发&lt;政府采购促进中小企业发展管理办法&gt;的通知》（财库〔2020〕46 号），落实促进中小企业发展政策，依据规定给予评审优惠。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三、本项目属于专门面向中小企业预留采购的项目</w:t>
      </w:r>
      <w:r>
        <w:rPr>
          <w:rFonts w:hint="eastAsia" w:ascii="仿宋" w:hAnsi="仿宋" w:eastAsia="仿宋" w:cs="仿宋"/>
          <w:sz w:val="28"/>
          <w:szCs w:val="28"/>
          <w:lang w:val="en-US" w:eastAsia="zh-CN"/>
        </w:rPr>
        <w:t xml:space="preserve">，划分标准所属行业： </w:t>
      </w:r>
      <w:r>
        <w:rPr>
          <w:rFonts w:hint="eastAsia" w:ascii="仿宋" w:hAnsi="仿宋" w:eastAsia="仿宋" w:cs="仿宋"/>
          <w:b/>
          <w:bCs/>
          <w:sz w:val="28"/>
          <w:szCs w:val="28"/>
          <w:highlight w:val="green"/>
          <w:lang w:val="en-US" w:eastAsia="zh-CN"/>
        </w:rPr>
        <w:t>其他未列明行业</w:t>
      </w:r>
      <w:r>
        <w:rPr>
          <w:rFonts w:hint="eastAsia" w:ascii="仿宋" w:hAnsi="仿宋" w:eastAsia="仿宋" w:cs="仿宋"/>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highlight w:val="green"/>
          <w:lang w:val="en-US" w:eastAsia="zh-CN"/>
        </w:rPr>
      </w:pPr>
      <w:r>
        <w:rPr>
          <w:rFonts w:hint="eastAsia" w:ascii="仿宋" w:hAnsi="仿宋" w:eastAsia="仿宋" w:cs="仿宋"/>
          <w:sz w:val="28"/>
          <w:szCs w:val="28"/>
          <w:lang w:val="en-US" w:eastAsia="zh-CN"/>
        </w:rPr>
        <w:t>（根据《关于印发中小企业划型标准规定的通知》工信部联企业〔2011〕300号文件，此项目所属行业为；</w:t>
      </w:r>
      <w:r>
        <w:rPr>
          <w:rFonts w:hint="eastAsia" w:ascii="仿宋" w:hAnsi="仿宋" w:eastAsia="仿宋" w:cs="仿宋"/>
          <w:b/>
          <w:bCs/>
          <w:sz w:val="28"/>
          <w:szCs w:val="28"/>
          <w:highlight w:val="green"/>
          <w:lang w:val="en-US" w:eastAsia="zh-CN"/>
        </w:rPr>
        <w:t>其他未列明行业。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四、获取招标文件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bookmarkStart w:id="0" w:name="_Toc28359082"/>
      <w:bookmarkStart w:id="1" w:name="_Toc35393624"/>
      <w:bookmarkStart w:id="2" w:name="_Toc28359005"/>
      <w:bookmarkStart w:id="3" w:name="_Toc35393793"/>
      <w:r>
        <w:rPr>
          <w:rFonts w:hint="eastAsia" w:ascii="仿宋" w:hAnsi="仿宋" w:eastAsia="仿宋" w:cs="仿宋"/>
          <w:sz w:val="28"/>
          <w:szCs w:val="28"/>
          <w:lang w:val="en-US" w:eastAsia="zh-CN"/>
        </w:rPr>
        <w:t>时间</w:t>
      </w:r>
      <w:r>
        <w:rPr>
          <w:rFonts w:hint="eastAsia" w:ascii="仿宋" w:hAnsi="仿宋" w:eastAsia="仿宋" w:cs="仿宋"/>
          <w:color w:val="auto"/>
          <w:sz w:val="28"/>
          <w:szCs w:val="28"/>
          <w:lang w:val="en-US" w:eastAsia="zh-CN"/>
        </w:rPr>
        <w:t>：2023年12月14日至 2023年12月21日</w:t>
      </w:r>
      <w:r>
        <w:rPr>
          <w:rFonts w:hint="eastAsia" w:ascii="仿宋" w:hAnsi="仿宋" w:eastAsia="仿宋" w:cs="仿宋"/>
          <w:sz w:val="28"/>
          <w:szCs w:val="28"/>
          <w:lang w:val="en-US" w:eastAsia="zh-CN"/>
        </w:rPr>
        <w:t>，每天上午10:00至13:00，下午16:00至19:00（北京时间，法定节假日除外）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地点：供应商登陆政采云平台 http://www.zcygov.cn/线获取采购文件。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方式：供应商登录政采云平台的注册账号后，进入政采云系统“项目采购”模块“获取采购文件”菜单，进行网上获取采购文件，不提供纸质版文件。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售价：0 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bookmarkEnd w:id="0"/>
      <w:bookmarkEnd w:id="1"/>
      <w:bookmarkEnd w:id="2"/>
      <w:bookmarkEnd w:id="3"/>
      <w:r>
        <w:rPr>
          <w:rFonts w:hint="eastAsia" w:ascii="仿宋" w:hAnsi="仿宋" w:eastAsia="仿宋" w:cs="仿宋"/>
          <w:b/>
          <w:bCs/>
          <w:sz w:val="28"/>
          <w:szCs w:val="28"/>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截止时间: </w:t>
      </w:r>
      <w:r>
        <w:rPr>
          <w:rFonts w:hint="eastAsia" w:ascii="仿宋" w:hAnsi="仿宋" w:eastAsia="仿宋" w:cs="仿宋"/>
          <w:color w:val="auto"/>
          <w:sz w:val="28"/>
          <w:szCs w:val="28"/>
          <w:lang w:val="en-US" w:eastAsia="zh-CN"/>
        </w:rPr>
        <w:t>2023 年12月26日10:30分</w:t>
      </w:r>
      <w:r>
        <w:rPr>
          <w:rFonts w:hint="eastAsia" w:ascii="仿宋" w:hAnsi="仿宋" w:eastAsia="仿宋" w:cs="仿宋"/>
          <w:sz w:val="28"/>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地点：新疆政府采购网政采云平台投标客户端（</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HYPERLINK "http://www.zcygov.cn"</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www.zcygov.cn</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开标时间:  </w:t>
      </w:r>
      <w:r>
        <w:rPr>
          <w:rFonts w:hint="eastAsia" w:ascii="仿宋" w:hAnsi="仿宋" w:eastAsia="仿宋" w:cs="仿宋"/>
          <w:color w:val="auto"/>
          <w:sz w:val="28"/>
          <w:szCs w:val="28"/>
          <w:lang w:val="en-US" w:eastAsia="zh-CN"/>
        </w:rPr>
        <w:t>2023 年12月26日10点30分</w:t>
      </w:r>
      <w:r>
        <w:rPr>
          <w:rFonts w:hint="eastAsia" w:ascii="仿宋" w:hAnsi="仿宋" w:eastAsia="仿宋" w:cs="仿宋"/>
          <w:sz w:val="28"/>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开标地点：奇台县双创大厦五楼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特别提醒：本项目属于专门面向中小企业预留采购的项目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本项目为电子招投标项目，供应商需要使用 CA 加密设备，凡参加本项目供应商可通过新疆数字证书认证中心官网（https://www.xjca.com.cn/）或下载“新疆政务通”APP 自行进行线上申领，如原有兵团或公共资源使用的CA，可与新疆 CA 联系，申请增加电子证书即可，无需重复申领，新疆CA服务热线 0991-2819290。或前往奇台县大成时代写字楼 908 室线下办理，服务热线0994-7219990。如有操作性问题可与政采云在线客服进行咨询，咨询电话400-881-7190。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本项目实行网上投标，采用电子响应文件，若供应商参与投标，应自行承担投标一切费用。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供应商应使用最新版本的 CA 驱动和政采云投标客户端，客户端下载、安装完成后，可通过账号密码或 CA 登录客户端进行响应文件制作。在使用政采云投标客户端时，建议使用谷歌浏览器，电脑配置满足 win7+64 位以上操作系 统 （ 不 能 用 mac 或 者 linux 系 统 ） 。 客 户 端 请 至 新 疆 政 府 采 购 网（www.ccgp-xinjiang.gov.cn）下载专区查看，如有问题可拨打政采云客户服务热线 400-881-7190 进行咨询。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bookmarkStart w:id="4" w:name="_Toc28359007"/>
      <w:bookmarkStart w:id="5" w:name="_Toc28359084"/>
      <w:bookmarkStart w:id="6" w:name="_Toc35393625"/>
      <w:bookmarkStart w:id="7" w:name="_Toc35393794"/>
      <w:r>
        <w:rPr>
          <w:rFonts w:hint="eastAsia" w:ascii="仿宋" w:hAnsi="仿宋" w:eastAsia="仿宋" w:cs="仿宋"/>
          <w:b/>
          <w:bCs/>
          <w:sz w:val="28"/>
          <w:szCs w:val="28"/>
          <w:lang w:val="en-US" w:eastAsia="zh-CN"/>
        </w:rPr>
        <w:t>六、公告期限</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采购人：奇台县住房和城乡建设局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联系人：包主任    联系电话：18699438555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地址：奇台县住房和城乡建设局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招标机构：新疆新华远景工程造价咨询有限公司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招标机构地址：奇台县双创大厦5楼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 葛工        联系电话：0994-7229636</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监督单位：奇台县政府采购管理办公室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地址： 奇台县    联系电话：0994-7225817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八：本项目相关公告发布媒体：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新疆政府采购网：</w:t>
      </w:r>
      <w:r>
        <w:rPr>
          <w:rFonts w:hint="default" w:ascii="仿宋" w:hAnsi="仿宋" w:eastAsia="仿宋" w:cs="仿宋"/>
          <w:sz w:val="28"/>
          <w:szCs w:val="28"/>
          <w:lang w:val="en-US" w:eastAsia="zh-CN"/>
        </w:rPr>
        <w:fldChar w:fldCharType="begin"/>
      </w:r>
      <w:r>
        <w:rPr>
          <w:rFonts w:hint="default" w:ascii="仿宋" w:hAnsi="仿宋" w:eastAsia="仿宋" w:cs="仿宋"/>
          <w:sz w:val="28"/>
          <w:szCs w:val="28"/>
          <w:lang w:val="en-US" w:eastAsia="zh-CN"/>
        </w:rPr>
        <w:instrText xml:space="preserve"> HYPERLINK "http://www.ccgp-xinjiang.gov.cn。" </w:instrText>
      </w:r>
      <w:r>
        <w:rPr>
          <w:rFonts w:hint="default" w:ascii="仿宋" w:hAnsi="仿宋" w:eastAsia="仿宋" w:cs="仿宋"/>
          <w:sz w:val="28"/>
          <w:szCs w:val="28"/>
          <w:lang w:val="en-US" w:eastAsia="zh-CN"/>
        </w:rPr>
        <w:fldChar w:fldCharType="separate"/>
      </w:r>
      <w:r>
        <w:rPr>
          <w:rFonts w:hint="default" w:ascii="仿宋" w:hAnsi="仿宋" w:eastAsia="仿宋" w:cs="仿宋"/>
          <w:sz w:val="28"/>
          <w:szCs w:val="28"/>
          <w:lang w:val="en-US" w:eastAsia="zh-CN"/>
        </w:rPr>
        <w:t>http://www.ccgp-xinjiang.gov.cn。</w:t>
      </w:r>
      <w:r>
        <w:rPr>
          <w:rFonts w:hint="default" w:ascii="仿宋" w:hAnsi="仿宋" w:eastAsia="仿宋" w:cs="仿宋"/>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2、相关公告在法定媒体上公布之日即视为有效送达，不再另行通知。</w:t>
      </w:r>
    </w:p>
    <w:p>
      <w:pPr>
        <w:widowControl w:val="0"/>
        <w:numPr>
          <w:ilvl w:val="0"/>
          <w:numId w:val="0"/>
        </w:numPr>
        <w:autoSpaceDE w:val="0"/>
        <w:autoSpaceDN w:val="0"/>
        <w:spacing w:before="0" w:after="0" w:line="311" w:lineRule="exact"/>
        <w:ind w:leftChars="0" w:right="0" w:rightChars="0"/>
        <w:jc w:val="left"/>
        <w:rPr>
          <w:rFonts w:ascii="宋体" w:hAnsi="宋体" w:cs="宋体"/>
          <w:color w:val="000000"/>
          <w:spacing w:val="0"/>
          <w:sz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cs="Times New Roman"/>
          <w:color w:val="auto"/>
          <w:kern w:val="2"/>
          <w:sz w:val="28"/>
          <w:szCs w:val="28"/>
          <w:lang w:val="en-US" w:eastAsia="zh-CN" w:bidi="ar-SA"/>
        </w:rPr>
      </w:pPr>
    </w:p>
    <w:p>
      <w:pPr>
        <w:pStyle w:val="12"/>
      </w:pPr>
    </w:p>
    <w:p>
      <w:pPr>
        <w:pStyle w:val="7"/>
        <w:numPr>
          <w:ilvl w:val="2"/>
          <w:numId w:val="0"/>
        </w:numPr>
        <w:ind w:leftChars="200"/>
        <w:rPr>
          <w:rFonts w:hint="eastAsia"/>
          <w:lang w:val="en-US" w:eastAsia="zh-CN"/>
        </w:rPr>
      </w:pPr>
    </w:p>
    <w:p>
      <w:pPr>
        <w:pStyle w:val="6"/>
        <w:numPr>
          <w:ilvl w:val="1"/>
          <w:numId w:val="0"/>
        </w:numPr>
        <w:ind w:leftChars="200"/>
        <w:rPr>
          <w:rFonts w:hint="eastAsia"/>
          <w:lang w:val="en-US" w:eastAsia="zh-CN"/>
        </w:rPr>
      </w:pPr>
    </w:p>
    <w:p>
      <w:pPr>
        <w:rPr>
          <w:rFonts w:hint="eastAsia"/>
          <w:lang w:val="en-US" w:eastAsia="zh-CN"/>
        </w:rPr>
      </w:pPr>
    </w:p>
    <w:p>
      <w:pPr>
        <w:pStyle w:val="6"/>
        <w:numPr>
          <w:ilvl w:val="1"/>
          <w:numId w:val="0"/>
        </w:numPr>
        <w:ind w:leftChars="200"/>
        <w:rPr>
          <w:rFonts w:hint="eastAsia"/>
          <w:lang w:val="en-US" w:eastAsia="zh-CN"/>
        </w:rPr>
      </w:pPr>
    </w:p>
    <w:p>
      <w:pPr>
        <w:rPr>
          <w:rFonts w:hint="eastAsia"/>
          <w:lang w:val="en-US" w:eastAsia="zh-CN"/>
        </w:rPr>
      </w:pPr>
    </w:p>
    <w:p>
      <w:pPr>
        <w:pStyle w:val="7"/>
        <w:numPr>
          <w:ilvl w:val="2"/>
          <w:numId w:val="0"/>
        </w:numPr>
        <w:ind w:leftChars="200"/>
        <w:rPr>
          <w:rFonts w:hint="eastAsia"/>
          <w:lang w:val="en-US" w:eastAsia="zh-CN"/>
        </w:rPr>
      </w:pPr>
    </w:p>
    <w:p>
      <w:pPr>
        <w:rPr>
          <w:rFonts w:hint="eastAsia"/>
          <w:lang w:val="en-US" w:eastAsia="zh-CN"/>
        </w:rPr>
      </w:pPr>
    </w:p>
    <w:p>
      <w:pPr>
        <w:pStyle w:val="7"/>
        <w:numPr>
          <w:ilvl w:val="2"/>
          <w:numId w:val="0"/>
        </w:numPr>
        <w:ind w:leftChars="200"/>
        <w:rPr>
          <w:rFonts w:hint="eastAsia"/>
          <w:lang w:val="en-US" w:eastAsia="zh-CN"/>
        </w:rPr>
      </w:pPr>
    </w:p>
    <w:p>
      <w:pPr>
        <w:rPr>
          <w:rFonts w:hint="eastAsia"/>
          <w:lang w:val="en-US" w:eastAsia="zh-CN"/>
        </w:rPr>
      </w:pPr>
    </w:p>
    <w:p>
      <w:pPr>
        <w:pStyle w:val="7"/>
        <w:numPr>
          <w:ilvl w:val="2"/>
          <w:numId w:val="0"/>
        </w:numPr>
        <w:ind w:leftChars="200"/>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pStyle w:val="12"/>
        <w:rPr>
          <w:rFonts w:hint="eastAsia" w:ascii="仿宋_GB2312" w:hAnsi="Times New Roman" w:eastAsia="仿宋_GB2312" w:cs="Times New Roman"/>
          <w:color w:val="auto"/>
          <w:kern w:val="2"/>
          <w:sz w:val="28"/>
          <w:szCs w:val="28"/>
          <w:lang w:val="en-US" w:eastAsia="zh-CN" w:bidi="ar-SA"/>
        </w:rPr>
      </w:pPr>
    </w:p>
    <w:p>
      <w:pPr>
        <w:rPr>
          <w:rFonts w:hint="eastAsia" w:ascii="仿宋_GB2312" w:hAnsi="Times New Roman" w:eastAsia="仿宋_GB2312" w:cs="Times New Roman"/>
          <w:color w:val="auto"/>
          <w:kern w:val="2"/>
          <w:sz w:val="28"/>
          <w:szCs w:val="28"/>
          <w:lang w:val="en-US" w:eastAsia="zh-CN" w:bidi="ar-SA"/>
        </w:rPr>
      </w:pPr>
    </w:p>
    <w:p>
      <w:pPr>
        <w:rPr>
          <w:rFonts w:hint="eastAsia"/>
        </w:rPr>
      </w:pPr>
    </w:p>
    <w:p>
      <w:pPr>
        <w:pStyle w:val="2"/>
        <w:rPr>
          <w:rFonts w:hint="eastAsia"/>
        </w:rPr>
      </w:pPr>
    </w:p>
    <w:p>
      <w:pPr>
        <w:widowControl/>
        <w:numPr>
          <w:ilvl w:val="0"/>
          <w:numId w:val="3"/>
        </w:numPr>
        <w:jc w:val="center"/>
        <w:rPr>
          <w:rFonts w:hint="eastAsia" w:cs="宋体" w:asciiTheme="minorEastAsia" w:hAnsiTheme="minorEastAsia" w:eastAsiaTheme="minorEastAsia"/>
          <w:b/>
          <w:bCs/>
          <w:sz w:val="32"/>
          <w:szCs w:val="32"/>
        </w:rPr>
      </w:pP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lang w:val="en-US" w:eastAsia="zh-CN"/>
        </w:rPr>
        <w:t>供应商须知（</w:t>
      </w:r>
      <w:r>
        <w:rPr>
          <w:rFonts w:hint="eastAsia" w:cs="宋体" w:asciiTheme="minorEastAsia" w:hAnsiTheme="minorEastAsia" w:eastAsiaTheme="minorEastAsia"/>
          <w:b/>
          <w:bCs/>
          <w:sz w:val="32"/>
          <w:szCs w:val="32"/>
        </w:rPr>
        <w:t>磋商前附表</w:t>
      </w:r>
      <w:r>
        <w:rPr>
          <w:rFonts w:hint="eastAsia" w:cs="宋体" w:asciiTheme="minorEastAsia" w:hAnsiTheme="minorEastAsia" w:eastAsiaTheme="minorEastAsia"/>
          <w:b/>
          <w:bCs/>
          <w:sz w:val="32"/>
          <w:szCs w:val="32"/>
          <w:lang w:eastAsia="zh-CN"/>
        </w:rPr>
        <w:t>）</w:t>
      </w:r>
    </w:p>
    <w:p>
      <w:pPr>
        <w:widowControl/>
        <w:numPr>
          <w:ilvl w:val="0"/>
          <w:numId w:val="0"/>
        </w:numPr>
        <w:jc w:val="both"/>
        <w:rPr>
          <w:rFonts w:hint="eastAsia" w:cs="宋体" w:asciiTheme="minorEastAsia" w:hAnsiTheme="minorEastAsia" w:eastAsiaTheme="minorEastAsia"/>
          <w:b/>
          <w:bCs/>
          <w:sz w:val="32"/>
          <w:szCs w:val="32"/>
        </w:rPr>
      </w:pPr>
    </w:p>
    <w:tbl>
      <w:tblPr>
        <w:tblStyle w:val="28"/>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18"/>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blHeade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项目名称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奇台县机场快速路建设工程（水土保持设施验收）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84" w:type="dxa"/>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518" w:type="dxa"/>
            <w:vAlign w:val="center"/>
          </w:tcPr>
          <w:p>
            <w:pPr>
              <w:spacing w:line="32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lang w:val="en-US" w:eastAsia="zh-CN"/>
              </w:rPr>
              <w:t>文件编号</w:t>
            </w:r>
          </w:p>
        </w:tc>
        <w:tc>
          <w:tcPr>
            <w:tcW w:w="6659" w:type="dxa"/>
            <w:vAlign w:val="center"/>
          </w:tcPr>
          <w:p>
            <w:pPr>
              <w:spacing w:line="320" w:lineRule="exact"/>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XHYJ-QTCG2023-117</w:t>
            </w:r>
          </w:p>
          <w:p>
            <w:pPr>
              <w:spacing w:line="320" w:lineRule="exact"/>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采购方式</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采购内容</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设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采购人名称</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奇台县住房和城乡建设局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联系人：包主任    联系电话：18699438555</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518" w:type="dxa"/>
            <w:vAlign w:val="center"/>
          </w:tcPr>
          <w:p>
            <w:pPr>
              <w:spacing w:line="320" w:lineRule="exac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采购招标机构</w:t>
            </w:r>
          </w:p>
        </w:tc>
        <w:tc>
          <w:tcPr>
            <w:tcW w:w="6659" w:type="dxa"/>
            <w:vAlign w:val="center"/>
          </w:tcPr>
          <w:p>
            <w:pPr>
              <w:spacing w:line="3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新疆新华远景工程造价咨询有限公司</w:t>
            </w:r>
          </w:p>
          <w:p>
            <w:pPr>
              <w:spacing w:line="320" w:lineRule="exact"/>
              <w:jc w:val="lef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联系人：葛工    联系电话：0994-7229636</w:t>
            </w:r>
          </w:p>
          <w:p>
            <w:pPr>
              <w:spacing w:line="320" w:lineRule="exact"/>
              <w:jc w:val="left"/>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资格审查方式</w:t>
            </w:r>
          </w:p>
          <w:p>
            <w:pPr>
              <w:spacing w:line="320" w:lineRule="exact"/>
              <w:jc w:val="center"/>
              <w:rPr>
                <w:rFonts w:hint="eastAsia" w:ascii="仿宋" w:hAnsi="仿宋" w:eastAsia="仿宋" w:cs="仿宋"/>
                <w:b w:val="0"/>
                <w:bCs w:val="0"/>
                <w:sz w:val="28"/>
                <w:szCs w:val="28"/>
                <w:lang w:val="en-US" w:eastAsia="zh-CN"/>
              </w:rPr>
            </w:pPr>
          </w:p>
        </w:tc>
        <w:tc>
          <w:tcPr>
            <w:tcW w:w="6659" w:type="dxa"/>
            <w:vAlign w:val="center"/>
          </w:tcPr>
          <w:p>
            <w:pPr>
              <w:spacing w:line="3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信誉要求（不良行为记录）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企业在3年内未出现关、停、并转等不良经营状况，未处于被责令停业、投标资格取消、财务被接管、冻结、破产状况等问题；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《磋商文件》澄清期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截止于开标日的 5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磋商响应有效期</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评标办法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综合评分法。经磋商确定最终采购需求和提交最后报价的供应商后，由磋商小组采用综合评分法对提交最后报价的供应商的响应文件和最后报价进行综合评分。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1、本项目最高限价</w:t>
            </w:r>
            <w:r>
              <w:rPr>
                <w:rFonts w:hint="eastAsia" w:ascii="仿宋" w:hAnsi="仿宋" w:eastAsia="仿宋" w:cs="仿宋"/>
                <w:b w:val="0"/>
                <w:bCs w:val="0"/>
                <w:color w:val="auto"/>
                <w:kern w:val="2"/>
                <w:sz w:val="28"/>
                <w:szCs w:val="28"/>
                <w:u w:val="single"/>
                <w:lang w:val="en-US" w:eastAsia="zh-CN" w:bidi="ar-SA"/>
              </w:rPr>
              <w:t xml:space="preserve"> </w:t>
            </w:r>
            <w:r>
              <w:rPr>
                <w:rFonts w:hint="eastAsia" w:ascii="仿宋" w:hAnsi="仿宋" w:eastAsia="仿宋" w:cs="仿宋"/>
                <w:b/>
                <w:bCs/>
                <w:color w:val="auto"/>
                <w:kern w:val="2"/>
                <w:sz w:val="28"/>
                <w:szCs w:val="28"/>
                <w:u w:val="single"/>
                <w:lang w:val="en-US" w:eastAsia="zh-CN" w:bidi="ar-SA"/>
              </w:rPr>
              <w:t>12万元</w:t>
            </w:r>
            <w:r>
              <w:rPr>
                <w:rFonts w:hint="eastAsia" w:ascii="仿宋" w:hAnsi="仿宋" w:eastAsia="仿宋" w:cs="仿宋"/>
                <w:b w:val="0"/>
                <w:bCs w:val="0"/>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2、报价（含首次报价和最后报价）超出本项目采购预算金额的为无效报价，其响应文件将被认定为无效响应。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5"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投标证金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lang w:val="en-US" w:eastAsia="zh-CN"/>
              </w:rPr>
              <w:t>金额：</w:t>
            </w:r>
            <w:r>
              <w:rPr>
                <w:rFonts w:hint="eastAsia" w:ascii="仿宋" w:hAnsi="仿宋" w:eastAsia="仿宋" w:cs="仿宋"/>
                <w:color w:val="auto"/>
                <w:kern w:val="2"/>
                <w:sz w:val="28"/>
                <w:szCs w:val="28"/>
                <w:lang w:val="en-US" w:eastAsia="zh-CN" w:bidi="ar-SA"/>
              </w:rPr>
              <w:t>贰仟元整（2000元）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开户银行：中国农业银行股份有限公司奇台县兵团支行营业部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收款人：新疆新华远景工程造价咨询有限公司奇台分公司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开户行行号：103885507561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color w:val="auto"/>
                <w:kern w:val="2"/>
                <w:sz w:val="28"/>
                <w:szCs w:val="28"/>
                <w:lang w:val="en-US" w:eastAsia="zh-CN" w:bidi="ar-SA"/>
              </w:rPr>
              <w:t xml:space="preserve">账号：30075601040002508   </w:t>
            </w:r>
            <w:r>
              <w:rPr>
                <w:rFonts w:hint="eastAsia" w:ascii="仿宋" w:hAnsi="仿宋" w:eastAsia="仿宋" w:cs="仿宋"/>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投标保证金附注：奇台县机场快速路建设工程（水土保持设施验收） 或XHYJ-QTCG2023-117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交款方式:</w:t>
            </w:r>
            <w:r>
              <w:rPr>
                <w:rFonts w:hint="eastAsia" w:ascii="仿宋" w:hAnsi="仿宋" w:eastAsia="仿宋" w:cs="仿宋"/>
                <w:color w:val="auto"/>
                <w:kern w:val="2"/>
                <w:sz w:val="28"/>
                <w:szCs w:val="28"/>
                <w:lang w:val="en-US" w:eastAsia="zh-CN" w:bidi="ar-SA"/>
              </w:rPr>
              <w:t>以支票、汇票、本票或者金融机构出具的保函等非现金形式提交（投标人应充分考虑资金到账时间）。</w:t>
            </w:r>
            <w:bookmarkStart w:id="17" w:name="_GoBack"/>
            <w:bookmarkEnd w:id="17"/>
          </w:p>
          <w:p>
            <w:pPr>
              <w:numPr>
                <w:ilvl w:val="0"/>
                <w:numId w:val="0"/>
              </w:numPr>
              <w:spacing w:line="320" w:lineRule="exact"/>
              <w:rPr>
                <w:rFonts w:hint="eastAsia" w:ascii="仿宋" w:hAnsi="仿宋" w:eastAsia="仿宋" w:cs="仿宋"/>
                <w:b/>
                <w:bCs w:val="0"/>
                <w:color w:val="auto"/>
                <w:sz w:val="28"/>
                <w:szCs w:val="28"/>
                <w:lang w:val="en-US" w:eastAsia="zh-CN"/>
              </w:rPr>
            </w:pPr>
            <w:r>
              <w:rPr>
                <w:rFonts w:hint="eastAsia" w:ascii="仿宋" w:hAnsi="仿宋" w:eastAsia="仿宋" w:cs="仿宋"/>
                <w:b/>
                <w:bCs/>
                <w:color w:val="auto"/>
                <w:sz w:val="28"/>
                <w:szCs w:val="28"/>
                <w:lang w:val="en-US" w:eastAsia="zh-CN"/>
              </w:rPr>
              <w:t>2、保函形式：</w:t>
            </w:r>
            <w:r>
              <w:rPr>
                <w:rFonts w:hint="eastAsia" w:ascii="仿宋" w:hAnsi="仿宋" w:eastAsia="仿宋" w:cs="仿宋"/>
                <w:b w:val="0"/>
                <w:bCs w:val="0"/>
                <w:color w:val="auto"/>
                <w:sz w:val="28"/>
                <w:szCs w:val="28"/>
                <w:lang w:val="en-US" w:eastAsia="zh-CN"/>
              </w:rPr>
              <w:t>将保函制作到电子投标文件即可。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rPr>
            </w:pPr>
            <w:r>
              <w:rPr>
                <w:rFonts w:hint="eastAsia" w:ascii="仿宋" w:hAnsi="仿宋" w:eastAsia="仿宋" w:cs="仿宋"/>
                <w:color w:val="auto"/>
                <w:kern w:val="2"/>
                <w:sz w:val="28"/>
                <w:szCs w:val="28"/>
                <w:lang w:val="en-US" w:eastAsia="zh-CN" w:bidi="ar-SA"/>
              </w:rPr>
              <w:t>（3）如中标后，中标单位不能响应招投标文件里面规定的完工期限或产品质量与招投标文件里面规定的产品质量存在差异的保，投标保证金不予退还，并上缴本级财政国库。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zh-CN"/>
              </w:rPr>
              <w:t>履约保证金</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sz w:val="28"/>
                <w:szCs w:val="28"/>
                <w:lang w:val="zh-CN" w:eastAsia="zh-CN"/>
              </w:rPr>
              <w:t>具体</w:t>
            </w:r>
            <w:r>
              <w:rPr>
                <w:rFonts w:hint="eastAsia" w:ascii="仿宋" w:hAnsi="仿宋" w:eastAsia="仿宋" w:cs="仿宋"/>
                <w:sz w:val="28"/>
                <w:szCs w:val="28"/>
                <w:lang w:val="en-US" w:eastAsia="zh-CN"/>
              </w:rPr>
              <w:t>内容以</w:t>
            </w:r>
            <w:r>
              <w:rPr>
                <w:rFonts w:hint="eastAsia" w:ascii="仿宋" w:hAnsi="仿宋" w:eastAsia="仿宋" w:cs="仿宋"/>
                <w:sz w:val="28"/>
                <w:szCs w:val="28"/>
                <w:lang w:val="zh-CN" w:eastAsia="zh-CN"/>
              </w:rPr>
              <w:t>合同</w:t>
            </w:r>
            <w:r>
              <w:rPr>
                <w:rFonts w:hint="eastAsia" w:ascii="仿宋" w:hAnsi="仿宋" w:eastAsia="仿宋" w:cs="仿宋"/>
                <w:sz w:val="28"/>
                <w:szCs w:val="28"/>
                <w:lang w:val="en-US" w:eastAsia="zh-CN"/>
              </w:rPr>
              <w:t>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其它注意事项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供应商最后报价需同时提交投标产品分项报价表，供应商提前做好准备，二次报价时供应商要上传分项报价附件，因供应商自身原因在规定的时间（30 分钟）内报价不成功的，责任自负！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2"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特别提醒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8"/>
                <w:szCs w:val="28"/>
                <w:lang w:val="en-US" w:eastAsia="zh-CN" w:bidi="ar-SA"/>
              </w:rPr>
            </w:pP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1、本项目为电子招投标项目，供应商需要使用 CA 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密设备，凡参加本项目供应商可通过新疆数字证书认证中心官网（https://www.xjca.com.cn/）或下载“新疆政务通”APP 自行进行线上申领，如原有兵团或公共资源使用的 CA，可与新疆 CA 联系，申请增加电子证书即可，无需重复申领，新疆 CA 服务热线 0991-2819290。或前往奇台县 大 成 时 代 写 字 楼 908 室 线 下 办 理 ， 服 务 热 线0994-7219990。如有操作性问题可与政采云在线客服进行咨询，咨询电话：400-881-7190。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2、本项目实行网上投标，采用电子响应文件，若供应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商参与投标，应自行承担投标一切费用。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3、供应商应在开标前应确保成为新疆政府采购网正式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4、供应商应使用最新版本的 CA 驱动和政采云投标客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户端，客户端下载、安装完成后，可通过账号密码或 CA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登录客户端进行响应文件制作。在使用政采云投标客户端时，建议使用谷歌浏览器，电脑配置满足 win7+64 位以上操作系统（不能用 mac 或者 linux 系统）。客户端请至新疆政府采购网（www.ccgp-xinjiang.gov.cn）下载专区查看，如有问题可拨打政采云客户服务热线 400-881-7190进行咨询。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投标供应商应当在投标截止时间前，将生成的“电子加密投标文件”按照要求上传递交至政采云平台指定地点，供应商无需到场。递交响应文件截止时间后上传递交的响应文件将被“政府采购云平台”拒收。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exac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本项目属于专门面向中小企业采购的项目</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本项目采购标的对应的中小企业划分标准（详见附件）所属行业：</w:t>
            </w:r>
            <w:r>
              <w:rPr>
                <w:rFonts w:hint="eastAsia" w:ascii="仿宋" w:hAnsi="仿宋" w:eastAsia="仿宋" w:cs="仿宋"/>
                <w:b/>
                <w:bCs/>
                <w:color w:val="auto"/>
                <w:sz w:val="28"/>
                <w:szCs w:val="28"/>
                <w:highlight w:val="green"/>
                <w:lang w:val="en-US" w:eastAsia="zh-CN"/>
              </w:rPr>
              <w:t>其他未列明行业</w:t>
            </w:r>
            <w:r>
              <w:rPr>
                <w:rFonts w:hint="eastAsia" w:ascii="仿宋" w:hAnsi="仿宋" w:eastAsia="仿宋" w:cs="仿宋"/>
                <w:b w:val="0"/>
                <w:bCs w:val="0"/>
                <w:color w:val="auto"/>
                <w:sz w:val="28"/>
                <w:szCs w:val="28"/>
                <w:lang w:val="en-US" w:eastAsia="zh-CN"/>
              </w:rPr>
              <w:t>（包括科学研究和技术服务业，水利、环境和公共设施管理业，居民服务、修理和其他服务业，社会工作，文化、体育和娱乐业等）。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78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5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p>
        </w:tc>
        <w:tc>
          <w:tcPr>
            <w:tcW w:w="665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注：1 、无论结果如何，供应商均自行承担所有与参加招标有关的全部费用；不管招标结果如何，采购人对上述费用不负任何责任。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、成交供应商应缴纳代理服务费，服务费参照国家计划委员会计价格[2002]1980 号文件规定服务类标准取费计取。无论供应商是否单独列项计算该费用，采购人均认为该费用已包含在报价中。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8"/>
                <w:szCs w:val="28"/>
                <w:lang w:val="en-US" w:eastAsia="zh-CN"/>
              </w:rPr>
              <w:t>3、 无论招标结果如何，供应商的响应文件均不退还。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1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lang w:val="en-US" w:eastAsia="zh-CN"/>
              </w:rPr>
              <w:t>合同签订</w:t>
            </w:r>
          </w:p>
        </w:tc>
        <w:tc>
          <w:tcPr>
            <w:tcW w:w="6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招标人和中标人应当自中标通知书发出之日起三十日内，按照招标文件和中标人的投标文件订立书面合同。招标人和中标人不得再行订立背离合同实质性内容的其他协议。中标人无正当理由不与招标人订立合同，取消中标资格。</w:t>
            </w:r>
          </w:p>
        </w:tc>
      </w:tr>
    </w:tbl>
    <w:p>
      <w:pPr>
        <w:widowControl/>
        <w:jc w:val="center"/>
        <w:rPr>
          <w:rFonts w:hint="eastAsia" w:asciiTheme="minorEastAsia" w:hAnsiTheme="minorEastAsia" w:eastAsiaTheme="minorEastAsia"/>
          <w:b/>
          <w:bCs/>
          <w:sz w:val="32"/>
          <w:szCs w:val="32"/>
        </w:rPr>
      </w:pPr>
    </w:p>
    <w:p>
      <w:pPr>
        <w:widowControl/>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部分  供应商须知</w:t>
      </w:r>
    </w:p>
    <w:p>
      <w:pPr>
        <w:pStyle w:val="13"/>
        <w:spacing w:line="480" w:lineRule="exact"/>
        <w:ind w:right="-15"/>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一、说明</w:t>
      </w:r>
    </w:p>
    <w:p>
      <w:pPr>
        <w:pStyle w:val="13"/>
        <w:spacing w:line="360" w:lineRule="auto"/>
        <w:ind w:left="441" w:right="-15" w:hanging="514" w:hangingChars="183"/>
        <w:rPr>
          <w:rFonts w:hint="eastAsia" w:ascii="仿宋" w:hAnsi="仿宋" w:eastAsia="仿宋" w:cs="仿宋"/>
          <w:b/>
          <w:bCs/>
          <w:sz w:val="28"/>
          <w:szCs w:val="28"/>
        </w:rPr>
      </w:pPr>
      <w:r>
        <w:rPr>
          <w:rFonts w:hint="eastAsia" w:ascii="仿宋" w:hAnsi="仿宋" w:eastAsia="仿宋" w:cs="仿宋"/>
          <w:b/>
          <w:bCs/>
          <w:sz w:val="28"/>
          <w:szCs w:val="28"/>
        </w:rPr>
        <w:t>1.适用范围</w:t>
      </w:r>
      <w:r>
        <w:rPr>
          <w:rFonts w:hint="eastAsia" w:ascii="仿宋" w:hAnsi="仿宋" w:eastAsia="仿宋" w:cs="仿宋"/>
          <w:b/>
          <w:bCs/>
          <w:sz w:val="28"/>
          <w:szCs w:val="28"/>
        </w:rPr>
        <w:tab/>
      </w:r>
    </w:p>
    <w:p>
      <w:pPr>
        <w:pStyle w:val="13"/>
        <w:spacing w:line="360" w:lineRule="auto"/>
        <w:ind w:right="-15"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1本文件适用于本竞争性磋商的采购项目。</w:t>
      </w:r>
    </w:p>
    <w:p>
      <w:pPr>
        <w:pStyle w:val="13"/>
        <w:spacing w:line="360" w:lineRule="auto"/>
        <w:ind w:right="-15" w:firstLine="280" w:firstLineChars="100"/>
        <w:rPr>
          <w:rFonts w:hint="eastAsia" w:ascii="仿宋" w:hAnsi="仿宋" w:eastAsia="仿宋" w:cs="仿宋"/>
          <w:sz w:val="28"/>
          <w:szCs w:val="28"/>
        </w:rPr>
      </w:pPr>
      <w:r>
        <w:rPr>
          <w:rFonts w:hint="eastAsia" w:ascii="仿宋" w:hAnsi="仿宋" w:eastAsia="仿宋" w:cs="仿宋"/>
          <w:sz w:val="28"/>
          <w:szCs w:val="28"/>
        </w:rPr>
        <w:t>1.2 本项目的采购人、</w:t>
      </w:r>
      <w:r>
        <w:rPr>
          <w:rFonts w:hint="eastAsia" w:ascii="仿宋" w:hAnsi="仿宋" w:eastAsia="仿宋" w:cs="仿宋"/>
          <w:sz w:val="28"/>
          <w:szCs w:val="28"/>
          <w:lang w:val="en-US" w:eastAsia="zh-CN"/>
        </w:rPr>
        <w:t>代理机构</w:t>
      </w:r>
      <w:r>
        <w:rPr>
          <w:rFonts w:hint="eastAsia" w:ascii="仿宋" w:hAnsi="仿宋" w:eastAsia="仿宋" w:cs="仿宋"/>
          <w:sz w:val="28"/>
          <w:szCs w:val="28"/>
        </w:rPr>
        <w:t>、供应商及各方当事人均适用本须知。</w:t>
      </w:r>
    </w:p>
    <w:p>
      <w:pPr>
        <w:pStyle w:val="13"/>
        <w:spacing w:line="360" w:lineRule="auto"/>
        <w:ind w:right="-15"/>
        <w:rPr>
          <w:rFonts w:hint="eastAsia" w:ascii="仿宋" w:hAnsi="仿宋" w:eastAsia="仿宋" w:cs="仿宋"/>
          <w:b/>
          <w:bCs/>
          <w:sz w:val="28"/>
          <w:szCs w:val="28"/>
        </w:rPr>
      </w:pPr>
      <w:r>
        <w:rPr>
          <w:rFonts w:hint="eastAsia" w:ascii="仿宋" w:hAnsi="仿宋" w:eastAsia="仿宋" w:cs="仿宋"/>
          <w:b/>
          <w:bCs/>
          <w:sz w:val="28"/>
          <w:szCs w:val="28"/>
        </w:rPr>
        <w:t>2.定义</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rPr>
        <w:tab/>
      </w:r>
      <w:r>
        <w:rPr>
          <w:rFonts w:hint="eastAsia" w:ascii="仿宋" w:hAnsi="仿宋" w:eastAsia="仿宋" w:cs="仿宋"/>
          <w:kern w:val="0"/>
          <w:sz w:val="28"/>
          <w:szCs w:val="28"/>
        </w:rPr>
        <w:t>定义</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2.1 监管部门：指同级或以上人民政府财政部门政府采购监督管理办公室。</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2.2 资金来源：是指采购人已拥有一笔财政性资金或资金来源已落实。</w:t>
      </w:r>
    </w:p>
    <w:p>
      <w:pPr>
        <w:spacing w:line="360" w:lineRule="auto"/>
        <w:ind w:left="559" w:leftChars="133" w:hanging="280" w:hangingChars="100"/>
        <w:rPr>
          <w:rFonts w:hint="eastAsia" w:ascii="仿宋" w:hAnsi="仿宋" w:eastAsia="仿宋" w:cs="仿宋"/>
          <w:kern w:val="0"/>
          <w:sz w:val="28"/>
          <w:szCs w:val="28"/>
        </w:rPr>
      </w:pPr>
      <w:r>
        <w:rPr>
          <w:rFonts w:hint="eastAsia" w:ascii="仿宋" w:hAnsi="仿宋" w:eastAsia="仿宋" w:cs="仿宋"/>
          <w:kern w:val="0"/>
          <w:sz w:val="28"/>
          <w:szCs w:val="28"/>
        </w:rPr>
        <w:t>2.3 采购人：依法进行政府采购的国家机关、事业单位、团体组织。</w:t>
      </w:r>
    </w:p>
    <w:p>
      <w:pPr>
        <w:spacing w:line="360" w:lineRule="auto"/>
        <w:ind w:left="559" w:leftChars="133" w:hanging="280" w:hangingChars="100"/>
        <w:rPr>
          <w:rFonts w:hint="eastAsia" w:ascii="仿宋" w:hAnsi="仿宋" w:eastAsia="仿宋" w:cs="仿宋"/>
          <w:b w:val="0"/>
          <w:bCs w:val="0"/>
          <w:kern w:val="0"/>
          <w:sz w:val="28"/>
          <w:szCs w:val="28"/>
          <w:u w:val="single"/>
          <w:lang w:eastAsia="zh-CN"/>
        </w:rPr>
      </w:pPr>
      <w:r>
        <w:rPr>
          <w:rFonts w:hint="eastAsia" w:ascii="仿宋" w:hAnsi="仿宋" w:eastAsia="仿宋" w:cs="仿宋"/>
          <w:kern w:val="0"/>
          <w:sz w:val="28"/>
          <w:szCs w:val="28"/>
        </w:rPr>
        <w:t xml:space="preserve">2.4 </w:t>
      </w:r>
      <w:r>
        <w:rPr>
          <w:rFonts w:hint="eastAsia" w:ascii="仿宋" w:hAnsi="仿宋" w:eastAsia="仿宋" w:cs="仿宋"/>
          <w:kern w:val="0"/>
          <w:sz w:val="28"/>
          <w:szCs w:val="28"/>
          <w:lang w:val="en-US" w:eastAsia="zh-CN"/>
        </w:rPr>
        <w:t>招标代理</w:t>
      </w:r>
      <w:r>
        <w:rPr>
          <w:rFonts w:hint="eastAsia" w:ascii="仿宋" w:hAnsi="仿宋" w:eastAsia="仿宋" w:cs="仿宋"/>
          <w:kern w:val="0"/>
          <w:sz w:val="28"/>
          <w:szCs w:val="28"/>
        </w:rPr>
        <w:t>机构：</w:t>
      </w:r>
      <w:r>
        <w:rPr>
          <w:rFonts w:hint="eastAsia" w:ascii="仿宋" w:hAnsi="仿宋" w:eastAsia="仿宋" w:cs="仿宋"/>
          <w:b w:val="0"/>
          <w:bCs w:val="0"/>
          <w:kern w:val="0"/>
          <w:sz w:val="28"/>
          <w:szCs w:val="28"/>
          <w:u w:val="single"/>
          <w:lang w:eastAsia="zh-CN"/>
        </w:rPr>
        <w:t>新疆新华远景工程造价咨询有限公司</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2.5 磋商小组：磋商小组是依法组建的专门负责本次磋商及评审工作的人员。</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2.6 供应商：符合资格要求，响应采购、依法成立的企业法人、其他组织或自然人。</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2.7 成交供应商：经合法磋商程序评选出来并经采购人确认的获得本项目成交资格的供应商。</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2.8 日期：指公历日。</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2.9 时间：指北京时间。</w:t>
      </w:r>
    </w:p>
    <w:p>
      <w:pPr>
        <w:spacing w:line="360" w:lineRule="auto"/>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3 、合格的供应商</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 xml:space="preserve"> 供应商须符合第一部分“磋商邀请”供应商资格要求的全部条款。</w:t>
      </w:r>
    </w:p>
    <w:p>
      <w:pPr>
        <w:spacing w:line="360" w:lineRule="auto"/>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4、政府采购政策（包括但不限于下列具体政策要求）</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1、</w:t>
      </w:r>
      <w:r>
        <w:rPr>
          <w:rFonts w:hint="eastAsia" w:ascii="仿宋" w:hAnsi="仿宋" w:eastAsia="仿宋" w:cs="仿宋"/>
          <w:b w:val="0"/>
          <w:bCs w:val="0"/>
          <w:kern w:val="0"/>
          <w:sz w:val="28"/>
          <w:szCs w:val="28"/>
          <w:u w:val="none"/>
          <w:lang w:eastAsia="zh-CN"/>
        </w:rPr>
        <w:t>中小企业、监狱企业及残疾人福利性单位</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4.1 中小企业定义：</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4.2.供应商提供的货物、工程或者服务符合下列情形的，享受中</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小企业扶持政策：</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（1）在货物采购项目中，货物由中小企业制造，即货物由中小企业生产且使用该中小企业商号或者注册商标；</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（2）在工程采购项目中，工程由中小企业承建，即工程施工单位为中小企业；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（3）在服务采购项目中，服务由中小企业承接，即提供服务的人员为中小企业依照《中华人民共和国劳动合同法》订立劳动合同的从业人员。</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w:t>
      </w:r>
      <w:r>
        <w:rPr>
          <w:rFonts w:hint="eastAsia" w:ascii="仿宋" w:hAnsi="仿宋" w:eastAsia="仿宋" w:cs="仿宋"/>
          <w:b w:val="0"/>
          <w:bCs w:val="0"/>
          <w:kern w:val="0"/>
          <w:sz w:val="28"/>
          <w:szCs w:val="28"/>
          <w:u w:val="none"/>
          <w:lang w:val="en-US" w:eastAsia="zh-CN"/>
        </w:rPr>
        <w:t>.</w:t>
      </w:r>
      <w:r>
        <w:rPr>
          <w:rFonts w:hint="eastAsia" w:ascii="仿宋" w:hAnsi="仿宋" w:eastAsia="仿宋" w:cs="仿宋"/>
          <w:b w:val="0"/>
          <w:bCs w:val="0"/>
          <w:kern w:val="0"/>
          <w:sz w:val="28"/>
          <w:szCs w:val="28"/>
          <w:u w:val="none"/>
          <w:lang w:eastAsia="zh-CN"/>
        </w:rPr>
        <w:t>3 在货物采购项目中，供应商提供的货物既有中小企业制造货</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物，也有大型企业制造货物的，不享受中小企业扶持政策。</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4.4 以联合体形式参加政府采购活动，联合体各方均为中小企业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的，联合体视同中小企业。其中，联合体各方均为小微企业的，联合体视同小微企业。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4.</w:t>
      </w:r>
      <w:r>
        <w:rPr>
          <w:rFonts w:hint="eastAsia" w:ascii="仿宋" w:hAnsi="仿宋" w:eastAsia="仿宋" w:cs="仿宋"/>
          <w:b w:val="0"/>
          <w:bCs w:val="0"/>
          <w:kern w:val="0"/>
          <w:sz w:val="28"/>
          <w:szCs w:val="28"/>
          <w:u w:val="none"/>
          <w:lang w:val="en-US" w:eastAsia="zh-CN"/>
        </w:rPr>
        <w:t>5</w:t>
      </w:r>
      <w:r>
        <w:rPr>
          <w:rFonts w:hint="eastAsia" w:ascii="仿宋" w:hAnsi="仿宋" w:eastAsia="仿宋" w:cs="仿宋"/>
          <w:b w:val="0"/>
          <w:bCs w:val="0"/>
          <w:kern w:val="0"/>
          <w:sz w:val="28"/>
          <w:szCs w:val="28"/>
          <w:u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4.5.1</w:t>
      </w:r>
      <w:r>
        <w:rPr>
          <w:rFonts w:hint="eastAsia" w:ascii="仿宋" w:hAnsi="仿宋" w:eastAsia="仿宋" w:cs="仿宋"/>
          <w:b w:val="0"/>
          <w:bCs w:val="0"/>
          <w:kern w:val="0"/>
          <w:sz w:val="28"/>
          <w:szCs w:val="28"/>
          <w:u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1）</w:t>
      </w:r>
      <w:r>
        <w:rPr>
          <w:rFonts w:hint="eastAsia" w:ascii="仿宋" w:hAnsi="仿宋" w:eastAsia="仿宋" w:cs="仿宋"/>
          <w:b w:val="0"/>
          <w:bCs w:val="0"/>
          <w:kern w:val="0"/>
          <w:sz w:val="28"/>
          <w:szCs w:val="28"/>
          <w:u w:val="none"/>
          <w:lang w:eastAsia="zh-CN"/>
        </w:rPr>
        <w:t>安置的残疾人占本单位在职职工人数的比例不低于 25%（含 25%），并且安置的残疾人人数不少于 10 人（含 10人）；</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2</w:t>
      </w:r>
      <w:r>
        <w:rPr>
          <w:rFonts w:hint="eastAsia" w:ascii="仿宋" w:hAnsi="仿宋" w:eastAsia="仿宋" w:cs="仿宋"/>
          <w:b w:val="0"/>
          <w:bCs w:val="0"/>
          <w:kern w:val="0"/>
          <w:sz w:val="28"/>
          <w:szCs w:val="28"/>
          <w:u w:val="none"/>
          <w:lang w:eastAsia="zh-CN"/>
        </w:rPr>
        <w:t>）依法与安置的每位残疾人签订了一年以上（含一年）的劳动</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合同或服务协议；</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 xml:space="preserve"> （</w:t>
      </w:r>
      <w:r>
        <w:rPr>
          <w:rFonts w:hint="eastAsia" w:ascii="仿宋" w:hAnsi="仿宋" w:eastAsia="仿宋" w:cs="仿宋"/>
          <w:b w:val="0"/>
          <w:bCs w:val="0"/>
          <w:kern w:val="0"/>
          <w:sz w:val="28"/>
          <w:szCs w:val="28"/>
          <w:u w:val="none"/>
          <w:lang w:val="en-US" w:eastAsia="zh-CN"/>
        </w:rPr>
        <w:t>3</w:t>
      </w:r>
      <w:r>
        <w:rPr>
          <w:rFonts w:hint="eastAsia" w:ascii="仿宋" w:hAnsi="仿宋" w:eastAsia="仿宋" w:cs="仿宋"/>
          <w:b w:val="0"/>
          <w:bCs w:val="0"/>
          <w:kern w:val="0"/>
          <w:sz w:val="28"/>
          <w:szCs w:val="28"/>
          <w:u w:val="none"/>
          <w:lang w:eastAsia="zh-CN"/>
        </w:rPr>
        <w:t>）为安置的每位残疾人按月足额缴纳了基本养老保险、基本医</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疗保险、失业保险、工伤保险和生育保险等社会保险费；</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4</w:t>
      </w:r>
      <w:r>
        <w:rPr>
          <w:rFonts w:hint="eastAsia" w:ascii="仿宋" w:hAnsi="仿宋" w:eastAsia="仿宋" w:cs="仿宋"/>
          <w:b w:val="0"/>
          <w:bCs w:val="0"/>
          <w:kern w:val="0"/>
          <w:sz w:val="28"/>
          <w:szCs w:val="28"/>
          <w:u w:val="none"/>
          <w:lang w:eastAsia="zh-CN"/>
        </w:rPr>
        <w:t>）通过银行等金融机构向安置的每位残疾人，按月支付了不低</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于单位所在区县适用的经省级人民政府批准的月最低工资标准的工资；</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5</w:t>
      </w:r>
      <w:r>
        <w:rPr>
          <w:rFonts w:hint="eastAsia" w:ascii="仿宋" w:hAnsi="仿宋" w:eastAsia="仿宋" w:cs="仿宋"/>
          <w:b w:val="0"/>
          <w:bCs w:val="0"/>
          <w:kern w:val="0"/>
          <w:sz w:val="28"/>
          <w:szCs w:val="28"/>
          <w:u w:val="none"/>
          <w:lang w:eastAsia="zh-CN"/>
        </w:rPr>
        <w:t>）提供本单位制造的货物、承担的工程或者服务（以下简称产</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品），或者提供其他残疾人福利性单位制造的货物（不包括使用非残疾人福利性单位注册商标的货物）；</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w:t>
      </w:r>
      <w:r>
        <w:rPr>
          <w:rFonts w:hint="eastAsia" w:ascii="仿宋" w:hAnsi="仿宋" w:eastAsia="仿宋" w:cs="仿宋"/>
          <w:b w:val="0"/>
          <w:bCs w:val="0"/>
          <w:kern w:val="0"/>
          <w:sz w:val="28"/>
          <w:szCs w:val="28"/>
          <w:u w:val="none"/>
          <w:lang w:val="en-US" w:eastAsia="zh-CN"/>
        </w:rPr>
        <w:t>6</w:t>
      </w:r>
      <w:r>
        <w:rPr>
          <w:rFonts w:hint="eastAsia" w:ascii="仿宋" w:hAnsi="仿宋" w:eastAsia="仿宋" w:cs="仿宋"/>
          <w:b w:val="0"/>
          <w:bCs w:val="0"/>
          <w:kern w:val="0"/>
          <w:sz w:val="28"/>
          <w:szCs w:val="28"/>
          <w:u w:val="none"/>
          <w:lang w:eastAsia="zh-CN"/>
        </w:rPr>
        <w:t>）前款所称残疾人是指法定劳动年龄内，持有《中华人民共和</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国残疾人证》或者《中华人民共和国残疾军人证（1 至 8 级 ）》</w:t>
      </w:r>
    </w:p>
    <w:p>
      <w:pPr>
        <w:spacing w:line="360" w:lineRule="auto"/>
        <w:ind w:left="559" w:leftChars="133" w:hanging="280" w:hangingChars="100"/>
        <w:jc w:val="left"/>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的自然人，包括具有劳动条件和劳动意愿的精神残疾人。在职职工人数是指与残疾人福利性单位建立劳动关系并依法签订劳动合同或服务协议的雇员人数。</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val="en-US" w:eastAsia="zh-CN"/>
        </w:rPr>
        <w:t>4.6</w:t>
      </w:r>
      <w:r>
        <w:rPr>
          <w:rFonts w:hint="eastAsia" w:ascii="仿宋" w:hAnsi="仿宋" w:eastAsia="仿宋" w:cs="仿宋"/>
          <w:b w:val="0"/>
          <w:bCs w:val="0"/>
          <w:kern w:val="0"/>
          <w:sz w:val="28"/>
          <w:szCs w:val="28"/>
          <w:u w:val="none"/>
          <w:lang w:eastAsia="zh-CN"/>
        </w:rPr>
        <w:t>本项目是否专门面向中小企业预留采购份额见第一章《采购邀请》。</w:t>
      </w:r>
    </w:p>
    <w:p>
      <w:pPr>
        <w:spacing w:line="360" w:lineRule="auto"/>
        <w:ind w:left="559" w:leftChars="133" w:hanging="280" w:hangingChars="100"/>
        <w:rPr>
          <w:rFonts w:hint="eastAsia" w:ascii="仿宋" w:hAnsi="仿宋" w:eastAsia="仿宋" w:cs="仿宋"/>
          <w:b/>
          <w:bCs/>
          <w:kern w:val="0"/>
          <w:sz w:val="28"/>
          <w:szCs w:val="28"/>
          <w:u w:val="none"/>
          <w:lang w:eastAsia="zh-CN"/>
        </w:rPr>
      </w:pPr>
      <w:r>
        <w:rPr>
          <w:rFonts w:hint="eastAsia" w:ascii="仿宋" w:hAnsi="仿宋" w:eastAsia="仿宋" w:cs="仿宋"/>
          <w:b w:val="0"/>
          <w:bCs w:val="0"/>
          <w:kern w:val="0"/>
          <w:sz w:val="28"/>
          <w:szCs w:val="28"/>
          <w:u w:val="none"/>
          <w:lang w:val="en-US" w:eastAsia="zh-CN"/>
        </w:rPr>
        <w:t>4.6.1</w:t>
      </w:r>
      <w:r>
        <w:rPr>
          <w:rFonts w:hint="eastAsia" w:ascii="仿宋" w:hAnsi="仿宋" w:eastAsia="仿宋" w:cs="仿宋"/>
          <w:b w:val="0"/>
          <w:bCs w:val="0"/>
          <w:kern w:val="0"/>
          <w:sz w:val="28"/>
          <w:szCs w:val="28"/>
          <w:u w:val="none"/>
          <w:lang w:eastAsia="zh-CN"/>
        </w:rPr>
        <w:t xml:space="preserve"> 采购标的对应的中小企业划分标准所属行业见《供应商须知资料表》。</w:t>
      </w:r>
    </w:p>
    <w:p>
      <w:pPr>
        <w:spacing w:line="360" w:lineRule="auto"/>
        <w:ind w:left="480" w:hanging="562" w:hangingChars="200"/>
        <w:rPr>
          <w:rFonts w:hint="eastAsia" w:ascii="仿宋" w:hAnsi="仿宋" w:eastAsia="仿宋" w:cs="仿宋"/>
          <w:b/>
          <w:bCs/>
          <w:kern w:val="0"/>
          <w:sz w:val="28"/>
          <w:szCs w:val="28"/>
          <w:u w:val="none"/>
          <w:lang w:eastAsia="zh-CN"/>
        </w:rPr>
      </w:pPr>
      <w:r>
        <w:rPr>
          <w:rFonts w:hint="eastAsia" w:ascii="仿宋" w:hAnsi="仿宋" w:eastAsia="仿宋" w:cs="仿宋"/>
          <w:b/>
          <w:bCs/>
          <w:kern w:val="0"/>
          <w:sz w:val="28"/>
          <w:szCs w:val="28"/>
          <w:u w:val="none"/>
          <w:lang w:eastAsia="zh-CN"/>
        </w:rPr>
        <w:t>5、磋商费用</w:t>
      </w:r>
    </w:p>
    <w:p>
      <w:pPr>
        <w:spacing w:line="360" w:lineRule="auto"/>
        <w:ind w:left="559" w:leftChars="133" w:hanging="280" w:hangingChars="100"/>
        <w:rPr>
          <w:rFonts w:hint="eastAsia" w:ascii="仿宋" w:hAnsi="仿宋" w:eastAsia="仿宋" w:cs="仿宋"/>
          <w:b w:val="0"/>
          <w:bCs w:val="0"/>
          <w:kern w:val="0"/>
          <w:sz w:val="28"/>
          <w:szCs w:val="28"/>
          <w:u w:val="none"/>
          <w:lang w:eastAsia="zh-CN"/>
        </w:rPr>
      </w:pPr>
      <w:r>
        <w:rPr>
          <w:rFonts w:hint="eastAsia" w:ascii="仿宋" w:hAnsi="仿宋" w:eastAsia="仿宋" w:cs="仿宋"/>
          <w:b w:val="0"/>
          <w:bCs w:val="0"/>
          <w:kern w:val="0"/>
          <w:sz w:val="28"/>
          <w:szCs w:val="28"/>
          <w:u w:val="none"/>
          <w:lang w:eastAsia="zh-CN"/>
        </w:rPr>
        <w:t>供应商应自行承担所有与准备和参加磋商有关的费用，无论磋商的结果如何，采购人或采购代理机构在任何情况下均无承担这些费用的义务和责任。</w:t>
      </w:r>
    </w:p>
    <w:p>
      <w:pPr>
        <w:pStyle w:val="13"/>
        <w:spacing w:line="360" w:lineRule="auto"/>
        <w:ind w:right="-15"/>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  竞争性磋商文件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xml:space="preserve">  竞争性磋商文件构成</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竞争性磋商文件包括以下部分：</w:t>
      </w:r>
    </w:p>
    <w:p>
      <w:pPr>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第一部分</w:t>
      </w:r>
      <w:r>
        <w:rPr>
          <w:rFonts w:hint="eastAsia" w:ascii="仿宋" w:hAnsi="仿宋" w:eastAsia="仿宋" w:cs="仿宋"/>
          <w:b w:val="0"/>
          <w:bCs w:val="0"/>
          <w:sz w:val="28"/>
          <w:szCs w:val="28"/>
          <w:lang w:val="en-US" w:eastAsia="zh-CN"/>
        </w:rPr>
        <w:t xml:space="preserve">  磋商邀请</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第二部分  磋商前附表</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第三部分  供应商须知</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第四部分  政府采购项目采购需求</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第五部分</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合同书格式</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第六部分  </w:t>
      </w:r>
      <w:r>
        <w:rPr>
          <w:rFonts w:hint="eastAsia" w:ascii="仿宋" w:hAnsi="仿宋" w:eastAsia="仿宋" w:cs="仿宋"/>
          <w:b w:val="0"/>
          <w:bCs w:val="0"/>
          <w:sz w:val="28"/>
          <w:szCs w:val="28"/>
        </w:rPr>
        <w:t>投标文件格式</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供应商应认真阅读竞争性磋商文件的全部内容。供应商应按照竞争性磋商文件要求提交响应文件并保证所提供的全部资料的真实性，并对竞争性磋商文件做出实质性响应，否则响应无效。</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3、对竞争性磋商文件的澄清或修改</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3.2上述书面通知，按照获取竞争性磋商文件的潜在供应商提供的联系方式发出，因提供的信息有误导致通知延迟或无法通知的，采购人或采购代理机构不承担责任。</w:t>
      </w:r>
    </w:p>
    <w:p>
      <w:pPr>
        <w:spacing w:line="360" w:lineRule="auto"/>
        <w:ind w:firstLine="484" w:firstLineChars="200"/>
        <w:rPr>
          <w:rFonts w:hint="eastAsia" w:ascii="仿宋" w:hAnsi="仿宋" w:eastAsia="仿宋" w:cs="仿宋"/>
          <w:b w:val="0"/>
          <w:bCs w:val="0"/>
          <w:sz w:val="28"/>
          <w:szCs w:val="28"/>
        </w:rPr>
      </w:pPr>
      <w:r>
        <w:rPr>
          <w:rFonts w:hint="eastAsia" w:ascii="仿宋" w:hAnsi="仿宋" w:eastAsia="仿宋" w:cs="仿宋"/>
          <w:color w:val="000000"/>
          <w:spacing w:val="1"/>
          <w:sz w:val="24"/>
        </w:rPr>
        <w:t xml:space="preserve"> </w:t>
      </w:r>
      <w:r>
        <w:rPr>
          <w:rFonts w:hint="eastAsia" w:ascii="仿宋" w:hAnsi="仿宋" w:eastAsia="仿宋" w:cs="仿宋"/>
          <w:color w:val="000000"/>
          <w:spacing w:val="1"/>
          <w:sz w:val="24"/>
          <w:lang w:val="en-US" w:eastAsia="zh-CN"/>
        </w:rPr>
        <w:t>3.3</w:t>
      </w:r>
      <w:r>
        <w:rPr>
          <w:rFonts w:hint="eastAsia" w:ascii="仿宋" w:hAnsi="仿宋" w:eastAsia="仿宋" w:cs="仿宋"/>
          <w:b w:val="0"/>
          <w:bCs w:val="0"/>
          <w:sz w:val="28"/>
          <w:szCs w:val="28"/>
          <w:lang w:val="en-US"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13"/>
        <w:numPr>
          <w:ilvl w:val="0"/>
          <w:numId w:val="0"/>
        </w:num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 磋商响应文件的编制</w:t>
      </w:r>
    </w:p>
    <w:p>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8、响应范围、竞争性磋商文件中计量单位的使用及磋商语言</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8.1 本项目如划分采购包，供应商可以对本项目的其中一个采购包进行响应，也可同时对多个采购包进行响应。供应商应当对所参与采购包对应《采购需求》所列的全部内容进行响应，不得将一个采购包中的内容拆分响应，否则其对该采购包的响应将被认定为无效响应。</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8.2除竞争性磋商文件有特殊要求外，本项目磋商所使用的计量单位，应采用中华人民共和国法定计量单位。</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4"/>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响应文件构成</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9.1供应商应当按照竞争性磋商文件的要求编制响应文件，并对其提交的响应文件的真实性、合法性承担法律责任。响应文件的部分格式要求，详见《投标文件格式》。</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9.3《评审方法和评审标准》中涉及的证明文件。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9.4 对照《采购需求》，说明所提供货物和服务已对《采购需求》做出了响应，或申明与《采购需求》的偏差和例外。如《采购需求》中要求提供证明文件的，供应商应当按具体要求提供证明文件。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9.5 供应商认为应附的其他材料。</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10、报价</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10.1所有响应均以人民币报价。</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10.2供应商的报价应包括为完成本项目所发生的一切费用和税费，采购人将不再支付报价以外的任何费用。供应商的报价应包括但不限于下列内容，《供应商须知资料表》中有特殊规定的，从其规定。</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10.2.1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10.2.2 按照竞争性磋商文件要求完成本项目的全部相关费用。</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10.3 采购人不得向供应商索要或者接受其给予的赠品、回扣或者与采购无关的其他商品、服务。</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10.4 供应商不能提供任何有选择性或可调整的最后报价（竞争性磋商文件另有规定的除外），否则其响应无效。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 供应商应按《供应商须知资料表》中规定的金额及要求交纳磋商保证金。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11.2 交纳磋商保证金可采用的形式：政府采购法律法规接受的支票、汇票、本票、网上银行支付或者金融机构、担保机构出具的保函等非现金形式。</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11.3 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11.4 磋商保证金有效期同响应有效期。</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11.5 供应商为联合体的，可以由联合体中的一方或者多方共同交纳磋商保证金，其交纳的保证金对联合体各方均具有约束力。</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11.6.1 已提交响应文件的供应商，在提交最后报价之前，可以根据磋商情况退出磋商。采购人、采购代理机构将退还退出磋商的供应商的磋商保证金；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11.6.2 成交供应商的磋商保证金，在采购合同签订后 5 个工作日内退还成交供应商；</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11.6.3 未成交供应商的磋商保证金，在成交通知书发出后 5 个工作日内退还。</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 有下列情形之一的，采购人或采购代理机构不予退还磋商保证金：</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11.7.1 供应商在提交响应文件截止时间后撤回响应文件的；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11.7.2 供应商在响应文件中提供虚假材料的；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11.7.3 除因不可抗力或磋商文件认可的情形以外，成交供应商不与采购人签订合同的；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11.7.4 供应商与采购人、其他供应商或者采购代理机构恶意串通的；</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11.7.5 《供应商须知资料表》规定的其他情形。</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 响应有效期</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12.1 响应文件应在本竞争性磋商文件《供应商须知资料表》中规定的响应有效期内保持有效，响应有效期少于竞争性磋商文件规定期限的，其响应无效。</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 响应文件的签署、盖章</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13.2竞争性磋商文件要求盖章的内容，一般通过投标文件编制工具加盖电子签章。</w:t>
      </w:r>
    </w:p>
    <w:p>
      <w:pPr>
        <w:spacing w:line="360" w:lineRule="auto"/>
        <w:jc w:val="both"/>
        <w:rPr>
          <w:rFonts w:hint="eastAsia" w:ascii="仿宋" w:hAnsi="仿宋" w:eastAsia="仿宋" w:cs="仿宋"/>
          <w:b/>
          <w:bCs/>
          <w:sz w:val="32"/>
          <w:szCs w:val="32"/>
        </w:rPr>
      </w:pPr>
    </w:p>
    <w:p>
      <w:pPr>
        <w:spacing w:line="360" w:lineRule="auto"/>
        <w:jc w:val="both"/>
        <w:rPr>
          <w:rFonts w:hint="eastAsia" w:ascii="仿宋" w:hAnsi="仿宋" w:eastAsia="仿宋" w:cs="仿宋"/>
          <w:b/>
          <w:bCs/>
          <w:sz w:val="32"/>
          <w:szCs w:val="32"/>
        </w:rPr>
      </w:pPr>
    </w:p>
    <w:p>
      <w:pPr>
        <w:numPr>
          <w:ilvl w:val="0"/>
          <w:numId w:val="0"/>
        </w:numPr>
        <w:spacing w:line="360" w:lineRule="auto"/>
        <w:ind w:left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磋商响应文件的递交</w:t>
      </w:r>
    </w:p>
    <w:p>
      <w:pPr>
        <w:widowControl w:val="0"/>
        <w:numPr>
          <w:ilvl w:val="0"/>
          <w:numId w:val="0"/>
        </w:numPr>
        <w:spacing w:line="360" w:lineRule="auto"/>
        <w:jc w:val="both"/>
        <w:rPr>
          <w:rFonts w:hint="eastAsia" w:ascii="仿宋" w:hAnsi="仿宋" w:eastAsia="仿宋" w:cs="仿宋"/>
          <w:b/>
          <w:bCs/>
          <w:sz w:val="32"/>
          <w:szCs w:val="32"/>
        </w:rPr>
      </w:pP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 响应文件的提交</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14.1 本项目使用新疆政府采购电子交易平台。供应商根据竞争性磋商文件及电子交易平台供应商操作手册要求编制、生成并提交电子响应文件。</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14.2 采购人及采购代理机构拒绝接受通过电子交易平台以外任何形式提交的响应文件，磋商保证金除外。</w:t>
      </w: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 响应文件提交截止时间</w:t>
      </w: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15.1 供应商应在竞争性磋商文件要求响应文件提交截止时间前，将电子响应文件提交至电子交易平台。</w:t>
      </w:r>
    </w:p>
    <w:p>
      <w:pPr>
        <w:numPr>
          <w:ilvl w:val="0"/>
          <w:numId w:val="0"/>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16 响应文件的修改与撤回</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sz w:val="28"/>
          <w:szCs w:val="28"/>
          <w:lang w:val="en-US" w:eastAsia="zh-CN"/>
        </w:rPr>
        <w:t>16.1 提交响应文件截止时间前，供应商可以通过电子交易平台对所提交的响应文件进行补充、修改或者撤回。磋商保证金的补充、修改或者撤回无需通过电子交易平台，但应就其补充、修改或者撤回通知采购</w:t>
      </w:r>
      <w:r>
        <w:rPr>
          <w:rFonts w:hint="eastAsia" w:ascii="仿宋" w:hAnsi="仿宋" w:eastAsia="仿宋" w:cs="仿宋"/>
          <w:b w:val="0"/>
          <w:bCs w:val="0"/>
          <w:color w:val="auto"/>
          <w:sz w:val="28"/>
          <w:szCs w:val="28"/>
          <w:lang w:val="en-US" w:eastAsia="zh-CN"/>
        </w:rPr>
        <w:t>人或采购代理机构。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16.2 供应商对响应文件的补充、修改的内容应当按照竞争性磋商文件要求签署、盖章，作为响应文件的组成部分。补充、修改的内容与响应文件不一致的，以补充、修改的内容为准。</w:t>
      </w:r>
    </w:p>
    <w:p>
      <w:pPr>
        <w:widowControl w:val="0"/>
        <w:numPr>
          <w:ilvl w:val="0"/>
          <w:numId w:val="0"/>
        </w:num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五、评审</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 响应文件的解密与开启</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17.1 采购人或采购代理机构将按竞争性磋商文件的规定，在响应文件提交截止时间的同一时间和竞争性磋商文件预先确定的地点开启响应文件。</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17.2 本项目解密使用新疆政府采购电子交易平台。供应商应在规定的时间内对响应文件进行解密，因非系统原因导致的解密失败，视为无效响应。</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17.3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17.4 供应商不足 3 家的，不予解密。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17.5 本项目不公开报价。</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 磋商小组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18.1 磋商小组根据政府采购有关规定和本次采购项目的特点进行组建，并负责具体评审与磋商事务，独立履行职责。</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19 评审方法和评审标准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19.1 详见《评审方法和评审标准》。</w:t>
      </w:r>
    </w:p>
    <w:p>
      <w:pPr>
        <w:widowControl w:val="0"/>
        <w:numPr>
          <w:ilvl w:val="0"/>
          <w:numId w:val="0"/>
        </w:num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六、确定成交</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20 确定成交供应商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20.1 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 成交公告与成交通知书</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21.1 采购人或采购代理机构将在成交供应商确定后 2 个工作日内，在新疆政府采购网公告成交结果，同时向成交供应商发出成交通知书，成交公告期限为 1个工作日。</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21.2 成交通知书对采购人和成交供应商均具有法律效力。成交通知书发出后，采购人改变成交结果的，或者成交供应商放弃成交项目的，应当依法承担法律责任。</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 终止</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 出现下列情形之一的，采购人或采购代理机构将终止竞争性磋商采购活动，发布项目终止公告并说明原因，重新开展采购活动：</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22.1.1 因情况变化，不再符合规定的竞争性磋商采购方式适用情形的；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22.1.2 出现影响采购公正的违法、违规行为的；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22.1.3 除了“市场竞争不充分的科研项目，以及需要扶持的科技成果转化项目，提交最后报价的供应商可以为 2 家；政府购买服务项目（含政府和社会资本合作项目），在采购过程中符合要求的供应商（社会资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本）只有 2 家的，竞争性磋商采购活动可以继续进行”的情形外，在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采购过程中符合要求的供应商或者报价未超过采购预算的供应商不足 3 家的。</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 签订合同</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23.1 采购人与成交供应商应当在成交通知书发出之日起 30 日内，按照磋商文件确定的合同文本以及采购标的、规格型号、采购金额、采购数量、技术和服务要求等事项签订政府采购合同。</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23.2 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23.3 联合体成交的，联合体各方应当共同与采购人签订合同，就采购合同约定的事项向采购人承担连带责任。</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23.4 政府采购合同不能转包。</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 询问与质疑</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 询问</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24.1.1 供应商对政府采购活动事项有疑问的，可依法提出询问，并按《供应商须知资料表》载明的形式送达采购人或采购代理机构。</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24.1.2 采购人或采购代理机构对供应商依法提出的询问，在 3 个工作日内作出答复，但答复的内容不得涉及商业秘密。</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 质疑</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24.2.1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24.2.2 质疑函须使用财政部制定的范本文件。供应商为自然人的，质疑函应当由本人签字；供应商为法人或者其他组织的，质疑函应当由法定代表人、主要负责人，或者其授权代表签字或者盖章，并加盖公章。</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24.2.4 供应商应在法定质疑期内一次性提出针对同一采购程序环节的质疑，法定质疑期内针对同一采购程序环节再次提出的质疑，采购人、采购代理机构有权不予答复。</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24.3 接收询问和质疑的联系部门、联系电话和通讯地址见《供应商须知资料表》。</w:t>
      </w:r>
    </w:p>
    <w:p>
      <w:pPr>
        <w:numPr>
          <w:ilvl w:val="0"/>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25 代理费</w:t>
      </w:r>
    </w:p>
    <w:p>
      <w:pPr>
        <w:numPr>
          <w:ilvl w:val="0"/>
          <w:numId w:val="0"/>
        </w:num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25.1 收费对象、收费标准及缴纳时间见《供应商须知资料表》。由成交供应商支付，成交供应商须一次性向采购代理机构缴纳代理费，报价应包含代理费用。</w:t>
      </w:r>
    </w:p>
    <w:p>
      <w:pPr>
        <w:pStyle w:val="73"/>
        <w:ind w:left="0" w:leftChars="0" w:firstLine="0" w:firstLineChars="0"/>
        <w:rPr>
          <w:rFonts w:hint="eastAsia" w:ascii="仿宋" w:hAnsi="仿宋" w:eastAsia="仿宋" w:cs="仿宋"/>
        </w:rPr>
      </w:pPr>
    </w:p>
    <w:p>
      <w:pPr>
        <w:pStyle w:val="73"/>
        <w:ind w:left="0" w:leftChars="0" w:firstLine="0" w:firstLineChars="0"/>
        <w:rPr>
          <w:rFonts w:hint="eastAsia" w:ascii="仿宋" w:hAnsi="仿宋" w:eastAsia="仿宋" w:cs="仿宋"/>
        </w:rPr>
      </w:pPr>
    </w:p>
    <w:p>
      <w:pPr>
        <w:pStyle w:val="73"/>
        <w:ind w:left="0" w:leftChars="0" w:firstLine="0" w:firstLineChars="0"/>
        <w:rPr>
          <w:rFonts w:hint="eastAsia" w:ascii="仿宋" w:hAnsi="仿宋" w:eastAsia="仿宋" w:cs="仿宋"/>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章    评审方法和评审标准</w:t>
      </w:r>
    </w:p>
    <w:p>
      <w:pPr>
        <w:spacing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一、资格审查程序</w:t>
      </w:r>
    </w:p>
    <w:p>
      <w:pPr>
        <w:spacing w:line="560" w:lineRule="exact"/>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1 响应文件的资格审查和符合性审查</w:t>
      </w:r>
    </w:p>
    <w:p>
      <w:pPr>
        <w:numPr>
          <w:ilvl w:val="1"/>
          <w:numId w:val="5"/>
        </w:numPr>
        <w:spacing w:line="560" w:lineRule="exact"/>
        <w:ind w:firstLine="560" w:firstLine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pPr>
        <w:numPr>
          <w:ilvl w:val="0"/>
          <w:numId w:val="0"/>
        </w:numPr>
        <w:spacing w:line="560" w:lineRule="exact"/>
        <w:ind w:left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lang w:val="en-US" w:eastAsia="zh-CN"/>
        </w:rPr>
        <w:t>1.2</w:t>
      </w:r>
      <w:r>
        <w:rPr>
          <w:rFonts w:hint="eastAsia" w:ascii="仿宋" w:hAnsi="仿宋" w:eastAsia="仿宋" w:cs="仿宋"/>
          <w:b w:val="0"/>
          <w:bCs w:val="0"/>
          <w:sz w:val="28"/>
          <w:szCs w:val="28"/>
          <w:u w:val="none"/>
        </w:rPr>
        <w:t>《资格审查要求》中对格式有要求的，除竞争性磋商文件另有规定外，均为“实质性格式”文件。</w:t>
      </w:r>
    </w:p>
    <w:p>
      <w:pPr>
        <w:numPr>
          <w:ilvl w:val="1"/>
          <w:numId w:val="5"/>
        </w:numPr>
        <w:spacing w:line="560" w:lineRule="exact"/>
        <w:ind w:left="0" w:leftChars="0" w:firstLine="560" w:firstLine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《资格审查要求》见下表：</w:t>
      </w: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numPr>
          <w:ilvl w:val="0"/>
          <w:numId w:val="0"/>
        </w:numPr>
        <w:spacing w:line="560" w:lineRule="exact"/>
        <w:ind w:leftChars="200"/>
        <w:rPr>
          <w:rFonts w:hint="eastAsia" w:ascii="仿宋" w:hAnsi="仿宋" w:eastAsia="仿宋" w:cs="仿宋"/>
          <w:b w:val="0"/>
          <w:bCs w:val="0"/>
          <w:sz w:val="28"/>
          <w:szCs w:val="28"/>
          <w:u w:val="none"/>
        </w:rPr>
      </w:pPr>
    </w:p>
    <w:p>
      <w:pPr>
        <w:spacing w:line="560" w:lineRule="exact"/>
        <w:ind w:firstLine="904" w:firstLineChars="300"/>
        <w:rPr>
          <w:rFonts w:hint="eastAsia" w:ascii="仿宋" w:hAnsi="仿宋" w:eastAsia="仿宋" w:cs="仿宋"/>
          <w:b/>
          <w:bCs/>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 xml:space="preserve">       </w:t>
      </w:r>
      <w:r>
        <w:rPr>
          <w:rFonts w:hint="eastAsia" w:ascii="仿宋" w:hAnsi="仿宋" w:eastAsia="仿宋" w:cs="仿宋"/>
          <w:b/>
          <w:bCs/>
          <w:sz w:val="30"/>
          <w:szCs w:val="30"/>
        </w:rPr>
        <w:t xml:space="preserve"> 投标商资质审核表 </w:t>
      </w:r>
    </w:p>
    <w:tbl>
      <w:tblPr>
        <w:tblStyle w:val="2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871"/>
        <w:gridCol w:w="4164"/>
        <w:gridCol w:w="424"/>
        <w:gridCol w:w="391"/>
        <w:gridCol w:w="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74" w:type="dxa"/>
            <w:vMerge w:val="restart"/>
            <w:noWrap w:val="0"/>
            <w:vAlign w:val="center"/>
          </w:tcPr>
          <w:p>
            <w:pPr>
              <w:pStyle w:val="45"/>
              <w:spacing w:line="520" w:lineRule="exact"/>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3871" w:type="dxa"/>
            <w:vMerge w:val="restart"/>
            <w:noWrap w:val="0"/>
            <w:vAlign w:val="center"/>
          </w:tcPr>
          <w:p>
            <w:pPr>
              <w:pStyle w:val="45"/>
              <w:spacing w:line="52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评审项目</w:t>
            </w:r>
          </w:p>
        </w:tc>
        <w:tc>
          <w:tcPr>
            <w:tcW w:w="4164" w:type="dxa"/>
            <w:vMerge w:val="restart"/>
            <w:noWrap w:val="0"/>
            <w:vAlign w:val="center"/>
          </w:tcPr>
          <w:p>
            <w:pPr>
              <w:pStyle w:val="45"/>
              <w:spacing w:line="520" w:lineRule="exact"/>
              <w:ind w:firstLine="567"/>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合格条件及标准</w:t>
            </w:r>
          </w:p>
        </w:tc>
        <w:tc>
          <w:tcPr>
            <w:tcW w:w="1162" w:type="dxa"/>
            <w:gridSpan w:val="3"/>
            <w:noWrap w:val="0"/>
            <w:vAlign w:val="center"/>
          </w:tcPr>
          <w:p>
            <w:pPr>
              <w:pStyle w:val="45"/>
              <w:spacing w:line="52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74"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871"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4164" w:type="dxa"/>
            <w:vMerge w:val="continue"/>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42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39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47"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具有独立承担民事责任的能力</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投标人须具备有效的工商营业执照副本原件</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复印件加盖公章(营业执照需包含本次招标范围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tc>
        <w:tc>
          <w:tcPr>
            <w:tcW w:w="424" w:type="dxa"/>
            <w:noWrap w:val="0"/>
            <w:vAlign w:val="top"/>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具有良好的商业信誉和健全的财务会计制度</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书面承诺函及近两年任意一年审计报告或财务报表或其基本开户银行出具的资信证明（提供复印件）。本年度新成立或成立不满一年的组织和自然人无法提供财务状况报告（表）的，可提供银行出具的资信证明（提供复印件）。</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具有履行合同所必需的设备和专业技术能力</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提供书面承诺函或相关证明材料。</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3871"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有依法缴纳税收和社会保障资金的良好记录；</w:t>
            </w:r>
          </w:p>
        </w:tc>
        <w:tc>
          <w:tcPr>
            <w:tcW w:w="4164" w:type="dxa"/>
            <w:noWrap w:val="0"/>
            <w:vAlign w:val="center"/>
          </w:tcPr>
          <w:p>
            <w:pPr>
              <w:pStyle w:val="45"/>
              <w:spacing w:line="52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提供近半年内任意连续三个月纳税和社保缴纳证明原件或复印件加盖公章（公司成立不到三个月的从成立之日起），依法不需要缴纳社会保障资金的应提供相应文件说明。</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3871"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416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开标查验。</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3871"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法律、行政法规规定的其他条件</w:t>
            </w:r>
          </w:p>
        </w:tc>
        <w:tc>
          <w:tcPr>
            <w:tcW w:w="416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提供书面承诺函</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本项目属于专门面向中小企业预留采购的项目</w:t>
            </w:r>
          </w:p>
        </w:tc>
        <w:tc>
          <w:tcPr>
            <w:tcW w:w="4164" w:type="dxa"/>
            <w:noWrap w:val="0"/>
            <w:vAlign w:val="center"/>
          </w:tcPr>
          <w:p>
            <w:pPr>
              <w:pStyle w:val="45"/>
              <w:spacing w:line="52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请根据要求提供《中小企业声明函》。格式以采购文件要求为准。</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投标保证金（保函）</w:t>
            </w:r>
          </w:p>
        </w:tc>
        <w:tc>
          <w:tcPr>
            <w:tcW w:w="4164" w:type="dxa"/>
            <w:noWrap w:val="0"/>
            <w:vAlign w:val="center"/>
          </w:tcPr>
          <w:p>
            <w:pPr>
              <w:pStyle w:val="45"/>
              <w:spacing w:line="520" w:lineRule="exact"/>
              <w:jc w:val="both"/>
              <w:rPr>
                <w:rFonts w:hint="eastAsia" w:ascii="仿宋" w:hAnsi="仿宋" w:eastAsia="仿宋" w:cs="仿宋"/>
                <w:color w:val="auto"/>
                <w:sz w:val="28"/>
                <w:szCs w:val="28"/>
                <w:lang w:val="en-US" w:eastAsia="zh-CN"/>
              </w:rPr>
            </w:pPr>
            <w:r>
              <w:rPr>
                <w:rFonts w:hint="eastAsia" w:ascii="仿宋" w:hAnsi="仿宋" w:eastAsia="仿宋" w:cs="仿宋"/>
                <w:kern w:val="2"/>
                <w:sz w:val="28"/>
                <w:szCs w:val="22"/>
                <w:lang w:val="en-US" w:eastAsia="zh-CN" w:bidi="ar-SA"/>
              </w:rPr>
              <w:t>提供投标保证金（保函）缴纳凭证。</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4"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3871" w:type="dxa"/>
            <w:noWrap w:val="0"/>
            <w:vAlign w:val="center"/>
          </w:tcPr>
          <w:p>
            <w:pPr>
              <w:pStyle w:val="45"/>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特定资格要求</w:t>
            </w:r>
          </w:p>
        </w:tc>
        <w:tc>
          <w:tcPr>
            <w:tcW w:w="4164" w:type="dxa"/>
            <w:noWrap w:val="0"/>
            <w:vAlign w:val="center"/>
          </w:tcPr>
          <w:p>
            <w:pPr>
              <w:pStyle w:val="45"/>
              <w:spacing w:line="520" w:lineRule="exact"/>
              <w:jc w:val="both"/>
              <w:rPr>
                <w:rFonts w:hint="eastAsia" w:ascii="仿宋" w:hAnsi="仿宋" w:eastAsia="仿宋" w:cs="仿宋"/>
                <w:kern w:val="2"/>
                <w:sz w:val="28"/>
                <w:szCs w:val="22"/>
                <w:lang w:val="en-US" w:eastAsia="zh-CN" w:bidi="ar-SA"/>
              </w:rPr>
            </w:pPr>
            <w:r>
              <w:rPr>
                <w:rFonts w:hint="eastAsia" w:ascii="仿宋" w:hAnsi="仿宋" w:eastAsia="仿宋" w:cs="仿宋"/>
                <w:color w:val="auto"/>
                <w:sz w:val="28"/>
                <w:szCs w:val="28"/>
                <w:lang w:val="en-US" w:eastAsia="zh-CN"/>
              </w:rPr>
              <w:t>具有中国水土保持学会颁发的生产建设项目水土保持方案编制单位水平评价证书或生产建设项目水土保持监测单位水平评价证书；</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9" w:type="dxa"/>
            <w:gridSpan w:val="3"/>
            <w:noWrap w:val="0"/>
            <w:vAlign w:val="center"/>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结论（通过/不通过）</w:t>
            </w:r>
          </w:p>
        </w:tc>
        <w:tc>
          <w:tcPr>
            <w:tcW w:w="424"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91" w:type="dxa"/>
            <w:noWrap w:val="0"/>
            <w:vAlign w:val="center"/>
          </w:tcPr>
          <w:p>
            <w:pPr>
              <w:pStyle w:val="45"/>
              <w:spacing w:line="520" w:lineRule="exact"/>
              <w:ind w:firstLine="567"/>
              <w:jc w:val="both"/>
              <w:rPr>
                <w:rFonts w:hint="eastAsia" w:ascii="仿宋" w:hAnsi="仿宋" w:eastAsia="仿宋" w:cs="仿宋"/>
                <w:color w:val="auto"/>
                <w:sz w:val="28"/>
                <w:szCs w:val="28"/>
              </w:rPr>
            </w:pPr>
          </w:p>
        </w:tc>
        <w:tc>
          <w:tcPr>
            <w:tcW w:w="347" w:type="dxa"/>
            <w:noWrap w:val="0"/>
            <w:vAlign w:val="center"/>
          </w:tcPr>
          <w:p>
            <w:pPr>
              <w:pStyle w:val="45"/>
              <w:spacing w:line="520" w:lineRule="exact"/>
              <w:ind w:firstLine="567"/>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1" w:type="dxa"/>
            <w:gridSpan w:val="6"/>
            <w:noWrap w:val="0"/>
            <w:vAlign w:val="center"/>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备注：以上审查项目中，资格审查时以投标文件为准。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671" w:type="dxa"/>
            <w:gridSpan w:val="6"/>
            <w:noWrap w:val="0"/>
            <w:vAlign w:val="top"/>
          </w:tcPr>
          <w:p>
            <w:pPr>
              <w:pStyle w:val="45"/>
              <w:spacing w:line="520" w:lineRule="exact"/>
              <w:ind w:firstLine="567"/>
              <w:jc w:val="both"/>
              <w:rPr>
                <w:rFonts w:hint="eastAsia" w:ascii="仿宋" w:hAnsi="仿宋" w:eastAsia="仿宋" w:cs="仿宋"/>
                <w:color w:val="auto"/>
                <w:sz w:val="28"/>
                <w:szCs w:val="28"/>
              </w:rPr>
            </w:pPr>
            <w:r>
              <w:rPr>
                <w:rFonts w:hint="eastAsia" w:ascii="仿宋" w:hAnsi="仿宋" w:eastAsia="仿宋" w:cs="仿宋"/>
                <w:color w:val="auto"/>
                <w:sz w:val="28"/>
                <w:szCs w:val="28"/>
              </w:rPr>
              <w:t>资质审核</w:t>
            </w:r>
            <w:r>
              <w:rPr>
                <w:rFonts w:hint="eastAsia" w:ascii="仿宋" w:hAnsi="仿宋" w:eastAsia="仿宋" w:cs="仿宋"/>
                <w:color w:val="auto"/>
                <w:sz w:val="28"/>
                <w:szCs w:val="28"/>
                <w:lang w:val="en-US" w:eastAsia="zh-CN"/>
              </w:rPr>
              <w:t>人员</w:t>
            </w:r>
            <w:r>
              <w:rPr>
                <w:rFonts w:hint="eastAsia" w:ascii="仿宋" w:hAnsi="仿宋" w:eastAsia="仿宋" w:cs="仿宋"/>
                <w:color w:val="auto"/>
                <w:sz w:val="28"/>
                <w:szCs w:val="28"/>
              </w:rPr>
              <w:t>签字：</w:t>
            </w:r>
          </w:p>
        </w:tc>
      </w:tr>
    </w:tbl>
    <w:p>
      <w:pPr>
        <w:pStyle w:val="4"/>
        <w:rPr>
          <w:rFonts w:hint="eastAsia" w:ascii="仿宋" w:hAnsi="仿宋" w:eastAsia="仿宋" w:cs="仿宋"/>
          <w:lang w:eastAsia="zh-CN"/>
        </w:rPr>
      </w:pPr>
    </w:p>
    <w:p>
      <w:pPr>
        <w:jc w:val="both"/>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1.4 《符合性审查要求》见下表：</w:t>
      </w:r>
    </w:p>
    <w:p>
      <w:pPr>
        <w:jc w:val="center"/>
        <w:rPr>
          <w:rFonts w:hint="eastAsia" w:ascii="仿宋" w:hAnsi="仿宋" w:eastAsia="仿宋" w:cs="仿宋"/>
          <w:b/>
          <w:sz w:val="28"/>
          <w:szCs w:val="28"/>
        </w:rPr>
      </w:pPr>
      <w:r>
        <w:rPr>
          <w:rFonts w:hint="eastAsia" w:ascii="仿宋" w:hAnsi="仿宋" w:eastAsia="仿宋" w:cs="仿宋"/>
          <w:b/>
          <w:sz w:val="28"/>
          <w:szCs w:val="28"/>
        </w:rPr>
        <w:t>符合性审核表</w:t>
      </w:r>
    </w:p>
    <w:tbl>
      <w:tblPr>
        <w:tblStyle w:val="28"/>
        <w:tblpPr w:leftFromText="180" w:rightFromText="180" w:vertAnchor="text" w:horzAnchor="page" w:tblpX="1454" w:tblpY="2"/>
        <w:tblOverlap w:val="never"/>
        <w:tblW w:w="9272" w:type="dxa"/>
        <w:tblInd w:w="0" w:type="dxa"/>
        <w:tblLayout w:type="fixed"/>
        <w:tblCellMar>
          <w:top w:w="0" w:type="dxa"/>
          <w:left w:w="0" w:type="dxa"/>
          <w:bottom w:w="0" w:type="dxa"/>
          <w:right w:w="0" w:type="dxa"/>
        </w:tblCellMar>
      </w:tblPr>
      <w:tblGrid>
        <w:gridCol w:w="1143"/>
        <w:gridCol w:w="454"/>
        <w:gridCol w:w="6606"/>
        <w:gridCol w:w="568"/>
        <w:gridCol w:w="501"/>
      </w:tblGrid>
      <w:tr>
        <w:trPr>
          <w:trHeight w:val="669" w:hRule="atLeast"/>
        </w:trPr>
        <w:tc>
          <w:tcPr>
            <w:tcW w:w="1143" w:type="dxa"/>
            <w:vMerge w:val="restart"/>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项目</w:t>
            </w:r>
          </w:p>
        </w:tc>
        <w:tc>
          <w:tcPr>
            <w:tcW w:w="7060" w:type="dxa"/>
            <w:gridSpan w:val="2"/>
            <w:vMerge w:val="restart"/>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评   审   内   容</w:t>
            </w:r>
          </w:p>
        </w:tc>
        <w:tc>
          <w:tcPr>
            <w:tcW w:w="1069" w:type="dxa"/>
            <w:gridSpan w:val="2"/>
            <w:tcBorders>
              <w:top w:val="single" w:color="000000" w:sz="12" w:space="0"/>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评审</w:t>
            </w:r>
          </w:p>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方法</w:t>
            </w:r>
          </w:p>
        </w:tc>
      </w:tr>
      <w:tr>
        <w:tblPrEx>
          <w:tblCellMar>
            <w:top w:w="0" w:type="dxa"/>
            <w:left w:w="0" w:type="dxa"/>
            <w:bottom w:w="0" w:type="dxa"/>
            <w:right w:w="0" w:type="dxa"/>
          </w:tblCellMar>
        </w:tblPrEx>
        <w:trPr>
          <w:trHeight w:val="428" w:hRule="atLeast"/>
        </w:trPr>
        <w:tc>
          <w:tcPr>
            <w:tcW w:w="1143" w:type="dxa"/>
            <w:vMerge w:val="continue"/>
            <w:tcBorders>
              <w:top w:val="single" w:color="000000" w:sz="12" w:space="0"/>
              <w:left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p>
        </w:tc>
        <w:tc>
          <w:tcPr>
            <w:tcW w:w="7060" w:type="dxa"/>
            <w:gridSpan w:val="2"/>
            <w:vMerge w:val="continue"/>
            <w:tcBorders>
              <w:top w:val="single" w:color="000000" w:sz="12" w:space="0"/>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p>
        </w:tc>
        <w:tc>
          <w:tcPr>
            <w:tcW w:w="568" w:type="dxa"/>
            <w:tcBorders>
              <w:bottom w:val="single" w:color="000000" w:sz="4" w:space="0"/>
              <w:right w:val="single" w:color="000000" w:sz="4"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是</w:t>
            </w:r>
          </w:p>
        </w:tc>
        <w:tc>
          <w:tcPr>
            <w:tcW w:w="501" w:type="dxa"/>
            <w:tcBorders>
              <w:bottom w:val="single" w:color="000000" w:sz="4" w:space="0"/>
              <w:right w:val="single" w:color="000000" w:sz="12" w:space="0"/>
            </w:tcBorders>
            <w:vAlign w:val="center"/>
          </w:tcPr>
          <w:p>
            <w:pPr>
              <w:pStyle w:val="38"/>
              <w:adjustRightInd w:val="0"/>
              <w:snapToGrid w:val="0"/>
              <w:ind w:leftChars="100"/>
              <w:jc w:val="center"/>
              <w:textAlignment w:val="center"/>
              <w:rPr>
                <w:rFonts w:hint="eastAsia" w:ascii="仿宋" w:hAnsi="仿宋" w:eastAsia="仿宋" w:cs="仿宋"/>
                <w:b/>
                <w:bCs/>
                <w:kern w:val="2"/>
                <w:sz w:val="28"/>
                <w:szCs w:val="22"/>
                <w:lang w:val="en-US" w:eastAsia="zh-CN" w:bidi="ar-SA"/>
              </w:rPr>
            </w:pPr>
            <w:r>
              <w:rPr>
                <w:rFonts w:hint="eastAsia" w:ascii="仿宋" w:hAnsi="仿宋" w:eastAsia="仿宋" w:cs="仿宋"/>
                <w:b/>
                <w:bCs/>
                <w:kern w:val="2"/>
                <w:sz w:val="28"/>
                <w:szCs w:val="22"/>
                <w:lang w:val="en-US" w:eastAsia="zh-CN" w:bidi="ar-SA"/>
              </w:rPr>
              <w:t>否</w:t>
            </w:r>
          </w:p>
        </w:tc>
      </w:tr>
      <w:tr>
        <w:tblPrEx>
          <w:tblCellMar>
            <w:top w:w="0" w:type="dxa"/>
            <w:left w:w="0" w:type="dxa"/>
            <w:bottom w:w="0" w:type="dxa"/>
            <w:right w:w="0" w:type="dxa"/>
          </w:tblCellMar>
        </w:tblPrEx>
        <w:trPr>
          <w:trHeight w:val="63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1</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响应文件按磋商文件要求有供应商法定代表人或其授权代表签章并加盖单位公章；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blPrEx>
          <w:tblCellMar>
            <w:top w:w="0" w:type="dxa"/>
            <w:left w:w="0" w:type="dxa"/>
            <w:bottom w:w="0" w:type="dxa"/>
            <w:right w:w="0" w:type="dxa"/>
          </w:tblCellMar>
        </w:tblPrEx>
        <w:trPr>
          <w:trHeight w:val="507"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2</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color w:val="auto"/>
                <w:kern w:val="2"/>
                <w:sz w:val="28"/>
                <w:szCs w:val="22"/>
                <w:lang w:val="en-US" w:eastAsia="zh-CN" w:bidi="ar-SA"/>
              </w:rPr>
              <w:t>响应文件的编制和标识应符合磋商文件要求；</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90"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3</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磋商报价不得高于设定的预算金额；</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39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4</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质量、工期符合磋商文件规定；</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77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5</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响应文件按磋商文件规定顺序和格式完整提供，并要盖供应商章、法定代表人或授权代理人签章；</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521"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6</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响应文件不得附有采购人不能接受的条件；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756"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7</w:t>
            </w:r>
          </w:p>
        </w:tc>
        <w:tc>
          <w:tcPr>
            <w:tcW w:w="6606" w:type="dxa"/>
            <w:tcBorders>
              <w:bottom w:val="single" w:color="000000" w:sz="4" w:space="0"/>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类似业绩是否提供( 新成立企业不足一年参与招投标时，招标文件和评标文件中不评价企业业绩，只对项目负责人业绩作出要求 )（附证明材料，如：中标通知书/成交通知书或采购合同复印件）</w:t>
            </w:r>
          </w:p>
        </w:tc>
        <w:tc>
          <w:tcPr>
            <w:tcW w:w="568" w:type="dxa"/>
            <w:tcBorders>
              <w:bottom w:val="single" w:color="000000" w:sz="4"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408" w:hRule="atLeast"/>
        </w:trPr>
        <w:tc>
          <w:tcPr>
            <w:tcW w:w="1143" w:type="dxa"/>
            <w:vMerge w:val="continue"/>
            <w:tcBorders>
              <w:left w:val="single" w:color="000000" w:sz="12" w:space="0"/>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454" w:type="dxa"/>
            <w:tcBorders>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8</w:t>
            </w:r>
          </w:p>
        </w:tc>
        <w:tc>
          <w:tcPr>
            <w:tcW w:w="6606" w:type="dxa"/>
            <w:tcBorders>
              <w:right w:val="single" w:color="000000" w:sz="4" w:space="0"/>
            </w:tcBorders>
            <w:vAlign w:val="center"/>
          </w:tcPr>
          <w:p>
            <w:pPr>
              <w:pStyle w:val="38"/>
              <w:adjustRightInd w:val="0"/>
              <w:snapToGrid w:val="0"/>
              <w:jc w:val="both"/>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满足磋商文件规定的其他要求。</w:t>
            </w:r>
          </w:p>
        </w:tc>
        <w:tc>
          <w:tcPr>
            <w:tcW w:w="568" w:type="dxa"/>
            <w:tcBorders>
              <w:right w:val="single" w:color="000000" w:sz="4"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8"/>
              <w:adjustRightInd w:val="0"/>
              <w:snapToGrid w:val="0"/>
              <w:jc w:val="center"/>
              <w:textAlignment w:val="center"/>
              <w:rPr>
                <w:rFonts w:hint="eastAsia" w:ascii="仿宋" w:hAnsi="仿宋" w:eastAsia="仿宋" w:cs="仿宋"/>
                <w:kern w:val="2"/>
                <w:sz w:val="28"/>
                <w:szCs w:val="22"/>
                <w:lang w:val="en-US" w:eastAsia="zh-CN" w:bidi="ar-SA"/>
              </w:rPr>
            </w:pPr>
          </w:p>
        </w:tc>
      </w:tr>
      <w:tr>
        <w:trPr>
          <w:trHeight w:val="1243" w:hRule="atLeast"/>
        </w:trPr>
        <w:tc>
          <w:tcPr>
            <w:tcW w:w="9272" w:type="dxa"/>
            <w:gridSpan w:val="5"/>
            <w:tcBorders>
              <w:top w:val="single" w:color="auto" w:sz="4" w:space="0"/>
              <w:left w:val="single" w:color="000000" w:sz="12" w:space="0"/>
              <w:bottom w:val="single" w:color="000000" w:sz="12" w:space="0"/>
              <w:right w:val="single" w:color="000000" w:sz="12" w:space="0"/>
            </w:tcBorders>
            <w:vAlign w:val="center"/>
          </w:tcPr>
          <w:p>
            <w:pPr>
              <w:pStyle w:val="38"/>
              <w:adjustRightInd w:val="0"/>
              <w:snapToGrid w:val="0"/>
              <w:ind w:leftChars="100"/>
              <w:textAlignment w:val="center"/>
              <w:rPr>
                <w:rFonts w:hint="eastAsia" w:ascii="仿宋" w:hAnsi="仿宋" w:eastAsia="仿宋" w:cs="仿宋"/>
                <w:kern w:val="2"/>
                <w:sz w:val="28"/>
                <w:szCs w:val="22"/>
                <w:lang w:val="en-US" w:eastAsia="zh-CN" w:bidi="ar-SA"/>
              </w:rPr>
            </w:pPr>
            <w:r>
              <w:rPr>
                <w:rFonts w:hint="eastAsia" w:ascii="仿宋" w:hAnsi="仿宋" w:eastAsia="仿宋" w:cs="仿宋"/>
                <w:kern w:val="2"/>
                <w:sz w:val="28"/>
                <w:szCs w:val="22"/>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磋商、响应文件有关事项的澄清、说明或者更正和最后报价</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磋商小组所有成员将集中与单一供应商分别进行磋商，并给予所有参加磋商的供应商平等的磋商机会。</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对磋商文件作出的实质性变动是磋商文件的有效组成部分，磋商小组应当及时以书面形式同时通知所有参加磋商的供应商。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响应文件的澄清、说明或者更正：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 磋商小组在对响应文件的有效性、完整性和响应程度进行审查时，可以要求供应商对响应文件中含义不明确、同类问题表述不一致或者有明显文字和计算错误的内容等作出必要的澄清、说明或者更正。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 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 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 磋商结束后，磋商小组将要求所有实质性响应的供应商在规定时间内提交最后报价。最后报价时间为磋商小组指定的时间，具体时间根据磋商进度另行通知。</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 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 最后报价是供应商响应文件的有效组成部分。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 已提交响应文件的供应商，在提交最后报价之前，可以根据磋商情况退出磋商。</w:t>
      </w: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最后报价的算术修正及政策调整</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最后报价出现前后不一致的，按照下列规定修正：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 竞争性磋商文件对于报价修正是否另有规定：</w:t>
      </w:r>
    </w:p>
    <w:p>
      <w:pPr>
        <w:spacing w:line="360" w:lineRule="auto"/>
        <w:ind w:firstLine="1120" w:firstLineChars="4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□有，具体规定为：_</w:t>
      </w:r>
    </w:p>
    <w:p>
      <w:pPr>
        <w:spacing w:line="360" w:lineRule="auto"/>
        <w:ind w:firstLine="1120" w:firstLineChars="4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□无，按下述 3.2.2-3.2.5 项规定修正。</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3.2.2 大写金额和小写金额不一致的，以大写金额为准；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3.2.3 单价金额小数点或者百分比有明显错位的，以总价为准，并修改单价；</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3.2.4 总价金额与按单价汇总金额不一致的，以单价金额计算结果为准。</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3.2.5 同时出现两种以上不一致的，按照前款规定的顺序修正。修正后的报价经供应商书面确认后产生约束力，供应商不确认的，其响应无效。</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落实政府采购政策的价格调整：</w:t>
      </w:r>
      <w:r>
        <w:rPr>
          <w:rFonts w:hint="eastAsia" w:ascii="仿宋" w:hAnsi="仿宋" w:eastAsia="仿宋" w:cs="仿宋"/>
          <w:color w:val="auto"/>
          <w:sz w:val="28"/>
          <w:szCs w:val="28"/>
          <w:lang w:val="en-US" w:eastAsia="zh-CN"/>
        </w:rPr>
        <w:t>只有符合第二章《供应商须知》规定情形的，可以享受中小企业扶持政策，</w:t>
      </w:r>
      <w:r>
        <w:rPr>
          <w:rFonts w:hint="eastAsia" w:ascii="仿宋" w:hAnsi="仿宋" w:eastAsia="仿宋" w:cs="仿宋"/>
          <w:sz w:val="28"/>
          <w:szCs w:val="28"/>
          <w:lang w:val="en-US" w:eastAsia="zh-CN"/>
        </w:rPr>
        <w:t>用扣除后的价格参加评审；否则，评审时价格不予扣除。</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3.3.1 对于未预留份额专门面向中小企业采购的采购项目，以及预留份额项目中的非预留部分采购包，对小微企业报价给予</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%的扣除，用扣除后的价格参加评审。</w:t>
      </w:r>
    </w:p>
    <w:p>
      <w:pPr>
        <w:spacing w:line="360" w:lineRule="auto"/>
        <w:ind w:firstLine="840" w:firstLineChars="3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p>
    <w:p>
      <w:pPr>
        <w:spacing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总金额 30%以上的联合体或者大中型企业的报价给予</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%的扣除，用扣除后的价格参加评审。</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3.3.3 组成联合体或者接受分包的小微企业与联合体内其他企业、分包企业之间存在直接控股、管理关系的，不享受价格扣除优惠政策。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3.3.4 价格扣除比例对小型企业和微型企业同等对待，不作区分。</w:t>
      </w:r>
    </w:p>
    <w:p>
      <w:pPr>
        <w:spacing w:line="360" w:lineRule="auto"/>
        <w:ind w:left="279" w:leftChars="133" w:firstLine="280" w:firstLineChars="1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3.3.5 中小企业参加政府采购活动，应当按照竞争性磋商文件给定的格式出具《中小企业声明函》，否则不得享受相关中小企业扶持政策。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3.3.6 监狱企业提供了由省级以上监狱管理局、戒毒管理局（含新疆生产建设兵团）出具的属于监狱企业的证明文件的，视同小微企业。</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3.3.7 残疾人福利性单位按竞争性磋商文件要求提供了《残疾人福利性单位声明函》的，视同小微企业。</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3.3.8 若供应商同时属于小型或微型企业、监狱企业、残疾人福利性单位中的两种及以上，将不重复享受小微企业价格扣减的优惠政策。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3.3.9 其他为落实政府采购政策实施的优先采购：</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磋商环节及提交最后报价后如出现以下情况的，供应商的响应文件无效：</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供应商对实质性变动不予确认的；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不满足磋商文件条款或磋商文件技术指标超出磋商文件《采购需求》中主要技术参数允许偏差的最大范围的（如有）；</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未按照磋商小组规定的时间、逾期提交最后报价的；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 如供应商的最后报价超过竞争性磋商文件中规定的项目/采购包预算金额或者项目/采购包最高限价的；</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 响应文件中出现可选择性或可调整的报价的（竞争性磋商文件另有规定的除外）；</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 最后报价出现前后不一致，供应商对修正后的报价不予确认的；</w:t>
      </w:r>
    </w:p>
    <w:p>
      <w:pPr>
        <w:spacing w:line="360" w:lineRule="auto"/>
        <w:ind w:firstLine="560" w:firstLineChars="200"/>
        <w:jc w:val="left"/>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4.7 其他：</w:t>
      </w:r>
      <w:r>
        <w:rPr>
          <w:rFonts w:hint="eastAsia" w:ascii="仿宋" w:hAnsi="仿宋" w:eastAsia="仿宋" w:cs="仿宋"/>
          <w:sz w:val="28"/>
          <w:szCs w:val="28"/>
          <w:u w:val="single"/>
          <w:lang w:val="en-US" w:eastAsia="zh-CN"/>
        </w:rPr>
        <w:t xml:space="preserve">     </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 评审方法和评审标准</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5.1 本项目采用的评审方法为：本项目的评审采用综合评分法。综合评分法，是指响应文件满足磋商文件全部实质性要求且按评审因素的量化指标评审得分最高的供应商为成交候选供应商的评审方法。</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5.2 竞争性磋商文件中没有规定的评审标准不得作为评审依据。</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5.3 非政府强制采购的节能产品或环境标志产品，依据品目清单和认证证书实施政府优先采购。优先采购的具体规定（如涉及）</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u w:val="none"/>
          <w:lang w:val="en-US" w:eastAsia="zh-CN"/>
        </w:rPr>
        <w:t>。</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5.4 关于无线局域网认证产品政府采购清单中的产品，优先采购的具体规定（如涉及）</w:t>
      </w:r>
      <w:r>
        <w:rPr>
          <w:rFonts w:hint="eastAsia" w:ascii="仿宋" w:hAnsi="仿宋" w:eastAsia="仿宋" w:cs="仿宋"/>
          <w:sz w:val="28"/>
          <w:szCs w:val="28"/>
          <w:u w:val="single"/>
          <w:lang w:val="en-US" w:eastAsia="zh-CN"/>
        </w:rPr>
        <w:t xml:space="preserve"> /    </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 确定成交候选人名单</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6.2 磋商小组根据上述供应商排序，依次推荐排序前</w:t>
      </w:r>
      <w:r>
        <w:rPr>
          <w:rFonts w:hint="eastAsia" w:ascii="仿宋" w:hAnsi="仿宋" w:eastAsia="仿宋" w:cs="仿宋"/>
          <w:sz w:val="28"/>
          <w:szCs w:val="28"/>
          <w:u w:val="single"/>
          <w:lang w:val="en-US" w:eastAsia="zh-CN"/>
        </w:rPr>
        <w:t xml:space="preserve">  三  </w:t>
      </w:r>
      <w:r>
        <w:rPr>
          <w:rFonts w:hint="eastAsia" w:ascii="仿宋" w:hAnsi="仿宋" w:eastAsia="仿宋" w:cs="仿宋"/>
          <w:sz w:val="28"/>
          <w:szCs w:val="28"/>
          <w:u w:val="none"/>
          <w:lang w:val="en-US" w:eastAsia="zh-CN"/>
        </w:rPr>
        <w:t>名的供应商为成交候选供应商（若在磋商文件允许的情形下提交最后报价的供应商为二家，则依次推荐二名供应商为成交候选供应商），并编写评审报告。</w:t>
      </w:r>
    </w:p>
    <w:p>
      <w:pPr>
        <w:spacing w:line="360" w:lineRule="auto"/>
        <w:ind w:firstLine="560" w:firstLineChars="200"/>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6.3 磋商小组要对评分汇总情况进行复核，特别是对排名第一的、报价最低的、响应文件被认定为无效的情形进行重点复核。</w:t>
      </w:r>
    </w:p>
    <w:p>
      <w:pPr>
        <w:spacing w:line="360" w:lineRule="auto"/>
        <w:jc w:val="left"/>
        <w:textAlignment w:val="baseline"/>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7 报告违法行为</w:t>
      </w:r>
    </w:p>
    <w:p>
      <w:pPr>
        <w:spacing w:line="360" w:lineRule="auto"/>
        <w:ind w:firstLine="560" w:firstLineChars="20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磋商小组在评审过程中发现供应商有行贿、提供虚假材料或者串通等违法行为时，有向采购人、采购代理机构或者有关部门报告的职责。</w:t>
      </w: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二、评审标准</w:t>
      </w:r>
    </w:p>
    <w:tbl>
      <w:tblPr>
        <w:tblStyle w:val="48"/>
        <w:tblpPr w:leftFromText="180" w:rightFromText="180" w:vertAnchor="text" w:horzAnchor="page" w:tblpXSpec="center" w:tblpY="159"/>
        <w:tblOverlap w:val="never"/>
        <w:tblW w:w="98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3"/>
        <w:gridCol w:w="1282"/>
        <w:gridCol w:w="590"/>
        <w:gridCol w:w="6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7" w:hRule="atLeast"/>
          <w:jc w:val="center"/>
        </w:trPr>
        <w:tc>
          <w:tcPr>
            <w:tcW w:w="1373" w:type="dxa"/>
            <w:noWrap w:val="0"/>
            <w:vAlign w:val="center"/>
          </w:tcPr>
          <w:p>
            <w:pPr>
              <w:pStyle w:val="35"/>
              <w:jc w:val="center"/>
              <w:rPr>
                <w:rFonts w:hint="default" w:ascii="仿宋" w:hAnsi="仿宋" w:eastAsia="仿宋" w:cs="仿宋"/>
                <w:b/>
                <w:bCs/>
                <w:kern w:val="2"/>
                <w:sz w:val="28"/>
                <w:szCs w:val="28"/>
                <w:lang w:val="en-US" w:eastAsia="zh-CN" w:bidi="ar-SA"/>
              </w:rPr>
            </w:pPr>
            <w:r>
              <w:rPr>
                <w:rFonts w:hint="default" w:ascii="仿宋" w:hAnsi="仿宋" w:eastAsia="仿宋" w:cs="仿宋"/>
                <w:b/>
                <w:bCs/>
                <w:kern w:val="2"/>
                <w:sz w:val="28"/>
                <w:szCs w:val="28"/>
                <w:lang w:val="en-US" w:eastAsia="zh-CN" w:bidi="ar-SA"/>
              </w:rPr>
              <w:t>评分类别</w:t>
            </w:r>
          </w:p>
        </w:tc>
        <w:tc>
          <w:tcPr>
            <w:tcW w:w="1282" w:type="dxa"/>
            <w:noWrap w:val="0"/>
            <w:vAlign w:val="center"/>
          </w:tcPr>
          <w:p>
            <w:pPr>
              <w:pStyle w:val="35"/>
              <w:jc w:val="center"/>
              <w:rPr>
                <w:rFonts w:hint="default" w:ascii="仿宋" w:hAnsi="仿宋" w:eastAsia="仿宋" w:cs="仿宋"/>
                <w:b/>
                <w:bCs/>
                <w:kern w:val="2"/>
                <w:sz w:val="28"/>
                <w:szCs w:val="28"/>
                <w:lang w:val="en-US" w:eastAsia="zh-CN" w:bidi="ar-SA"/>
              </w:rPr>
            </w:pPr>
            <w:r>
              <w:rPr>
                <w:rFonts w:hint="default" w:ascii="仿宋" w:hAnsi="仿宋" w:eastAsia="仿宋" w:cs="仿宋"/>
                <w:b/>
                <w:bCs/>
                <w:kern w:val="2"/>
                <w:sz w:val="28"/>
                <w:szCs w:val="28"/>
                <w:lang w:val="en-US" w:eastAsia="zh-CN" w:bidi="ar-SA"/>
              </w:rPr>
              <w:t>评分因素</w:t>
            </w:r>
          </w:p>
        </w:tc>
        <w:tc>
          <w:tcPr>
            <w:tcW w:w="590" w:type="dxa"/>
            <w:noWrap w:val="0"/>
            <w:vAlign w:val="top"/>
          </w:tcPr>
          <w:p>
            <w:pPr>
              <w:pStyle w:val="35"/>
              <w:jc w:val="center"/>
              <w:rPr>
                <w:rFonts w:hint="default" w:ascii="仿宋" w:hAnsi="仿宋" w:eastAsia="仿宋" w:cs="仿宋"/>
                <w:b/>
                <w:bCs/>
                <w:kern w:val="2"/>
                <w:sz w:val="28"/>
                <w:szCs w:val="28"/>
                <w:lang w:val="en-US" w:eastAsia="zh-CN" w:bidi="ar-SA"/>
              </w:rPr>
            </w:pPr>
          </w:p>
          <w:p>
            <w:pPr>
              <w:pStyle w:val="35"/>
              <w:jc w:val="center"/>
              <w:rPr>
                <w:rFonts w:hint="default" w:ascii="仿宋" w:hAnsi="仿宋" w:eastAsia="仿宋" w:cs="仿宋"/>
                <w:b/>
                <w:bCs/>
                <w:kern w:val="2"/>
                <w:sz w:val="28"/>
                <w:szCs w:val="28"/>
                <w:lang w:val="en-US" w:eastAsia="zh-CN" w:bidi="ar-SA"/>
              </w:rPr>
            </w:pPr>
            <w:r>
              <w:rPr>
                <w:rFonts w:hint="default" w:ascii="仿宋" w:hAnsi="仿宋" w:eastAsia="仿宋" w:cs="仿宋"/>
                <w:b/>
                <w:bCs/>
                <w:kern w:val="2"/>
                <w:sz w:val="28"/>
                <w:szCs w:val="28"/>
                <w:lang w:val="en-US" w:eastAsia="zh-CN" w:bidi="ar-SA"/>
              </w:rPr>
              <w:t>分数</w:t>
            </w:r>
          </w:p>
        </w:tc>
        <w:tc>
          <w:tcPr>
            <w:tcW w:w="6604" w:type="dxa"/>
            <w:noWrap w:val="0"/>
            <w:vAlign w:val="top"/>
          </w:tcPr>
          <w:p>
            <w:pPr>
              <w:pStyle w:val="35"/>
              <w:jc w:val="center"/>
              <w:rPr>
                <w:rFonts w:hint="default" w:ascii="仿宋" w:hAnsi="仿宋" w:eastAsia="仿宋" w:cs="仿宋"/>
                <w:b/>
                <w:bCs/>
                <w:kern w:val="2"/>
                <w:sz w:val="28"/>
                <w:szCs w:val="28"/>
                <w:lang w:val="en-US" w:eastAsia="zh-CN" w:bidi="ar-SA"/>
              </w:rPr>
            </w:pPr>
          </w:p>
          <w:p>
            <w:pPr>
              <w:pStyle w:val="35"/>
              <w:jc w:val="center"/>
              <w:rPr>
                <w:rFonts w:hint="default" w:ascii="仿宋" w:hAnsi="仿宋" w:eastAsia="仿宋" w:cs="仿宋"/>
                <w:b/>
                <w:bCs/>
                <w:kern w:val="2"/>
                <w:sz w:val="28"/>
                <w:szCs w:val="28"/>
                <w:lang w:val="en-US" w:eastAsia="zh-CN" w:bidi="ar-SA"/>
              </w:rPr>
            </w:pPr>
            <w:r>
              <w:rPr>
                <w:rFonts w:hint="default" w:ascii="仿宋" w:hAnsi="仿宋" w:eastAsia="仿宋" w:cs="仿宋"/>
                <w:b/>
                <w:bCs/>
                <w:kern w:val="2"/>
                <w:sz w:val="28"/>
                <w:szCs w:val="28"/>
                <w:lang w:val="en-US" w:eastAsia="zh-CN" w:bidi="ar-SA"/>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jc w:val="center"/>
        </w:trPr>
        <w:tc>
          <w:tcPr>
            <w:tcW w:w="1373"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报价部分</w:t>
            </w:r>
          </w:p>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（20分）</w:t>
            </w:r>
          </w:p>
        </w:tc>
        <w:tc>
          <w:tcPr>
            <w:tcW w:w="1282" w:type="dxa"/>
            <w:noWrap w:val="0"/>
            <w:vAlign w:val="center"/>
          </w:tcPr>
          <w:p>
            <w:pPr>
              <w:pStyle w:val="35"/>
              <w:rPr>
                <w:rFonts w:hint="default" w:ascii="仿宋" w:hAnsi="仿宋" w:eastAsia="仿宋" w:cs="仿宋"/>
                <w:kern w:val="2"/>
                <w:sz w:val="28"/>
                <w:szCs w:val="28"/>
                <w:lang w:val="en-US" w:eastAsia="zh-CN" w:bidi="ar-SA"/>
              </w:rPr>
            </w:pPr>
          </w:p>
          <w:p>
            <w:pPr>
              <w:pStyle w:val="35"/>
              <w:rPr>
                <w:rFonts w:hint="default" w:ascii="仿宋" w:hAnsi="仿宋" w:eastAsia="仿宋" w:cs="仿宋"/>
                <w:kern w:val="2"/>
                <w:sz w:val="28"/>
                <w:szCs w:val="28"/>
                <w:lang w:val="en-US" w:eastAsia="zh-CN" w:bidi="ar-SA"/>
              </w:rPr>
            </w:pP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投标报价</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p>
          <w:p>
            <w:pPr>
              <w:pStyle w:val="35"/>
              <w:jc w:val="center"/>
              <w:rPr>
                <w:rFonts w:hint="default" w:ascii="仿宋" w:hAnsi="仿宋" w:eastAsia="仿宋" w:cs="仿宋"/>
                <w:kern w:val="2"/>
                <w:sz w:val="28"/>
                <w:szCs w:val="28"/>
                <w:lang w:val="en-US" w:eastAsia="zh-CN" w:bidi="ar-SA"/>
              </w:rPr>
            </w:pPr>
          </w:p>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满足磋商文件要求且最终报价最低的报价为评审基准价，其价格分为满分。其他满足磋商文件要求的供应商的价格分统一按照下列公式计算：</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评审价格分数=（评审基准价/最终报价）×价格权重（20%）×100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jc w:val="center"/>
        </w:trPr>
        <w:tc>
          <w:tcPr>
            <w:tcW w:w="1373" w:type="dxa"/>
            <w:vMerge w:val="restart"/>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商务部分</w:t>
            </w:r>
          </w:p>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（40分）</w:t>
            </w: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项目负责人</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14</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（1）项目负责人是水利水电工程专业（或水土保持相关工程类专业）高级工程师得8分，项目负责人是水利水电工程专业（或水土保持相关工程类专业）中级工程师得5分。</w:t>
            </w:r>
          </w:p>
          <w:p>
            <w:pPr>
              <w:pStyle w:val="35"/>
              <w:numPr>
                <w:ilvl w:val="0"/>
                <w:numId w:val="0"/>
              </w:numP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项目负责人执业年限10年以上（含8年）得6分，执业年限10年以下5年以上（含5年）得3分,执业年限5年以下得1分.执业年限以职称证（或职称认定文件发布时间）授予时间为准（提供相关证书的复印件并加盖公章和本单位为其缴纳半年社保证明复印件并加盖公章，否则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jc w:val="center"/>
        </w:trPr>
        <w:tc>
          <w:tcPr>
            <w:tcW w:w="1373" w:type="dxa"/>
            <w:vMerge w:val="continue"/>
            <w:noWrap w:val="0"/>
            <w:vAlign w:val="center"/>
          </w:tcPr>
          <w:p>
            <w:pPr>
              <w:pStyle w:val="35"/>
              <w:jc w:val="center"/>
              <w:rPr>
                <w:rFonts w:hint="default" w:ascii="仿宋" w:hAnsi="仿宋" w:eastAsia="仿宋" w:cs="仿宋"/>
                <w:kern w:val="2"/>
                <w:sz w:val="28"/>
                <w:szCs w:val="28"/>
                <w:lang w:val="en-US" w:eastAsia="zh-CN" w:bidi="ar-SA"/>
              </w:rPr>
            </w:pP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项目组人员配备</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（1）水利及相关专业工程师、专业人员人数搭配符合项目要求，按要求提供相关证明材料10-12人的可得20分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（2）水利及相关专业工程师、专业人员人数搭配符合项目要求，按要求提供相关证明材料6-9人的可得10分；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（3）水利及相关专业工程师、专业人员人数、职业资格搭配不合理的，未按要求提供相关证明材料的5人以下的得0分。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评审依据：（1）以上人员要求的相关职称证书、资格证书等证明材料，提供扫描件并加盖公章，未提供不得分。（2）以上人员须提供近半年社保证明。（3）以上人员不重复计分。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0" w:hRule="atLeast"/>
          <w:jc w:val="center"/>
        </w:trPr>
        <w:tc>
          <w:tcPr>
            <w:tcW w:w="1373" w:type="dxa"/>
            <w:vMerge w:val="continue"/>
            <w:noWrap w:val="0"/>
            <w:vAlign w:val="center"/>
          </w:tcPr>
          <w:p>
            <w:pPr>
              <w:pStyle w:val="35"/>
              <w:jc w:val="center"/>
              <w:rPr>
                <w:rFonts w:hint="default" w:ascii="仿宋" w:hAnsi="仿宋" w:eastAsia="仿宋" w:cs="仿宋"/>
                <w:kern w:val="2"/>
                <w:sz w:val="28"/>
                <w:szCs w:val="28"/>
                <w:lang w:val="en-US" w:eastAsia="zh-CN" w:bidi="ar-SA"/>
              </w:rPr>
            </w:pP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三体系认证</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6</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有健全的管理制度，取得质量、环境和职业健康体系认证证书。每个证书得2分，满分6分。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11" w:hRule="atLeast"/>
          <w:jc w:val="center"/>
        </w:trPr>
        <w:tc>
          <w:tcPr>
            <w:tcW w:w="1373" w:type="dxa"/>
            <w:vMerge w:val="restart"/>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技术部分（40）</w:t>
            </w: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设计合理、进度、保密等保证措施 </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10</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（1）进度安排合理，质量管理体系建立健全，具有相应的保密等保证措施,各专业、 各阶段质量、进度控制措施具体、可行，针对性强得 6-10 分: </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（2）进度安排基本合理，质量管理体系基本建立，质量、进度控制措施基本完整,具有-定的针对性得1-5分；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（3）进度安排不合理，质量管理体系未建立，无质量进度控制措施不得分。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12" w:hRule="atLeast"/>
          <w:jc w:val="center"/>
        </w:trPr>
        <w:tc>
          <w:tcPr>
            <w:tcW w:w="1373" w:type="dxa"/>
            <w:vMerge w:val="continue"/>
            <w:noWrap w:val="0"/>
            <w:vAlign w:val="center"/>
          </w:tcPr>
          <w:p>
            <w:pPr>
              <w:pStyle w:val="35"/>
              <w:rPr>
                <w:rFonts w:hint="default" w:ascii="仿宋" w:hAnsi="仿宋" w:eastAsia="仿宋" w:cs="仿宋"/>
                <w:kern w:val="2"/>
                <w:sz w:val="28"/>
                <w:szCs w:val="28"/>
                <w:lang w:val="en-US" w:eastAsia="zh-CN" w:bidi="ar-SA"/>
              </w:rPr>
            </w:pP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实施方案及进度计划</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（1）实施方案满足本项目需求，工作条理清晰，内容详尽，进度安排合理，可操作性强14分-20分；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（2）实施方案基本满足本项目需求，条理基本清晰，内容基本完整，进度安排基本合理，具有一定的可操作性8分-13分；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（3）实施方案不能满足本项目需求，条理不清晰，内容不全面，进度安排不合理，无可操作性1分-3分。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8" w:hRule="atLeast"/>
          <w:jc w:val="center"/>
        </w:trPr>
        <w:tc>
          <w:tcPr>
            <w:tcW w:w="1373" w:type="dxa"/>
            <w:vMerge w:val="continue"/>
            <w:noWrap w:val="0"/>
            <w:vAlign w:val="center"/>
          </w:tcPr>
          <w:p>
            <w:pPr>
              <w:pStyle w:val="35"/>
              <w:rPr>
                <w:rFonts w:hint="default" w:ascii="仿宋" w:hAnsi="仿宋" w:eastAsia="仿宋" w:cs="仿宋"/>
                <w:kern w:val="2"/>
                <w:sz w:val="28"/>
                <w:szCs w:val="28"/>
                <w:lang w:val="en-US" w:eastAsia="zh-CN" w:bidi="ar-SA"/>
              </w:rPr>
            </w:pPr>
          </w:p>
        </w:tc>
        <w:tc>
          <w:tcPr>
            <w:tcW w:w="1282" w:type="dxa"/>
            <w:noWrap w:val="0"/>
            <w:vAlign w:val="center"/>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售后服务保障及措施</w:t>
            </w:r>
          </w:p>
        </w:tc>
        <w:tc>
          <w:tcPr>
            <w:tcW w:w="590" w:type="dxa"/>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10</w:t>
            </w:r>
          </w:p>
        </w:tc>
        <w:tc>
          <w:tcPr>
            <w:tcW w:w="6604" w:type="dxa"/>
            <w:noWrap w:val="0"/>
            <w:vAlign w:val="top"/>
          </w:tcPr>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（1）服务保证措施全面，针对项目实施各阶段均提出了具体的服务计划和实施细则，可操作性强7-10分；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（2）服务保证措施基本完整，提出了服务计划和实施细则，具有一定的可操作性4-6分；</w:t>
            </w:r>
          </w:p>
          <w:p>
            <w:pPr>
              <w:pStyle w:val="35"/>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（3）服务保证措施不全面，无具体的服务计划和实施细则，无可操作性1-3分；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0" w:hRule="atLeast"/>
          <w:jc w:val="center"/>
        </w:trPr>
        <w:tc>
          <w:tcPr>
            <w:tcW w:w="9849" w:type="dxa"/>
            <w:gridSpan w:val="4"/>
            <w:noWrap w:val="0"/>
            <w:vAlign w:val="center"/>
          </w:tcPr>
          <w:p>
            <w:pPr>
              <w:pStyle w:val="35"/>
              <w:jc w:val="center"/>
              <w:rPr>
                <w:rFonts w:hint="default" w:ascii="仿宋" w:hAnsi="仿宋" w:eastAsia="仿宋" w:cs="仿宋"/>
                <w:kern w:val="2"/>
                <w:sz w:val="28"/>
                <w:szCs w:val="28"/>
                <w:lang w:val="en-US" w:eastAsia="zh-CN" w:bidi="ar-SA"/>
              </w:rPr>
            </w:pPr>
            <w:r>
              <w:rPr>
                <w:rFonts w:hint="default" w:ascii="仿宋" w:hAnsi="仿宋" w:eastAsia="仿宋" w:cs="仿宋"/>
                <w:b/>
                <w:bCs/>
                <w:kern w:val="2"/>
                <w:sz w:val="28"/>
                <w:szCs w:val="28"/>
                <w:lang w:val="en-US" w:eastAsia="zh-CN" w:bidi="ar-SA"/>
              </w:rPr>
              <w:t>合计：100分</w:t>
            </w:r>
          </w:p>
        </w:tc>
      </w:tr>
    </w:tbl>
    <w:p>
      <w:pPr>
        <w:spacing w:line="360" w:lineRule="auto"/>
        <w:ind w:firstLine="560" w:firstLineChars="200"/>
        <w:jc w:val="left"/>
        <w:textAlignment w:val="baseline"/>
        <w:rPr>
          <w:rFonts w:hint="eastAsia" w:ascii="仿宋" w:hAnsi="仿宋" w:eastAsia="仿宋" w:cs="仿宋"/>
          <w:sz w:val="28"/>
          <w:szCs w:val="28"/>
          <w:lang w:val="en-US" w:eastAsia="zh-CN"/>
        </w:rPr>
      </w:pPr>
    </w:p>
    <w:p>
      <w:pPr>
        <w:spacing w:line="360" w:lineRule="auto"/>
        <w:jc w:val="left"/>
        <w:textAlignment w:val="baseline"/>
        <w:rPr>
          <w:rFonts w:hint="eastAsia" w:ascii="仿宋" w:hAnsi="仿宋" w:eastAsia="仿宋" w:cs="仿宋"/>
          <w:sz w:val="28"/>
          <w:szCs w:val="28"/>
          <w:lang w:val="en-US" w:eastAsia="zh-CN"/>
        </w:rPr>
      </w:pPr>
    </w:p>
    <w:p>
      <w:pPr>
        <w:pStyle w:val="13"/>
        <w:numPr>
          <w:ilvl w:val="0"/>
          <w:numId w:val="0"/>
        </w:numPr>
        <w:spacing w:line="360" w:lineRule="auto"/>
        <w:textAlignment w:val="baseline"/>
        <w:rPr>
          <w:rFonts w:hint="eastAsia" w:ascii="仿宋" w:hAnsi="仿宋" w:eastAsia="仿宋" w:cs="仿宋"/>
          <w:b w:val="0"/>
          <w:bCs w:val="0"/>
          <w:sz w:val="28"/>
          <w:szCs w:val="28"/>
          <w:lang w:val="en-US" w:eastAsia="zh-CN"/>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kern w:val="2"/>
          <w:sz w:val="28"/>
          <w:szCs w:val="28"/>
          <w:lang w:val="en-US" w:eastAsia="zh-CN" w:bidi="ar-SA"/>
        </w:rPr>
      </w:pPr>
    </w:p>
    <w:p>
      <w:pPr>
        <w:widowControl w:val="0"/>
        <w:spacing w:before="120"/>
        <w:jc w:val="both"/>
        <w:rPr>
          <w:rFonts w:hint="eastAsia" w:ascii="仿宋" w:hAnsi="仿宋" w:eastAsia="仿宋" w:cs="仿宋"/>
          <w:b/>
          <w:bCs/>
          <w:kern w:val="2"/>
          <w:sz w:val="28"/>
          <w:szCs w:val="28"/>
          <w:lang w:val="en-US" w:eastAsia="zh-CN" w:bidi="ar-SA"/>
        </w:rPr>
      </w:pPr>
    </w:p>
    <w:p>
      <w:pPr>
        <w:widowControl w:val="0"/>
        <w:spacing w:before="120"/>
        <w:jc w:val="center"/>
        <w:rPr>
          <w:rFonts w:hint="eastAsia" w:ascii="仿宋" w:hAnsi="仿宋" w:eastAsia="仿宋" w:cs="仿宋"/>
          <w:b/>
          <w:bCs/>
          <w:color w:val="70AD47" w:themeColor="accent6"/>
          <w:kern w:val="2"/>
          <w:sz w:val="28"/>
          <w:szCs w:val="28"/>
          <w:lang w:val="en-US" w:eastAsia="zh-CN" w:bidi="ar-SA"/>
          <w14:textFill>
            <w14:solidFill>
              <w14:schemeClr w14:val="accent6"/>
            </w14:solidFill>
          </w14:textFill>
        </w:rPr>
      </w:pPr>
    </w:p>
    <w:p>
      <w:pPr>
        <w:spacing w:line="360" w:lineRule="auto"/>
        <w:jc w:val="center"/>
        <w:rPr>
          <w:rFonts w:hint="eastAsia" w:ascii="仿宋" w:hAnsi="仿宋" w:eastAsia="仿宋" w:cs="仿宋"/>
          <w:b/>
          <w:bCs/>
          <w:sz w:val="32"/>
          <w:szCs w:val="32"/>
          <w:lang w:val="en-US" w:eastAsia="zh-CN"/>
        </w:rPr>
      </w:pPr>
    </w:p>
    <w:p>
      <w:pPr>
        <w:spacing w:line="360" w:lineRule="auto"/>
        <w:jc w:val="center"/>
        <w:rPr>
          <w:rFonts w:hint="eastAsia" w:ascii="仿宋" w:hAnsi="仿宋" w:eastAsia="仿宋" w:cs="仿宋"/>
          <w:b/>
          <w:bCs/>
          <w:sz w:val="32"/>
          <w:szCs w:val="32"/>
          <w:lang w:val="en-US" w:eastAsia="zh-CN"/>
        </w:rPr>
      </w:pPr>
    </w:p>
    <w:p>
      <w:pPr>
        <w:spacing w:line="360" w:lineRule="auto"/>
        <w:jc w:val="both"/>
        <w:rPr>
          <w:rFonts w:hint="eastAsia" w:ascii="仿宋" w:hAnsi="仿宋" w:eastAsia="仿宋" w:cs="仿宋"/>
          <w:b/>
          <w:bCs/>
          <w:sz w:val="32"/>
          <w:szCs w:val="32"/>
          <w:lang w:val="en-US" w:eastAsia="zh-CN"/>
        </w:rPr>
      </w:pPr>
    </w:p>
    <w:p>
      <w:pPr>
        <w:spacing w:line="360" w:lineRule="auto"/>
        <w:jc w:val="center"/>
        <w:rPr>
          <w:rFonts w:hint="eastAsia" w:ascii="仿宋" w:hAnsi="仿宋" w:eastAsia="仿宋" w:cs="仿宋"/>
          <w:b/>
          <w:bCs/>
          <w:sz w:val="32"/>
          <w:szCs w:val="32"/>
          <w:lang w:val="en-US" w:eastAsia="zh-CN"/>
        </w:rPr>
      </w:pPr>
    </w:p>
    <w:p>
      <w:pPr>
        <w:pStyle w:val="2"/>
        <w:rPr>
          <w:rFonts w:hint="eastAsia" w:ascii="仿宋" w:hAnsi="仿宋" w:eastAsia="仿宋" w:cs="仿宋"/>
          <w:lang w:val="en-US" w:eastAsia="zh-CN"/>
        </w:rPr>
      </w:pPr>
    </w:p>
    <w:p>
      <w:pPr>
        <w:pStyle w:val="3"/>
        <w:rPr>
          <w:rFonts w:hint="eastAsia" w:ascii="仿宋" w:hAnsi="仿宋" w:eastAsia="仿宋" w:cs="仿宋"/>
          <w:lang w:val="en-US" w:eastAsia="zh-CN"/>
        </w:rPr>
      </w:pPr>
    </w:p>
    <w:p>
      <w:pPr>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第四部分  </w:t>
      </w:r>
      <w:r>
        <w:rPr>
          <w:rFonts w:hint="eastAsia" w:ascii="仿宋" w:hAnsi="仿宋" w:eastAsia="仿宋" w:cs="仿宋"/>
          <w:b/>
          <w:bCs/>
          <w:sz w:val="32"/>
          <w:szCs w:val="32"/>
          <w:highlight w:val="none"/>
        </w:rPr>
        <w:t>政府采购项</w:t>
      </w:r>
      <w:r>
        <w:rPr>
          <w:rFonts w:hint="eastAsia" w:ascii="仿宋" w:hAnsi="仿宋" w:eastAsia="仿宋" w:cs="仿宋"/>
          <w:b/>
          <w:bCs/>
          <w:sz w:val="32"/>
          <w:szCs w:val="32"/>
        </w:rPr>
        <w:t>目采 购 需 求</w:t>
      </w:r>
    </w:p>
    <w:p>
      <w:pPr>
        <w:numPr>
          <w:ilvl w:val="0"/>
          <w:numId w:val="0"/>
        </w:numPr>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项目概况</w:t>
      </w:r>
    </w:p>
    <w:p>
      <w:pPr>
        <w:spacing w:line="560" w:lineRule="exact"/>
        <w:ind w:firstLine="420" w:firstLineChars="200"/>
        <w:jc w:val="left"/>
        <w:rPr>
          <w:rFonts w:hint="eastAsia" w:ascii="仿宋" w:hAnsi="仿宋" w:eastAsia="仿宋" w:cs="仿宋"/>
          <w:color w:val="auto"/>
          <w:sz w:val="28"/>
          <w:szCs w:val="36"/>
          <w:lang w:val="en-US" w:eastAsia="zh-CN"/>
        </w:rPr>
      </w:pPr>
      <w:r>
        <w:rPr>
          <w:rFonts w:hint="eastAsia" w:ascii="仿宋" w:hAnsi="仿宋" w:eastAsia="仿宋" w:cs="仿宋"/>
          <w:lang w:val="en-US" w:eastAsia="zh-CN"/>
        </w:rPr>
        <w:t xml:space="preserve"> </w:t>
      </w:r>
      <w:r>
        <w:rPr>
          <w:rFonts w:hint="eastAsia" w:ascii="仿宋" w:hAnsi="仿宋" w:eastAsia="仿宋" w:cs="仿宋"/>
          <w:color w:val="0000FF"/>
          <w:lang w:val="en-US" w:eastAsia="zh-CN"/>
        </w:rPr>
        <w:t xml:space="preserve">  </w:t>
      </w:r>
      <w:r>
        <w:rPr>
          <w:rFonts w:hint="eastAsia" w:ascii="仿宋" w:hAnsi="仿宋" w:eastAsia="仿宋" w:cs="仿宋"/>
          <w:color w:val="auto"/>
          <w:sz w:val="28"/>
          <w:szCs w:val="36"/>
          <w:lang w:val="en-US" w:eastAsia="zh-CN"/>
        </w:rPr>
        <w:t xml:space="preserve">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设施验收。 </w:t>
      </w:r>
    </w:p>
    <w:p>
      <w:pPr>
        <w:spacing w:line="560" w:lineRule="exact"/>
        <w:jc w:val="left"/>
        <w:rPr>
          <w:rFonts w:hint="eastAsia" w:ascii="仿宋" w:hAnsi="仿宋" w:eastAsia="仿宋" w:cs="仿宋"/>
          <w:b/>
          <w:bCs/>
          <w:sz w:val="28"/>
          <w:szCs w:val="28"/>
        </w:rPr>
      </w:pPr>
      <w:r>
        <w:rPr>
          <w:rFonts w:hint="eastAsia" w:ascii="仿宋" w:hAnsi="仿宋" w:eastAsia="仿宋" w:cs="仿宋"/>
          <w:b/>
          <w:bCs/>
          <w:sz w:val="28"/>
          <w:szCs w:val="28"/>
        </w:rPr>
        <w:t>（二）采购项目预（概）算</w:t>
      </w:r>
    </w:p>
    <w:tbl>
      <w:tblPr>
        <w:tblStyle w:val="28"/>
        <w:tblW w:w="7862" w:type="dxa"/>
        <w:tblInd w:w="0" w:type="dxa"/>
        <w:tblLayout w:type="fixed"/>
        <w:tblCellMar>
          <w:top w:w="15" w:type="dxa"/>
          <w:left w:w="15" w:type="dxa"/>
          <w:bottom w:w="15" w:type="dxa"/>
          <w:right w:w="15" w:type="dxa"/>
        </w:tblCellMar>
      </w:tblPr>
      <w:tblGrid>
        <w:gridCol w:w="1159"/>
        <w:gridCol w:w="6703"/>
      </w:tblGrid>
      <w:tr>
        <w:tblPrEx>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  资金</w:t>
            </w:r>
          </w:p>
          <w:p>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xml:space="preserve">  来源</w:t>
            </w:r>
          </w:p>
        </w:tc>
        <w:tc>
          <w:tcPr>
            <w:tcW w:w="6703" w:type="dxa"/>
            <w:tcBorders>
              <w:tl2br w:val="nil"/>
              <w:tr2bl w:val="nil"/>
            </w:tcBorders>
            <w:shd w:val="clear" w:color="auto" w:fill="auto"/>
            <w:vAlign w:val="center"/>
          </w:tcPr>
          <w:p>
            <w:pPr>
              <w:widowControl/>
              <w:ind w:left="638" w:leftChars="304"/>
              <w:jc w:val="left"/>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☑财政    □自筹资金      </w:t>
            </w:r>
          </w:p>
          <w:p>
            <w:pPr>
              <w:widowControl/>
              <w:ind w:left="638" w:leftChars="304"/>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项目资金批复文件□无  ☑有</w:t>
            </w:r>
          </w:p>
        </w:tc>
      </w:tr>
    </w:tbl>
    <w:p>
      <w:pPr>
        <w:spacing w:line="560" w:lineRule="exact"/>
        <w:jc w:val="left"/>
        <w:rPr>
          <w:rFonts w:hint="eastAsia" w:ascii="仿宋" w:hAnsi="仿宋" w:eastAsia="仿宋" w:cs="仿宋"/>
          <w:sz w:val="28"/>
          <w:szCs w:val="28"/>
          <w:u w:val="single"/>
        </w:rPr>
      </w:pPr>
      <w:r>
        <w:rPr>
          <w:rFonts w:hint="eastAsia" w:ascii="仿宋" w:hAnsi="仿宋" w:eastAsia="仿宋" w:cs="仿宋"/>
          <w:sz w:val="28"/>
          <w:szCs w:val="28"/>
        </w:rPr>
        <w:t>总 预 算：</w:t>
      </w:r>
      <w:r>
        <w:rPr>
          <w:rFonts w:hint="eastAsia" w:ascii="仿宋" w:hAnsi="仿宋" w:eastAsia="仿宋" w:cs="仿宋"/>
          <w:sz w:val="28"/>
          <w:szCs w:val="28"/>
          <w:u w:val="single"/>
          <w:lang w:val="en-US" w:eastAsia="zh-CN"/>
        </w:rPr>
        <w:t>12万元</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最高限价：</w:t>
      </w:r>
      <w:r>
        <w:rPr>
          <w:rFonts w:hint="eastAsia" w:ascii="仿宋" w:hAnsi="仿宋" w:eastAsia="仿宋" w:cs="仿宋"/>
          <w:sz w:val="28"/>
          <w:szCs w:val="28"/>
          <w:u w:val="single"/>
          <w:lang w:val="en-US" w:eastAsia="zh-CN"/>
        </w:rPr>
        <w:t>12万元</w:t>
      </w:r>
      <w:r>
        <w:rPr>
          <w:rFonts w:hint="eastAsia" w:ascii="仿宋" w:hAnsi="仿宋" w:eastAsia="仿宋" w:cs="仿宋"/>
          <w:sz w:val="28"/>
          <w:szCs w:val="28"/>
          <w:u w:val="single"/>
        </w:rPr>
        <w:t xml:space="preserve">  </w:t>
      </w:r>
    </w:p>
    <w:p>
      <w:pPr>
        <w:pStyle w:val="19"/>
        <w:rPr>
          <w:rFonts w:hint="eastAsia" w:ascii="仿宋" w:hAnsi="仿宋" w:eastAsia="仿宋" w:cs="仿宋"/>
        </w:rPr>
      </w:pPr>
    </w:p>
    <w:p>
      <w:pPr>
        <w:spacing w:line="560" w:lineRule="exact"/>
        <w:ind w:firstLine="562" w:firstLineChars="200"/>
        <w:jc w:val="left"/>
        <w:rPr>
          <w:rFonts w:hint="eastAsia" w:ascii="仿宋" w:hAnsi="仿宋" w:eastAsia="仿宋" w:cs="仿宋"/>
          <w:b/>
          <w:bCs/>
          <w:iCs/>
          <w:sz w:val="24"/>
          <w:u w:val="single"/>
        </w:rPr>
      </w:pPr>
      <w:r>
        <w:rPr>
          <w:rFonts w:hint="eastAsia" w:ascii="仿宋" w:hAnsi="仿宋" w:eastAsia="仿宋" w:cs="仿宋"/>
          <w:b/>
          <w:bCs/>
          <w:sz w:val="28"/>
          <w:szCs w:val="28"/>
        </w:rPr>
        <w:t>（三）技术商务要求</w:t>
      </w:r>
    </w:p>
    <w:tbl>
      <w:tblPr>
        <w:tblStyle w:val="28"/>
        <w:tblW w:w="9982" w:type="dxa"/>
        <w:tblInd w:w="-655" w:type="dxa"/>
        <w:tblLayout w:type="fixed"/>
        <w:tblCellMar>
          <w:top w:w="15" w:type="dxa"/>
          <w:left w:w="15" w:type="dxa"/>
          <w:bottom w:w="15" w:type="dxa"/>
          <w:right w:w="15" w:type="dxa"/>
        </w:tblCellMar>
      </w:tblPr>
      <w:tblGrid>
        <w:gridCol w:w="630"/>
        <w:gridCol w:w="1298"/>
        <w:gridCol w:w="841"/>
        <w:gridCol w:w="4214"/>
        <w:gridCol w:w="441"/>
        <w:gridCol w:w="1026"/>
        <w:gridCol w:w="1110"/>
        <w:gridCol w:w="422"/>
      </w:tblGrid>
      <w:tr>
        <w:tblPrEx>
          <w:tblCellMar>
            <w:top w:w="15" w:type="dxa"/>
            <w:left w:w="15" w:type="dxa"/>
            <w:bottom w:w="15" w:type="dxa"/>
            <w:right w:w="15" w:type="dxa"/>
          </w:tblCellMar>
        </w:tblPrEx>
        <w:trPr>
          <w:trHeight w:val="480" w:hRule="atLeast"/>
        </w:trPr>
        <w:tc>
          <w:tcPr>
            <w:tcW w:w="9982" w:type="dxa"/>
            <w:gridSpan w:val="8"/>
            <w:shd w:val="clear" w:color="auto" w:fill="auto"/>
            <w:vAlign w:val="center"/>
          </w:tcPr>
          <w:p>
            <w:pPr>
              <w:spacing w:line="560" w:lineRule="exact"/>
              <w:ind w:firstLine="560" w:firstLineChars="200"/>
              <w:jc w:val="left"/>
              <w:rPr>
                <w:rFonts w:hint="default" w:ascii="Times New Roman" w:hAnsi="Times New Roman" w:cs="Times New Roman" w:eastAsiaTheme="majorEastAsia"/>
                <w:bCs/>
                <w:iCs/>
                <w:color w:val="auto"/>
                <w:sz w:val="28"/>
                <w:szCs w:val="28"/>
              </w:rPr>
            </w:pPr>
            <w:r>
              <w:rPr>
                <w:rFonts w:hint="default" w:ascii="Times New Roman" w:hAnsi="Times New Roman" w:cs="Times New Roman" w:eastAsiaTheme="majorEastAsia"/>
                <w:bCs/>
                <w:iCs/>
                <w:color w:val="auto"/>
                <w:kern w:val="0"/>
                <w:sz w:val="28"/>
                <w:szCs w:val="28"/>
                <w:lang w:bidi="ar"/>
              </w:rPr>
              <w:t xml:space="preserve">（1） </w:t>
            </w:r>
            <w:r>
              <w:rPr>
                <w:rFonts w:hint="default" w:ascii="Times New Roman" w:hAnsi="Times New Roman" w:cs="Times New Roman" w:eastAsiaTheme="majorEastAsia"/>
                <w:bCs/>
                <w:iCs/>
                <w:color w:val="auto"/>
                <w:sz w:val="28"/>
                <w:szCs w:val="28"/>
              </w:rPr>
              <w:t>商务要求</w:t>
            </w:r>
          </w:p>
          <w:p>
            <w:pPr>
              <w:spacing w:line="560" w:lineRule="exact"/>
              <w:ind w:firstLine="602" w:firstLineChars="200"/>
              <w:jc w:val="left"/>
              <w:rPr>
                <w:rFonts w:hint="default" w:ascii="Times New Roman" w:hAnsi="Times New Roman" w:cs="Times New Roman" w:eastAsiaTheme="majorEastAsia"/>
                <w:b/>
                <w:iCs/>
                <w:color w:val="auto"/>
                <w:sz w:val="30"/>
                <w:szCs w:val="30"/>
              </w:rPr>
            </w:pPr>
          </w:p>
        </w:tc>
      </w:tr>
      <w:tr>
        <w:tblPrEx>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序号</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名称</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auto"/>
                <w:sz w:val="22"/>
                <w:szCs w:val="22"/>
              </w:rPr>
            </w:pPr>
            <w:r>
              <w:rPr>
                <w:rFonts w:hint="default" w:ascii="Times New Roman" w:hAnsi="Times New Roman" w:cs="Times New Roman"/>
                <w:b/>
                <w:bCs/>
                <w:color w:val="auto"/>
                <w:kern w:val="0"/>
                <w:sz w:val="22"/>
                <w:szCs w:val="22"/>
                <w:lang w:bidi="ar"/>
              </w:rPr>
              <w:t>内容</w:t>
            </w:r>
          </w:p>
        </w:tc>
      </w:tr>
      <w:tr>
        <w:tblPrEx>
          <w:tblCellMar>
            <w:top w:w="15" w:type="dxa"/>
            <w:left w:w="15" w:type="dxa"/>
            <w:bottom w:w="15" w:type="dxa"/>
            <w:right w:w="15"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bidi="ar"/>
              </w:rPr>
              <w:t>付款方式</w:t>
            </w:r>
          </w:p>
          <w:p>
            <w:pPr>
              <w:widowControl/>
              <w:jc w:val="center"/>
              <w:textAlignment w:val="center"/>
              <w:rPr>
                <w:rFonts w:hint="default" w:ascii="Times New Roman" w:hAnsi="Times New Roman" w:cs="Times New Roman"/>
                <w:color w:val="auto"/>
                <w:sz w:val="21"/>
                <w:szCs w:val="21"/>
              </w:rPr>
            </w:pPr>
            <w:r>
              <w:rPr>
                <w:rStyle w:val="61"/>
                <w:rFonts w:hint="default" w:ascii="Times New Roman" w:hAnsi="Times New Roman" w:cs="Times New Roman"/>
                <w:color w:val="auto"/>
                <w:sz w:val="21"/>
                <w:szCs w:val="21"/>
                <w:lang w:bidi="ar"/>
              </w:rPr>
              <w:t>（付款的时间及比例）</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根据进度支付，最终以合同签订为准。</w:t>
            </w:r>
          </w:p>
        </w:tc>
      </w:tr>
      <w:tr>
        <w:tblPrEx>
          <w:tblCellMar>
            <w:top w:w="15" w:type="dxa"/>
            <w:left w:w="15" w:type="dxa"/>
            <w:bottom w:w="15" w:type="dxa"/>
            <w:right w:w="15"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交付（实施）的时间（期限）</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根据合同约定工期进行，工程竣工验收合格后三个月内提交成果文件。</w:t>
            </w:r>
          </w:p>
        </w:tc>
      </w:tr>
      <w:tr>
        <w:tblPrEx>
          <w:tblCellMar>
            <w:top w:w="15" w:type="dxa"/>
            <w:left w:w="15" w:type="dxa"/>
            <w:bottom w:w="15" w:type="dxa"/>
            <w:right w:w="15"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交货（实施）地点</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奇台县</w:t>
            </w:r>
          </w:p>
        </w:tc>
      </w:tr>
      <w:tr>
        <w:tblPrEx>
          <w:tblCellMar>
            <w:top w:w="15" w:type="dxa"/>
            <w:left w:w="15" w:type="dxa"/>
            <w:bottom w:w="15" w:type="dxa"/>
            <w:right w:w="15" w:type="dxa"/>
          </w:tblCellMar>
        </w:tblPrEx>
        <w:trPr>
          <w:trHeight w:val="6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履约验收</w:t>
            </w:r>
          </w:p>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（含验收内容、标准、程序等）</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w:t>
            </w:r>
          </w:p>
          <w:p>
            <w:pPr>
              <w:pStyle w:val="12"/>
              <w:rPr>
                <w:rFonts w:hint="default" w:ascii="Times New Roman" w:hAnsi="Times New Roman" w:cs="Times New Roman"/>
                <w:color w:val="auto"/>
                <w:sz w:val="21"/>
                <w:szCs w:val="21"/>
                <w:lang w:eastAsia="zh-CN"/>
              </w:rPr>
            </w:pPr>
          </w:p>
          <w:p>
            <w:pPr>
              <w:widowControl/>
              <w:jc w:val="left"/>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其他要求：</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 xml:space="preserve">无   </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有</w:t>
            </w:r>
          </w:p>
          <w:p>
            <w:pPr>
              <w:widowControl/>
              <w:jc w:val="left"/>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w:t>
            </w:r>
          </w:p>
          <w:p>
            <w:pPr>
              <w:widowControl/>
              <w:jc w:val="left"/>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w:t>
            </w:r>
          </w:p>
        </w:tc>
      </w:tr>
      <w:tr>
        <w:tblPrEx>
          <w:tblCellMar>
            <w:top w:w="15" w:type="dxa"/>
            <w:left w:w="15" w:type="dxa"/>
            <w:bottom w:w="15" w:type="dxa"/>
            <w:right w:w="15" w:type="dxa"/>
          </w:tblCellMar>
        </w:tblPrEx>
        <w:trPr>
          <w:trHeight w:val="141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bidi="ar"/>
              </w:rPr>
              <w:t>服务</w:t>
            </w:r>
            <w:r>
              <w:rPr>
                <w:rFonts w:hint="default" w:ascii="Times New Roman" w:hAnsi="Times New Roman" w:cs="Times New Roman"/>
                <w:color w:val="auto"/>
                <w:kern w:val="0"/>
                <w:sz w:val="21"/>
                <w:szCs w:val="21"/>
                <w:lang w:val="en-US" w:eastAsia="zh-CN" w:bidi="ar"/>
              </w:rPr>
              <w:t>要求</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62"/>
                <w:rFonts w:hint="default" w:ascii="Times New Roman" w:hAnsi="Times New Roman" w:eastAsia="宋体" w:cs="Times New Roman"/>
                <w:color w:val="auto"/>
                <w:sz w:val="21"/>
                <w:szCs w:val="21"/>
                <w:lang w:eastAsia="zh-CN" w:bidi="ar"/>
              </w:rPr>
            </w:pPr>
            <w:r>
              <w:rPr>
                <w:rStyle w:val="60"/>
                <w:rFonts w:hint="default" w:ascii="Times New Roman" w:hAnsi="Times New Roman" w:cs="Times New Roman"/>
                <w:color w:val="auto"/>
                <w:sz w:val="21"/>
                <w:szCs w:val="21"/>
                <w:lang w:bidi="ar"/>
              </w:rPr>
              <w:t>自项目验收合格后</w:t>
            </w:r>
            <w:r>
              <w:rPr>
                <w:rStyle w:val="62"/>
                <w:rFonts w:hint="default" w:ascii="Times New Roman" w:hAnsi="Times New Roman" w:cs="Times New Roman"/>
                <w:color w:val="auto"/>
                <w:sz w:val="21"/>
                <w:szCs w:val="21"/>
                <w:lang w:bidi="ar"/>
              </w:rPr>
              <w:t xml:space="preserve">   </w:t>
            </w:r>
            <w:r>
              <w:rPr>
                <w:rStyle w:val="62"/>
                <w:rFonts w:hint="default" w:ascii="Times New Roman" w:hAnsi="Times New Roman" w:cs="Times New Roman"/>
                <w:color w:val="auto"/>
                <w:sz w:val="21"/>
                <w:szCs w:val="21"/>
                <w:lang w:val="en-US" w:eastAsia="zh-CN" w:bidi="ar"/>
              </w:rPr>
              <w:t xml:space="preserve">   </w:t>
            </w:r>
            <w:r>
              <w:rPr>
                <w:rStyle w:val="62"/>
                <w:rFonts w:hint="default" w:ascii="Times New Roman" w:hAnsi="Times New Roman" w:cs="Times New Roman"/>
                <w:color w:val="auto"/>
                <w:sz w:val="21"/>
                <w:szCs w:val="21"/>
                <w:lang w:bidi="ar"/>
              </w:rPr>
              <w:t xml:space="preserve"> </w:t>
            </w:r>
            <w:r>
              <w:rPr>
                <w:rStyle w:val="62"/>
                <w:rFonts w:hint="default" w:ascii="Times New Roman" w:hAnsi="Times New Roman" w:cs="Times New Roman"/>
                <w:color w:val="auto"/>
                <w:sz w:val="21"/>
                <w:szCs w:val="21"/>
                <w:lang w:val="en-US" w:eastAsia="zh-CN" w:bidi="ar"/>
              </w:rPr>
              <w:t>/</w:t>
            </w:r>
            <w:r>
              <w:rPr>
                <w:rStyle w:val="62"/>
                <w:rFonts w:hint="default" w:ascii="Times New Roman" w:hAnsi="Times New Roman" w:cs="Times New Roman"/>
                <w:color w:val="auto"/>
                <w:sz w:val="21"/>
                <w:szCs w:val="21"/>
                <w:lang w:bidi="ar"/>
              </w:rPr>
              <w:t xml:space="preserve">   （年或月）</w:t>
            </w:r>
          </w:p>
          <w:p>
            <w:pPr>
              <w:pStyle w:val="12"/>
              <w:rPr>
                <w:rFonts w:hint="default" w:ascii="Times New Roman" w:hAnsi="Times New Roman" w:cs="Times New Roman"/>
                <w:color w:val="auto"/>
                <w:sz w:val="21"/>
                <w:szCs w:val="21"/>
                <w:lang w:eastAsia="zh-CN"/>
              </w:rPr>
            </w:pPr>
          </w:p>
          <w:p>
            <w:pPr>
              <w:widowControl/>
              <w:jc w:val="left"/>
              <w:textAlignment w:val="center"/>
              <w:rPr>
                <w:rFonts w:hint="default" w:ascii="Times New Roman" w:hAnsi="Times New Roman" w:cs="Times New Roman"/>
                <w:color w:val="auto"/>
                <w:sz w:val="21"/>
                <w:szCs w:val="21"/>
              </w:rPr>
            </w:pPr>
            <w:r>
              <w:rPr>
                <w:rStyle w:val="60"/>
                <w:rFonts w:hint="default" w:ascii="Times New Roman" w:hAnsi="Times New Roman" w:cs="Times New Roman"/>
                <w:color w:val="auto"/>
                <w:sz w:val="21"/>
                <w:szCs w:val="21"/>
                <w:lang w:bidi="ar"/>
              </w:rPr>
              <w:t>服务要求</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根据《中华人民共和国水土保持法》、《新疆维吾尔自治区实施水土保持办法》、本项目水土保持方案及批复文件中工作内容及相关要求，针对本项目建设期特性，结合其所处环境状况，在项目竣工后协助建设单位组织各相关单位成立水土保持验收组，开展自主验收工作，并根据自主验收结果，编制完成水土保持设施验收报告，形成水土保持设施验收鉴定书，并取得奇台县水利局的报备回执。</w:t>
            </w:r>
            <w:r>
              <w:rPr>
                <w:rFonts w:hint="default" w:ascii="Times New Roman" w:hAnsi="Times New Roman" w:cs="Times New Roman"/>
                <w:color w:val="auto"/>
                <w:sz w:val="21"/>
                <w:szCs w:val="21"/>
              </w:rPr>
              <w:t xml:space="preserve"> </w:t>
            </w:r>
            <w:r>
              <w:rPr>
                <w:rStyle w:val="60"/>
                <w:rFonts w:hint="default" w:ascii="Times New Roman" w:hAnsi="Times New Roman" w:cs="Times New Roman"/>
                <w:color w:val="auto"/>
                <w:sz w:val="21"/>
                <w:szCs w:val="21"/>
                <w:lang w:bidi="ar"/>
              </w:rPr>
              <w:t xml:space="preserve">                   </w:t>
            </w:r>
          </w:p>
        </w:tc>
      </w:tr>
      <w:tr>
        <w:tblPrEx>
          <w:tblCellMar>
            <w:top w:w="15" w:type="dxa"/>
            <w:left w:w="15" w:type="dxa"/>
            <w:bottom w:w="15" w:type="dxa"/>
            <w:right w:w="15" w:type="dxa"/>
          </w:tblCellMar>
        </w:tblPrEx>
        <w:trPr>
          <w:trHeight w:val="69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投标人资</w:t>
            </w:r>
          </w:p>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格要求</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参加政府采购活动前三年内，在经营活动中没有重大违法记录；1.</w:t>
            </w: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法律、行政法规规定的其他条件；）</w:t>
            </w:r>
          </w:p>
          <w:p>
            <w:pPr>
              <w:widowControl/>
              <w:numPr>
                <w:ilvl w:val="0"/>
                <w:numId w:val="6"/>
              </w:numPr>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2、其他特定资格（没有法律、行政法规或者国务院规定的不作为资格要求）：</w:t>
            </w:r>
          </w:p>
          <w:p>
            <w:pPr>
              <w:widowControl/>
              <w:numPr>
                <w:ilvl w:val="0"/>
                <w:numId w:val="6"/>
              </w:numPr>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无 </w:t>
            </w:r>
          </w:p>
          <w:p>
            <w:pPr>
              <w:widowControl/>
              <w:numPr>
                <w:ilvl w:val="0"/>
                <w:numId w:val="6"/>
              </w:numPr>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sym w:font="Wingdings 2" w:char="0052"/>
            </w:r>
            <w:r>
              <w:rPr>
                <w:rFonts w:hint="default" w:ascii="Times New Roman" w:hAnsi="Times New Roman" w:cs="Times New Roman"/>
                <w:color w:val="auto"/>
                <w:sz w:val="21"/>
                <w:szCs w:val="21"/>
              </w:rPr>
              <w:t>有： </w:t>
            </w:r>
          </w:p>
          <w:p>
            <w:pPr>
              <w:widowControl/>
              <w:numPr>
                <w:ilvl w:val="0"/>
                <w:numId w:val="0"/>
              </w:numPr>
              <w:jc w:val="left"/>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.1具有中国水土保持学会颁发的生产建设项目</w:t>
            </w:r>
            <w:r>
              <w:rPr>
                <w:rFonts w:hint="default" w:ascii="Times New Roman" w:hAnsi="Times New Roman" w:cs="Times New Roman"/>
                <w:color w:val="auto"/>
                <w:sz w:val="21"/>
                <w:szCs w:val="21"/>
                <w:lang w:eastAsia="zh-CN"/>
              </w:rPr>
              <w:t>水土保持方案编制单位水平评价证书或者生产建设项目</w:t>
            </w:r>
            <w:r>
              <w:rPr>
                <w:rFonts w:hint="default" w:ascii="Times New Roman" w:hAnsi="Times New Roman" w:cs="Times New Roman"/>
                <w:color w:val="auto"/>
                <w:sz w:val="21"/>
                <w:szCs w:val="21"/>
              </w:rPr>
              <w:t>水土保持监测单位水平评价证书</w:t>
            </w:r>
            <w:r>
              <w:rPr>
                <w:rFonts w:hint="default" w:ascii="Times New Roman" w:hAnsi="Times New Roman" w:cs="Times New Roman"/>
                <w:color w:val="auto"/>
                <w:sz w:val="21"/>
                <w:szCs w:val="21"/>
                <w:lang w:val="en-US" w:eastAsia="zh-CN"/>
              </w:rPr>
              <w:t>；</w:t>
            </w:r>
          </w:p>
          <w:p>
            <w:pPr>
              <w:widowControl/>
              <w:numPr>
                <w:ilvl w:val="0"/>
                <w:numId w:val="0"/>
              </w:numPr>
              <w:jc w:val="left"/>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项目负责人需具有水利相关专业</w:t>
            </w:r>
            <w:r>
              <w:rPr>
                <w:rFonts w:hint="eastAsia" w:ascii="Times New Roman" w:hAnsi="Times New Roman" w:cs="Times New Roman"/>
                <w:color w:val="auto"/>
                <w:sz w:val="21"/>
                <w:szCs w:val="21"/>
                <w:lang w:val="en-US" w:eastAsia="zh-CN"/>
              </w:rPr>
              <w:t>中级</w:t>
            </w:r>
            <w:r>
              <w:rPr>
                <w:rFonts w:hint="default" w:ascii="Times New Roman" w:hAnsi="Times New Roman" w:cs="Times New Roman"/>
                <w:color w:val="auto"/>
                <w:sz w:val="21"/>
                <w:szCs w:val="21"/>
                <w:lang w:val="en-US" w:eastAsia="zh-CN"/>
              </w:rPr>
              <w:t>以上工程师职称。</w:t>
            </w:r>
          </w:p>
        </w:tc>
      </w:tr>
      <w:tr>
        <w:tblPrEx>
          <w:tblCellMar>
            <w:top w:w="15" w:type="dxa"/>
            <w:left w:w="15" w:type="dxa"/>
            <w:bottom w:w="15" w:type="dxa"/>
            <w:right w:w="15" w:type="dxa"/>
          </w:tblCellMar>
        </w:tblPrEx>
        <w:trPr>
          <w:trHeight w:val="147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是否接受联合体投标</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eastAsia="zh-CN" w:bidi="ar"/>
              </w:rPr>
              <w:t>☑</w:t>
            </w:r>
            <w:r>
              <w:rPr>
                <w:rStyle w:val="41"/>
                <w:rFonts w:hint="default" w:ascii="Times New Roman" w:hAnsi="Times New Roman" w:cs="Times New Roman"/>
                <w:color w:val="auto"/>
                <w:sz w:val="21"/>
                <w:szCs w:val="21"/>
                <w:lang w:bidi="ar"/>
              </w:rPr>
              <w:t>不接受</w:t>
            </w:r>
          </w:p>
          <w:p>
            <w:pPr>
              <w:widowControl/>
              <w:jc w:val="left"/>
              <w:textAlignment w:val="center"/>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bidi="ar"/>
              </w:rPr>
              <w:t xml:space="preserve"> </w:t>
            </w:r>
          </w:p>
          <w:p>
            <w:pPr>
              <w:widowControl/>
              <w:jc w:val="left"/>
              <w:textAlignment w:val="center"/>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eastAsia="zh-CN" w:bidi="ar"/>
              </w:rPr>
              <w:t>□</w:t>
            </w:r>
            <w:r>
              <w:rPr>
                <w:rStyle w:val="41"/>
                <w:rFonts w:hint="default" w:ascii="Times New Roman" w:hAnsi="Times New Roman" w:cs="Times New Roman"/>
                <w:color w:val="auto"/>
                <w:sz w:val="21"/>
                <w:szCs w:val="21"/>
                <w:lang w:bidi="ar"/>
              </w:rPr>
              <w:t>接受，因满足的条件要求：</w:t>
            </w:r>
          </w:p>
          <w:p>
            <w:pPr>
              <w:widowControl/>
              <w:jc w:val="left"/>
              <w:textAlignment w:val="center"/>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bidi="ar"/>
              </w:rPr>
              <w:t>1、</w:t>
            </w:r>
            <w:r>
              <w:rPr>
                <w:rStyle w:val="41"/>
                <w:rFonts w:hint="default" w:ascii="Times New Roman" w:hAnsi="Times New Roman" w:cs="Times New Roman"/>
                <w:color w:val="auto"/>
                <w:sz w:val="21"/>
                <w:szCs w:val="21"/>
                <w:u w:val="single"/>
                <w:lang w:val="en-US" w:eastAsia="zh-CN" w:bidi="ar"/>
              </w:rPr>
              <w:t xml:space="preserve">              </w:t>
            </w:r>
            <w:r>
              <w:rPr>
                <w:rStyle w:val="41"/>
                <w:rFonts w:hint="default" w:ascii="Times New Roman" w:hAnsi="Times New Roman" w:cs="Times New Roman"/>
                <w:color w:val="auto"/>
                <w:sz w:val="21"/>
                <w:szCs w:val="21"/>
                <w:lang w:val="en-US" w:eastAsia="zh-CN" w:bidi="ar"/>
              </w:rPr>
              <w:t xml:space="preserve">   </w:t>
            </w:r>
            <w:r>
              <w:rPr>
                <w:rStyle w:val="41"/>
                <w:rFonts w:hint="default" w:ascii="Times New Roman" w:hAnsi="Times New Roman" w:cs="Times New Roman"/>
                <w:color w:val="auto"/>
                <w:sz w:val="21"/>
                <w:szCs w:val="21"/>
                <w:lang w:bidi="ar"/>
              </w:rPr>
              <w:t xml:space="preserve">           </w:t>
            </w:r>
          </w:p>
          <w:p>
            <w:pPr>
              <w:widowControl/>
              <w:jc w:val="left"/>
              <w:textAlignment w:val="center"/>
              <w:rPr>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2、</w:t>
            </w:r>
            <w:r>
              <w:rPr>
                <w:rStyle w:val="64"/>
                <w:rFonts w:hint="default" w:ascii="Times New Roman" w:hAnsi="Times New Roman" w:cs="Times New Roman"/>
                <w:color w:val="auto"/>
                <w:sz w:val="21"/>
                <w:szCs w:val="21"/>
                <w:lang w:bidi="ar"/>
              </w:rPr>
              <w:t xml:space="preserve">              </w:t>
            </w:r>
            <w:r>
              <w:rPr>
                <w:rStyle w:val="41"/>
                <w:rFonts w:hint="default" w:ascii="Times New Roman" w:hAnsi="Times New Roman" w:cs="Times New Roman"/>
                <w:color w:val="auto"/>
                <w:sz w:val="21"/>
                <w:szCs w:val="21"/>
                <w:lang w:bidi="ar"/>
              </w:rPr>
              <w:t xml:space="preserve">          </w:t>
            </w:r>
          </w:p>
        </w:tc>
      </w:tr>
      <w:tr>
        <w:tblPrEx>
          <w:tblCellMar>
            <w:top w:w="15" w:type="dxa"/>
            <w:left w:w="15" w:type="dxa"/>
            <w:bottom w:w="15" w:type="dxa"/>
            <w:right w:w="15" w:type="dxa"/>
          </w:tblCellMar>
        </w:tblPrEx>
        <w:trPr>
          <w:trHeight w:val="745"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1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是否属于专门面向中小企业预留采购份额的采购项目</w:t>
            </w:r>
          </w:p>
        </w:tc>
        <w:tc>
          <w:tcPr>
            <w:tcW w:w="7213"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pStyle w:val="24"/>
              <w:widowControl/>
              <w:snapToGrid w:val="0"/>
              <w:spacing w:beforeAutospacing="0" w:afterAutospacing="0"/>
              <w:rPr>
                <w:rStyle w:val="41"/>
                <w:rFonts w:hint="default" w:ascii="Times New Roman" w:hAnsi="Times New Roman" w:eastAsia="宋体" w:cs="Times New Roman"/>
                <w:color w:val="auto"/>
                <w:sz w:val="21"/>
                <w:szCs w:val="21"/>
                <w:lang w:eastAsia="zh-CN" w:bidi="ar"/>
              </w:rPr>
            </w:pPr>
            <w:r>
              <w:rPr>
                <w:rStyle w:val="41"/>
                <w:rFonts w:hint="default" w:ascii="Times New Roman" w:hAnsi="Times New Roman" w:cs="Times New Roman"/>
                <w:color w:val="auto"/>
                <w:sz w:val="21"/>
                <w:szCs w:val="21"/>
                <w:lang w:eastAsia="zh-CN" w:bidi="ar"/>
              </w:rPr>
              <w:t>☑</w:t>
            </w:r>
            <w:r>
              <w:rPr>
                <w:rStyle w:val="41"/>
                <w:rFonts w:hint="default" w:ascii="Times New Roman" w:hAnsi="Times New Roman" w:cs="Times New Roman"/>
                <w:color w:val="auto"/>
                <w:sz w:val="21"/>
                <w:szCs w:val="21"/>
                <w:lang w:bidi="ar"/>
              </w:rPr>
              <w:t xml:space="preserve">是     </w:t>
            </w:r>
            <w:r>
              <w:rPr>
                <w:rStyle w:val="41"/>
                <w:rFonts w:hint="default" w:ascii="Times New Roman" w:hAnsi="Times New Roman" w:cs="Times New Roman"/>
                <w:color w:val="auto"/>
                <w:sz w:val="21"/>
                <w:szCs w:val="21"/>
                <w:lang w:eastAsia="zh-CN" w:bidi="ar"/>
              </w:rPr>
              <w:t>□</w:t>
            </w:r>
            <w:r>
              <w:rPr>
                <w:rStyle w:val="41"/>
                <w:rFonts w:hint="default" w:ascii="Times New Roman" w:hAnsi="Times New Roman" w:cs="Times New Roman"/>
                <w:color w:val="auto"/>
                <w:sz w:val="21"/>
                <w:szCs w:val="21"/>
                <w:lang w:bidi="ar"/>
              </w:rPr>
              <w:t>否</w:t>
            </w:r>
          </w:p>
          <w:p>
            <w:pPr>
              <w:pStyle w:val="24"/>
              <w:widowControl/>
              <w:snapToGrid w:val="0"/>
              <w:spacing w:beforeAutospacing="0" w:afterAutospacing="0"/>
              <w:rPr>
                <w:rStyle w:val="41"/>
                <w:rFonts w:hint="default" w:ascii="Times New Roman" w:hAnsi="Times New Roman" w:eastAsia="宋体" w:cs="Times New Roman"/>
                <w:color w:val="auto"/>
                <w:sz w:val="21"/>
                <w:szCs w:val="21"/>
                <w:lang w:eastAsia="zh-CN" w:bidi="ar"/>
              </w:rPr>
            </w:pPr>
          </w:p>
          <w:p>
            <w:pPr>
              <w:pStyle w:val="24"/>
              <w:widowControl/>
              <w:snapToGrid w:val="0"/>
              <w:spacing w:beforeAutospacing="0" w:afterAutospacing="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val="en-US" w:eastAsia="zh-CN" w:bidi="ar"/>
              </w:rPr>
              <w:t>依</w:t>
            </w:r>
            <w:r>
              <w:rPr>
                <w:rStyle w:val="41"/>
                <w:rFonts w:hint="default" w:ascii="Times New Roman" w:hAnsi="Times New Roman" w:cs="Times New Roman"/>
                <w:color w:val="auto"/>
                <w:sz w:val="21"/>
                <w:szCs w:val="21"/>
                <w:lang w:bidi="ar"/>
              </w:rPr>
              <w:t>据《新疆维吾尔自治区政府采购促进中小企业发展管理实施办法》</w:t>
            </w:r>
          </w:p>
          <w:p>
            <w:pPr>
              <w:pStyle w:val="24"/>
              <w:widowControl/>
              <w:snapToGrid w:val="0"/>
              <w:spacing w:beforeAutospacing="0" w:afterAutospacing="0"/>
              <w:ind w:firstLine="422" w:firstLineChars="20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第八条 采购限额标准以上，200万元以下的货物和服务采购项目、400万元以下的工程采购项目，适宜由中小企业提供的，采购人应当专门面向中小企业采购。</w:t>
            </w:r>
          </w:p>
          <w:p>
            <w:pPr>
              <w:pStyle w:val="24"/>
              <w:widowControl/>
              <w:snapToGrid w:val="0"/>
              <w:spacing w:beforeAutospacing="0" w:afterAutospacing="0"/>
              <w:ind w:firstLine="422" w:firstLineChars="20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第九条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24"/>
              <w:widowControl/>
              <w:snapToGrid w:val="0"/>
              <w:spacing w:beforeAutospacing="0" w:afterAutospacing="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（一）将采购项目整体或者设置采购包专门面向中小企业采购；</w:t>
            </w:r>
          </w:p>
          <w:p>
            <w:pPr>
              <w:pStyle w:val="24"/>
              <w:widowControl/>
              <w:snapToGrid w:val="0"/>
              <w:spacing w:beforeAutospacing="0" w:afterAutospacing="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（二）要求供应商以联合体形式参加采购活动，且联合体中中小企业承担的部分达到一定比例。</w:t>
            </w:r>
          </w:p>
          <w:p>
            <w:pPr>
              <w:pStyle w:val="24"/>
              <w:widowControl/>
              <w:snapToGrid w:val="0"/>
              <w:spacing w:beforeAutospacing="0" w:afterAutospacing="0"/>
              <w:rPr>
                <w:rStyle w:val="41"/>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（三）要求获得采购合同的供应商将采购项目中的一定比例分包给一家或者多家中小企业。</w:t>
            </w:r>
          </w:p>
          <w:p>
            <w:pPr>
              <w:pStyle w:val="24"/>
              <w:widowControl/>
              <w:snapToGrid w:val="0"/>
              <w:spacing w:beforeAutospacing="0" w:afterAutospacing="0"/>
              <w:rPr>
                <w:rFonts w:hint="default" w:ascii="Times New Roman" w:hAnsi="Times New Roman" w:cs="Times New Roman"/>
                <w:color w:val="auto"/>
                <w:sz w:val="21"/>
                <w:szCs w:val="21"/>
              </w:rPr>
            </w:pPr>
            <w:r>
              <w:rPr>
                <w:rStyle w:val="41"/>
                <w:rFonts w:hint="default" w:ascii="Times New Roman" w:hAnsi="Times New Roman" w:cs="Times New Roman"/>
                <w:color w:val="auto"/>
                <w:sz w:val="21"/>
                <w:szCs w:val="21"/>
                <w:lang w:bidi="ar"/>
              </w:rPr>
              <w:t>组成联合体或者接受分包合同的中小企业与联合体内其他企业、分包企业之间不得存在直接控股、管理关系。</w:t>
            </w:r>
          </w:p>
        </w:tc>
      </w:tr>
      <w:tr>
        <w:tblPrEx>
          <w:tblCellMar>
            <w:top w:w="15" w:type="dxa"/>
            <w:left w:w="15" w:type="dxa"/>
            <w:bottom w:w="15" w:type="dxa"/>
            <w:right w:w="15" w:type="dxa"/>
          </w:tblCellMar>
        </w:tblPrEx>
        <w:trPr>
          <w:trHeight w:val="855"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13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中小企业划分标准所属行业</w:t>
            </w:r>
          </w:p>
        </w:tc>
        <w:tc>
          <w:tcPr>
            <w:tcW w:w="7213"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pStyle w:val="24"/>
              <w:widowControl/>
              <w:snapToGrid w:val="0"/>
              <w:spacing w:beforeAutospacing="0" w:afterAutospacing="0"/>
              <w:rPr>
                <w:rStyle w:val="41"/>
                <w:rFonts w:hint="default" w:ascii="Times New Roman" w:hAnsi="Times New Roman" w:cs="Times New Roman"/>
                <w:b/>
                <w:bCs/>
                <w:color w:val="auto"/>
                <w:sz w:val="21"/>
                <w:szCs w:val="21"/>
                <w:u w:val="single"/>
              </w:rPr>
            </w:pPr>
            <w:r>
              <w:rPr>
                <w:rFonts w:hint="default" w:ascii="Times New Roman" w:hAnsi="Times New Roman" w:cs="Times New Roman"/>
                <w:color w:val="auto"/>
                <w:sz w:val="21"/>
                <w:szCs w:val="21"/>
              </w:rPr>
              <w:t>划分标准</w:t>
            </w:r>
            <w:r>
              <w:rPr>
                <w:rStyle w:val="41"/>
                <w:rFonts w:hint="default" w:ascii="Times New Roman" w:hAnsi="Times New Roman" w:cs="Times New Roman"/>
                <w:color w:val="auto"/>
                <w:sz w:val="21"/>
                <w:szCs w:val="21"/>
                <w:lang w:bidi="ar"/>
              </w:rPr>
              <w:t>所属行业：</w:t>
            </w:r>
            <w:r>
              <w:rPr>
                <w:rStyle w:val="41"/>
                <w:rFonts w:hint="default" w:ascii="Times New Roman" w:hAnsi="Times New Roman" w:cs="Times New Roman"/>
                <w:color w:val="auto"/>
                <w:sz w:val="21"/>
                <w:szCs w:val="21"/>
                <w:u w:val="single"/>
                <w:lang w:bidi="ar"/>
              </w:rPr>
              <w:t xml:space="preserve">  </w:t>
            </w:r>
            <w:r>
              <w:rPr>
                <w:rStyle w:val="41"/>
                <w:rFonts w:hint="default" w:ascii="Times New Roman" w:hAnsi="Times New Roman" w:cs="Times New Roman"/>
                <w:b/>
                <w:bCs/>
                <w:color w:val="auto"/>
                <w:sz w:val="21"/>
                <w:szCs w:val="21"/>
                <w:u w:val="single"/>
                <w:lang w:val="en-US" w:eastAsia="zh-CN" w:bidi="ar"/>
              </w:rPr>
              <w:t>其他未列明行业（包括科学研究和技术服务业，水利、环境和公共设施管理业，居民服务、修理和其他服务业，社会工作，文化、体育和娱乐业等）。</w:t>
            </w:r>
            <w:r>
              <w:rPr>
                <w:rStyle w:val="41"/>
                <w:rFonts w:hint="default" w:ascii="Times New Roman" w:hAnsi="Times New Roman" w:cs="Times New Roman"/>
                <w:b/>
                <w:bCs/>
                <w:color w:val="auto"/>
                <w:sz w:val="21"/>
                <w:szCs w:val="21"/>
                <w:u w:val="single"/>
                <w:lang w:bidi="ar"/>
              </w:rPr>
              <w:t xml:space="preserve">  </w:t>
            </w:r>
          </w:p>
          <w:p>
            <w:pPr>
              <w:pStyle w:val="24"/>
              <w:widowControl/>
              <w:snapToGrid w:val="0"/>
              <w:spacing w:beforeAutospacing="0" w:afterAutospacing="0"/>
              <w:rPr>
                <w:rStyle w:val="41"/>
                <w:rFonts w:hint="default" w:ascii="Times New Roman" w:hAnsi="Times New Roman" w:cs="Times New Roman"/>
                <w:b/>
                <w:bCs/>
                <w:i/>
                <w:iCs/>
                <w:color w:val="auto"/>
                <w:sz w:val="21"/>
                <w:szCs w:val="21"/>
              </w:rPr>
            </w:pP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依据《新疆维吾尔自治区政府采购促进中小企业发展管理实施办法》</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第十三条 采购项目涉及中小企业采购的，采购文件应当明确以下内容：</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（一）预留份额的采购项目或者采购包，明确该项目或相关采购包专门面向中小企业采购，以及相关标的及预算金额；</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（二）要求以联合体形式参加或者合同分包的，明确联合协议或者分包意向协议中中小企业合同金额应当达到的比例，并作为供应商资格条件；</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（三）非预留份额的采购项目或者采购包，明确有关价格扣除比例或者价格分加分比例；</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（四）规定依据本办法规定享受扶持政策获得政府采购合同的，小微企业不得将合同分包给大中型企业，中型企业不得将合同分包给大型企业；</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（五）采购人认为具备相关条件的，明确对中小企业在资金支付期限、预付款比例等方面的优惠措施；</w:t>
            </w:r>
          </w:p>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（六）明确采购标的对应的中小企业划分标准所属行业；</w:t>
            </w:r>
          </w:p>
          <w:p>
            <w:pPr>
              <w:widowControl/>
              <w:jc w:val="left"/>
              <w:textAlignment w:val="center"/>
              <w:rPr>
                <w:rStyle w:val="41"/>
                <w:rFonts w:hint="default" w:ascii="Times New Roman" w:hAnsi="Times New Roman" w:cs="Times New Roman"/>
                <w:color w:val="auto"/>
                <w:sz w:val="21"/>
                <w:szCs w:val="21"/>
                <w:u w:val="single"/>
                <w:lang w:bidi="ar"/>
              </w:rPr>
            </w:pPr>
            <w:r>
              <w:rPr>
                <w:rFonts w:hint="default" w:ascii="Times New Roman" w:hAnsi="Times New Roman" w:cs="Times New Roman"/>
                <w:color w:val="auto"/>
                <w:kern w:val="0"/>
                <w:sz w:val="21"/>
                <w:szCs w:val="21"/>
                <w:lang w:bidi="ar"/>
              </w:rPr>
              <w:t>（七）法律法规和省级以上人民政府财政部门规定的其他事项。</w:t>
            </w:r>
          </w:p>
        </w:tc>
      </w:tr>
      <w:tr>
        <w:tblPrEx>
          <w:tblCellMar>
            <w:top w:w="15" w:type="dxa"/>
            <w:left w:w="15" w:type="dxa"/>
            <w:bottom w:w="15" w:type="dxa"/>
            <w:right w:w="15" w:type="dxa"/>
          </w:tblCellMar>
        </w:tblPrEx>
        <w:trPr>
          <w:trHeight w:val="871" w:hRule="atLeast"/>
        </w:trPr>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13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投标报价</w:t>
            </w:r>
          </w:p>
        </w:tc>
        <w:tc>
          <w:tcPr>
            <w:tcW w:w="7213"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r>
        <w:tblPrEx>
          <w:tblCellMar>
            <w:top w:w="15" w:type="dxa"/>
            <w:left w:w="15" w:type="dxa"/>
            <w:bottom w:w="15" w:type="dxa"/>
            <w:right w:w="15" w:type="dxa"/>
          </w:tblCellMar>
        </w:tblPrEx>
        <w:trPr>
          <w:trHeight w:val="1717" w:hRule="atLeast"/>
        </w:trPr>
        <w:tc>
          <w:tcPr>
            <w:tcW w:w="9982" w:type="dxa"/>
            <w:gridSpan w:val="8"/>
            <w:shd w:val="clear" w:color="auto" w:fill="auto"/>
            <w:vAlign w:val="center"/>
          </w:tcPr>
          <w:p>
            <w:pPr>
              <w:spacing w:line="560" w:lineRule="exact"/>
              <w:jc w:val="left"/>
              <w:rPr>
                <w:rFonts w:hint="default" w:ascii="Times New Roman" w:hAnsi="Times New Roman" w:cs="Times New Roman" w:eastAsiaTheme="majorEastAsia"/>
                <w:color w:val="auto"/>
                <w:sz w:val="28"/>
                <w:szCs w:val="28"/>
              </w:rPr>
            </w:pPr>
            <w:r>
              <w:rPr>
                <w:rFonts w:hint="default" w:ascii="Times New Roman" w:hAnsi="Times New Roman" w:cs="Times New Roman" w:eastAsiaTheme="majorEastAsia"/>
                <w:color w:val="auto"/>
                <w:sz w:val="28"/>
                <w:szCs w:val="28"/>
                <w:u w:val="single"/>
              </w:rPr>
              <w:t>（2）技术要求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项目</w:t>
            </w:r>
            <w:r>
              <w:rPr>
                <w:rFonts w:hint="default" w:ascii="Times New Roman" w:hAnsi="Times New Roman" w:eastAsia="宋体" w:cs="Times New Roman"/>
                <w:b/>
                <w:color w:val="auto"/>
                <w:sz w:val="21"/>
                <w:szCs w:val="21"/>
              </w:rPr>
              <w:t>名称</w:t>
            </w:r>
          </w:p>
        </w:tc>
        <w:tc>
          <w:tcPr>
            <w:tcW w:w="50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rPr>
              <w:t>技术参数要求</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单</w:t>
            </w:r>
            <w:r>
              <w:rPr>
                <w:rFonts w:hint="default" w:ascii="Times New Roman" w:hAnsi="Times New Roman" w:eastAsia="宋体" w:cs="Times New Roman"/>
                <w:b/>
                <w:color w:val="auto"/>
                <w:sz w:val="21"/>
                <w:szCs w:val="21"/>
              </w:rPr>
              <w:t>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元</w:t>
            </w:r>
            <w:r>
              <w:rPr>
                <w:rFonts w:hint="default" w:ascii="Times New Roman" w:hAnsi="Times New Roman" w:eastAsia="宋体" w:cs="Times New Roman"/>
                <w:b/>
                <w:color w:val="auto"/>
                <w:sz w:val="21"/>
                <w:szCs w:val="21"/>
                <w:lang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（元）</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30"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w:t>
            </w:r>
          </w:p>
        </w:tc>
        <w:tc>
          <w:tcPr>
            <w:tcW w:w="1298"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奇台县机场快速路建设工程（水土保持设施验收）</w:t>
            </w:r>
          </w:p>
        </w:tc>
        <w:tc>
          <w:tcPr>
            <w:tcW w:w="5055" w:type="dxa"/>
            <w:gridSpan w:val="2"/>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设规模及主要建设内容:新建城市主干路13131米，断面为2*0.75米土路肩+2*11.75米行车道+8米中央绿化带，红线宽度33米。包括1座3-20米简支梁桥、3座1-8.5米箱涵、1座1-6.5米箱涵、21道1-0.75米圆管涵及交通工程、绿化工程、照明工程、预埋管线、巡查和维护车辆采购等配套工程。</w:t>
            </w:r>
          </w:p>
        </w:tc>
        <w:tc>
          <w:tcPr>
            <w:tcW w:w="441"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w:t>
            </w:r>
          </w:p>
        </w:tc>
        <w:tc>
          <w:tcPr>
            <w:tcW w:w="1026"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p>
        </w:tc>
        <w:tc>
          <w:tcPr>
            <w:tcW w:w="1110"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p>
        </w:tc>
        <w:tc>
          <w:tcPr>
            <w:tcW w:w="422"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82" w:type="dxa"/>
            <w:gridSpan w:val="8"/>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合计：</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元</w:t>
            </w:r>
          </w:p>
        </w:tc>
      </w:tr>
    </w:tbl>
    <w:p>
      <w:pPr>
        <w:keepNext w:val="0"/>
        <w:keepLines w:val="0"/>
        <w:widowControl/>
        <w:numPr>
          <w:ilvl w:val="0"/>
          <w:numId w:val="0"/>
        </w:numPr>
        <w:suppressLineNumbers w:val="0"/>
        <w:jc w:val="left"/>
        <w:textAlignment w:val="center"/>
        <w:rPr>
          <w:rFonts w:hint="eastAsia" w:ascii="仿宋" w:hAnsi="仿宋" w:eastAsia="仿宋" w:cs="仿宋"/>
          <w:color w:val="0000FF"/>
          <w:sz w:val="28"/>
          <w:szCs w:val="28"/>
          <w:u w:val="none"/>
          <w:lang w:eastAsia="zh-CN"/>
        </w:rPr>
      </w:pPr>
    </w:p>
    <w:p>
      <w:pPr>
        <w:pStyle w:val="19"/>
        <w:jc w:val="both"/>
        <w:rPr>
          <w:rFonts w:hint="eastAsia" w:ascii="仿宋" w:hAnsi="仿宋" w:eastAsia="仿宋" w:cs="仿宋"/>
          <w:b/>
          <w:color w:val="auto"/>
          <w:sz w:val="32"/>
          <w:szCs w:val="32"/>
        </w:rPr>
      </w:pPr>
    </w:p>
    <w:p>
      <w:pPr>
        <w:rPr>
          <w:rFonts w:hint="eastAsia" w:ascii="仿宋" w:hAnsi="仿宋" w:eastAsia="仿宋" w:cs="仿宋"/>
          <w:color w:val="auto"/>
          <w:lang w:val="en-US" w:eastAsia="zh-CN"/>
        </w:rPr>
      </w:pPr>
    </w:p>
    <w:p>
      <w:pPr>
        <w:pStyle w:val="12"/>
        <w:rPr>
          <w:rFonts w:hint="eastAsia" w:ascii="仿宋" w:hAnsi="仿宋" w:eastAsia="仿宋" w:cs="仿宋"/>
          <w:color w:val="auto"/>
          <w:lang w:val="en-US" w:eastAsia="zh-CN"/>
        </w:rPr>
      </w:pPr>
    </w:p>
    <w:p>
      <w:pPr>
        <w:widowControl/>
        <w:jc w:val="cente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b/>
          <w:bCs/>
          <w:color w:val="auto"/>
          <w:sz w:val="32"/>
          <w:szCs w:val="32"/>
        </w:rPr>
      </w:pPr>
    </w:p>
    <w:p>
      <w:pPr>
        <w:pStyle w:val="12"/>
        <w:rPr>
          <w:rFonts w:hint="eastAsia" w:ascii="仿宋" w:hAnsi="仿宋" w:eastAsia="仿宋" w:cs="仿宋"/>
          <w:b/>
          <w:bCs/>
          <w:color w:val="auto"/>
          <w:sz w:val="32"/>
          <w:szCs w:val="32"/>
        </w:rPr>
      </w:pPr>
    </w:p>
    <w:p>
      <w:pPr>
        <w:rPr>
          <w:rFonts w:hint="eastAsia" w:ascii="仿宋" w:hAnsi="仿宋" w:eastAsia="仿宋" w:cs="仿宋"/>
        </w:rPr>
      </w:pPr>
    </w:p>
    <w:p>
      <w:pPr>
        <w:pStyle w:val="4"/>
        <w:rPr>
          <w:rFonts w:hint="eastAsia" w:ascii="仿宋" w:hAnsi="仿宋" w:eastAsia="仿宋" w:cs="仿宋"/>
        </w:rPr>
      </w:pPr>
    </w:p>
    <w:p>
      <w:pPr>
        <w:widowControl/>
        <w:numPr>
          <w:ilvl w:val="0"/>
          <w:numId w:val="0"/>
        </w:numPr>
        <w:jc w:val="center"/>
        <w:rPr>
          <w:rFonts w:hint="eastAsia" w:ascii="仿宋" w:hAnsi="仿宋" w:eastAsia="仿宋" w:cs="仿宋"/>
          <w:b/>
          <w:color w:val="auto"/>
          <w:spacing w:val="20"/>
          <w:kern w:val="0"/>
          <w:sz w:val="32"/>
          <w:szCs w:val="32"/>
        </w:rPr>
      </w:pPr>
      <w:r>
        <w:rPr>
          <w:rFonts w:hint="eastAsia" w:ascii="仿宋" w:hAnsi="仿宋" w:eastAsia="仿宋" w:cs="仿宋"/>
          <w:b/>
          <w:color w:val="auto"/>
          <w:spacing w:val="20"/>
          <w:kern w:val="0"/>
          <w:sz w:val="32"/>
          <w:szCs w:val="32"/>
          <w:lang w:val="en-US" w:eastAsia="zh-CN"/>
        </w:rPr>
        <w:t xml:space="preserve">第五部分 </w:t>
      </w:r>
      <w:r>
        <w:rPr>
          <w:rFonts w:hint="eastAsia" w:ascii="仿宋" w:hAnsi="仿宋" w:eastAsia="仿宋" w:cs="仿宋"/>
          <w:b/>
          <w:color w:val="auto"/>
          <w:spacing w:val="20"/>
          <w:kern w:val="0"/>
          <w:sz w:val="32"/>
          <w:szCs w:val="32"/>
        </w:rPr>
        <w:t>合同书格式</w:t>
      </w:r>
    </w:p>
    <w:p>
      <w:pPr>
        <w:widowControl/>
        <w:numPr>
          <w:ilvl w:val="0"/>
          <w:numId w:val="0"/>
        </w:numPr>
        <w:jc w:val="both"/>
        <w:rPr>
          <w:rFonts w:hint="eastAsia" w:ascii="仿宋" w:hAnsi="仿宋" w:eastAsia="仿宋" w:cs="仿宋"/>
          <w:b/>
          <w:spacing w:val="20"/>
          <w:kern w:val="0"/>
          <w:sz w:val="32"/>
          <w:szCs w:val="32"/>
        </w:rPr>
      </w:pPr>
    </w:p>
    <w:p>
      <w:pPr>
        <w:spacing w:line="360" w:lineRule="auto"/>
        <w:rPr>
          <w:rFonts w:hint="eastAsia" w:ascii="仿宋" w:hAnsi="仿宋" w:eastAsia="仿宋" w:cs="仿宋"/>
          <w:b/>
          <w:color w:val="auto"/>
          <w:sz w:val="24"/>
          <w:u w:val="single"/>
        </w:rPr>
      </w:pPr>
      <w:r>
        <w:rPr>
          <w:rFonts w:hint="eastAsia" w:ascii="仿宋" w:hAnsi="仿宋" w:eastAsia="仿宋" w:cs="仿宋"/>
          <w:b/>
          <w:color w:val="auto"/>
          <w:sz w:val="24"/>
          <w:u w:val="single"/>
        </w:rPr>
        <w:t>注：本合同仅为合同的参考文本，合同签订双方可根据项目的具体要求进行修订。</w:t>
      </w:r>
    </w:p>
    <w:p>
      <w:pPr>
        <w:spacing w:line="360" w:lineRule="auto"/>
        <w:rPr>
          <w:rFonts w:hint="eastAsia" w:ascii="仿宋" w:hAnsi="仿宋" w:eastAsia="仿宋" w:cs="仿宋"/>
          <w:b/>
          <w:color w:val="auto"/>
          <w:sz w:val="24"/>
          <w:u w:val="single"/>
        </w:rPr>
      </w:pPr>
    </w:p>
    <w:p>
      <w:pPr>
        <w:shd w:val="clear" w:color="auto" w:fill="auto"/>
        <w:tabs>
          <w:tab w:val="left" w:pos="720"/>
        </w:tabs>
        <w:spacing w:line="360" w:lineRule="auto"/>
        <w:jc w:val="center"/>
        <w:rPr>
          <w:rFonts w:hint="eastAsia" w:ascii="仿宋" w:hAnsi="仿宋" w:eastAsia="仿宋" w:cs="仿宋"/>
          <w:b/>
          <w:color w:val="auto"/>
          <w:sz w:val="36"/>
          <w:szCs w:val="36"/>
          <w:lang w:val="en-US" w:eastAsia="zh-CN"/>
        </w:rPr>
      </w:pPr>
      <w:bookmarkStart w:id="8" w:name="_Toc289860659"/>
      <w:r>
        <w:rPr>
          <w:rFonts w:hint="eastAsia" w:ascii="仿宋" w:hAnsi="仿宋" w:eastAsia="仿宋" w:cs="仿宋"/>
          <w:b/>
          <w:color w:val="auto"/>
          <w:sz w:val="36"/>
          <w:szCs w:val="36"/>
          <w:lang w:val="en-US" w:eastAsia="zh-CN"/>
        </w:rPr>
        <w:t>（服务类）</w:t>
      </w:r>
    </w:p>
    <w:p>
      <w:pPr>
        <w:shd w:val="clear" w:color="auto" w:fill="auto"/>
        <w:tabs>
          <w:tab w:val="left" w:pos="720"/>
        </w:tabs>
        <w:spacing w:line="360" w:lineRule="auto"/>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28"/>
          <w:szCs w:val="28"/>
          <w:lang w:val="en-US" w:eastAsia="zh-CN"/>
        </w:rPr>
        <w:t xml:space="preserve">    </w:t>
      </w:r>
    </w:p>
    <w:p>
      <w:pPr>
        <w:shd w:val="clear" w:color="auto" w:fill="auto"/>
        <w:tabs>
          <w:tab w:val="left" w:pos="720"/>
        </w:tabs>
        <w:spacing w:line="360" w:lineRule="auto"/>
        <w:ind w:firstLine="1405" w:firstLineChars="500"/>
        <w:jc w:val="left"/>
        <w:rPr>
          <w:rFonts w:hint="eastAsia" w:ascii="仿宋" w:hAnsi="仿宋" w:eastAsia="仿宋" w:cs="仿宋"/>
          <w:b/>
          <w:color w:val="auto"/>
          <w:sz w:val="28"/>
          <w:szCs w:val="28"/>
          <w:u w:val="single"/>
          <w:lang w:val="en-US" w:eastAsia="zh-CN"/>
        </w:rPr>
      </w:pPr>
      <w:r>
        <w:rPr>
          <w:rFonts w:hint="eastAsia" w:ascii="仿宋" w:hAnsi="仿宋" w:eastAsia="仿宋" w:cs="仿宋"/>
          <w:b/>
          <w:color w:val="auto"/>
          <w:sz w:val="28"/>
          <w:szCs w:val="28"/>
        </w:rPr>
        <w:t>采购</w:t>
      </w:r>
      <w:r>
        <w:rPr>
          <w:rFonts w:hint="eastAsia" w:ascii="仿宋" w:hAnsi="仿宋" w:eastAsia="仿宋" w:cs="仿宋"/>
          <w:b/>
          <w:color w:val="auto"/>
          <w:sz w:val="28"/>
          <w:szCs w:val="28"/>
          <w:lang w:eastAsia="zh-CN"/>
        </w:rPr>
        <w:t>项目</w:t>
      </w:r>
      <w:r>
        <w:rPr>
          <w:rFonts w:hint="eastAsia" w:ascii="仿宋" w:hAnsi="仿宋" w:eastAsia="仿宋" w:cs="仿宋"/>
          <w:b/>
          <w:color w:val="auto"/>
          <w:sz w:val="28"/>
          <w:szCs w:val="28"/>
        </w:rPr>
        <w:t>编号：</w:t>
      </w:r>
      <w:r>
        <w:rPr>
          <w:rFonts w:hint="eastAsia" w:ascii="仿宋" w:hAnsi="仿宋" w:eastAsia="仿宋" w:cs="仿宋"/>
          <w:b/>
          <w:color w:val="auto"/>
          <w:sz w:val="28"/>
          <w:szCs w:val="28"/>
          <w:u w:val="single"/>
          <w:lang w:val="en-US" w:eastAsia="zh-CN"/>
        </w:rPr>
        <w:t xml:space="preserve">               </w:t>
      </w:r>
    </w:p>
    <w:p>
      <w:pPr>
        <w:shd w:val="clear" w:color="auto" w:fill="auto"/>
        <w:tabs>
          <w:tab w:val="left" w:pos="720"/>
        </w:tabs>
        <w:spacing w:line="360" w:lineRule="auto"/>
        <w:ind w:firstLine="1405" w:firstLineChars="500"/>
        <w:jc w:val="left"/>
        <w:rPr>
          <w:rFonts w:hint="eastAsia" w:ascii="仿宋" w:hAnsi="仿宋" w:eastAsia="仿宋" w:cs="仿宋"/>
          <w:b/>
          <w:color w:val="auto"/>
          <w:sz w:val="28"/>
          <w:szCs w:val="28"/>
        </w:rPr>
      </w:pPr>
    </w:p>
    <w:p>
      <w:pPr>
        <w:shd w:val="clear" w:color="auto" w:fill="auto"/>
        <w:tabs>
          <w:tab w:val="left" w:pos="720"/>
        </w:tabs>
        <w:spacing w:line="360" w:lineRule="auto"/>
        <w:ind w:firstLine="1405" w:firstLineChars="500"/>
        <w:jc w:val="left"/>
        <w:rPr>
          <w:rFonts w:hint="eastAsia" w:ascii="仿宋" w:hAnsi="仿宋" w:eastAsia="仿宋" w:cs="仿宋"/>
          <w:b/>
          <w:color w:val="auto"/>
          <w:sz w:val="32"/>
          <w:szCs w:val="32"/>
          <w:lang w:val="en-US" w:eastAsia="zh-CN"/>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 xml:space="preserve"> </w:t>
      </w:r>
    </w:p>
    <w:p>
      <w:pPr>
        <w:shd w:val="clear" w:color="auto" w:fill="auto"/>
        <w:spacing w:line="360" w:lineRule="auto"/>
        <w:rPr>
          <w:rFonts w:hint="eastAsia" w:ascii="仿宋" w:hAnsi="仿宋" w:eastAsia="仿宋" w:cs="仿宋"/>
          <w:b/>
          <w:color w:val="auto"/>
          <w:sz w:val="24"/>
          <w:szCs w:val="24"/>
        </w:rPr>
      </w:pPr>
    </w:p>
    <w:p>
      <w:pPr>
        <w:shd w:val="clear" w:color="auto" w:fill="auto"/>
        <w:tabs>
          <w:tab w:val="left" w:pos="720"/>
        </w:tabs>
        <w:spacing w:line="360" w:lineRule="auto"/>
        <w:rPr>
          <w:rFonts w:hint="eastAsia" w:ascii="仿宋" w:hAnsi="仿宋" w:eastAsia="仿宋" w:cs="仿宋"/>
          <w:b/>
          <w:color w:val="auto"/>
          <w:sz w:val="24"/>
          <w:szCs w:val="24"/>
        </w:rPr>
      </w:pPr>
    </w:p>
    <w:p>
      <w:pPr>
        <w:shd w:val="clear" w:color="auto" w:fill="auto"/>
        <w:tabs>
          <w:tab w:val="left" w:pos="72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eastAsia="zh-CN"/>
        </w:rPr>
        <w:t>（盖公章）</w:t>
      </w:r>
      <w:r>
        <w:rPr>
          <w:rFonts w:hint="eastAsia" w:ascii="仿宋" w:hAnsi="仿宋" w:eastAsia="仿宋" w:cs="仿宋"/>
          <w:b/>
          <w:color w:val="auto"/>
          <w:sz w:val="28"/>
          <w:szCs w:val="28"/>
          <w:u w:val="single"/>
        </w:rPr>
        <w:t xml:space="preserve">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地  址：</w:t>
      </w:r>
    </w:p>
    <w:p>
      <w:pPr>
        <w:shd w:val="clear" w:color="auto" w:fill="auto"/>
        <w:spacing w:line="360" w:lineRule="auto"/>
        <w:rPr>
          <w:rFonts w:hint="eastAsia" w:ascii="仿宋" w:hAnsi="仿宋" w:eastAsia="仿宋" w:cs="仿宋"/>
          <w:b/>
          <w:color w:val="auto"/>
          <w:sz w:val="28"/>
          <w:szCs w:val="28"/>
          <w:u w:val="single"/>
          <w:lang w:eastAsia="zh-CN"/>
        </w:rPr>
      </w:pPr>
      <w:r>
        <w:rPr>
          <w:rFonts w:hint="eastAsia" w:ascii="仿宋" w:hAnsi="仿宋" w:eastAsia="仿宋" w:cs="仿宋"/>
          <w:b/>
          <w:color w:val="auto"/>
          <w:sz w:val="28"/>
          <w:szCs w:val="28"/>
        </w:rPr>
        <w:t>乙    方：</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lang w:eastAsia="zh-CN"/>
        </w:rPr>
        <w:t>（盖公章）</w:t>
      </w:r>
      <w:r>
        <w:rPr>
          <w:rFonts w:hint="eastAsia" w:ascii="仿宋" w:hAnsi="仿宋" w:eastAsia="仿宋" w:cs="仿宋"/>
          <w:b/>
          <w:color w:val="auto"/>
          <w:sz w:val="28"/>
          <w:szCs w:val="28"/>
          <w:u w:val="single"/>
        </w:rPr>
        <w:t xml:space="preserve">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w:t>
      </w:r>
    </w:p>
    <w:p>
      <w:pPr>
        <w:shd w:val="clear" w:color="auto" w:fill="auto"/>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  址：   </w:t>
      </w:r>
    </w:p>
    <w:p>
      <w:pPr>
        <w:shd w:val="clear" w:color="auto" w:fill="auto"/>
        <w:spacing w:line="360" w:lineRule="auto"/>
        <w:rPr>
          <w:rFonts w:hint="eastAsia" w:ascii="仿宋" w:hAnsi="仿宋" w:eastAsia="仿宋" w:cs="仿宋"/>
          <w:color w:val="auto"/>
          <w:sz w:val="22"/>
          <w:szCs w:val="20"/>
        </w:rPr>
      </w:pPr>
    </w:p>
    <w:p>
      <w:pPr>
        <w:shd w:val="clear" w:color="auto" w:fill="auto"/>
        <w:spacing w:line="560" w:lineRule="exact"/>
        <w:ind w:firstLine="480" w:firstLineChars="200"/>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shd w:val="clear" w:color="auto" w:fill="auto"/>
        <w:spacing w:line="560" w:lineRule="exact"/>
        <w:ind w:firstLine="480" w:firstLineChars="200"/>
        <w:rPr>
          <w:rFonts w:hint="eastAsia" w:ascii="仿宋" w:hAnsi="仿宋" w:eastAsia="仿宋" w:cs="仿宋"/>
          <w:color w:val="auto"/>
          <w:sz w:val="24"/>
          <w:szCs w:val="24"/>
        </w:rPr>
      </w:pPr>
    </w:p>
    <w:p>
      <w:pPr>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u w:val="single"/>
        </w:rPr>
        <w:t xml:space="preserve">               </w:t>
      </w:r>
      <w:r>
        <w:rPr>
          <w:rFonts w:hint="eastAsia" w:ascii="仿宋" w:hAnsi="仿宋" w:eastAsia="仿宋" w:cs="仿宋"/>
          <w:sz w:val="28"/>
          <w:szCs w:val="28"/>
        </w:rPr>
        <w:t>项目的采购结果，按照《中华人民共和国政府采购法》、《中华人民共和国民法典》的规定，经双方协商，本着平等互利和诚实信用的原则，一致同意签订本合同如下。</w:t>
      </w:r>
    </w:p>
    <w:p>
      <w:pPr>
        <w:rPr>
          <w:rFonts w:hint="eastAsia" w:ascii="仿宋" w:hAnsi="仿宋" w:eastAsia="仿宋" w:cs="仿宋"/>
          <w:sz w:val="28"/>
          <w:szCs w:val="28"/>
        </w:rPr>
      </w:pPr>
      <w:r>
        <w:rPr>
          <w:rFonts w:hint="eastAsia" w:ascii="仿宋" w:hAnsi="仿宋" w:eastAsia="仿宋" w:cs="仿宋"/>
          <w:sz w:val="28"/>
          <w:szCs w:val="28"/>
        </w:rPr>
        <w:t>购买服务的内容及期限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1、甲方以(政府采购方式)采购乙方提供的以下服务:</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0"/>
          <w:szCs w:val="20"/>
          <w:u w:val="single"/>
          <w:lang w:val="en-US" w:eastAsia="zh-CN"/>
        </w:rPr>
      </w:pPr>
      <w:r>
        <w:rPr>
          <w:rFonts w:hint="eastAsia" w:ascii="仿宋" w:hAnsi="仿宋" w:eastAsia="仿宋" w:cs="仿宋"/>
          <w:sz w:val="28"/>
          <w:szCs w:val="28"/>
        </w:rPr>
        <w:t>内容包括:</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2、本合同项目下的服务期限为:</w:t>
      </w:r>
    </w:p>
    <w:p>
      <w:pPr>
        <w:rPr>
          <w:rFonts w:hint="eastAsia" w:ascii="仿宋" w:hAnsi="仿宋" w:eastAsia="仿宋" w:cs="仿宋"/>
          <w:sz w:val="28"/>
          <w:szCs w:val="28"/>
        </w:rPr>
      </w:pPr>
      <w:r>
        <w:rPr>
          <w:rFonts w:hint="eastAsia" w:ascii="仿宋" w:hAnsi="仿宋" w:eastAsia="仿宋" w:cs="仿宋"/>
          <w:sz w:val="28"/>
          <w:szCs w:val="28"/>
        </w:rPr>
        <w:t>自</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日至</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日止，共计</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天。</w:t>
      </w:r>
    </w:p>
    <w:p>
      <w:pPr>
        <w:numPr>
          <w:ilvl w:val="0"/>
          <w:numId w:val="0"/>
        </w:numPr>
        <w:ind w:firstLine="560" w:firstLineChars="200"/>
        <w:rPr>
          <w:rFonts w:hint="eastAsia" w:ascii="仿宋" w:hAnsi="仿宋" w:eastAsia="仿宋" w:cs="仿宋"/>
          <w:sz w:val="20"/>
          <w:szCs w:val="20"/>
          <w:u w:val="single"/>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服务地点:</w:t>
      </w:r>
      <w:r>
        <w:rPr>
          <w:rFonts w:hint="eastAsia" w:ascii="仿宋" w:hAnsi="仿宋" w:eastAsia="仿宋" w:cs="仿宋"/>
          <w:sz w:val="20"/>
          <w:szCs w:val="20"/>
          <w:u w:val="single"/>
          <w:lang w:val="en-US" w:eastAsia="zh-CN"/>
        </w:rPr>
        <w:t xml:space="preserve">                                            </w:t>
      </w:r>
    </w:p>
    <w:p>
      <w:pPr>
        <w:numPr>
          <w:ilvl w:val="0"/>
          <w:numId w:val="0"/>
        </w:numPr>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eastAsia="zh-CN"/>
        </w:rPr>
        <w:t>、</w:t>
      </w:r>
      <w:r>
        <w:rPr>
          <w:rFonts w:hint="eastAsia" w:ascii="仿宋" w:hAnsi="仿宋" w:eastAsia="仿宋" w:cs="仿宋"/>
          <w:sz w:val="28"/>
          <w:szCs w:val="28"/>
        </w:rPr>
        <w:t>合同金额</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本合同服务费总金额为人民币(大写)</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元)。</w:t>
      </w:r>
    </w:p>
    <w:p>
      <w:pPr>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eastAsia="zh-CN"/>
        </w:rPr>
        <w:t>、</w:t>
      </w:r>
      <w:r>
        <w:rPr>
          <w:rFonts w:hint="eastAsia" w:ascii="仿宋" w:hAnsi="仿宋" w:eastAsia="仿宋" w:cs="仿宋"/>
          <w:sz w:val="28"/>
          <w:szCs w:val="28"/>
        </w:rPr>
        <w:t>服务质量标准为:</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eastAsia="zh-CN"/>
        </w:rPr>
        <w:t>、</w:t>
      </w:r>
      <w:r>
        <w:rPr>
          <w:rFonts w:hint="eastAsia" w:ascii="仿宋" w:hAnsi="仿宋" w:eastAsia="仿宋" w:cs="仿宋"/>
          <w:sz w:val="28"/>
          <w:szCs w:val="28"/>
        </w:rPr>
        <w:t>验收方及验收标准</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eastAsia="zh-CN"/>
        </w:rPr>
        <w:t>、</w:t>
      </w:r>
      <w:r>
        <w:rPr>
          <w:rFonts w:hint="eastAsia" w:ascii="仿宋" w:hAnsi="仿宋" w:eastAsia="仿宋" w:cs="仿宋"/>
          <w:sz w:val="28"/>
          <w:szCs w:val="28"/>
        </w:rPr>
        <w:t>服务受益方评价标准及方法</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eastAsia="zh-CN"/>
        </w:rPr>
        <w:t>、</w:t>
      </w:r>
      <w:r>
        <w:rPr>
          <w:rFonts w:hint="eastAsia" w:ascii="仿宋" w:hAnsi="仿宋" w:eastAsia="仿宋" w:cs="仿宋"/>
          <w:sz w:val="28"/>
          <w:szCs w:val="28"/>
        </w:rPr>
        <w:t>双方权利和义务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1、甲方的权利和义务:</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2、乙方的权利和义务:</w:t>
      </w:r>
      <w:r>
        <w:rPr>
          <w:rFonts w:hint="eastAsia" w:ascii="仿宋" w:hAnsi="仿宋" w:eastAsia="仿宋" w:cs="仿宋"/>
          <w:sz w:val="20"/>
          <w:szCs w:val="20"/>
          <w:u w:val="single"/>
          <w:lang w:val="en-US" w:eastAsia="zh-CN"/>
        </w:rPr>
        <w:t xml:space="preserve">                                            </w:t>
      </w:r>
    </w:p>
    <w:p>
      <w:pPr>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eastAsia="zh-CN"/>
        </w:rPr>
        <w:t>、</w:t>
      </w:r>
      <w:r>
        <w:rPr>
          <w:rFonts w:hint="eastAsia" w:ascii="仿宋" w:hAnsi="仿宋" w:eastAsia="仿宋" w:cs="仿宋"/>
          <w:sz w:val="28"/>
          <w:szCs w:val="28"/>
        </w:rPr>
        <w:t>付款方式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注:根据服务类型选择以下任一种付款方式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1、一次性付款:</w:t>
      </w:r>
    </w:p>
    <w:p>
      <w:pPr>
        <w:rPr>
          <w:rFonts w:hint="eastAsia" w:ascii="仿宋" w:hAnsi="仿宋" w:eastAsia="仿宋" w:cs="仿宋"/>
          <w:sz w:val="28"/>
          <w:szCs w:val="28"/>
        </w:rPr>
      </w:pPr>
      <w:r>
        <w:rPr>
          <w:rFonts w:hint="eastAsia" w:ascii="仿宋" w:hAnsi="仿宋" w:eastAsia="仿宋" w:cs="仿宋"/>
          <w:sz w:val="28"/>
          <w:szCs w:val="28"/>
        </w:rPr>
        <w:t>乙方履约完毕经甲方验收合格后日内，一次性支付全部服务费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2、分期支付: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)按年/按季度/按月支付等额的服务费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(2)合同签订后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日内，甲方向乙方支付</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元(或服务费总额的% </w:t>
      </w:r>
      <w:r>
        <w:rPr>
          <w:rFonts w:hint="eastAsia" w:ascii="仿宋" w:hAnsi="仿宋" w:eastAsia="仿宋" w:cs="仿宋"/>
          <w:sz w:val="28"/>
          <w:szCs w:val="28"/>
          <w:lang w:eastAsia="zh-CN"/>
        </w:rPr>
        <w:t>）</w:t>
      </w:r>
      <w:r>
        <w:rPr>
          <w:rFonts w:hint="eastAsia" w:ascii="仿宋" w:hAnsi="仿宋" w:eastAsia="仿宋" w:cs="仿宋"/>
          <w:sz w:val="28"/>
          <w:szCs w:val="28"/>
        </w:rPr>
        <w:t>;在交付服务成果后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日内，支付服务费总额的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(3)按进度支付服务费</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1)服务人员到达服务地并提交服务实施方案后</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天内，甲方应将总服务费的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%付给乙方</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2)第二次付款为总服务费的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%，甲方应在乙方已经准备好，并递交了服务报告及其它相关文件，而这些报告和文件符合合同附件的要求并被甲方验收后付给乙方。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3)最后一次付款额应为总服务费的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%，甲方应在乙方递交了服务总结报告和说明并完全履行合同完毕日内付给乙方。</w:t>
      </w:r>
    </w:p>
    <w:p>
      <w:pPr>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eastAsia="zh-CN"/>
        </w:rPr>
        <w:t>、</w:t>
      </w:r>
      <w:r>
        <w:rPr>
          <w:rFonts w:hint="eastAsia" w:ascii="仿宋" w:hAnsi="仿宋" w:eastAsia="仿宋" w:cs="仿宋"/>
          <w:sz w:val="28"/>
          <w:szCs w:val="28"/>
        </w:rPr>
        <w:t>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1、乙方提供的服务不符合采购文件、报价文件或本合同规定的，甲方有权拒收，并且乙方须向甲方支付本合同总价 </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2、乙方末能按本合同规定的服务时间提供服务，从逾期之日起每日按本合同总价</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%的数额向甲方支付违约金逾期半个月以上的，甲方有权终止合同，由此造成的甲方经济损失由乙方承担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3、末经甲方同意乙方不得私自将该服务转包第三方完成。如私自转包，则处本合同总价</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甲方无正当理由拒绝接受服务，到期拒付服务款项的，甲方向乙方偿付本合同总价的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%的违约金。甲方逾期付款，则每日按逾期金额的</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rPr>
        <w:t xml:space="preserve"> %向乙方偿付违约金。</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5、其它违约责任按《中华人民共和国民法典》处理</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eastAsia="zh-CN"/>
        </w:rPr>
        <w:t>、</w:t>
      </w:r>
      <w:r>
        <w:rPr>
          <w:rFonts w:hint="eastAsia" w:ascii="仿宋" w:hAnsi="仿宋" w:eastAsia="仿宋" w:cs="仿宋"/>
          <w:sz w:val="28"/>
          <w:szCs w:val="28"/>
        </w:rPr>
        <w:t>知识产权归属</w:t>
      </w:r>
    </w:p>
    <w:p>
      <w:pPr>
        <w:rPr>
          <w:rFonts w:hint="eastAsia" w:ascii="仿宋" w:hAnsi="仿宋" w:eastAsia="仿宋" w:cs="仿宋"/>
          <w:sz w:val="28"/>
          <w:szCs w:val="28"/>
        </w:rPr>
      </w:pPr>
      <w:r>
        <w:rPr>
          <w:rFonts w:hint="eastAsia" w:ascii="仿宋" w:hAnsi="仿宋" w:eastAsia="仿宋" w:cs="仿宋"/>
          <w:sz w:val="28"/>
          <w:szCs w:val="28"/>
        </w:rPr>
        <w:t>第十条</w:t>
      </w:r>
      <w:r>
        <w:rPr>
          <w:rFonts w:hint="eastAsia" w:ascii="仿宋" w:hAnsi="仿宋" w:eastAsia="仿宋" w:cs="仿宋"/>
          <w:sz w:val="28"/>
          <w:szCs w:val="28"/>
          <w:lang w:eastAsia="zh-CN"/>
        </w:rPr>
        <w:t>、</w:t>
      </w:r>
      <w:r>
        <w:rPr>
          <w:rFonts w:hint="eastAsia" w:ascii="仿宋" w:hAnsi="仿宋" w:eastAsia="仿宋" w:cs="仿宋"/>
          <w:sz w:val="28"/>
          <w:szCs w:val="28"/>
        </w:rPr>
        <w:t>保密条款</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1、乙方对甲方提供的资料负有保密义务，未经甲方同意，不得向项目无关单位和个人提供有关资料。如发生以上情况，甲方有权索赔。</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2、甲方有义务保护乙方的知识产权，未经乙方同意，甲方对工程咨询单位交付的成果文件、资料不得向第三方转让或用于本合同以外的项目。如发生以上情况，乙方有权索赔。</w:t>
      </w:r>
    </w:p>
    <w:p>
      <w:pPr>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eastAsia="zh-CN"/>
        </w:rPr>
        <w:t>、</w:t>
      </w:r>
      <w:r>
        <w:rPr>
          <w:rFonts w:hint="eastAsia" w:ascii="仿宋" w:hAnsi="仿宋" w:eastAsia="仿宋" w:cs="仿宋"/>
          <w:sz w:val="28"/>
          <w:szCs w:val="28"/>
        </w:rPr>
        <w:t>争议的解决</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本合同执行过程中发生的任何争议，如双方不能通过友好协商解决，由合同签订地法院处理</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第十二条、不可抗力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第十三条、合同的终止</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1、合同期满，双方未续签的:</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2、乙方服务能力丧失，致使服务无法正常进行的;</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3、在</w:t>
      </w:r>
      <w:r>
        <w:rPr>
          <w:rFonts w:hint="eastAsia" w:ascii="仿宋" w:hAnsi="仿宋" w:eastAsia="仿宋" w:cs="仿宋"/>
          <w:sz w:val="28"/>
          <w:szCs w:val="28"/>
          <w:lang w:val="en-US" w:eastAsia="zh-CN"/>
        </w:rPr>
        <w:t>履</w:t>
      </w:r>
      <w:r>
        <w:rPr>
          <w:rFonts w:hint="eastAsia" w:ascii="仿宋" w:hAnsi="仿宋" w:eastAsia="仿宋" w:cs="仿宋"/>
          <w:sz w:val="28"/>
          <w:szCs w:val="28"/>
          <w:lang w:eastAsia="zh-CN"/>
        </w:rPr>
        <w:t>行合同过程中，发现乙方已不符合文件规定的承接主体应具备的条件，造成合同无法</w:t>
      </w:r>
      <w:r>
        <w:rPr>
          <w:rFonts w:hint="eastAsia" w:ascii="仿宋" w:hAnsi="仿宋" w:eastAsia="仿宋" w:cs="仿宋"/>
          <w:sz w:val="28"/>
          <w:szCs w:val="28"/>
          <w:lang w:val="en-US" w:eastAsia="zh-CN"/>
        </w:rPr>
        <w:t>履</w:t>
      </w:r>
      <w:r>
        <w:rPr>
          <w:rFonts w:hint="eastAsia" w:ascii="仿宋" w:hAnsi="仿宋" w:eastAsia="仿宋" w:cs="仿宋"/>
          <w:sz w:val="28"/>
          <w:szCs w:val="28"/>
          <w:lang w:eastAsia="zh-CN"/>
        </w:rPr>
        <w:t>行</w:t>
      </w:r>
      <w:r>
        <w:rPr>
          <w:rFonts w:hint="eastAsia" w:ascii="仿宋" w:hAnsi="仿宋" w:eastAsia="仿宋" w:cs="仿宋"/>
          <w:sz w:val="28"/>
          <w:szCs w:val="28"/>
          <w:lang w:val="en-US" w:eastAsia="zh-CN"/>
        </w:rPr>
        <w:t>的。</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第十四条、税费</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此项目发生的与本合同执行有关的一切税费均由乙方负担。</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第十五条、其它</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1、本合同所有附件及政府采购文件均为合同的有效组成部分，与本合同具有同等法律效力。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2、在执行本合同的过程中，所有经双方签署确认的文件(包括会议纪要、补充协议、往来信函)即成为本合同的有效组成部分。</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3、如一方地址、电话、传真号码有变更，应在变更当日内书面通知对方，否则，应承担相应责。</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第十六条、补充条款</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1、谅解与备忘条款:</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2、双方不可撤销的责任与义务:</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3、双方约定以下补充条款:</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第十七条、合同生效</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1、本合同订立时间: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年</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日</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2、本合同订立地点:</w:t>
      </w:r>
      <w:r>
        <w:rPr>
          <w:rFonts w:hint="eastAsia" w:ascii="仿宋" w:hAnsi="仿宋" w:eastAsia="仿宋" w:cs="仿宋"/>
          <w:sz w:val="20"/>
          <w:szCs w:val="20"/>
          <w:u w:val="single"/>
          <w:lang w:val="en-US" w:eastAsia="zh-CN"/>
        </w:rPr>
        <w:t xml:space="preserve">                           </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本</w:t>
      </w:r>
      <w:r>
        <w:rPr>
          <w:rFonts w:hint="eastAsia" w:ascii="仿宋" w:hAnsi="仿宋" w:eastAsia="仿宋" w:cs="仿宋"/>
          <w:sz w:val="28"/>
          <w:szCs w:val="28"/>
          <w:lang w:eastAsia="zh-CN"/>
        </w:rPr>
        <w:t>合同一式</w:t>
      </w:r>
      <w:r>
        <w:rPr>
          <w:rFonts w:hint="eastAsia" w:ascii="仿宋" w:hAnsi="仿宋" w:eastAsia="仿宋" w:cs="仿宋"/>
          <w:sz w:val="20"/>
          <w:szCs w:val="20"/>
          <w:u w:val="single"/>
          <w:lang w:val="en-US" w:eastAsia="zh-CN"/>
        </w:rPr>
        <w:t xml:space="preserve">     </w:t>
      </w:r>
      <w:r>
        <w:rPr>
          <w:rFonts w:hint="eastAsia" w:ascii="仿宋" w:hAnsi="仿宋" w:eastAsia="仿宋" w:cs="仿宋"/>
          <w:sz w:val="28"/>
          <w:szCs w:val="28"/>
          <w:lang w:eastAsia="zh-CN"/>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pPr>
        <w:pStyle w:val="12"/>
        <w:rPr>
          <w:rFonts w:hint="eastAsia" w:ascii="仿宋" w:hAnsi="仿宋" w:eastAsia="仿宋" w:cs="仿宋"/>
          <w:sz w:val="22"/>
          <w:szCs w:val="22"/>
          <w:lang w:eastAsia="zh-CN"/>
        </w:rPr>
      </w:pP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甲方：</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开户行、账号：</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乙方</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公章）</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委托代理人：</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签字日期：</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地址、电话：</w:t>
      </w:r>
    </w:p>
    <w:p>
      <w:pPr>
        <w:widowControl/>
        <w:shd w:val="clear" w:color="auto" w:fill="auto"/>
        <w:spacing w:line="540" w:lineRule="exact"/>
        <w:ind w:right="-512" w:rightChars="-244"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开户行、账号：</w:t>
      </w:r>
    </w:p>
    <w:p>
      <w:pPr>
        <w:ind w:firstLine="600" w:firstLineChars="200"/>
        <w:rPr>
          <w:rFonts w:hint="eastAsia" w:ascii="仿宋" w:hAnsi="仿宋" w:eastAsia="仿宋" w:cs="仿宋"/>
          <w:sz w:val="30"/>
          <w:szCs w:val="30"/>
          <w:lang w:eastAsia="zh-CN"/>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spacing w:line="24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注：本合同仅为合同的参考文本，合同签订双方可根据项目的具体要求进行修订。</w:t>
      </w:r>
    </w:p>
    <w:p>
      <w:pPr>
        <w:adjustRightInd w:val="0"/>
        <w:snapToGrid w:val="0"/>
        <w:spacing w:line="360" w:lineRule="auto"/>
        <w:ind w:right="720"/>
        <w:jc w:val="center"/>
        <w:rPr>
          <w:rFonts w:hint="eastAsia" w:ascii="仿宋" w:hAnsi="仿宋" w:eastAsia="仿宋" w:cs="仿宋"/>
          <w:b/>
          <w:bCs/>
          <w:sz w:val="32"/>
          <w:szCs w:val="32"/>
        </w:rPr>
      </w:pPr>
    </w:p>
    <w:p>
      <w:pPr>
        <w:adjustRightInd w:val="0"/>
        <w:snapToGrid w:val="0"/>
        <w:spacing w:line="360" w:lineRule="auto"/>
        <w:ind w:right="720"/>
        <w:jc w:val="center"/>
        <w:rPr>
          <w:rFonts w:hint="eastAsia" w:ascii="仿宋" w:hAnsi="仿宋" w:eastAsia="仿宋" w:cs="仿宋"/>
          <w:b/>
          <w:bCs/>
          <w:sz w:val="32"/>
          <w:szCs w:val="32"/>
        </w:rPr>
      </w:pPr>
    </w:p>
    <w:p>
      <w:pPr>
        <w:adjustRightInd w:val="0"/>
        <w:snapToGrid w:val="0"/>
        <w:spacing w:line="360" w:lineRule="auto"/>
        <w:ind w:right="720"/>
        <w:jc w:val="center"/>
        <w:rPr>
          <w:rFonts w:hint="eastAsia" w:ascii="仿宋" w:hAnsi="仿宋" w:eastAsia="仿宋" w:cs="仿宋"/>
          <w:b/>
          <w:bCs/>
          <w:sz w:val="32"/>
          <w:szCs w:val="32"/>
        </w:rPr>
      </w:pPr>
    </w:p>
    <w:p>
      <w:pPr>
        <w:adjustRightInd w:val="0"/>
        <w:snapToGrid w:val="0"/>
        <w:spacing w:line="360" w:lineRule="auto"/>
        <w:ind w:right="720"/>
        <w:jc w:val="center"/>
        <w:rPr>
          <w:rFonts w:hint="eastAsia" w:ascii="仿宋" w:hAnsi="仿宋" w:eastAsia="仿宋" w:cs="仿宋"/>
          <w:b/>
          <w:kern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部分</w:t>
      </w:r>
      <w:r>
        <w:rPr>
          <w:rFonts w:hint="eastAsia" w:ascii="仿宋" w:hAnsi="仿宋" w:eastAsia="仿宋" w:cs="仿宋"/>
          <w:b/>
          <w:bCs/>
          <w:sz w:val="32"/>
          <w:szCs w:val="32"/>
          <w:lang w:val="en-US" w:eastAsia="zh-CN"/>
        </w:rPr>
        <w:t xml:space="preserve">   </w:t>
      </w:r>
      <w:r>
        <w:rPr>
          <w:rFonts w:hint="eastAsia" w:ascii="仿宋" w:hAnsi="仿宋" w:eastAsia="仿宋" w:cs="仿宋"/>
          <w:b/>
          <w:kern w:val="0"/>
          <w:sz w:val="32"/>
          <w:szCs w:val="32"/>
        </w:rPr>
        <w:t>投标文件格式</w:t>
      </w:r>
    </w:p>
    <w:p>
      <w:pPr>
        <w:widowControl/>
        <w:spacing w:line="560" w:lineRule="exact"/>
        <w:jc w:val="left"/>
        <w:rPr>
          <w:rFonts w:hint="eastAsia" w:ascii="仿宋" w:hAnsi="仿宋" w:eastAsia="仿宋" w:cs="仿宋"/>
          <w:b/>
          <w:color w:val="auto"/>
          <w:kern w:val="0"/>
          <w:sz w:val="28"/>
          <w:szCs w:val="28"/>
          <w:u w:val="single"/>
        </w:rPr>
      </w:pPr>
      <w:r>
        <w:rPr>
          <w:rFonts w:hint="eastAsia" w:ascii="仿宋" w:hAnsi="仿宋" w:eastAsia="仿宋" w:cs="仿宋"/>
          <w:b/>
          <w:color w:val="auto"/>
          <w:kern w:val="0"/>
          <w:sz w:val="28"/>
          <w:szCs w:val="28"/>
          <w:u w:val="single"/>
        </w:rPr>
        <w:t>说明：</w:t>
      </w:r>
    </w:p>
    <w:p>
      <w:pPr>
        <w:widowControl/>
        <w:spacing w:line="560" w:lineRule="exact"/>
        <w:ind w:firstLine="562" w:firstLineChars="200"/>
        <w:jc w:val="left"/>
        <w:rPr>
          <w:rFonts w:hint="eastAsia" w:ascii="仿宋" w:hAnsi="仿宋" w:eastAsia="仿宋" w:cs="仿宋"/>
          <w:b/>
          <w:color w:val="auto"/>
          <w:sz w:val="28"/>
          <w:szCs w:val="28"/>
          <w:u w:val="single"/>
        </w:rPr>
      </w:pPr>
      <w:r>
        <w:rPr>
          <w:rFonts w:hint="eastAsia" w:ascii="仿宋" w:hAnsi="仿宋" w:eastAsia="仿宋" w:cs="仿宋"/>
          <w:b/>
          <w:color w:val="auto"/>
          <w:kern w:val="0"/>
          <w:sz w:val="28"/>
          <w:szCs w:val="28"/>
          <w:u w:val="single"/>
        </w:rPr>
        <w:t>以下附件是投标人编制投标文件的格式，投标人依据该格式制作投标文件。</w:t>
      </w:r>
      <w:r>
        <w:rPr>
          <w:rFonts w:hint="eastAsia" w:ascii="仿宋" w:hAnsi="仿宋" w:eastAsia="仿宋" w:cs="仿宋"/>
          <w:b/>
          <w:color w:val="auto"/>
          <w:sz w:val="28"/>
          <w:szCs w:val="28"/>
          <w:u w:val="single"/>
        </w:rPr>
        <w:t>投标文件包括但不仅限于</w:t>
      </w:r>
      <w:r>
        <w:rPr>
          <w:rFonts w:hint="eastAsia" w:ascii="仿宋" w:hAnsi="仿宋" w:eastAsia="仿宋" w:cs="仿宋"/>
          <w:b/>
          <w:color w:val="auto"/>
          <w:kern w:val="0"/>
          <w:sz w:val="28"/>
          <w:szCs w:val="28"/>
          <w:u w:val="single"/>
        </w:rPr>
        <w:t>编制格式</w:t>
      </w:r>
      <w:r>
        <w:rPr>
          <w:rFonts w:hint="eastAsia" w:ascii="仿宋" w:hAnsi="仿宋" w:eastAsia="仿宋" w:cs="仿宋"/>
          <w:b/>
          <w:color w:val="auto"/>
          <w:sz w:val="28"/>
          <w:szCs w:val="28"/>
          <w:u w:val="single"/>
        </w:rPr>
        <w:t>内容，如有不足，请自行补充提供。</w:t>
      </w:r>
    </w:p>
    <w:p>
      <w:pPr>
        <w:widowControl/>
        <w:spacing w:line="56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sz w:val="24"/>
        </w:rPr>
        <w:t>附件：</w:t>
      </w:r>
    </w:p>
    <w:p>
      <w:pPr>
        <w:adjustRightInd w:val="0"/>
        <w:snapToGrid w:val="0"/>
        <w:spacing w:line="360" w:lineRule="auto"/>
        <w:ind w:right="592" w:firstLine="594" w:firstLineChars="200"/>
        <w:jc w:val="right"/>
        <w:rPr>
          <w:rFonts w:hint="eastAsia" w:ascii="仿宋" w:hAnsi="仿宋" w:eastAsia="仿宋" w:cs="仿宋"/>
          <w:b/>
          <w:color w:val="auto"/>
          <w:spacing w:val="8"/>
          <w:sz w:val="28"/>
          <w:bdr w:val="single" w:color="auto" w:sz="4" w:space="0"/>
        </w:rPr>
      </w:pPr>
      <w:r>
        <w:rPr>
          <w:rFonts w:hint="eastAsia" w:ascii="仿宋" w:hAnsi="仿宋" w:eastAsia="仿宋" w:cs="仿宋"/>
          <w:b/>
          <w:color w:val="auto"/>
          <w:spacing w:val="8"/>
          <w:sz w:val="28"/>
          <w:bdr w:val="single" w:color="auto" w:sz="4" w:space="0"/>
        </w:rPr>
        <w:t>正本或副本</w:t>
      </w:r>
    </w:p>
    <w:p>
      <w:pPr>
        <w:widowControl/>
        <w:tabs>
          <w:tab w:val="left" w:pos="4959"/>
        </w:tabs>
        <w:spacing w:line="560" w:lineRule="exact"/>
        <w:rPr>
          <w:rFonts w:hint="eastAsia" w:ascii="仿宋" w:hAnsi="仿宋" w:eastAsia="仿宋" w:cs="仿宋"/>
          <w:b/>
          <w:color w:val="auto"/>
          <w:kern w:val="0"/>
          <w:sz w:val="32"/>
          <w:szCs w:val="32"/>
        </w:rPr>
      </w:pPr>
    </w:p>
    <w:p>
      <w:pPr>
        <w:adjustRightInd w:val="0"/>
        <w:snapToGrid w:val="0"/>
        <w:spacing w:line="360" w:lineRule="auto"/>
        <w:ind w:firstLine="3614" w:firstLineChars="500"/>
        <w:jc w:val="both"/>
        <w:rPr>
          <w:rFonts w:hint="eastAsia" w:ascii="仿宋" w:hAnsi="仿宋" w:eastAsia="仿宋" w:cs="仿宋"/>
          <w:b/>
          <w:color w:val="auto"/>
          <w:sz w:val="72"/>
          <w:szCs w:val="72"/>
        </w:rPr>
      </w:pPr>
      <w:r>
        <w:rPr>
          <w:rFonts w:hint="eastAsia" w:ascii="仿宋" w:hAnsi="仿宋" w:eastAsia="仿宋" w:cs="仿宋"/>
          <w:b/>
          <w:color w:val="auto"/>
          <w:sz w:val="72"/>
          <w:szCs w:val="72"/>
        </w:rPr>
        <w:t>***项目</w:t>
      </w:r>
    </w:p>
    <w:p>
      <w:pPr>
        <w:adjustRightInd w:val="0"/>
        <w:snapToGrid w:val="0"/>
        <w:spacing w:line="360" w:lineRule="auto"/>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lang w:eastAsia="zh-CN"/>
        </w:rPr>
        <w:t>响应</w:t>
      </w:r>
      <w:r>
        <w:rPr>
          <w:rFonts w:hint="eastAsia" w:ascii="仿宋" w:hAnsi="仿宋" w:eastAsia="仿宋" w:cs="仿宋"/>
          <w:b/>
          <w:bCs/>
          <w:color w:val="auto"/>
          <w:sz w:val="72"/>
          <w:szCs w:val="72"/>
        </w:rPr>
        <w:t>文件</w:t>
      </w:r>
    </w:p>
    <w:p>
      <w:pPr>
        <w:adjustRightInd w:val="0"/>
        <w:snapToGrid w:val="0"/>
        <w:spacing w:line="360" w:lineRule="auto"/>
        <w:ind w:firstLine="1928" w:firstLineChars="600"/>
        <w:jc w:val="both"/>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eastAsia="zh-CN"/>
        </w:rPr>
        <w:t>项目编号</w:t>
      </w:r>
      <w:r>
        <w:rPr>
          <w:rFonts w:hint="eastAsia" w:ascii="仿宋" w:hAnsi="仿宋" w:eastAsia="仿宋" w:cs="仿宋"/>
          <w:b/>
          <w:bCs w:val="0"/>
          <w:color w:val="auto"/>
          <w:sz w:val="32"/>
          <w:szCs w:val="32"/>
          <w:u w:val="single"/>
          <w:lang w:eastAsia="zh-CN"/>
        </w:rPr>
        <w:t>：</w:t>
      </w:r>
      <w:r>
        <w:rPr>
          <w:rFonts w:hint="eastAsia" w:ascii="仿宋" w:hAnsi="仿宋" w:eastAsia="仿宋" w:cs="仿宋"/>
          <w:b/>
          <w:bCs w:val="0"/>
          <w:color w:val="auto"/>
          <w:sz w:val="32"/>
          <w:szCs w:val="32"/>
          <w:u w:val="single"/>
          <w:lang w:val="en-US" w:eastAsia="zh-CN"/>
        </w:rPr>
        <w:t>XHYJ-QTCG2023-117</w:t>
      </w:r>
    </w:p>
    <w:p>
      <w:pPr>
        <w:adjustRightInd w:val="0"/>
        <w:snapToGrid w:val="0"/>
        <w:spacing w:line="360" w:lineRule="auto"/>
        <w:jc w:val="both"/>
        <w:rPr>
          <w:rFonts w:hint="eastAsia" w:ascii="仿宋" w:hAnsi="仿宋" w:eastAsia="仿宋" w:cs="仿宋"/>
          <w:bCs/>
          <w:color w:val="auto"/>
          <w:sz w:val="28"/>
          <w:szCs w:val="28"/>
        </w:rPr>
      </w:pP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供应商名称：</w:t>
      </w:r>
      <w:r>
        <w:rPr>
          <w:rFonts w:hint="eastAsia" w:ascii="仿宋" w:hAnsi="仿宋" w:eastAsia="仿宋" w:cs="仿宋"/>
          <w:b/>
          <w:color w:val="auto"/>
          <w:spacing w:val="8"/>
          <w:sz w:val="32"/>
          <w:szCs w:val="32"/>
          <w:u w:val="single"/>
        </w:rPr>
        <w:t xml:space="preserve">                     (盖公章)</w:t>
      </w:r>
    </w:p>
    <w:p>
      <w:pPr>
        <w:spacing w:line="360" w:lineRule="auto"/>
        <w:ind w:firstLine="675" w:firstLineChars="200"/>
        <w:rPr>
          <w:rFonts w:hint="eastAsia" w:ascii="仿宋" w:hAnsi="仿宋" w:eastAsia="仿宋" w:cs="仿宋"/>
          <w:b/>
          <w:color w:val="auto"/>
          <w:spacing w:val="8"/>
          <w:sz w:val="32"/>
          <w:szCs w:val="32"/>
          <w:u w:val="single"/>
        </w:rPr>
      </w:pPr>
      <w:r>
        <w:rPr>
          <w:rFonts w:hint="eastAsia" w:ascii="仿宋" w:hAnsi="仿宋" w:eastAsia="仿宋" w:cs="仿宋"/>
          <w:b/>
          <w:color w:val="auto"/>
          <w:spacing w:val="8"/>
          <w:sz w:val="32"/>
          <w:szCs w:val="32"/>
        </w:rPr>
        <w:t>地址：</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法定代表人或其被授权人</w:t>
      </w:r>
      <w:r>
        <w:rPr>
          <w:rFonts w:hint="eastAsia" w:ascii="仿宋" w:hAnsi="仿宋" w:eastAsia="仿宋" w:cs="仿宋"/>
          <w:b/>
          <w:color w:val="auto"/>
          <w:spacing w:val="8"/>
          <w:sz w:val="32"/>
          <w:szCs w:val="32"/>
          <w:lang w:val="zh-CN"/>
        </w:rPr>
        <w:t>（</w:t>
      </w:r>
      <w:r>
        <w:rPr>
          <w:rFonts w:hint="eastAsia" w:ascii="仿宋" w:hAnsi="仿宋" w:eastAsia="仿宋" w:cs="仿宋"/>
          <w:b/>
          <w:color w:val="auto"/>
          <w:spacing w:val="8"/>
          <w:sz w:val="32"/>
          <w:szCs w:val="32"/>
        </w:rPr>
        <w:t>签字或盖章</w:t>
      </w:r>
      <w:r>
        <w:rPr>
          <w:rFonts w:hint="eastAsia" w:ascii="仿宋" w:hAnsi="仿宋" w:eastAsia="仿宋" w:cs="仿宋"/>
          <w:b/>
          <w:color w:val="auto"/>
          <w:spacing w:val="8"/>
          <w:sz w:val="32"/>
          <w:szCs w:val="32"/>
          <w:lang w:val="zh-CN"/>
        </w:rPr>
        <w:t>）</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u w:val="single"/>
        </w:rPr>
      </w:pPr>
      <w:r>
        <w:rPr>
          <w:rFonts w:hint="eastAsia" w:ascii="仿宋" w:hAnsi="仿宋" w:eastAsia="仿宋" w:cs="仿宋"/>
          <w:b/>
          <w:color w:val="auto"/>
          <w:spacing w:val="8"/>
          <w:sz w:val="32"/>
          <w:szCs w:val="32"/>
        </w:rPr>
        <w:t>电话：</w:t>
      </w:r>
      <w:r>
        <w:rPr>
          <w:rFonts w:hint="eastAsia" w:ascii="仿宋" w:hAnsi="仿宋" w:eastAsia="仿宋" w:cs="仿宋"/>
          <w:b/>
          <w:color w:val="auto"/>
          <w:spacing w:val="8"/>
          <w:sz w:val="32"/>
          <w:szCs w:val="32"/>
          <w:u w:val="single"/>
        </w:rPr>
        <w:t xml:space="preserve">                              </w:t>
      </w:r>
    </w:p>
    <w:p>
      <w:pPr>
        <w:spacing w:line="360" w:lineRule="auto"/>
        <w:ind w:firstLine="675" w:firstLineChars="200"/>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日期：</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年</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月</w:t>
      </w:r>
      <w:r>
        <w:rPr>
          <w:rFonts w:hint="eastAsia" w:ascii="仿宋" w:hAnsi="仿宋" w:eastAsia="仿宋" w:cs="仿宋"/>
          <w:b/>
          <w:color w:val="auto"/>
          <w:spacing w:val="8"/>
          <w:sz w:val="32"/>
          <w:szCs w:val="32"/>
          <w:u w:val="single"/>
        </w:rPr>
        <w:t xml:space="preserve">       </w:t>
      </w:r>
      <w:r>
        <w:rPr>
          <w:rFonts w:hint="eastAsia" w:ascii="仿宋" w:hAnsi="仿宋" w:eastAsia="仿宋" w:cs="仿宋"/>
          <w:b/>
          <w:color w:val="auto"/>
          <w:spacing w:val="8"/>
          <w:sz w:val="32"/>
          <w:szCs w:val="32"/>
        </w:rPr>
        <w:t>日</w:t>
      </w: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kern w:val="0"/>
          <w:sz w:val="32"/>
          <w:szCs w:val="32"/>
          <w:u w:val="single"/>
        </w:rPr>
      </w:pPr>
    </w:p>
    <w:p>
      <w:pPr>
        <w:spacing w:line="460" w:lineRule="exact"/>
        <w:rPr>
          <w:rFonts w:hint="eastAsia" w:ascii="仿宋" w:hAnsi="仿宋" w:eastAsia="仿宋" w:cs="仿宋"/>
          <w:b/>
          <w:color w:val="auto"/>
          <w:sz w:val="28"/>
          <w:szCs w:val="28"/>
          <w:u w:val="none"/>
          <w:lang w:eastAsia="zh-CN"/>
        </w:rPr>
      </w:pPr>
      <w:r>
        <w:rPr>
          <w:rFonts w:hint="eastAsia" w:ascii="仿宋" w:hAnsi="仿宋" w:eastAsia="仿宋" w:cs="仿宋"/>
          <w:b/>
          <w:color w:val="auto"/>
          <w:kern w:val="0"/>
          <w:sz w:val="32"/>
          <w:szCs w:val="32"/>
          <w:u w:val="single"/>
        </w:rPr>
        <w:t>★</w:t>
      </w:r>
      <w:r>
        <w:rPr>
          <w:rFonts w:hint="eastAsia" w:ascii="仿宋" w:hAnsi="仿宋" w:eastAsia="仿宋" w:cs="仿宋"/>
          <w:b/>
          <w:color w:val="auto"/>
          <w:sz w:val="32"/>
          <w:szCs w:val="32"/>
          <w:u w:val="single"/>
        </w:rPr>
        <w:t>投标文件正文编制顺序</w:t>
      </w:r>
      <w:r>
        <w:rPr>
          <w:rFonts w:hint="eastAsia" w:ascii="仿宋" w:hAnsi="仿宋" w:eastAsia="仿宋" w:cs="仿宋"/>
          <w:b/>
          <w:bCs w:val="0"/>
          <w:color w:val="auto"/>
          <w:sz w:val="32"/>
          <w:szCs w:val="32"/>
          <w:highlight w:val="none"/>
          <w:u w:val="wave"/>
        </w:rPr>
        <w:t>（投标人可按下列顺序排列和装订</w:t>
      </w:r>
      <w:r>
        <w:rPr>
          <w:rFonts w:hint="eastAsia" w:ascii="仿宋" w:hAnsi="仿宋" w:eastAsia="仿宋" w:cs="仿宋"/>
          <w:b/>
          <w:bCs w:val="0"/>
          <w:color w:val="auto"/>
          <w:sz w:val="32"/>
          <w:szCs w:val="32"/>
          <w:highlight w:val="none"/>
          <w:u w:val="wave"/>
          <w:lang w:eastAsia="zh-CN"/>
        </w:rPr>
        <w:t>投标</w:t>
      </w:r>
      <w:r>
        <w:rPr>
          <w:rFonts w:hint="eastAsia" w:ascii="仿宋" w:hAnsi="仿宋" w:eastAsia="仿宋" w:cs="仿宋"/>
          <w:b/>
          <w:bCs w:val="0"/>
          <w:color w:val="auto"/>
          <w:sz w:val="32"/>
          <w:szCs w:val="32"/>
          <w:highlight w:val="none"/>
          <w:u w:val="wave"/>
        </w:rPr>
        <w:t>文件并</w:t>
      </w:r>
      <w:r>
        <w:rPr>
          <w:rFonts w:hint="eastAsia" w:ascii="仿宋" w:hAnsi="仿宋" w:eastAsia="仿宋" w:cs="仿宋"/>
          <w:b/>
          <w:bCs w:val="0"/>
          <w:color w:val="auto"/>
          <w:sz w:val="32"/>
          <w:szCs w:val="32"/>
          <w:highlight w:val="none"/>
          <w:u w:val="wave"/>
          <w:lang w:eastAsia="zh-CN"/>
        </w:rPr>
        <w:t>在目录处</w:t>
      </w:r>
      <w:r>
        <w:rPr>
          <w:rFonts w:hint="eastAsia" w:ascii="仿宋" w:hAnsi="仿宋" w:eastAsia="仿宋" w:cs="仿宋"/>
          <w:b/>
          <w:bCs w:val="0"/>
          <w:color w:val="auto"/>
          <w:sz w:val="32"/>
          <w:szCs w:val="32"/>
          <w:highlight w:val="none"/>
          <w:u w:val="wave"/>
        </w:rPr>
        <w:t>标注</w:t>
      </w:r>
      <w:r>
        <w:rPr>
          <w:rFonts w:hint="eastAsia" w:ascii="仿宋" w:hAnsi="仿宋" w:eastAsia="仿宋" w:cs="仿宋"/>
          <w:b/>
          <w:bCs w:val="0"/>
          <w:color w:val="auto"/>
          <w:sz w:val="32"/>
          <w:szCs w:val="32"/>
          <w:highlight w:val="none"/>
          <w:u w:val="wave"/>
          <w:lang w:eastAsia="zh-CN"/>
        </w:rPr>
        <w:t>详细</w:t>
      </w:r>
      <w:r>
        <w:rPr>
          <w:rFonts w:hint="eastAsia" w:ascii="仿宋" w:hAnsi="仿宋" w:eastAsia="仿宋" w:cs="仿宋"/>
          <w:b/>
          <w:bCs w:val="0"/>
          <w:color w:val="auto"/>
          <w:sz w:val="32"/>
          <w:szCs w:val="32"/>
          <w:highlight w:val="none"/>
          <w:u w:val="wave"/>
        </w:rPr>
        <w:t>页码）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373" w:firstLineChars="1200"/>
        <w:jc w:val="both"/>
        <w:textAlignment w:val="auto"/>
        <w:outlineLvl w:val="9"/>
        <w:rPr>
          <w:rFonts w:hint="eastAsia" w:ascii="仿宋" w:hAnsi="仿宋" w:eastAsia="仿宋" w:cs="仿宋"/>
          <w:b/>
          <w:color w:val="auto"/>
          <w:sz w:val="28"/>
          <w:szCs w:val="28"/>
          <w:u w:val="none"/>
          <w:lang w:val="en-US" w:eastAsia="zh-CN"/>
        </w:rPr>
      </w:pPr>
      <w:r>
        <w:rPr>
          <w:rFonts w:hint="eastAsia" w:ascii="仿宋" w:hAnsi="仿宋" w:eastAsia="仿宋" w:cs="仿宋"/>
          <w:b/>
          <w:color w:val="auto"/>
          <w:sz w:val="28"/>
          <w:szCs w:val="28"/>
          <w:u w:val="none"/>
          <w:lang w:eastAsia="zh-CN"/>
        </w:rPr>
        <w:t>目</w:t>
      </w:r>
      <w:r>
        <w:rPr>
          <w:rFonts w:hint="eastAsia" w:ascii="仿宋" w:hAnsi="仿宋" w:eastAsia="仿宋" w:cs="仿宋"/>
          <w:b/>
          <w:color w:val="auto"/>
          <w:sz w:val="28"/>
          <w:szCs w:val="28"/>
          <w:u w:val="none"/>
          <w:lang w:val="en-US" w:eastAsia="zh-CN"/>
        </w:rPr>
        <w:t xml:space="preserve">   </w:t>
      </w:r>
      <w:r>
        <w:rPr>
          <w:rFonts w:hint="eastAsia" w:ascii="仿宋" w:hAnsi="仿宋" w:eastAsia="仿宋" w:cs="仿宋"/>
          <w:b/>
          <w:color w:val="auto"/>
          <w:sz w:val="28"/>
          <w:szCs w:val="28"/>
          <w:u w:val="none"/>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73" w:firstLineChars="1200"/>
        <w:jc w:val="both"/>
        <w:textAlignment w:val="auto"/>
        <w:outlineLvl w:val="9"/>
        <w:rPr>
          <w:rFonts w:hint="eastAsia" w:ascii="仿宋" w:hAnsi="仿宋" w:eastAsia="仿宋" w:cs="仿宋"/>
          <w:b/>
          <w:color w:val="auto"/>
          <w:sz w:val="28"/>
          <w:szCs w:val="28"/>
          <w:u w:val="none"/>
          <w:lang w:eastAsia="zh-CN"/>
        </w:rPr>
      </w:pP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color w:val="000000"/>
          <w:sz w:val="28"/>
          <w:szCs w:val="28"/>
        </w:rPr>
        <w:t>（</w:t>
      </w:r>
      <w:r>
        <w:rPr>
          <w:rFonts w:hint="eastAsia" w:ascii="仿宋" w:hAnsi="仿宋" w:eastAsia="仿宋" w:cs="仿宋"/>
          <w:b/>
          <w:bCs/>
          <w:sz w:val="28"/>
          <w:szCs w:val="28"/>
          <w:lang w:eastAsia="zh-CN"/>
        </w:rPr>
        <w:t>1）投标函；</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（2）法定代表人身份证明、法定代表人授权委托书、投标人基本情况表（附资格审查资料）。</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）中小企业声明函</w:t>
      </w:r>
      <w:r>
        <w:rPr>
          <w:rFonts w:hint="eastAsia" w:ascii="仿宋" w:hAnsi="仿宋" w:eastAsia="仿宋" w:cs="仿宋"/>
          <w:b/>
          <w:bCs/>
          <w:sz w:val="28"/>
          <w:szCs w:val="28"/>
          <w:lang w:val="en-US" w:eastAsia="zh-CN"/>
        </w:rPr>
        <w:t>。</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）开 标 一 览 表；</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报  价  明  细。</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）类似项目业绩表</w:t>
      </w:r>
    </w:p>
    <w:p>
      <w:pPr>
        <w:spacing w:line="24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7</w:t>
      </w:r>
      <w:r>
        <w:rPr>
          <w:rFonts w:hint="eastAsia" w:ascii="仿宋" w:hAnsi="仿宋" w:eastAsia="仿宋" w:cs="仿宋"/>
          <w:b/>
          <w:bCs/>
          <w:sz w:val="28"/>
          <w:szCs w:val="28"/>
          <w:lang w:eastAsia="zh-CN"/>
        </w:rPr>
        <w:t>）人员组织及配备情况</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企业财务状况</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eastAsia="zh-CN"/>
        </w:rPr>
        <w:t>企业能力等级认证</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lang w:eastAsia="zh-CN"/>
        </w:rPr>
        <w:t>投标人的资格声明</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技术方案</w:t>
      </w:r>
    </w:p>
    <w:p>
      <w:pPr>
        <w:spacing w:line="24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12</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服务承诺</w:t>
      </w:r>
    </w:p>
    <w:p>
      <w:pPr>
        <w:pStyle w:val="10"/>
        <w:rPr>
          <w:rFonts w:hint="eastAsia" w:ascii="仿宋" w:hAnsi="仿宋" w:eastAsia="仿宋" w:cs="仿宋"/>
        </w:rPr>
      </w:pPr>
    </w:p>
    <w:p>
      <w:pPr>
        <w:rPr>
          <w:rFonts w:hint="eastAsia" w:ascii="仿宋" w:hAnsi="仿宋" w:eastAsia="仿宋" w:cs="仿宋"/>
        </w:rPr>
      </w:pPr>
    </w:p>
    <w:p>
      <w:pPr>
        <w:pStyle w:val="4"/>
        <w:rPr>
          <w:rFonts w:hint="eastAsia" w:ascii="仿宋" w:hAnsi="仿宋" w:eastAsia="仿宋" w:cs="仿宋"/>
        </w:rPr>
      </w:pP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 w:hAnsi="仿宋" w:eastAsia="仿宋" w:cs="仿宋"/>
          <w:b/>
          <w:color w:val="auto"/>
          <w:sz w:val="28"/>
          <w:szCs w:val="28"/>
          <w:u w:val="single"/>
        </w:rPr>
      </w:pPr>
      <w:r>
        <w:rPr>
          <w:rFonts w:hint="eastAsia" w:ascii="仿宋" w:hAnsi="仿宋" w:eastAsia="仿宋" w:cs="仿宋"/>
          <w:b/>
          <w:color w:val="auto"/>
          <w:kern w:val="0"/>
          <w:sz w:val="28"/>
          <w:szCs w:val="28"/>
          <w:u w:val="single"/>
        </w:rPr>
        <w:t>★</w:t>
      </w:r>
      <w:r>
        <w:rPr>
          <w:rFonts w:hint="eastAsia" w:ascii="仿宋" w:hAnsi="仿宋" w:eastAsia="仿宋" w:cs="仿宋"/>
          <w:b/>
          <w:bCs/>
          <w:color w:val="auto"/>
          <w:spacing w:val="20"/>
          <w:kern w:val="0"/>
          <w:sz w:val="28"/>
          <w:szCs w:val="28"/>
          <w:u w:val="single"/>
        </w:rPr>
        <w:t>标书</w:t>
      </w:r>
      <w:r>
        <w:rPr>
          <w:rFonts w:hint="eastAsia" w:ascii="仿宋" w:hAnsi="仿宋" w:eastAsia="仿宋" w:cs="仿宋"/>
          <w:b/>
          <w:color w:val="auto"/>
          <w:kern w:val="0"/>
          <w:sz w:val="28"/>
          <w:szCs w:val="28"/>
          <w:u w:val="single"/>
        </w:rPr>
        <w:t>正文统一用仿宋四号字体。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 w:hAnsi="仿宋" w:eastAsia="仿宋" w:cs="仿宋"/>
          <w:b/>
          <w:bCs/>
          <w:spacing w:val="20"/>
          <w:kern w:val="0"/>
          <w:sz w:val="32"/>
          <w:szCs w:val="32"/>
        </w:rPr>
      </w:pPr>
      <w:r>
        <w:rPr>
          <w:rFonts w:hint="eastAsia" w:ascii="仿宋" w:hAnsi="仿宋" w:eastAsia="仿宋" w:cs="仿宋"/>
          <w:b/>
          <w:color w:val="auto"/>
          <w:kern w:val="0"/>
          <w:sz w:val="28"/>
          <w:szCs w:val="28"/>
          <w:u w:val="single"/>
        </w:rPr>
        <w:t>★</w:t>
      </w:r>
      <w:r>
        <w:rPr>
          <w:rFonts w:hint="eastAsia" w:ascii="仿宋" w:hAnsi="仿宋" w:eastAsia="仿宋" w:cs="仿宋"/>
          <w:b/>
          <w:color w:val="auto"/>
          <w:sz w:val="28"/>
          <w:szCs w:val="28"/>
          <w:u w:val="single"/>
        </w:rPr>
        <w:t>投标文件包括但不仅限于上述内容，如有不足，请自行补充提供。</w:t>
      </w:r>
    </w:p>
    <w:p>
      <w:pPr>
        <w:widowControl/>
        <w:spacing w:line="560" w:lineRule="exact"/>
        <w:ind w:firstLine="2890" w:firstLineChars="800"/>
        <w:jc w:val="left"/>
        <w:rPr>
          <w:rFonts w:hint="eastAsia" w:ascii="仿宋" w:hAnsi="仿宋" w:eastAsia="仿宋" w:cs="仿宋"/>
          <w:b/>
          <w:bCs/>
          <w:spacing w:val="20"/>
          <w:kern w:val="0"/>
          <w:sz w:val="32"/>
          <w:szCs w:val="32"/>
        </w:rPr>
      </w:pPr>
    </w:p>
    <w:p>
      <w:pPr>
        <w:widowControl/>
        <w:spacing w:line="560" w:lineRule="exact"/>
        <w:ind w:firstLine="2890" w:firstLineChars="800"/>
        <w:jc w:val="left"/>
        <w:rPr>
          <w:rFonts w:hint="eastAsia" w:ascii="仿宋" w:hAnsi="仿宋" w:eastAsia="仿宋" w:cs="仿宋"/>
          <w:b/>
          <w:bCs/>
          <w:spacing w:val="20"/>
          <w:kern w:val="0"/>
          <w:sz w:val="32"/>
          <w:szCs w:val="32"/>
        </w:rPr>
      </w:pPr>
    </w:p>
    <w:p>
      <w:pPr>
        <w:widowControl/>
        <w:spacing w:line="560" w:lineRule="exact"/>
        <w:ind w:firstLine="2890" w:firstLineChars="800"/>
        <w:jc w:val="left"/>
        <w:rPr>
          <w:rFonts w:hint="eastAsia" w:ascii="仿宋" w:hAnsi="仿宋" w:eastAsia="仿宋" w:cs="仿宋"/>
          <w:b/>
          <w:bCs/>
          <w:spacing w:val="20"/>
          <w:kern w:val="0"/>
          <w:sz w:val="32"/>
          <w:szCs w:val="32"/>
        </w:rPr>
      </w:pPr>
    </w:p>
    <w:p>
      <w:pPr>
        <w:pStyle w:val="4"/>
        <w:rPr>
          <w:rFonts w:hint="eastAsia" w:ascii="仿宋" w:hAnsi="仿宋" w:eastAsia="仿宋" w:cs="仿宋"/>
        </w:rPr>
      </w:pPr>
    </w:p>
    <w:p>
      <w:pPr>
        <w:rPr>
          <w:rFonts w:hint="eastAsia" w:ascii="仿宋" w:hAnsi="仿宋" w:eastAsia="仿宋" w:cs="仿宋"/>
        </w:rPr>
      </w:pPr>
    </w:p>
    <w:p>
      <w:pPr>
        <w:pStyle w:val="12"/>
        <w:rPr>
          <w:rFonts w:hint="eastAsia"/>
        </w:rPr>
      </w:pPr>
    </w:p>
    <w:p>
      <w:pPr>
        <w:widowControl/>
        <w:spacing w:line="560" w:lineRule="exact"/>
        <w:jc w:val="left"/>
        <w:rPr>
          <w:rFonts w:hint="eastAsia" w:ascii="仿宋" w:hAnsi="仿宋" w:eastAsia="仿宋" w:cs="仿宋"/>
          <w:b/>
          <w:bCs/>
          <w:spacing w:val="20"/>
          <w:kern w:val="0"/>
          <w:sz w:val="32"/>
          <w:szCs w:val="32"/>
        </w:rPr>
      </w:pPr>
    </w:p>
    <w:p>
      <w:pPr>
        <w:widowControl/>
        <w:spacing w:line="560" w:lineRule="exact"/>
        <w:ind w:firstLine="2890" w:firstLineChars="800"/>
        <w:jc w:val="left"/>
        <w:rPr>
          <w:rFonts w:hint="eastAsia" w:ascii="仿宋" w:hAnsi="仿宋" w:eastAsia="仿宋" w:cs="仿宋"/>
          <w:b/>
          <w:bCs/>
          <w:spacing w:val="20"/>
          <w:kern w:val="0"/>
          <w:sz w:val="32"/>
          <w:szCs w:val="32"/>
          <w:lang w:eastAsia="zh-CN"/>
        </w:rPr>
      </w:pPr>
      <w:r>
        <w:rPr>
          <w:rFonts w:hint="eastAsia" w:ascii="仿宋" w:hAnsi="仿宋" w:eastAsia="仿宋" w:cs="仿宋"/>
          <w:b/>
          <w:bCs/>
          <w:spacing w:val="20"/>
          <w:kern w:val="0"/>
          <w:sz w:val="32"/>
          <w:szCs w:val="32"/>
        </w:rPr>
        <w:t>一、</w:t>
      </w:r>
      <w:r>
        <w:rPr>
          <w:rFonts w:hint="eastAsia" w:ascii="仿宋" w:hAnsi="仿宋" w:eastAsia="仿宋" w:cs="仿宋"/>
          <w:b/>
          <w:bCs/>
          <w:spacing w:val="20"/>
          <w:kern w:val="0"/>
          <w:sz w:val="32"/>
          <w:szCs w:val="32"/>
          <w:lang w:val="en-US" w:eastAsia="zh-CN"/>
        </w:rPr>
        <w:t>响应书</w:t>
      </w:r>
    </w:p>
    <w:p>
      <w:pPr>
        <w:adjustRightInd w:val="0"/>
        <w:snapToGrid w:val="0"/>
        <w:spacing w:line="30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致：（采购人或采购代理机构）</w:t>
      </w:r>
    </w:p>
    <w:p>
      <w:pPr>
        <w:adjustRightInd w:val="0"/>
        <w:snapToGrid w:val="0"/>
        <w:spacing w:line="300" w:lineRule="auto"/>
        <w:rPr>
          <w:rFonts w:hint="eastAsia" w:ascii="仿宋" w:hAnsi="仿宋" w:eastAsia="仿宋" w:cs="仿宋"/>
          <w:sz w:val="28"/>
          <w:szCs w:val="28"/>
          <w:u w:val="single"/>
          <w:lang w:val="en-US" w:eastAsia="zh-CN"/>
        </w:rPr>
      </w:pP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我方参加你方就</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（项目名称，项目编号/包号）组织的采购活动，并对此项目进行磋商。</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 我方已详细审查全部竞争性磋商文件，自愿参与磋商并承诺如下：</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（1）本响应有效期为自响应文件提交截止之日起</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个日历日。</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（2）除合同条款及采购需求偏离表列出的偏离外，我方响应竞争性磋商文件的全部要求。</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（3）我方已提供的全部文件资料是真实、准确的，并对此承担一切法律后果。</w:t>
      </w:r>
    </w:p>
    <w:p>
      <w:pPr>
        <w:adjustRightInd w:val="0"/>
        <w:snapToGrid w:val="0"/>
        <w:spacing w:line="30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（4）如我方成交，我方将在法律规定的期限内与你方签订合同，按照竞争性磋商文件要求提交履约保证金，并在合同约定的期限内完成合同规定的全部义务。</w:t>
      </w:r>
    </w:p>
    <w:p>
      <w:pPr>
        <w:adjustRightInd w:val="0"/>
        <w:snapToGrid w:val="0"/>
        <w:spacing w:line="300" w:lineRule="auto"/>
        <w:ind w:firstLine="840" w:firstLineChars="300"/>
        <w:rPr>
          <w:rFonts w:hint="eastAsia" w:ascii="仿宋" w:hAnsi="仿宋" w:eastAsia="仿宋" w:cs="仿宋"/>
          <w:kern w:val="0"/>
          <w:sz w:val="28"/>
          <w:szCs w:val="28"/>
        </w:rPr>
      </w:pPr>
      <w:r>
        <w:rPr>
          <w:rFonts w:hint="eastAsia" w:ascii="仿宋" w:hAnsi="仿宋" w:eastAsia="仿宋" w:cs="仿宋"/>
          <w:sz w:val="28"/>
          <w:szCs w:val="28"/>
          <w:u w:val="none"/>
          <w:lang w:val="en-US" w:eastAsia="zh-CN"/>
        </w:rPr>
        <w:t>2. 其他补充条款（如有）：</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w:t>
      </w:r>
    </w:p>
    <w:p>
      <w:pPr>
        <w:widowControl/>
        <w:spacing w:line="560" w:lineRule="exact"/>
        <w:ind w:firstLine="840" w:firstLineChars="3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sz w:val="28"/>
          <w:szCs w:val="28"/>
        </w:rPr>
        <w:t>我方己向贵方提交了投标保证金</w:t>
      </w:r>
      <w:r>
        <w:rPr>
          <w:rFonts w:hint="eastAsia" w:ascii="仿宋" w:hAnsi="仿宋" w:eastAsia="仿宋" w:cs="仿宋"/>
          <w:sz w:val="28"/>
          <w:szCs w:val="28"/>
          <w:u w:val="single"/>
        </w:rPr>
        <w:t xml:space="preserve">                    </w:t>
      </w:r>
      <w:r>
        <w:rPr>
          <w:rFonts w:hint="eastAsia" w:ascii="仿宋" w:hAnsi="仿宋" w:eastAsia="仿宋" w:cs="仿宋"/>
          <w:sz w:val="28"/>
          <w:szCs w:val="28"/>
        </w:rPr>
        <w:t>人民币，若我方违反招标文件的有关规定，同意贵方取消我方投标资格并没收投标保证金。</w:t>
      </w:r>
      <w:r>
        <w:rPr>
          <w:rFonts w:hint="eastAsia" w:ascii="仿宋" w:hAnsi="仿宋" w:eastAsia="仿宋" w:cs="仿宋"/>
          <w:kern w:val="0"/>
          <w:sz w:val="28"/>
          <w:szCs w:val="28"/>
        </w:rPr>
        <w:t>。</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、投标人同意提供招标代理机构可能要求的与其投标有关的一切数据或资料。</w:t>
      </w:r>
    </w:p>
    <w:p>
      <w:pPr>
        <w:autoSpaceDE w:val="0"/>
        <w:autoSpaceDN w:val="0"/>
        <w:adjustRightInd w:val="0"/>
        <w:spacing w:line="400" w:lineRule="exact"/>
        <w:ind w:right="246"/>
        <w:rPr>
          <w:rFonts w:hint="eastAsia" w:ascii="仿宋" w:hAnsi="仿宋" w:eastAsia="仿宋" w:cs="仿宋"/>
          <w:kern w:val="0"/>
          <w:sz w:val="28"/>
          <w:szCs w:val="28"/>
        </w:rPr>
      </w:pPr>
    </w:p>
    <w:p>
      <w:pPr>
        <w:autoSpaceDE w:val="0"/>
        <w:autoSpaceDN w:val="0"/>
        <w:adjustRightInd w:val="0"/>
        <w:spacing w:line="400" w:lineRule="exact"/>
        <w:ind w:right="246"/>
        <w:rPr>
          <w:rFonts w:hint="eastAsia" w:ascii="仿宋" w:hAnsi="仿宋" w:eastAsia="仿宋" w:cs="仿宋"/>
          <w:kern w:val="0"/>
          <w:sz w:val="28"/>
          <w:szCs w:val="28"/>
        </w:rPr>
      </w:pPr>
    </w:p>
    <w:p>
      <w:pPr>
        <w:adjustRightInd w:val="0"/>
        <w:snapToGrid w:val="0"/>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ind w:firstLine="1260" w:firstLineChars="4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日期：   年   月   日</w:t>
      </w:r>
    </w:p>
    <w:p>
      <w:pPr>
        <w:spacing w:line="480" w:lineRule="auto"/>
        <w:rPr>
          <w:rFonts w:hint="eastAsia" w:ascii="仿宋" w:hAnsi="仿宋" w:eastAsia="仿宋" w:cs="仿宋"/>
          <w:b/>
          <w:bCs/>
          <w:color w:val="auto"/>
          <w:sz w:val="32"/>
          <w:szCs w:val="32"/>
        </w:rPr>
      </w:pPr>
    </w:p>
    <w:p>
      <w:pPr>
        <w:spacing w:line="480" w:lineRule="auto"/>
        <w:ind w:firstLine="1446" w:firstLineChars="450"/>
        <w:rPr>
          <w:rFonts w:hint="eastAsia" w:ascii="仿宋" w:hAnsi="仿宋" w:eastAsia="仿宋" w:cs="仿宋"/>
          <w:b/>
          <w:bCs/>
          <w:color w:val="auto"/>
          <w:sz w:val="32"/>
          <w:szCs w:val="32"/>
        </w:rPr>
      </w:pPr>
    </w:p>
    <w:p>
      <w:pPr>
        <w:spacing w:line="480" w:lineRule="auto"/>
        <w:ind w:firstLine="1446" w:firstLineChars="450"/>
        <w:rPr>
          <w:rFonts w:hint="eastAsia" w:ascii="仿宋" w:hAnsi="仿宋" w:eastAsia="仿宋" w:cs="仿宋"/>
          <w:b/>
          <w:bCs/>
          <w:color w:val="auto"/>
          <w:sz w:val="32"/>
          <w:szCs w:val="32"/>
        </w:rPr>
      </w:pPr>
      <w:r>
        <w:rPr>
          <w:rFonts w:hint="eastAsia" w:ascii="仿宋" w:hAnsi="仿宋" w:eastAsia="仿宋" w:cs="仿宋"/>
          <w:b/>
          <w:bCs/>
          <w:color w:val="auto"/>
          <w:sz w:val="32"/>
          <w:szCs w:val="32"/>
        </w:rPr>
        <w:t>二 、 法定代表人资格证明书及授权委托书</w:t>
      </w:r>
    </w:p>
    <w:p>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（1）法定代表人资格证明书</w:t>
      </w: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 xml:space="preserve">奇台县住房和城乡建设局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bookmarkStart w:id="9" w:name="_Toc118541763"/>
      <w:bookmarkStart w:id="10" w:name="_Toc48547015"/>
      <w:bookmarkStart w:id="11" w:name="_Toc535300004"/>
    </w:p>
    <w:p>
      <w:pPr>
        <w:spacing w:line="360" w:lineRule="auto"/>
        <w:rPr>
          <w:rFonts w:hint="eastAsia" w:ascii="仿宋" w:hAnsi="仿宋" w:eastAsia="仿宋" w:cs="仿宋"/>
          <w:bCs/>
          <w:spacing w:val="8"/>
          <w:sz w:val="28"/>
          <w:szCs w:val="28"/>
          <w:u w:val="single"/>
        </w:rPr>
      </w:pPr>
      <w:r>
        <w:rPr>
          <w:rFonts w:hint="eastAsia" w:ascii="仿宋" w:hAnsi="仿宋" w:eastAsia="仿宋" w:cs="仿宋"/>
          <w:bCs/>
          <w:spacing w:val="8"/>
          <w:sz w:val="28"/>
          <w:szCs w:val="28"/>
        </w:rPr>
        <w:t>单位名称：</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u w:val="single"/>
        </w:rPr>
      </w:pPr>
      <w:r>
        <w:rPr>
          <w:rFonts w:hint="eastAsia" w:ascii="仿宋" w:hAnsi="仿宋" w:eastAsia="仿宋" w:cs="仿宋"/>
          <w:bCs/>
          <w:spacing w:val="8"/>
          <w:sz w:val="28"/>
          <w:szCs w:val="28"/>
        </w:rPr>
        <w:t>单位性质：</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地    址：</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 xml:space="preserve">成立时间： </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u w:val="single"/>
          <w:lang w:val="en-US" w:eastAsia="zh-CN"/>
        </w:rPr>
        <w:t xml:space="preserve"> </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年</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月</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日</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经营期限：</w:t>
      </w:r>
      <w:r>
        <w:rPr>
          <w:rFonts w:hint="eastAsia" w:ascii="仿宋" w:hAnsi="仿宋" w:eastAsia="仿宋" w:cs="仿宋"/>
          <w:bCs/>
          <w:spacing w:val="8"/>
          <w:sz w:val="28"/>
          <w:szCs w:val="28"/>
          <w:u w:val="single"/>
        </w:rPr>
        <w:t xml:space="preserve">                                       </w:t>
      </w:r>
    </w:p>
    <w:p>
      <w:pPr>
        <w:spacing w:line="360" w:lineRule="auto"/>
        <w:rPr>
          <w:rFonts w:hint="eastAsia" w:ascii="仿宋" w:hAnsi="仿宋" w:eastAsia="仿宋" w:cs="仿宋"/>
          <w:bCs/>
          <w:spacing w:val="8"/>
          <w:sz w:val="28"/>
          <w:szCs w:val="28"/>
        </w:rPr>
      </w:pPr>
      <w:r>
        <w:rPr>
          <w:rFonts w:hint="eastAsia" w:ascii="仿宋" w:hAnsi="仿宋" w:eastAsia="仿宋" w:cs="仿宋"/>
          <w:bCs/>
          <w:spacing w:val="8"/>
          <w:sz w:val="28"/>
          <w:szCs w:val="28"/>
        </w:rPr>
        <w:t>姓    名：</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性别：</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 xml:space="preserve">  年龄：</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职务：</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系</w:t>
      </w:r>
      <w:r>
        <w:rPr>
          <w:rFonts w:hint="eastAsia" w:ascii="仿宋" w:hAnsi="仿宋" w:eastAsia="仿宋" w:cs="仿宋"/>
          <w:bCs/>
          <w:spacing w:val="8"/>
          <w:sz w:val="28"/>
          <w:szCs w:val="28"/>
          <w:u w:val="single"/>
        </w:rPr>
        <w:t xml:space="preserve">     （供应商名称）         </w:t>
      </w:r>
      <w:r>
        <w:rPr>
          <w:rFonts w:hint="eastAsia" w:ascii="仿宋" w:hAnsi="仿宋" w:eastAsia="仿宋" w:cs="仿宋"/>
          <w:bCs/>
          <w:spacing w:val="8"/>
          <w:sz w:val="28"/>
          <w:szCs w:val="28"/>
        </w:rPr>
        <w:t xml:space="preserve"> 的法定代表人。</w:t>
      </w:r>
    </w:p>
    <w:p>
      <w:pPr>
        <w:spacing w:line="360" w:lineRule="auto"/>
        <w:ind w:firstLine="592" w:firstLineChars="200"/>
        <w:rPr>
          <w:rFonts w:hint="eastAsia" w:ascii="仿宋" w:hAnsi="仿宋" w:eastAsia="仿宋" w:cs="仿宋"/>
          <w:bCs/>
          <w:spacing w:val="8"/>
          <w:sz w:val="28"/>
          <w:szCs w:val="28"/>
        </w:rPr>
      </w:pPr>
      <w:r>
        <w:rPr>
          <w:rFonts w:hint="eastAsia" w:ascii="仿宋" w:hAnsi="仿宋" w:eastAsia="仿宋" w:cs="仿宋"/>
          <w:bCs/>
          <w:spacing w:val="8"/>
          <w:sz w:val="28"/>
          <w:szCs w:val="28"/>
        </w:rPr>
        <w:t>特此证明。</w:t>
      </w:r>
    </w:p>
    <w:p>
      <w:pPr>
        <w:spacing w:line="360" w:lineRule="auto"/>
        <w:ind w:firstLine="592" w:firstLineChars="200"/>
        <w:rPr>
          <w:rFonts w:hint="eastAsia" w:ascii="仿宋" w:hAnsi="仿宋" w:eastAsia="仿宋" w:cs="仿宋"/>
          <w:bCs/>
          <w:spacing w:val="8"/>
          <w:sz w:val="28"/>
          <w:szCs w:val="28"/>
        </w:rPr>
      </w:pPr>
      <w:r>
        <w:rPr>
          <w:rFonts w:hint="eastAsia" w:ascii="仿宋" w:hAnsi="仿宋" w:eastAsia="仿宋" w:cs="仿宋"/>
          <w:bCs/>
          <w:spacing w:val="8"/>
          <w:sz w:val="28"/>
          <w:szCs w:val="28"/>
        </w:rPr>
        <w:t>投标人名称：</w:t>
      </w:r>
      <w:r>
        <w:rPr>
          <w:rFonts w:hint="eastAsia" w:ascii="仿宋" w:hAnsi="仿宋" w:eastAsia="仿宋" w:cs="仿宋"/>
          <w:bCs/>
          <w:spacing w:val="8"/>
          <w:sz w:val="28"/>
          <w:szCs w:val="28"/>
          <w:u w:val="single"/>
        </w:rPr>
        <w:t xml:space="preserve">                              （盖公章）</w:t>
      </w:r>
    </w:p>
    <w:p>
      <w:pPr>
        <w:spacing w:line="360" w:lineRule="auto"/>
        <w:ind w:firstLine="592" w:firstLineChars="200"/>
        <w:rPr>
          <w:rFonts w:hint="eastAsia" w:ascii="仿宋" w:hAnsi="仿宋" w:eastAsia="仿宋" w:cs="仿宋"/>
          <w:b/>
          <w:spacing w:val="8"/>
          <w:sz w:val="32"/>
          <w:szCs w:val="32"/>
        </w:rPr>
      </w:pPr>
      <w:r>
        <w:rPr>
          <w:rFonts w:hint="eastAsia" w:ascii="仿宋" w:hAnsi="仿宋" w:eastAsia="仿宋" w:cs="仿宋"/>
          <w:bCs/>
          <w:spacing w:val="8"/>
          <w:sz w:val="28"/>
          <w:szCs w:val="28"/>
        </w:rPr>
        <w:t>日  期：</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年</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月</w:t>
      </w:r>
      <w:r>
        <w:rPr>
          <w:rFonts w:hint="eastAsia" w:ascii="仿宋" w:hAnsi="仿宋" w:eastAsia="仿宋" w:cs="仿宋"/>
          <w:bCs/>
          <w:spacing w:val="8"/>
          <w:sz w:val="28"/>
          <w:szCs w:val="28"/>
          <w:u w:val="single"/>
        </w:rPr>
        <w:t xml:space="preserve">      </w:t>
      </w:r>
      <w:r>
        <w:rPr>
          <w:rFonts w:hint="eastAsia" w:ascii="仿宋" w:hAnsi="仿宋" w:eastAsia="仿宋" w:cs="仿宋"/>
          <w:bCs/>
          <w:spacing w:val="8"/>
          <w:sz w:val="28"/>
          <w:szCs w:val="28"/>
        </w:rPr>
        <w:t>日</w:t>
      </w:r>
    </w:p>
    <w:p>
      <w:pPr>
        <w:spacing w:line="360" w:lineRule="auto"/>
        <w:ind w:firstLine="675" w:firstLineChars="200"/>
        <w:rPr>
          <w:rFonts w:hint="eastAsia" w:ascii="仿宋" w:hAnsi="仿宋" w:eastAsia="仿宋" w:cs="仿宋"/>
          <w:b/>
          <w:spacing w:val="8"/>
          <w:sz w:val="32"/>
          <w:szCs w:val="32"/>
        </w:rPr>
      </w:pPr>
    </w:p>
    <w:p>
      <w:pPr>
        <w:spacing w:line="480" w:lineRule="auto"/>
        <w:ind w:firstLine="840" w:firstLineChars="300"/>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r>
        <w:rPr>
          <w:rFonts w:hint="eastAsia" w:ascii="仿宋" w:hAnsi="仿宋" w:eastAsia="仿宋" w:cs="仿宋"/>
          <w:b/>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7&#10;lJAA0gAAAAYBAAAPAAAAAAAAAAEAIAAAACIAAABkcnMvZG93bnJldi54bWxQSwECFAAUAAAACACH&#10;TuJAW7e8oyoCAABSBAAADgAAAAAAAAABACAAAAAh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 w:hAnsi="仿宋" w:eastAsia="仿宋" w:cs="仿宋"/>
          <w:b/>
          <w:sz w:val="28"/>
          <w:szCs w:val="28"/>
        </w:rPr>
      </w:pPr>
    </w:p>
    <w:p>
      <w:pPr>
        <w:shd w:val="clear" w:color="auto" w:fill="FFFFFF"/>
        <w:spacing w:before="100" w:beforeAutospacing="1" w:after="100" w:afterAutospacing="1" w:line="440" w:lineRule="atLeast"/>
        <w:rPr>
          <w:rFonts w:hint="eastAsia" w:ascii="仿宋" w:hAnsi="仿宋" w:eastAsia="仿宋" w:cs="仿宋"/>
          <w:b/>
          <w:sz w:val="32"/>
          <w:szCs w:val="32"/>
        </w:rPr>
      </w:pPr>
      <w:bookmarkStart w:id="12" w:name="_Toc210101349"/>
    </w:p>
    <w:p>
      <w:pPr>
        <w:shd w:val="clear" w:color="auto" w:fill="FFFFFF"/>
        <w:spacing w:before="100" w:beforeAutospacing="1" w:after="100" w:afterAutospacing="1" w:line="440" w:lineRule="atLeast"/>
        <w:ind w:firstLine="1108" w:firstLineChars="345"/>
        <w:rPr>
          <w:rFonts w:hint="eastAsia" w:ascii="仿宋" w:hAnsi="仿宋" w:eastAsia="仿宋" w:cs="仿宋"/>
          <w:b/>
          <w:bCs/>
          <w:color w:val="000000"/>
          <w:sz w:val="32"/>
          <w:szCs w:val="32"/>
        </w:rPr>
      </w:pPr>
    </w:p>
    <w:p>
      <w:pPr>
        <w:widowControl/>
        <w:spacing w:line="560" w:lineRule="exact"/>
        <w:ind w:firstLine="1590" w:firstLineChars="495"/>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p>
    <w:p>
      <w:pPr>
        <w:widowControl/>
        <w:spacing w:line="560" w:lineRule="exact"/>
        <w:ind w:firstLine="1590" w:firstLineChars="495"/>
        <w:jc w:val="left"/>
        <w:rPr>
          <w:rFonts w:hint="eastAsia" w:ascii="仿宋" w:hAnsi="仿宋" w:eastAsia="仿宋" w:cs="仿宋"/>
          <w:b/>
          <w:bCs/>
          <w:color w:val="000000"/>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sz w:val="32"/>
          <w:szCs w:val="32"/>
        </w:rPr>
      </w:pPr>
    </w:p>
    <w:p>
      <w:pPr>
        <w:widowControl/>
        <w:spacing w:line="560" w:lineRule="exact"/>
        <w:ind w:firstLine="1928" w:firstLineChars="600"/>
        <w:jc w:val="left"/>
        <w:rPr>
          <w:rFonts w:hint="eastAsia" w:ascii="仿宋" w:hAnsi="仿宋" w:eastAsia="仿宋" w:cs="仿宋"/>
          <w:b/>
          <w:kern w:val="0"/>
          <w:sz w:val="32"/>
          <w:szCs w:val="32"/>
        </w:rPr>
      </w:pPr>
      <w:r>
        <w:rPr>
          <w:rFonts w:hint="eastAsia" w:ascii="仿宋" w:hAnsi="仿宋" w:eastAsia="仿宋" w:cs="仿宋"/>
          <w:b/>
          <w:sz w:val="32"/>
          <w:szCs w:val="32"/>
        </w:rPr>
        <w:t>（2）</w:t>
      </w:r>
      <w:r>
        <w:rPr>
          <w:rFonts w:hint="eastAsia" w:ascii="仿宋" w:hAnsi="仿宋" w:eastAsia="仿宋" w:cs="仿宋"/>
          <w:b/>
          <w:bCs/>
          <w:spacing w:val="20"/>
          <w:kern w:val="0"/>
          <w:sz w:val="32"/>
          <w:szCs w:val="32"/>
        </w:rPr>
        <w:t>投标方法人代表授权书</w:t>
      </w:r>
    </w:p>
    <w:p>
      <w:pPr>
        <w:adjustRightInd w:val="0"/>
        <w:snapToGrid w:val="0"/>
        <w:spacing w:line="300" w:lineRule="auto"/>
        <w:rPr>
          <w:rFonts w:hint="eastAsia" w:ascii="仿宋" w:hAnsi="仿宋" w:eastAsia="仿宋" w:cs="仿宋"/>
          <w:sz w:val="32"/>
          <w:szCs w:val="32"/>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 xml:space="preserve">奇台县住房和城乡建设局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本授权书声明：注册于</w:t>
      </w:r>
      <w:r>
        <w:rPr>
          <w:rFonts w:hint="eastAsia" w:ascii="仿宋" w:hAnsi="仿宋" w:eastAsia="仿宋" w:cs="仿宋"/>
          <w:kern w:val="0"/>
          <w:sz w:val="28"/>
          <w:szCs w:val="28"/>
          <w:u w:val="single"/>
        </w:rPr>
        <w:t>（地区的名称）</w:t>
      </w:r>
      <w:r>
        <w:rPr>
          <w:rFonts w:hint="eastAsia" w:ascii="仿宋" w:hAnsi="仿宋" w:eastAsia="仿宋" w:cs="仿宋"/>
          <w:kern w:val="0"/>
          <w:sz w:val="28"/>
          <w:szCs w:val="28"/>
        </w:rPr>
        <w:t>的</w:t>
      </w:r>
      <w:r>
        <w:rPr>
          <w:rFonts w:hint="eastAsia" w:ascii="仿宋" w:hAnsi="仿宋" w:eastAsia="仿宋" w:cs="仿宋"/>
          <w:kern w:val="0"/>
          <w:sz w:val="28"/>
          <w:szCs w:val="28"/>
          <w:u w:val="single"/>
        </w:rPr>
        <w:t>（公司名称）</w:t>
      </w:r>
      <w:r>
        <w:rPr>
          <w:rFonts w:hint="eastAsia" w:ascii="仿宋" w:hAnsi="仿宋" w:eastAsia="仿宋" w:cs="仿宋"/>
          <w:kern w:val="0"/>
          <w:sz w:val="28"/>
          <w:szCs w:val="28"/>
        </w:rPr>
        <w:t xml:space="preserve">，法人代表 </w:t>
      </w:r>
      <w:r>
        <w:rPr>
          <w:rFonts w:hint="eastAsia" w:ascii="仿宋" w:hAnsi="仿宋" w:eastAsia="仿宋" w:cs="仿宋"/>
          <w:kern w:val="0"/>
          <w:sz w:val="28"/>
          <w:szCs w:val="28"/>
          <w:u w:val="single"/>
        </w:rPr>
        <w:t>（姓名、职务）</w:t>
      </w:r>
      <w:r>
        <w:rPr>
          <w:rFonts w:hint="eastAsia" w:ascii="仿宋" w:hAnsi="仿宋" w:eastAsia="仿宋" w:cs="仿宋"/>
          <w:kern w:val="0"/>
          <w:sz w:val="28"/>
          <w:szCs w:val="28"/>
        </w:rPr>
        <w:t>，代表本公司授权</w:t>
      </w:r>
      <w:r>
        <w:rPr>
          <w:rFonts w:hint="eastAsia" w:ascii="仿宋" w:hAnsi="仿宋" w:eastAsia="仿宋" w:cs="仿宋"/>
          <w:kern w:val="0"/>
          <w:sz w:val="28"/>
          <w:szCs w:val="28"/>
          <w:u w:val="single"/>
        </w:rPr>
        <w:t>（被授权人的姓名、职务）</w:t>
      </w:r>
      <w:r>
        <w:rPr>
          <w:rFonts w:hint="eastAsia" w:ascii="仿宋" w:hAnsi="仿宋" w:eastAsia="仿宋" w:cs="仿宋"/>
          <w:kern w:val="0"/>
          <w:sz w:val="28"/>
          <w:szCs w:val="28"/>
        </w:rPr>
        <w:t xml:space="preserve">为本公司的合法代理人，就 </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参与磋商，以本公司的名义处理一切与之有关的事物。</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投标人全称（公章）：</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法人代表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kern w:val="0"/>
          <w:sz w:val="28"/>
          <w:szCs w:val="28"/>
        </w:rPr>
        <w:t>）：</w:t>
      </w:r>
    </w:p>
    <w:p>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60" w:lineRule="exact"/>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全权代表姓名：               职务：</w:t>
      </w:r>
    </w:p>
    <w:p>
      <w:pPr>
        <w:widowControl/>
        <w:spacing w:line="560" w:lineRule="exact"/>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身 份 证号码：               详细通信地址：</w:t>
      </w:r>
    </w:p>
    <w:p>
      <w:pPr>
        <w:widowControl/>
        <w:spacing w:line="560" w:lineRule="exact"/>
        <w:ind w:firstLine="700" w:firstLineChars="25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邮 政 编 码：                传真：               </w:t>
      </w:r>
    </w:p>
    <w:p>
      <w:pPr>
        <w:widowControl/>
        <w:spacing w:line="560" w:lineRule="exact"/>
        <w:ind w:firstLine="700" w:firstLineChars="250"/>
        <w:jc w:val="left"/>
        <w:rPr>
          <w:rFonts w:hint="eastAsia" w:ascii="仿宋" w:hAnsi="仿宋" w:eastAsia="仿宋" w:cs="仿宋"/>
          <w:kern w:val="0"/>
          <w:sz w:val="28"/>
          <w:szCs w:val="28"/>
        </w:rPr>
      </w:pPr>
      <w:r>
        <w:rPr>
          <w:rFonts w:hint="eastAsia" w:ascii="仿宋" w:hAnsi="仿宋" w:eastAsia="仿宋" w:cs="仿宋"/>
          <w:kern w:val="0"/>
          <w:sz w:val="28"/>
          <w:szCs w:val="28"/>
        </w:rPr>
        <w:t>电话：</w:t>
      </w:r>
    </w:p>
    <w:p>
      <w:pPr>
        <w:spacing w:line="360" w:lineRule="auto"/>
        <w:ind w:firstLine="1664" w:firstLineChars="650"/>
        <w:jc w:val="left"/>
        <w:rPr>
          <w:rFonts w:hint="eastAsia" w:ascii="仿宋" w:hAnsi="仿宋" w:eastAsia="仿宋" w:cs="仿宋"/>
          <w:spacing w:val="8"/>
          <w:sz w:val="24"/>
        </w:rPr>
      </w:pPr>
      <w:r>
        <w:rPr>
          <w:rFonts w:hint="eastAsia" w:ascii="仿宋" w:hAnsi="仿宋" w:eastAsia="仿宋" w:cs="仿宋"/>
          <w:spacing w:val="8"/>
          <w:sz w:val="24"/>
        </w:rPr>
        <w:t>被授权人《居民身份证》复印件正反面：</w:t>
      </w:r>
    </w:p>
    <w:p>
      <w:pPr>
        <w:spacing w:line="360" w:lineRule="auto"/>
        <w:ind w:firstLine="420"/>
        <w:rPr>
          <w:rFonts w:hint="eastAsia" w:ascii="仿宋" w:hAnsi="仿宋" w:eastAsia="仿宋" w:cs="仿宋"/>
          <w:sz w:val="28"/>
          <w:szCs w:val="28"/>
          <w:u w:val="single"/>
        </w:rPr>
      </w:pPr>
      <w:r>
        <w:rPr>
          <w:rFonts w:hint="eastAsia"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173355</wp:posOffset>
                </wp:positionV>
                <wp:extent cx="4914900" cy="1584325"/>
                <wp:effectExtent l="4445" t="4445" r="14605" b="11430"/>
                <wp:wrapNone/>
                <wp:docPr id="11" name="流程图: 可选过程 11"/>
                <wp:cNvGraphicFramePr/>
                <a:graphic xmlns:a="http://schemas.openxmlformats.org/drawingml/2006/main">
                  <a:graphicData uri="http://schemas.microsoft.com/office/word/2010/wordprocessingShape">
                    <wps:wsp>
                      <wps:cNvSpPr/>
                      <wps:spPr>
                        <a:xfrm>
                          <a:off x="0" y="0"/>
                          <a:ext cx="49149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4.75pt;width:387pt;z-index:251663360;mso-width-relative:page;mso-height-relative:page;" fillcolor="#FFFFFF" filled="t" stroked="t" coordsize="21600,21600" o:gfxdata="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3S8BNcAAAAJAQAADwAAAAAAAAABACAAAAAiAAAAZHJzL2Rvd25yZXYueG1sUEsBAhQAFAAA&#10;AAgAh07iQMlEuAEpAgAAUgQAAA4AAAAAAAAAAQAgAAAAJg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b/>
          <w:sz w:val="28"/>
          <w:szCs w:val="28"/>
        </w:rPr>
      </w:pPr>
    </w:p>
    <w:bookmarkEnd w:id="9"/>
    <w:bookmarkEnd w:id="10"/>
    <w:bookmarkEnd w:id="11"/>
    <w:bookmarkEnd w:id="12"/>
    <w:p>
      <w:pPr>
        <w:shd w:val="clear" w:color="auto" w:fill="FFFFFF"/>
        <w:spacing w:before="100" w:beforeAutospacing="1" w:after="100" w:afterAutospacing="1" w:line="440" w:lineRule="atLeast"/>
        <w:ind w:firstLine="964" w:firstLineChars="300"/>
        <w:rPr>
          <w:rFonts w:hint="eastAsia" w:ascii="仿宋" w:hAnsi="仿宋" w:eastAsia="仿宋" w:cs="仿宋"/>
          <w:b/>
          <w:bCs/>
          <w:color w:val="000000"/>
          <w:sz w:val="32"/>
          <w:szCs w:val="32"/>
          <w:highlight w:val="none"/>
        </w:rPr>
      </w:pPr>
    </w:p>
    <w:p>
      <w:pPr>
        <w:pStyle w:val="2"/>
        <w:rPr>
          <w:rFonts w:hint="eastAsia" w:ascii="仿宋" w:hAnsi="仿宋" w:eastAsia="仿宋" w:cs="仿宋"/>
          <w:b/>
          <w:bCs/>
          <w:color w:val="000000"/>
          <w:sz w:val="32"/>
          <w:szCs w:val="32"/>
          <w:highlight w:val="none"/>
        </w:rPr>
      </w:pPr>
    </w:p>
    <w:p>
      <w:pPr>
        <w:pStyle w:val="3"/>
        <w:rPr>
          <w:rFonts w:hint="eastAsia" w:ascii="仿宋" w:hAnsi="仿宋" w:eastAsia="仿宋" w:cs="仿宋"/>
          <w:b/>
          <w:bCs/>
          <w:color w:val="000000"/>
          <w:sz w:val="32"/>
          <w:szCs w:val="32"/>
          <w:highlight w:val="none"/>
        </w:rPr>
      </w:pPr>
    </w:p>
    <w:p>
      <w:pPr>
        <w:pStyle w:val="4"/>
        <w:rPr>
          <w:rFonts w:hint="eastAsia" w:ascii="仿宋" w:hAnsi="仿宋" w:eastAsia="仿宋" w:cs="仿宋"/>
          <w:b/>
          <w:bCs/>
          <w:color w:val="000000"/>
          <w:sz w:val="32"/>
          <w:szCs w:val="32"/>
          <w:highlight w:val="none"/>
        </w:rPr>
      </w:pPr>
    </w:p>
    <w:p>
      <w:pPr>
        <w:rPr>
          <w:rFonts w:hint="eastAsia" w:ascii="仿宋" w:hAnsi="仿宋" w:eastAsia="仿宋" w:cs="仿宋"/>
        </w:rPr>
      </w:pPr>
    </w:p>
    <w:p>
      <w:pPr>
        <w:shd w:val="clear" w:color="auto" w:fill="FFFFFF"/>
        <w:spacing w:before="100" w:beforeAutospacing="1" w:after="100" w:afterAutospacing="1" w:line="440" w:lineRule="atLeast"/>
        <w:ind w:firstLine="964" w:firstLineChars="300"/>
        <w:rPr>
          <w:rFonts w:hint="eastAsia" w:ascii="仿宋" w:hAnsi="仿宋" w:eastAsia="仿宋" w:cs="仿宋"/>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（3）投标人基本情况表（附资格审查资料）</w:t>
      </w:r>
    </w:p>
    <w:p>
      <w:pPr>
        <w:shd w:val="clear" w:color="auto" w:fill="FFFFFF"/>
        <w:spacing w:before="100" w:beforeAutospacing="1" w:after="100" w:afterAutospacing="1"/>
        <w:jc w:val="center"/>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企业基本情况简介</w:t>
      </w:r>
    </w:p>
    <w:tbl>
      <w:tblPr>
        <w:tblStyle w:val="28"/>
        <w:tblW w:w="8659" w:type="dxa"/>
        <w:tblInd w:w="-10" w:type="dxa"/>
        <w:shd w:val="clear" w:color="auto" w:fill="FFFFFF"/>
        <w:tblLayout w:type="fixed"/>
        <w:tblCellMar>
          <w:top w:w="0" w:type="dxa"/>
          <w:left w:w="0" w:type="dxa"/>
          <w:bottom w:w="0" w:type="dxa"/>
          <w:right w:w="0" w:type="dxa"/>
        </w:tblCellMar>
      </w:tblPr>
      <w:tblGrid>
        <w:gridCol w:w="1946"/>
        <w:gridCol w:w="1028"/>
        <w:gridCol w:w="1392"/>
        <w:gridCol w:w="848"/>
        <w:gridCol w:w="1727"/>
        <w:gridCol w:w="1718"/>
      </w:tblGrid>
      <w:tr>
        <w:tblPrEx>
          <w:shd w:val="clear" w:color="auto" w:fill="FFFFFF"/>
          <w:tblCellMar>
            <w:top w:w="0" w:type="dxa"/>
            <w:left w:w="0" w:type="dxa"/>
            <w:bottom w:w="0" w:type="dxa"/>
            <w:right w:w="0" w:type="dxa"/>
          </w:tblCellMar>
        </w:tblPrEx>
        <w:trPr>
          <w:trHeight w:val="515"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企业注册名称</w:t>
            </w:r>
          </w:p>
        </w:tc>
        <w:tc>
          <w:tcPr>
            <w:tcW w:w="326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建立日期</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515" w:hRule="atLeast"/>
        </w:trPr>
        <w:tc>
          <w:tcPr>
            <w:tcW w:w="1946"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企业法人代表</w:t>
            </w:r>
          </w:p>
        </w:tc>
        <w:tc>
          <w:tcPr>
            <w:tcW w:w="102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w:t>
            </w:r>
          </w:p>
          <w:p>
            <w:pPr>
              <w:spacing w:before="100" w:beforeAutospacing="1" w:after="100" w:afterAutospacing="1"/>
              <w:ind w:firstLine="630"/>
              <w:jc w:val="center"/>
              <w:rPr>
                <w:rFonts w:hint="eastAsia" w:ascii="仿宋" w:hAnsi="仿宋" w:eastAsia="仿宋" w:cs="仿宋"/>
                <w:sz w:val="24"/>
                <w:highlight w:val="none"/>
              </w:rPr>
            </w:pPr>
            <w:r>
              <w:rPr>
                <w:rFonts w:hint="eastAsia" w:ascii="仿宋" w:hAnsi="仿宋" w:eastAsia="仿宋" w:cs="仿宋"/>
                <w:highlight w:val="none"/>
              </w:rPr>
              <w:t> </w:t>
            </w: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职称</w:t>
            </w:r>
          </w:p>
        </w:tc>
        <w:tc>
          <w:tcPr>
            <w:tcW w:w="8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企业性质</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515" w:hRule="atLeast"/>
        </w:trPr>
        <w:tc>
          <w:tcPr>
            <w:tcW w:w="1946"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p>
        </w:tc>
        <w:tc>
          <w:tcPr>
            <w:tcW w:w="1028"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ind w:firstLine="630"/>
              <w:jc w:val="center"/>
              <w:rPr>
                <w:rFonts w:hint="eastAsia" w:ascii="仿宋" w:hAnsi="仿宋" w:eastAsia="仿宋" w:cs="仿宋"/>
                <w:sz w:val="24"/>
                <w:highlight w:val="none"/>
              </w:rPr>
            </w:pP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经营方式</w:t>
            </w:r>
          </w:p>
        </w:tc>
        <w:tc>
          <w:tcPr>
            <w:tcW w:w="4293" w:type="dxa"/>
            <w:gridSpan w:val="3"/>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3091"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经</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营</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范</w:t>
            </w:r>
          </w:p>
          <w:p>
            <w:pPr>
              <w:spacing w:before="100" w:beforeAutospacing="1" w:after="100" w:afterAutospacing="1"/>
              <w:ind w:firstLine="750"/>
              <w:rPr>
                <w:rFonts w:hint="eastAsia" w:ascii="仿宋" w:hAnsi="仿宋" w:eastAsia="仿宋" w:cs="仿宋"/>
                <w:highlight w:val="none"/>
              </w:rPr>
            </w:pPr>
            <w:r>
              <w:rPr>
                <w:rFonts w:hint="eastAsia" w:ascii="仿宋" w:hAnsi="仿宋" w:eastAsia="仿宋" w:cs="仿宋"/>
                <w:highlight w:val="none"/>
              </w:rPr>
              <w:t>围</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r>
        <w:tblPrEx>
          <w:tblCellMar>
            <w:top w:w="0" w:type="dxa"/>
            <w:left w:w="0" w:type="dxa"/>
            <w:bottom w:w="0" w:type="dxa"/>
            <w:right w:w="0" w:type="dxa"/>
          </w:tblCellMar>
        </w:tblPrEx>
        <w:trPr>
          <w:trHeight w:val="2467"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 企</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业</w:t>
            </w:r>
          </w:p>
          <w:p>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简</w:t>
            </w:r>
          </w:p>
          <w:p>
            <w:pPr>
              <w:spacing w:before="100" w:beforeAutospacing="1" w:after="100" w:afterAutospacing="1"/>
              <w:ind w:firstLine="750"/>
              <w:rPr>
                <w:rFonts w:hint="eastAsia" w:ascii="仿宋" w:hAnsi="仿宋" w:eastAsia="仿宋" w:cs="仿宋"/>
                <w:highlight w:val="none"/>
              </w:rPr>
            </w:pPr>
            <w:r>
              <w:rPr>
                <w:rFonts w:hint="eastAsia" w:ascii="仿宋" w:hAnsi="仿宋" w:eastAsia="仿宋" w:cs="仿宋"/>
                <w:highlight w:val="none"/>
              </w:rPr>
              <w:t>历</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 w:hAnsi="仿宋" w:eastAsia="仿宋" w:cs="仿宋"/>
                <w:sz w:val="24"/>
                <w:highlight w:val="none"/>
              </w:rPr>
            </w:pPr>
            <w:r>
              <w:rPr>
                <w:rFonts w:hint="eastAsia" w:ascii="仿宋" w:hAnsi="仿宋" w:eastAsia="仿宋" w:cs="仿宋"/>
                <w:highlight w:val="none"/>
              </w:rPr>
              <w:t> </w:t>
            </w:r>
          </w:p>
        </w:tc>
      </w:tr>
    </w:tbl>
    <w:p>
      <w:pPr>
        <w:rPr>
          <w:rFonts w:hint="eastAsia" w:ascii="仿宋" w:hAnsi="仿宋" w:eastAsia="仿宋" w:cs="仿宋"/>
          <w:b/>
          <w:color w:val="FF0000"/>
          <w:sz w:val="24"/>
          <w:highlight w:val="none"/>
        </w:rPr>
      </w:pPr>
    </w:p>
    <w:p>
      <w:pPr>
        <w:rPr>
          <w:rFonts w:hint="eastAsia" w:ascii="仿宋" w:hAnsi="仿宋" w:eastAsia="仿宋" w:cs="仿宋"/>
          <w:b/>
          <w:color w:val="FF0000"/>
          <w:sz w:val="24"/>
          <w:highlight w:val="none"/>
        </w:rPr>
      </w:pPr>
    </w:p>
    <w:p>
      <w:pPr>
        <w:shd w:val="clear" w:color="auto" w:fill="FFFFFF"/>
        <w:spacing w:before="100" w:beforeAutospacing="1" w:after="100" w:afterAutospacing="1" w:line="340" w:lineRule="atLeast"/>
        <w:textAlignment w:val="bottom"/>
        <w:rPr>
          <w:rFonts w:hint="eastAsia" w:ascii="仿宋" w:hAnsi="仿宋" w:eastAsia="仿宋" w:cs="仿宋"/>
          <w:b w:val="0"/>
          <w:bCs w:val="0"/>
          <w:sz w:val="32"/>
          <w:szCs w:val="32"/>
          <w:lang w:eastAsia="zh-CN"/>
        </w:rPr>
      </w:pP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备注：</w:t>
      </w:r>
      <w:r>
        <w:rPr>
          <w:rFonts w:hint="eastAsia" w:ascii="仿宋" w:hAnsi="仿宋" w:eastAsia="仿宋" w:cs="仿宋"/>
          <w:b/>
          <w:color w:val="auto"/>
          <w:sz w:val="24"/>
          <w:highlight w:val="none"/>
          <w:u w:val="single"/>
        </w:rPr>
        <w:t>在本表后附</w:t>
      </w:r>
      <w:r>
        <w:rPr>
          <w:rFonts w:hint="eastAsia" w:ascii="仿宋" w:hAnsi="仿宋" w:eastAsia="仿宋" w:cs="仿宋"/>
          <w:b/>
          <w:color w:val="auto"/>
          <w:sz w:val="24"/>
          <w:highlight w:val="none"/>
          <w:u w:val="single"/>
          <w:lang w:eastAsia="zh-CN"/>
        </w:rPr>
        <w:t>以下复印件</w:t>
      </w:r>
      <w:r>
        <w:rPr>
          <w:rFonts w:hint="eastAsia" w:ascii="仿宋" w:hAnsi="仿宋" w:eastAsia="仿宋" w:cs="仿宋"/>
          <w:b/>
          <w:color w:val="auto"/>
          <w:sz w:val="24"/>
          <w:highlight w:val="none"/>
          <w:u w:val="single"/>
          <w:lang w:val="en-US" w:eastAsia="zh-CN"/>
        </w:rPr>
        <w:t>(1)营业执照原件或加盖公章复印件（须包含本次招标范围）。(2)法定代理人授权委托书及委托代理人身份证复印件;（3）具有中国水土保持学会颁发的生产建设项目水土保持方案编制单位水平评价证书或生产建设项目水土保持监测单位水平评价证书。（4）中国政府采购网(www.ccgp.gov.cn)、“信用中国”网站（www.creditchina.gov.cn）信用记录截图（日期必须在发布公告日期之后）（5）投标保证金凭证凭证及其他证明材料（并加盖单位公章）。</w:t>
      </w:r>
      <w:bookmarkStart w:id="13" w:name="_Toc514163727"/>
      <w:bookmarkStart w:id="14" w:name="_Toc514163614"/>
    </w:p>
    <w:p>
      <w:pPr>
        <w:pStyle w:val="12"/>
        <w:rPr>
          <w:rFonts w:hint="eastAsia" w:ascii="仿宋" w:hAnsi="仿宋" w:eastAsia="仿宋" w:cs="仿宋"/>
          <w:b w:val="0"/>
          <w:bCs w:val="0"/>
          <w:sz w:val="32"/>
          <w:szCs w:val="32"/>
          <w:lang w:eastAsia="zh-CN"/>
        </w:rPr>
      </w:pPr>
    </w:p>
    <w:p>
      <w:pPr>
        <w:adjustRightInd w:val="0"/>
        <w:snapToGrid w:val="0"/>
        <w:spacing w:line="360" w:lineRule="auto"/>
        <w:jc w:val="both"/>
        <w:rPr>
          <w:rFonts w:hint="eastAsia" w:ascii="仿宋" w:hAnsi="仿宋" w:eastAsia="仿宋" w:cs="仿宋"/>
          <w:b/>
          <w:color w:val="auto"/>
          <w:sz w:val="32"/>
          <w:szCs w:val="32"/>
          <w:highlight w:val="none"/>
          <w:lang w:eastAsia="zh-CN"/>
        </w:rPr>
      </w:pPr>
    </w:p>
    <w:p>
      <w:pPr>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lang w:eastAsia="zh-CN"/>
        </w:rPr>
        <w:t>中小企业声明函</w:t>
      </w:r>
    </w:p>
    <w:p>
      <w:pPr>
        <w:pStyle w:val="20"/>
        <w:spacing w:line="540" w:lineRule="exact"/>
        <w:ind w:left="1"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rPr>
        <w:t>（单位名称）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采购活动，服务全部由符合政策要求的中小企业承接。相关企业（含联合体中的中小企业、签订分包意向协议的中小企业）的具体情况如下：</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single"/>
        </w:rPr>
        <w:t>（标的名称），属于（采购文件中明确的所属行业）；承建（承接）企业为（企业名称），从业人员人，营业收入为＿万元，资产总额为万元，属于（中型企业、小型企业、微型企业</w:t>
      </w:r>
      <w:r>
        <w:rPr>
          <w:rFonts w:hint="eastAsia" w:ascii="仿宋" w:hAnsi="仿宋" w:eastAsia="仿宋" w:cs="仿宋"/>
          <w:color w:val="auto"/>
          <w:sz w:val="28"/>
          <w:szCs w:val="28"/>
          <w:highlight w:val="none"/>
          <w:u w:val="none"/>
        </w:rPr>
        <w:t>）；</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0"/>
        <w:numPr>
          <w:ilvl w:val="0"/>
          <w:numId w:val="0"/>
        </w:numPr>
        <w:spacing w:line="540" w:lineRule="exact"/>
        <w:ind w:lef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pPr>
        <w:pStyle w:val="20"/>
        <w:numPr>
          <w:ilvl w:val="0"/>
          <w:numId w:val="0"/>
        </w:numPr>
        <w:spacing w:line="540" w:lineRule="exact"/>
        <w:ind w:left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8"/>
          <w:szCs w:val="28"/>
          <w:highlight w:val="none"/>
        </w:rPr>
        <w:t>本企业对上述声明内容的真实性负责。如有虚假，将依法承担相应责任。</w:t>
      </w:r>
    </w:p>
    <w:p>
      <w:pPr>
        <w:pStyle w:val="20"/>
        <w:numPr>
          <w:ilvl w:val="0"/>
          <w:numId w:val="0"/>
        </w:numPr>
        <w:spacing w:line="540" w:lineRule="exact"/>
        <w:ind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企业名称（盖章）：</w:t>
      </w:r>
    </w:p>
    <w:p>
      <w:pPr>
        <w:pStyle w:val="20"/>
        <w:numPr>
          <w:ilvl w:val="0"/>
          <w:numId w:val="0"/>
        </w:numPr>
        <w:spacing w:line="540" w:lineRule="exact"/>
        <w:ind w:firstLine="1680" w:firstLineChars="600"/>
        <w:rPr>
          <w:rFonts w:hint="eastAsia" w:ascii="仿宋" w:hAnsi="仿宋" w:eastAsia="仿宋" w:cs="仿宋"/>
          <w:b/>
          <w:bCs/>
          <w:color w:val="auto"/>
          <w:spacing w:val="0"/>
          <w:sz w:val="21"/>
          <w:lang w:eastAsia="zh-CN"/>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期：</w:t>
      </w:r>
    </w:p>
    <w:p>
      <w:pPr>
        <w:pStyle w:val="23"/>
        <w:rPr>
          <w:rFonts w:hint="eastAsia" w:ascii="仿宋" w:hAnsi="仿宋" w:eastAsia="仿宋" w:cs="仿宋"/>
          <w:b/>
          <w:bCs/>
          <w:color w:val="auto"/>
          <w:spacing w:val="0"/>
          <w:sz w:val="21"/>
          <w:lang w:eastAsia="zh-CN"/>
        </w:rPr>
      </w:pPr>
    </w:p>
    <w:p>
      <w:pPr>
        <w:pStyle w:val="23"/>
        <w:rPr>
          <w:rFonts w:hint="eastAsia" w:ascii="仿宋" w:hAnsi="仿宋" w:eastAsia="仿宋" w:cs="仿宋"/>
          <w:b/>
          <w:bCs/>
          <w:color w:val="auto"/>
          <w:spacing w:val="0"/>
          <w:sz w:val="21"/>
          <w:lang w:eastAsia="zh-CN"/>
        </w:rPr>
      </w:pPr>
    </w:p>
    <w:p>
      <w:pPr>
        <w:pStyle w:val="23"/>
        <w:rPr>
          <w:rFonts w:hint="eastAsia" w:ascii="仿宋" w:hAnsi="仿宋" w:eastAsia="仿宋" w:cs="仿宋"/>
          <w:b/>
          <w:bCs/>
          <w:color w:val="auto"/>
          <w:spacing w:val="0"/>
          <w:sz w:val="21"/>
          <w:lang w:eastAsia="zh-CN"/>
        </w:rPr>
      </w:pPr>
      <w:r>
        <w:rPr>
          <w:rFonts w:hint="eastAsia" w:ascii="仿宋" w:hAnsi="仿宋" w:eastAsia="仿宋" w:cs="仿宋"/>
          <w:b/>
          <w:bCs/>
          <w:color w:val="auto"/>
          <w:spacing w:val="0"/>
          <w:sz w:val="21"/>
          <w:lang w:eastAsia="zh-CN"/>
        </w:rPr>
        <w:t>注：1、认为本企业属于中小企业的，可按照《办法，财库〔2021〕6号》的规定出具《中小企业声明函》，享受相关扶持政策相关规定。</w:t>
      </w:r>
    </w:p>
    <w:p>
      <w:pPr>
        <w:pStyle w:val="23"/>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pacing w:val="0"/>
          <w:sz w:val="21"/>
          <w:lang w:eastAsia="zh-CN"/>
        </w:rPr>
        <w:t>2、未按上述要求提供、填写的，评审时不予以考虑。</w:t>
      </w:r>
    </w:p>
    <w:p>
      <w:pPr>
        <w:pStyle w:val="23"/>
        <w:rPr>
          <w:rFonts w:hint="eastAsia" w:ascii="仿宋" w:hAnsi="仿宋" w:eastAsia="仿宋" w:cs="仿宋"/>
          <w:b/>
          <w:bCs/>
          <w:color w:val="auto"/>
          <w:spacing w:val="0"/>
          <w:sz w:val="21"/>
          <w:lang w:eastAsia="zh-CN"/>
        </w:rPr>
      </w:pPr>
      <w:r>
        <w:rPr>
          <w:rFonts w:hint="eastAsia" w:ascii="仿宋" w:hAnsi="仿宋" w:eastAsia="仿宋" w:cs="仿宋"/>
          <w:b/>
          <w:bCs/>
          <w:color w:val="auto"/>
          <w:spacing w:val="0"/>
          <w:sz w:val="21"/>
          <w:lang w:eastAsia="zh-CN"/>
        </w:rPr>
        <w:t>3、从业人员、营业收入、资产总额填报上一年度数据，无上一年度数据的新成立企业可不填报。</w:t>
      </w:r>
    </w:p>
    <w:p>
      <w:pPr>
        <w:pStyle w:val="23"/>
        <w:rPr>
          <w:rFonts w:hint="eastAsia" w:ascii="仿宋" w:hAnsi="仿宋" w:eastAsia="仿宋" w:cs="仿宋"/>
          <w:b/>
          <w:color w:val="auto"/>
          <w:sz w:val="32"/>
          <w:szCs w:val="32"/>
          <w:highlight w:val="none"/>
          <w:lang w:eastAsia="zh-CN"/>
        </w:rPr>
      </w:pPr>
      <w:r>
        <w:rPr>
          <w:rFonts w:hint="eastAsia" w:ascii="仿宋" w:hAnsi="仿宋" w:eastAsia="仿宋" w:cs="仿宋"/>
          <w:b/>
          <w:bCs/>
          <w:color w:val="auto"/>
          <w:spacing w:val="0"/>
          <w:sz w:val="21"/>
          <w:lang w:val="en-US" w:eastAsia="zh-CN"/>
        </w:rPr>
        <w:t>4、本项目采购标的对应的中小企业划分标准（详见附件）所属行业：</w:t>
      </w:r>
      <w:r>
        <w:rPr>
          <w:rFonts w:hint="eastAsia" w:ascii="仿宋" w:hAnsi="仿宋" w:eastAsia="仿宋" w:cs="仿宋"/>
          <w:b/>
          <w:bCs/>
          <w:color w:val="auto"/>
          <w:spacing w:val="0"/>
          <w:sz w:val="21"/>
          <w:highlight w:val="green"/>
          <w:u w:val="single"/>
          <w:lang w:val="en-US" w:eastAsia="zh-CN"/>
        </w:rPr>
        <w:t>其他未列明行业</w:t>
      </w:r>
      <w:r>
        <w:rPr>
          <w:rFonts w:hint="eastAsia" w:ascii="仿宋" w:hAnsi="仿宋" w:eastAsia="仿宋" w:cs="仿宋"/>
          <w:b/>
          <w:bCs/>
          <w:color w:val="auto"/>
          <w:spacing w:val="0"/>
          <w:sz w:val="21"/>
          <w:lang w:val="en-US" w:eastAsia="zh-CN"/>
        </w:rPr>
        <w:t xml:space="preserve">（包括科学研究和技术服务业，水利、环境和公共设施管理业，居民服务、修理和其他服务业，社会工作，文化、体育和娱乐业等）。  </w:t>
      </w:r>
    </w:p>
    <w:p>
      <w:pPr>
        <w:pStyle w:val="24"/>
        <w:widowControl/>
        <w:snapToGrid w:val="0"/>
        <w:spacing w:beforeAutospacing="0" w:afterAutospacing="0"/>
        <w:rPr>
          <w:rStyle w:val="41"/>
          <w:rFonts w:hint="eastAsia" w:ascii="仿宋" w:hAnsi="仿宋" w:eastAsia="仿宋" w:cs="仿宋"/>
          <w:b/>
          <w:bCs/>
          <w:color w:val="auto"/>
          <w:u w:val="single"/>
        </w:rPr>
      </w:pPr>
    </w:p>
    <w:p>
      <w:pPr>
        <w:adjustRightInd w:val="0"/>
        <w:snapToGrid w:val="0"/>
        <w:spacing w:line="360" w:lineRule="auto"/>
        <w:jc w:val="both"/>
        <w:rPr>
          <w:rFonts w:hint="eastAsia" w:ascii="仿宋" w:hAnsi="仿宋" w:eastAsia="仿宋" w:cs="仿宋"/>
          <w:b/>
          <w:bCs/>
          <w:color w:val="auto"/>
          <w:spacing w:val="0"/>
          <w:sz w:val="21"/>
          <w:lang w:val="en-US" w:eastAsia="zh-CN"/>
        </w:rPr>
      </w:pPr>
    </w:p>
    <w:p>
      <w:pPr>
        <w:adjustRightInd w:val="0"/>
        <w:snapToGrid w:val="0"/>
        <w:spacing w:line="360" w:lineRule="auto"/>
        <w:jc w:val="both"/>
        <w:rPr>
          <w:rFonts w:hint="eastAsia" w:ascii="仿宋" w:hAnsi="仿宋" w:eastAsia="仿宋" w:cs="仿宋"/>
          <w:b/>
          <w:sz w:val="32"/>
          <w:szCs w:val="32"/>
          <w:highlight w:val="none"/>
          <w:lang w:eastAsia="zh-CN"/>
        </w:rPr>
      </w:pPr>
    </w:p>
    <w:p>
      <w:pPr>
        <w:adjustRightInd w:val="0"/>
        <w:snapToGrid w:val="0"/>
        <w:spacing w:line="360" w:lineRule="auto"/>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附件：</w:t>
      </w:r>
      <w:r>
        <w:rPr>
          <w:rFonts w:hint="eastAsia" w:ascii="仿宋" w:hAnsi="仿宋" w:eastAsia="仿宋" w:cs="仿宋"/>
          <w:b/>
          <w:sz w:val="32"/>
          <w:szCs w:val="32"/>
          <w:highlight w:val="none"/>
          <w:lang w:val="en-US" w:eastAsia="zh-CN"/>
        </w:rPr>
        <w:t>1</w:t>
      </w:r>
    </w:p>
    <w:p>
      <w:pPr>
        <w:widowControl/>
        <w:spacing w:before="75" w:after="75" w:line="480" w:lineRule="atLeast"/>
        <w:ind w:firstLine="480"/>
        <w:jc w:val="center"/>
        <w:rPr>
          <w:rFonts w:hint="eastAsia" w:ascii="仿宋" w:hAnsi="仿宋" w:eastAsia="仿宋" w:cs="仿宋"/>
          <w:b/>
          <w:bCs/>
          <w:sz w:val="27"/>
          <w:szCs w:val="27"/>
        </w:rPr>
      </w:pPr>
      <w:r>
        <w:rPr>
          <w:rFonts w:hint="eastAsia" w:ascii="仿宋" w:hAnsi="仿宋" w:eastAsia="仿宋" w:cs="仿宋"/>
          <w:b/>
          <w:sz w:val="32"/>
          <w:szCs w:val="32"/>
          <w:highlight w:val="none"/>
          <w:lang w:eastAsia="zh-CN"/>
        </w:rPr>
        <w:t>监狱企业声明函（如有）</w:t>
      </w:r>
      <w:r>
        <w:rPr>
          <w:rFonts w:hint="eastAsia" w:ascii="仿宋" w:hAnsi="仿宋" w:eastAsia="仿宋" w:cs="仿宋"/>
          <w:b/>
          <w:bCs/>
          <w:sz w:val="27"/>
          <w:szCs w:val="27"/>
        </w:rPr>
        <w:t xml:space="preserve"> </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郑重声明，本单位在参加（采购人名称）的（招标项目名称）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（1）□（制造商名称）属于监狱企业，后附省级以上监狱管理局、戒毒管理 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（2）□（制造商名称）属于监狱企业并作为联合体一方，其提供协议合同 金额占到共同投标协议合同总金额的比例为      。后附省级以上监狱管理局、戒毒管理局（含新疆生产建设兵团）出具的属于监狱企业的证明文件。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（3）□（制造商名称）属于监狱企业并作为分包方，其提供协议合同金额 占到分包意向协议合同总金额的比例为      。后附省级以上监狱管理局、戒 毒管理局（含新疆生产建设兵团）出具的属于监狱企业的证明文件。</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本单位对上述声明的真实性负责。如有虚假，将依法承担相应责任。</w:t>
      </w:r>
    </w:p>
    <w:p>
      <w:pPr>
        <w:pStyle w:val="20"/>
        <w:spacing w:line="540" w:lineRule="exact"/>
        <w:ind w:firstLine="1400" w:firstLineChars="500"/>
        <w:rPr>
          <w:rFonts w:hint="eastAsia" w:ascii="仿宋" w:hAnsi="仿宋" w:eastAsia="仿宋" w:cs="仿宋"/>
          <w:sz w:val="28"/>
          <w:szCs w:val="28"/>
          <w:highlight w:val="none"/>
          <w:lang w:eastAsia="zh-CN"/>
        </w:rPr>
      </w:pPr>
    </w:p>
    <w:p>
      <w:pPr>
        <w:pStyle w:val="20"/>
        <w:spacing w:line="540" w:lineRule="exact"/>
        <w:ind w:firstLine="1400" w:firstLineChars="5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单位名称（盖公章）：</w:t>
      </w:r>
    </w:p>
    <w:p>
      <w:pPr>
        <w:pStyle w:val="20"/>
        <w:spacing w:line="540" w:lineRule="exact"/>
        <w:ind w:left="1" w:leftChars="0" w:firstLine="3080" w:firstLineChars="1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 xml:space="preserve">  期： </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注：监狱企业视同为小型、微型企业</w:t>
      </w:r>
    </w:p>
    <w:p>
      <w:pPr>
        <w:adjustRightInd w:val="0"/>
        <w:snapToGrid w:val="0"/>
        <w:spacing w:line="360" w:lineRule="auto"/>
        <w:rPr>
          <w:rFonts w:hint="eastAsia" w:ascii="仿宋" w:hAnsi="仿宋" w:eastAsia="仿宋" w:cs="仿宋"/>
          <w:b/>
          <w:sz w:val="32"/>
          <w:szCs w:val="32"/>
          <w:highlight w:val="none"/>
          <w:lang w:eastAsia="zh-CN"/>
        </w:rPr>
      </w:pPr>
    </w:p>
    <w:p>
      <w:pPr>
        <w:adjustRightInd w:val="0"/>
        <w:snapToGrid w:val="0"/>
        <w:spacing w:line="360" w:lineRule="auto"/>
        <w:rPr>
          <w:rFonts w:hint="eastAsia" w:ascii="仿宋" w:hAnsi="仿宋" w:eastAsia="仿宋" w:cs="仿宋"/>
          <w:b/>
          <w:sz w:val="32"/>
          <w:szCs w:val="32"/>
          <w:highlight w:val="none"/>
          <w:lang w:eastAsia="zh-CN"/>
        </w:rPr>
      </w:pPr>
    </w:p>
    <w:p>
      <w:pPr>
        <w:adjustRightInd w:val="0"/>
        <w:snapToGrid w:val="0"/>
        <w:spacing w:line="360" w:lineRule="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附件：</w:t>
      </w:r>
      <w:r>
        <w:rPr>
          <w:rFonts w:hint="eastAsia" w:ascii="仿宋" w:hAnsi="仿宋" w:eastAsia="仿宋" w:cs="仿宋"/>
          <w:b/>
          <w:sz w:val="32"/>
          <w:szCs w:val="32"/>
          <w:highlight w:val="none"/>
          <w:lang w:val="en-US" w:eastAsia="zh-CN"/>
        </w:rPr>
        <w:t>2</w:t>
      </w:r>
    </w:p>
    <w:p>
      <w:pPr>
        <w:adjustRightInd w:val="0"/>
        <w:snapToGrid w:val="0"/>
        <w:spacing w:line="360" w:lineRule="auto"/>
        <w:ind w:firstLine="2570" w:firstLineChars="8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残疾人福利性单位声明函</w:t>
      </w:r>
      <w:r>
        <w:rPr>
          <w:rFonts w:hint="eastAsia" w:ascii="仿宋" w:hAnsi="仿宋" w:eastAsia="仿宋" w:cs="仿宋"/>
          <w:b/>
          <w:sz w:val="32"/>
          <w:szCs w:val="32"/>
          <w:highlight w:val="none"/>
          <w:lang w:val="en-US" w:eastAsia="zh-CN"/>
        </w:rPr>
        <w:t>(如有）</w:t>
      </w:r>
    </w:p>
    <w:p>
      <w:pPr>
        <w:adjustRightInd w:val="0"/>
        <w:snapToGrid w:val="0"/>
        <w:spacing w:line="360" w:lineRule="auto"/>
        <w:jc w:val="center"/>
        <w:rPr>
          <w:rFonts w:hint="eastAsia" w:ascii="仿宋" w:hAnsi="仿宋" w:eastAsia="仿宋" w:cs="仿宋"/>
          <w:b/>
          <w:color w:val="auto"/>
          <w:sz w:val="24"/>
          <w:highlight w:val="none"/>
          <w:u w:val="singl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本单位对上述声明的真实性负责。如有虚假，将依法承担相应责任。</w:t>
      </w:r>
    </w:p>
    <w:p>
      <w:pPr>
        <w:pStyle w:val="20"/>
        <w:spacing w:line="540" w:lineRule="exact"/>
        <w:ind w:left="1" w:leftChars="0" w:firstLine="560" w:firstLineChars="200"/>
        <w:rPr>
          <w:rFonts w:hint="eastAsia" w:ascii="仿宋" w:hAnsi="仿宋" w:eastAsia="仿宋" w:cs="仿宋"/>
          <w:sz w:val="28"/>
          <w:szCs w:val="28"/>
          <w:highlight w:val="non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供应商名称（盖章）：</w:t>
      </w:r>
    </w:p>
    <w:p>
      <w:pPr>
        <w:pStyle w:val="20"/>
        <w:spacing w:line="54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日    期：</w:t>
      </w:r>
    </w:p>
    <w:p>
      <w:pPr>
        <w:adjustRightInd w:val="0"/>
        <w:snapToGrid w:val="0"/>
        <w:spacing w:line="360" w:lineRule="auto"/>
        <w:jc w:val="center"/>
        <w:rPr>
          <w:rFonts w:hint="eastAsia" w:ascii="仿宋" w:hAnsi="仿宋" w:eastAsia="仿宋" w:cs="仿宋"/>
          <w:b/>
          <w:color w:val="auto"/>
          <w:sz w:val="24"/>
          <w:highlight w:val="none"/>
          <w:u w:val="single"/>
          <w:lang w:eastAsia="zh-CN"/>
        </w:rPr>
      </w:pPr>
    </w:p>
    <w:p>
      <w:pPr>
        <w:pStyle w:val="20"/>
        <w:spacing w:line="540" w:lineRule="exact"/>
        <w:ind w:left="1" w:leftChars="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注：残疾人福利性单位视同为小型、微型企业</w:t>
      </w:r>
    </w:p>
    <w:p>
      <w:pPr>
        <w:pStyle w:val="3"/>
        <w:rPr>
          <w:rFonts w:hint="eastAsia" w:ascii="仿宋" w:hAnsi="仿宋" w:eastAsia="仿宋" w:cs="仿宋"/>
          <w:b/>
          <w:color w:val="auto"/>
          <w:sz w:val="24"/>
          <w:highlight w:val="none"/>
          <w:u w:val="single"/>
          <w:lang w:eastAsia="zh-CN"/>
        </w:rPr>
      </w:pPr>
    </w:p>
    <w:p>
      <w:pPr>
        <w:pStyle w:val="4"/>
        <w:rPr>
          <w:rFonts w:hint="eastAsia" w:ascii="仿宋" w:hAnsi="仿宋" w:eastAsia="仿宋" w:cs="仿宋"/>
          <w:lang w:eastAsia="zh-CN"/>
        </w:rPr>
      </w:pPr>
    </w:p>
    <w:p>
      <w:pPr>
        <w:pStyle w:val="20"/>
        <w:spacing w:line="540" w:lineRule="exact"/>
        <w:ind w:left="1" w:leftChars="0" w:firstLine="562" w:firstLineChars="200"/>
        <w:rPr>
          <w:rFonts w:hint="eastAsia" w:ascii="仿宋" w:hAnsi="仿宋" w:eastAsia="仿宋" w:cs="仿宋"/>
          <w:b/>
          <w:bCs/>
          <w:color w:val="auto"/>
          <w:sz w:val="36"/>
          <w:szCs w:val="36"/>
        </w:rPr>
        <w:sectPr>
          <w:footerReference r:id="rId4" w:type="default"/>
          <w:pgSz w:w="11907" w:h="16840"/>
          <w:pgMar w:top="1247" w:right="1418" w:bottom="1247" w:left="1797" w:header="720" w:footer="720" w:gutter="0"/>
          <w:pgNumType w:fmt="decimal"/>
          <w:cols w:space="720" w:num="1"/>
          <w:docGrid w:linePitch="462" w:charSpace="-4266"/>
        </w:sectPr>
      </w:pPr>
      <w:r>
        <w:rPr>
          <w:rFonts w:hint="eastAsia" w:ascii="仿宋" w:hAnsi="仿宋" w:eastAsia="仿宋" w:cs="仿宋"/>
          <w:b/>
          <w:bCs/>
          <w:sz w:val="28"/>
          <w:szCs w:val="28"/>
          <w:highlight w:val="none"/>
          <w:u w:val="single"/>
          <w:lang w:eastAsia="zh-CN"/>
        </w:rPr>
        <w:t>注：中小企业声明函、附件</w:t>
      </w:r>
      <w:r>
        <w:rPr>
          <w:rFonts w:hint="eastAsia" w:ascii="仿宋" w:hAnsi="仿宋" w:eastAsia="仿宋" w:cs="仿宋"/>
          <w:b/>
          <w:bCs/>
          <w:sz w:val="28"/>
          <w:szCs w:val="28"/>
          <w:highlight w:val="none"/>
          <w:u w:val="single"/>
          <w:lang w:val="en-US" w:eastAsia="zh-CN"/>
        </w:rPr>
        <w:t>1、附件2</w:t>
      </w:r>
      <w:r>
        <w:rPr>
          <w:rFonts w:hint="eastAsia" w:ascii="仿宋" w:hAnsi="仿宋" w:eastAsia="仿宋" w:cs="仿宋"/>
          <w:b/>
          <w:bCs/>
          <w:sz w:val="28"/>
          <w:szCs w:val="28"/>
          <w:highlight w:val="none"/>
          <w:u w:val="single"/>
          <w:lang w:eastAsia="zh-CN"/>
        </w:rPr>
        <w:t>供应商根据情况自行选择，不享受相关政策的供应商无需提供</w:t>
      </w:r>
    </w:p>
    <w:bookmarkEnd w:id="13"/>
    <w:bookmarkEnd w:id="14"/>
    <w:p>
      <w:pPr>
        <w:adjustRightInd w:val="0"/>
        <w:snapToGrid w:val="0"/>
        <w:spacing w:line="360" w:lineRule="auto"/>
        <w:ind w:firstLine="2570" w:firstLineChars="800"/>
        <w:rPr>
          <w:rFonts w:hint="eastAsia" w:ascii="仿宋" w:hAnsi="仿宋" w:eastAsia="仿宋" w:cs="仿宋"/>
          <w:b/>
          <w:sz w:val="32"/>
          <w:szCs w:val="32"/>
          <w:highlight w:val="none"/>
          <w:lang w:eastAsia="zh-CN"/>
        </w:rPr>
      </w:pPr>
    </w:p>
    <w:p>
      <w:pPr>
        <w:adjustRightInd w:val="0"/>
        <w:snapToGrid w:val="0"/>
        <w:spacing w:line="360" w:lineRule="auto"/>
        <w:ind w:firstLine="3534" w:firstLineChars="11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 开标一览表</w:t>
      </w:r>
    </w:p>
    <w:p>
      <w:pPr>
        <w:widowControl/>
        <w:shd w:val="clear" w:color="auto" w:fill="FFFFFF"/>
        <w:spacing w:line="560" w:lineRule="exact"/>
        <w:rPr>
          <w:rFonts w:hint="eastAsia" w:ascii="仿宋" w:hAnsi="仿宋" w:eastAsia="仿宋" w:cs="仿宋"/>
          <w:kern w:val="0"/>
          <w:sz w:val="28"/>
          <w:szCs w:val="28"/>
          <w:highlight w:val="none"/>
          <w:u w:val="none"/>
          <w:lang w:val="en-US" w:eastAsia="zh-CN"/>
        </w:rPr>
      </w:pPr>
      <w:r>
        <w:rPr>
          <w:rFonts w:hint="eastAsia" w:ascii="仿宋" w:hAnsi="仿宋" w:eastAsia="仿宋" w:cs="仿宋"/>
          <w:kern w:val="0"/>
          <w:sz w:val="28"/>
          <w:szCs w:val="28"/>
          <w:highlight w:val="none"/>
          <w:u w:val="none"/>
          <w:lang w:val="en-US" w:eastAsia="zh-CN"/>
        </w:rPr>
        <w:t>项目名称：</w:t>
      </w:r>
      <w:r>
        <w:rPr>
          <w:rFonts w:hint="eastAsia" w:ascii="仿宋" w:hAnsi="仿宋" w:eastAsia="仿宋" w:cs="仿宋"/>
          <w:kern w:val="0"/>
          <w:sz w:val="28"/>
          <w:szCs w:val="28"/>
          <w:highlight w:val="none"/>
          <w:u w:val="single"/>
          <w:lang w:val="en-US" w:eastAsia="zh-CN"/>
        </w:rPr>
        <w:t xml:space="preserve">                   </w:t>
      </w:r>
    </w:p>
    <w:p>
      <w:pPr>
        <w:widowControl/>
        <w:shd w:val="clear" w:color="auto" w:fill="FFFFFF"/>
        <w:spacing w:line="560" w:lineRule="exac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lang w:eastAsia="zh-CN"/>
        </w:rPr>
        <w:t>项目</w:t>
      </w:r>
      <w:r>
        <w:rPr>
          <w:rFonts w:hint="eastAsia" w:ascii="仿宋" w:hAnsi="仿宋" w:eastAsia="仿宋" w:cs="仿宋"/>
          <w:kern w:val="0"/>
          <w:sz w:val="28"/>
          <w:szCs w:val="28"/>
          <w:highlight w:val="none"/>
        </w:rPr>
        <w:t>编号：</w:t>
      </w:r>
      <w:r>
        <w:rPr>
          <w:rFonts w:hint="eastAsia" w:ascii="仿宋" w:hAnsi="仿宋" w:eastAsia="仿宋" w:cs="仿宋"/>
          <w:kern w:val="0"/>
          <w:sz w:val="28"/>
          <w:szCs w:val="28"/>
          <w:highlight w:val="none"/>
          <w:u w:val="single"/>
          <w:lang w:val="en-US" w:eastAsia="zh-CN"/>
        </w:rPr>
        <w:t xml:space="preserve">                   </w:t>
      </w:r>
    </w:p>
    <w:tbl>
      <w:tblPr>
        <w:tblStyle w:val="28"/>
        <w:tblW w:w="88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1"/>
        <w:gridCol w:w="6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11"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r>
              <w:rPr>
                <w:rFonts w:hint="eastAsia" w:ascii="仿宋" w:hAnsi="仿宋" w:eastAsia="仿宋" w:cs="仿宋"/>
                <w:color w:val="auto"/>
                <w:szCs w:val="24"/>
                <w:lang w:eastAsia="zh-CN"/>
              </w:rPr>
              <w:t>项目名称</w:t>
            </w:r>
          </w:p>
        </w:tc>
        <w:tc>
          <w:tcPr>
            <w:tcW w:w="6097" w:type="dxa"/>
            <w:tcBorders>
              <w:top w:val="single" w:color="auto" w:sz="6" w:space="0"/>
              <w:left w:val="single" w:color="auto" w:sz="4" w:space="0"/>
              <w:bottom w:val="single" w:color="auto" w:sz="6" w:space="0"/>
              <w:right w:val="single" w:color="auto" w:sz="6" w:space="0"/>
            </w:tcBorders>
            <w:noWrap w:val="0"/>
            <w:vAlign w:val="center"/>
          </w:tcPr>
          <w:p>
            <w:pPr>
              <w:pStyle w:val="45"/>
              <w:shd w:val="clear" w:color="auto" w:fill="auto"/>
              <w:snapToGrid w:val="0"/>
              <w:jc w:val="center"/>
              <w:rPr>
                <w:rFonts w:hint="eastAsia" w:ascii="仿宋" w:hAnsi="仿宋" w:eastAsia="仿宋" w:cs="仿宋"/>
                <w:b/>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lang w:eastAsia="zh-CN"/>
              </w:rPr>
              <w:t>供应商名称</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lang w:eastAsia="zh-CN"/>
              </w:rPr>
              <w:t>联系人及电话</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lang w:eastAsia="zh-CN"/>
              </w:rPr>
            </w:pPr>
            <w:r>
              <w:rPr>
                <w:rFonts w:hint="eastAsia" w:ascii="仿宋" w:hAnsi="仿宋" w:eastAsia="仿宋" w:cs="仿宋"/>
                <w:color w:val="auto"/>
                <w:szCs w:val="24"/>
              </w:rPr>
              <w:t>投标总报价</w:t>
            </w:r>
            <w:r>
              <w:rPr>
                <w:rFonts w:hint="eastAsia" w:ascii="仿宋" w:hAnsi="仿宋" w:eastAsia="仿宋" w:cs="仿宋"/>
                <w:color w:val="auto"/>
                <w:szCs w:val="24"/>
                <w:lang w:eastAsia="zh-CN"/>
              </w:rPr>
              <w:t>（首次）</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rPr>
                <w:rFonts w:hint="eastAsia" w:ascii="仿宋" w:hAnsi="仿宋" w:eastAsia="仿宋" w:cs="仿宋"/>
                <w:color w:val="auto"/>
                <w:szCs w:val="24"/>
                <w:lang w:eastAsia="zh-CN"/>
              </w:rPr>
            </w:pP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lang w:eastAsia="zh-CN"/>
              </w:rPr>
              <w:t>小写：</w:t>
            </w: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lang w:eastAsia="zh-CN"/>
              </w:rPr>
              <w:t xml:space="preserve"> </w:t>
            </w:r>
          </w:p>
          <w:p>
            <w:pPr>
              <w:pStyle w:val="45"/>
              <w:shd w:val="clear" w:color="auto" w:fill="auto"/>
              <w:snapToGrid w:val="0"/>
              <w:rPr>
                <w:rFonts w:hint="eastAsia" w:ascii="仿宋" w:hAnsi="仿宋" w:eastAsia="仿宋" w:cs="仿宋"/>
                <w:color w:val="auto"/>
                <w:szCs w:val="24"/>
                <w:lang w:eastAsia="zh-CN"/>
              </w:rPr>
            </w:pPr>
            <w:r>
              <w:rPr>
                <w:rFonts w:hint="eastAsia" w:ascii="仿宋" w:hAnsi="仿宋" w:eastAsia="仿宋" w:cs="仿宋"/>
                <w:color w:val="auto"/>
                <w:szCs w:val="24"/>
              </w:rPr>
              <w:t>大写</w:t>
            </w:r>
            <w:r>
              <w:rPr>
                <w:rFonts w:hint="eastAsia" w:ascii="仿宋" w:hAnsi="仿宋" w:eastAsia="仿宋" w:cs="仿宋"/>
                <w:color w:val="auto"/>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711"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r>
              <w:rPr>
                <w:rFonts w:hint="eastAsia" w:ascii="仿宋" w:hAnsi="仿宋" w:eastAsia="仿宋" w:cs="仿宋"/>
                <w:color w:val="auto"/>
                <w:szCs w:val="24"/>
                <w:lang w:val="en-US" w:eastAsia="zh-CN"/>
              </w:rPr>
              <w:t>服务期</w:t>
            </w:r>
          </w:p>
        </w:tc>
        <w:tc>
          <w:tcPr>
            <w:tcW w:w="6097" w:type="dxa"/>
            <w:tcBorders>
              <w:top w:val="single" w:color="auto" w:sz="4" w:space="0"/>
              <w:left w:val="single" w:color="auto" w:sz="4" w:space="0"/>
              <w:bottom w:val="single" w:color="auto" w:sz="4" w:space="0"/>
              <w:right w:val="single" w:color="auto" w:sz="6" w:space="0"/>
            </w:tcBorders>
            <w:noWrap w:val="0"/>
            <w:vAlign w:val="center"/>
          </w:tcPr>
          <w:p>
            <w:pPr>
              <w:pStyle w:val="45"/>
              <w:shd w:val="clear" w:color="auto" w:fill="auto"/>
              <w:snapToGrid w:val="0"/>
              <w:jc w:val="center"/>
              <w:rPr>
                <w:rFonts w:hint="eastAsia" w:ascii="仿宋" w:hAnsi="仿宋" w:eastAsia="仿宋" w:cs="仿宋"/>
                <w:color w:val="auto"/>
                <w:szCs w:val="24"/>
              </w:rPr>
            </w:pPr>
          </w:p>
        </w:tc>
      </w:tr>
    </w:tbl>
    <w:p>
      <w:pPr>
        <w:adjustRightInd w:val="0"/>
        <w:snapToGrid w:val="0"/>
        <w:spacing w:line="480" w:lineRule="auto"/>
        <w:rPr>
          <w:rFonts w:hint="eastAsia" w:ascii="仿宋" w:hAnsi="仿宋" w:eastAsia="仿宋" w:cs="仿宋"/>
          <w:sz w:val="28"/>
          <w:szCs w:val="28"/>
          <w:highlight w:val="none"/>
        </w:rPr>
      </w:pPr>
    </w:p>
    <w:p>
      <w:pPr>
        <w:adjustRightInd w:val="0"/>
        <w:snapToGrid w:val="0"/>
        <w:spacing w:line="48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pPr>
        <w:adjustRightInd w:val="0"/>
        <w:snapToGrid w:val="0"/>
        <w:spacing w:line="480" w:lineRule="auto"/>
        <w:ind w:firstLine="1680" w:firstLineChars="6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p>
    <w:p>
      <w:pPr>
        <w:spacing w:line="48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 xml:space="preserve">1.表中大小写不一致时，以大写为准。     </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2.投标人对项目的报价需结合企业自身实力，由投标单位自行报价。</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lang w:val="en-US" w:eastAsia="zh-CN"/>
        </w:rPr>
        <w:t>3</w:t>
      </w:r>
      <w:r>
        <w:rPr>
          <w:rFonts w:hint="eastAsia" w:ascii="仿宋" w:hAnsi="仿宋" w:eastAsia="仿宋" w:cs="仿宋"/>
          <w:b/>
          <w:color w:val="auto"/>
          <w:sz w:val="24"/>
          <w:szCs w:val="24"/>
          <w:u w:val="single"/>
        </w:rPr>
        <w:t>、投标人所报的</w:t>
      </w:r>
      <w:r>
        <w:rPr>
          <w:rFonts w:hint="eastAsia" w:ascii="仿宋" w:hAnsi="仿宋" w:eastAsia="仿宋" w:cs="仿宋"/>
          <w:b/>
          <w:color w:val="auto"/>
          <w:sz w:val="24"/>
          <w:szCs w:val="24"/>
          <w:u w:val="single"/>
          <w:lang w:val="en-US" w:eastAsia="zh-CN"/>
        </w:rPr>
        <w:t>投标报价</w:t>
      </w:r>
      <w:r>
        <w:rPr>
          <w:rFonts w:hint="eastAsia" w:ascii="仿宋" w:hAnsi="仿宋" w:eastAsia="仿宋" w:cs="仿宋"/>
          <w:b/>
          <w:color w:val="auto"/>
          <w:sz w:val="24"/>
          <w:szCs w:val="24"/>
          <w:u w:val="single"/>
        </w:rPr>
        <w:t>为固定综合价形式，除非在合同条款中另有规定，双方不得任意改变合同总价。投标报价应是招标确定的服务范围内，服务期限内的全部工作的体现，并综合考虑了投标人的</w:t>
      </w:r>
      <w:r>
        <w:rPr>
          <w:rFonts w:hint="eastAsia" w:ascii="仿宋" w:hAnsi="仿宋" w:eastAsia="仿宋" w:cs="仿宋"/>
          <w:b/>
          <w:color w:val="auto"/>
          <w:sz w:val="24"/>
          <w:szCs w:val="24"/>
          <w:u w:val="single"/>
          <w:lang w:eastAsia="zh-CN"/>
        </w:rPr>
        <w:t>安装费、</w:t>
      </w:r>
      <w:r>
        <w:rPr>
          <w:rFonts w:hint="eastAsia" w:ascii="仿宋" w:hAnsi="仿宋" w:eastAsia="仿宋" w:cs="仿宋"/>
          <w:b/>
          <w:color w:val="auto"/>
          <w:sz w:val="24"/>
          <w:szCs w:val="24"/>
          <w:u w:val="single"/>
        </w:rPr>
        <w:t>人工费、材料费、企业管理费、规费、利润、税金、保险、风险等所有因素。</w:t>
      </w:r>
    </w:p>
    <w:p>
      <w:pPr>
        <w:numPr>
          <w:ilvl w:val="0"/>
          <w:numId w:val="0"/>
        </w:numPr>
        <w:shd w:val="clear" w:color="auto" w:fill="auto"/>
        <w:ind w:firstLine="723" w:firstLineChars="300"/>
        <w:jc w:val="left"/>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lang w:val="en-US" w:eastAsia="zh-CN"/>
        </w:rPr>
        <w:t>4</w:t>
      </w:r>
      <w:r>
        <w:rPr>
          <w:rFonts w:hint="eastAsia" w:ascii="仿宋" w:hAnsi="仿宋" w:eastAsia="仿宋" w:cs="仿宋"/>
          <w:b/>
          <w:color w:val="auto"/>
          <w:sz w:val="24"/>
          <w:szCs w:val="24"/>
          <w:u w:val="single"/>
        </w:rPr>
        <w:t>、投标单位应填写报价表中所列所有项目的单价和合价。不管工作量是否表明，投标单位没有填写单价或总价的项目被认为此项费用已包括在报价表的其他单价和总价之中。</w:t>
      </w: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0" w:firstLineChars="0"/>
        <w:jc w:val="both"/>
        <w:rPr>
          <w:rFonts w:hint="eastAsia" w:ascii="仿宋" w:hAnsi="仿宋" w:eastAsia="仿宋" w:cs="仿宋"/>
          <w:b/>
          <w:bCs/>
          <w:sz w:val="32"/>
          <w:szCs w:val="32"/>
        </w:rPr>
      </w:pPr>
    </w:p>
    <w:p>
      <w:pPr>
        <w:pStyle w:val="47"/>
        <w:snapToGrid w:val="0"/>
        <w:ind w:left="0" w:leftChars="0" w:firstLine="2891" w:firstLineChars="900"/>
        <w:jc w:val="both"/>
        <w:rPr>
          <w:rFonts w:hint="eastAsia" w:ascii="仿宋" w:hAnsi="仿宋" w:eastAsia="仿宋" w:cs="仿宋"/>
          <w:b/>
          <w:color w:val="auto"/>
          <w:sz w:val="32"/>
          <w:szCs w:val="32"/>
        </w:rPr>
      </w:pPr>
      <w:r>
        <w:rPr>
          <w:rFonts w:hint="eastAsia" w:ascii="仿宋" w:hAnsi="仿宋" w:eastAsia="仿宋" w:cs="仿宋"/>
          <w:b/>
          <w:color w:val="auto"/>
          <w:kern w:val="2"/>
          <w:sz w:val="32"/>
          <w:szCs w:val="32"/>
          <w:lang w:val="en-US" w:eastAsia="zh-CN" w:bidi="ar-SA"/>
        </w:rPr>
        <w:t>五、</w:t>
      </w:r>
      <w:r>
        <w:rPr>
          <w:rFonts w:hint="eastAsia" w:ascii="仿宋" w:hAnsi="仿宋" w:eastAsia="仿宋" w:cs="仿宋"/>
          <w:b/>
          <w:color w:val="auto"/>
          <w:sz w:val="32"/>
          <w:szCs w:val="32"/>
        </w:rPr>
        <w:t>投标详细报价表</w:t>
      </w:r>
    </w:p>
    <w:p>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65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313"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项目名称</w:t>
            </w:r>
          </w:p>
        </w:tc>
        <w:tc>
          <w:tcPr>
            <w:tcW w:w="417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技术参数要求</w:t>
            </w:r>
          </w:p>
        </w:tc>
        <w:tc>
          <w:tcPr>
            <w:tcW w:w="767"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数</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量</w:t>
            </w:r>
          </w:p>
        </w:tc>
        <w:tc>
          <w:tcPr>
            <w:tcW w:w="1056"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c>
          <w:tcPr>
            <w:tcW w:w="1168"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总价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650" w:type="dxa"/>
            <w:noWrap w:val="0"/>
            <w:vAlign w:val="top"/>
          </w:tcPr>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both"/>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1313" w:type="dxa"/>
            <w:noWrap w:val="0"/>
            <w:vAlign w:val="center"/>
          </w:tcPr>
          <w:p>
            <w:pPr>
              <w:pStyle w:val="20"/>
              <w:spacing w:line="240" w:lineRule="auto"/>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奇台县机场快速路建设工程（水土保持设施验收）</w:t>
            </w:r>
          </w:p>
        </w:tc>
        <w:tc>
          <w:tcPr>
            <w:tcW w:w="4170" w:type="dxa"/>
            <w:noWrap w:val="0"/>
            <w:vAlign w:val="top"/>
          </w:tcPr>
          <w:p>
            <w:pPr>
              <w:pStyle w:val="38"/>
              <w:adjustRightInd w:val="0"/>
              <w:snapToGrid w:val="0"/>
              <w:spacing w:line="240" w:lineRule="auto"/>
              <w:jc w:val="both"/>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auto"/>
                <w:kern w:val="0"/>
                <w:sz w:val="22"/>
                <w:szCs w:val="22"/>
                <w:lang w:val="en-US" w:eastAsia="zh-CN" w:bidi="ar"/>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设施验收。</w:t>
            </w:r>
          </w:p>
        </w:tc>
        <w:tc>
          <w:tcPr>
            <w:tcW w:w="767"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r>
              <w:rPr>
                <w:rFonts w:hint="eastAsia" w:ascii="仿宋" w:hAnsi="仿宋" w:eastAsia="仿宋" w:cs="仿宋"/>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c>
          <w:tcPr>
            <w:tcW w:w="1168"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 w:hAnsi="仿宋" w:eastAsia="仿宋" w:cs="仿宋"/>
                <w:sz w:val="24"/>
                <w:szCs w:val="24"/>
                <w:lang w:val="en-US" w:eastAsia="zh-CN"/>
              </w:rPr>
            </w:pP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合计（小写）：       元             大写： </w:t>
            </w:r>
          </w:p>
        </w:tc>
      </w:tr>
    </w:tbl>
    <w:p>
      <w:pPr>
        <w:adjustRightInd w:val="0"/>
        <w:snapToGrid w:val="0"/>
        <w:spacing w:line="360" w:lineRule="auto"/>
        <w:jc w:val="both"/>
        <w:rPr>
          <w:rFonts w:hint="eastAsia" w:ascii="仿宋" w:hAnsi="仿宋" w:eastAsia="仿宋" w:cs="仿宋"/>
          <w:sz w:val="28"/>
          <w:szCs w:val="28"/>
          <w:lang w:val="en-US" w:eastAsia="zh-CN"/>
        </w:rPr>
      </w:pPr>
    </w:p>
    <w:p>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360" w:lineRule="auto"/>
        <w:ind w:firstLine="2100" w:firstLineChars="7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360" w:lineRule="auto"/>
        <w:ind w:firstLine="2100" w:firstLineChars="750"/>
        <w:rPr>
          <w:rFonts w:hint="eastAsia" w:ascii="仿宋" w:hAnsi="仿宋" w:eastAsia="仿宋" w:cs="仿宋"/>
          <w:sz w:val="28"/>
          <w:szCs w:val="28"/>
        </w:rPr>
      </w:pPr>
      <w:r>
        <w:rPr>
          <w:rFonts w:hint="eastAsia" w:ascii="仿宋" w:hAnsi="仿宋" w:eastAsia="仿宋" w:cs="仿宋"/>
          <w:sz w:val="28"/>
          <w:szCs w:val="28"/>
        </w:rPr>
        <w:t>日期：   年   月   日</w:t>
      </w:r>
    </w:p>
    <w:p>
      <w:pPr>
        <w:widowControl/>
        <w:shd w:val="clear" w:color="auto" w:fill="FFFFFF"/>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备注：1、</w:t>
      </w:r>
      <w:r>
        <w:rPr>
          <w:rFonts w:hint="eastAsia" w:ascii="仿宋" w:hAnsi="仿宋" w:eastAsia="仿宋" w:cs="仿宋"/>
          <w:b/>
          <w:color w:val="auto"/>
          <w:kern w:val="0"/>
          <w:sz w:val="24"/>
          <w:szCs w:val="24"/>
          <w:highlight w:val="none"/>
          <w:u w:val="single"/>
        </w:rPr>
        <w:t>设备必须填写品牌、规格或型号、生厂商名称</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eastAsia="zh-CN"/>
        </w:rPr>
        <w:t>（因填写不完整造成不响应招标要求的，后果自负）</w:t>
      </w:r>
      <w:r>
        <w:rPr>
          <w:rFonts w:hint="eastAsia" w:ascii="仿宋" w:hAnsi="仿宋" w:eastAsia="仿宋" w:cs="仿宋"/>
          <w:b/>
          <w:color w:val="auto"/>
          <w:sz w:val="24"/>
          <w:szCs w:val="24"/>
          <w:highlight w:val="none"/>
          <w:u w:val="single"/>
        </w:rPr>
        <w:t>。</w:t>
      </w:r>
    </w:p>
    <w:p>
      <w:pPr>
        <w:numPr>
          <w:ilvl w:val="0"/>
          <w:numId w:val="0"/>
        </w:numPr>
        <w:tabs>
          <w:tab w:val="left" w:pos="276"/>
        </w:tabs>
        <w:spacing w:line="560" w:lineRule="exact"/>
        <w:ind w:firstLine="482" w:firstLineChars="200"/>
        <w:textAlignment w:val="baseline"/>
        <w:rPr>
          <w:rFonts w:hint="eastAsia" w:ascii="仿宋" w:hAnsi="仿宋" w:eastAsia="仿宋" w:cs="仿宋"/>
          <w:b/>
          <w:sz w:val="32"/>
          <w:szCs w:val="32"/>
          <w:lang w:val="en-US" w:eastAsia="zh-CN"/>
        </w:rPr>
      </w:pPr>
      <w:r>
        <w:rPr>
          <w:rFonts w:hint="eastAsia" w:ascii="仿宋" w:hAnsi="仿宋" w:eastAsia="仿宋" w:cs="仿宋"/>
          <w:b/>
          <w:color w:val="auto"/>
          <w:sz w:val="24"/>
          <w:szCs w:val="24"/>
          <w:highlight w:val="none"/>
          <w:u w:val="single"/>
          <w:lang w:val="en-US" w:eastAsia="zh-CN"/>
        </w:rPr>
        <w:t>2、</w:t>
      </w:r>
      <w:r>
        <w:rPr>
          <w:rFonts w:hint="eastAsia" w:ascii="仿宋" w:hAnsi="仿宋" w:eastAsia="仿宋" w:cs="仿宋"/>
          <w:b/>
          <w:color w:val="auto"/>
          <w:sz w:val="24"/>
          <w:szCs w:val="24"/>
          <w:highlight w:val="none"/>
          <w:u w:val="single"/>
          <w:lang w:val="en-GB"/>
        </w:rPr>
        <w:t>报价</w:t>
      </w:r>
      <w:r>
        <w:rPr>
          <w:rFonts w:hint="eastAsia" w:ascii="仿宋" w:hAnsi="仿宋" w:eastAsia="仿宋" w:cs="仿宋"/>
          <w:b/>
          <w:color w:val="auto"/>
          <w:sz w:val="24"/>
          <w:szCs w:val="24"/>
          <w:highlight w:val="none"/>
          <w:u w:val="single"/>
          <w:lang w:val="en-GB" w:eastAsia="zh-CN"/>
        </w:rPr>
        <w:t>与开标</w:t>
      </w:r>
      <w:r>
        <w:rPr>
          <w:rFonts w:hint="eastAsia" w:ascii="仿宋" w:hAnsi="仿宋" w:eastAsia="仿宋" w:cs="仿宋"/>
          <w:b/>
          <w:color w:val="auto"/>
          <w:sz w:val="24"/>
          <w:szCs w:val="24"/>
          <w:highlight w:val="none"/>
          <w:u w:val="single"/>
          <w:lang w:val="en-GB"/>
        </w:rPr>
        <w:t>一览表</w:t>
      </w:r>
      <w:r>
        <w:rPr>
          <w:rFonts w:hint="eastAsia" w:ascii="仿宋" w:hAnsi="仿宋" w:eastAsia="仿宋" w:cs="仿宋"/>
          <w:b/>
          <w:color w:val="auto"/>
          <w:sz w:val="24"/>
          <w:szCs w:val="24"/>
          <w:highlight w:val="none"/>
          <w:u w:val="single"/>
          <w:lang w:val="en-GB" w:eastAsia="zh-CN"/>
        </w:rPr>
        <w:t>价格</w:t>
      </w:r>
      <w:r>
        <w:rPr>
          <w:rFonts w:hint="eastAsia" w:ascii="仿宋" w:hAnsi="仿宋" w:eastAsia="仿宋" w:cs="仿宋"/>
          <w:b/>
          <w:color w:val="auto"/>
          <w:sz w:val="24"/>
          <w:szCs w:val="24"/>
          <w:highlight w:val="none"/>
          <w:u w:val="single"/>
          <w:lang w:val="en-GB"/>
        </w:rPr>
        <w:t>一致相符。</w:t>
      </w:r>
    </w:p>
    <w:p>
      <w:pPr>
        <w:adjustRightInd w:val="0"/>
        <w:snapToGrid w:val="0"/>
        <w:spacing w:line="360" w:lineRule="auto"/>
        <w:jc w:val="both"/>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p>
    <w:p>
      <w:pPr>
        <w:adjustRightInd w:val="0"/>
        <w:snapToGrid w:val="0"/>
        <w:spacing w:line="360" w:lineRule="auto"/>
        <w:ind w:left="-88" w:leftChars="-42"/>
        <w:jc w:val="center"/>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二轮报价表（最终报价承诺）</w:t>
      </w:r>
    </w:p>
    <w:p>
      <w:pPr>
        <w:adjustRightInd w:val="0"/>
        <w:snapToGrid w:val="0"/>
        <w:spacing w:line="360" w:lineRule="auto"/>
        <w:ind w:left="-88" w:leftChars="-42"/>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pPr>
        <w:adjustRightInd w:val="0"/>
        <w:snapToGrid w:val="0"/>
        <w:spacing w:line="360" w:lineRule="auto"/>
        <w:ind w:left="-88" w:leftChars="-42"/>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tbl>
      <w:tblPr>
        <w:tblStyle w:val="28"/>
        <w:tblW w:w="9124"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13"/>
        <w:gridCol w:w="4170"/>
        <w:gridCol w:w="767"/>
        <w:gridCol w:w="105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65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313"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项目名称</w:t>
            </w:r>
          </w:p>
        </w:tc>
        <w:tc>
          <w:tcPr>
            <w:tcW w:w="4170"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技术参数要求</w:t>
            </w:r>
          </w:p>
        </w:tc>
        <w:tc>
          <w:tcPr>
            <w:tcW w:w="767"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数</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量</w:t>
            </w:r>
          </w:p>
        </w:tc>
        <w:tc>
          <w:tcPr>
            <w:tcW w:w="1056"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c>
          <w:tcPr>
            <w:tcW w:w="1168" w:type="dxa"/>
            <w:noWrap w:val="0"/>
            <w:vAlign w:val="center"/>
          </w:tcPr>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总价</w:t>
            </w:r>
          </w:p>
          <w:p>
            <w:pPr>
              <w:pStyle w:val="20"/>
              <w:spacing w:line="24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50" w:type="dxa"/>
            <w:noWrap w:val="0"/>
            <w:vAlign w:val="top"/>
          </w:tcPr>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both"/>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p>
          <w:p>
            <w:pPr>
              <w:pStyle w:val="45"/>
              <w:shd w:val="clear" w:color="auto" w:fill="auto"/>
              <w:snapToGrid w:val="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1313" w:type="dxa"/>
            <w:noWrap w:val="0"/>
            <w:vAlign w:val="center"/>
          </w:tcPr>
          <w:p>
            <w:pPr>
              <w:pStyle w:val="20"/>
              <w:spacing w:line="240" w:lineRule="auto"/>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奇台县机场快速路建设工程（水土保持设施验收）</w:t>
            </w:r>
          </w:p>
        </w:tc>
        <w:tc>
          <w:tcPr>
            <w:tcW w:w="4170" w:type="dxa"/>
            <w:noWrap w:val="0"/>
            <w:vAlign w:val="top"/>
          </w:tcPr>
          <w:p>
            <w:pPr>
              <w:pStyle w:val="38"/>
              <w:adjustRightInd w:val="0"/>
              <w:snapToGrid w:val="0"/>
              <w:spacing w:line="240" w:lineRule="auto"/>
              <w:jc w:val="both"/>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新建城市主干路13131米，断面为2*0.75米土路肩+2*11.75米行车道+8米中央绿化带，红线宽度33米。包括1座3-20米简支梁桥、3座1-8.5米箱涵、1座1-6.5米箱涵、21道1-0.75米圆管涵及交通工程、绿化工程、照明工程、预埋管线、巡查和维护车辆采购等工程进行水土保持设施验收。</w:t>
            </w:r>
          </w:p>
        </w:tc>
        <w:tc>
          <w:tcPr>
            <w:tcW w:w="767"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r>
              <w:rPr>
                <w:rFonts w:hint="eastAsia" w:ascii="仿宋" w:hAnsi="仿宋" w:eastAsia="仿宋" w:cs="仿宋"/>
                <w:b w:val="0"/>
                <w:bCs w:val="0"/>
                <w:color w:val="auto"/>
                <w:kern w:val="2"/>
                <w:sz w:val="24"/>
                <w:szCs w:val="24"/>
                <w:lang w:val="en-US" w:eastAsia="zh-CN" w:bidi="ar-SA"/>
              </w:rPr>
              <w:t>1</w:t>
            </w:r>
          </w:p>
        </w:tc>
        <w:tc>
          <w:tcPr>
            <w:tcW w:w="1056"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c>
          <w:tcPr>
            <w:tcW w:w="1168" w:type="dxa"/>
            <w:noWrap w:val="0"/>
            <w:vAlign w:val="center"/>
          </w:tcPr>
          <w:p>
            <w:pPr>
              <w:pStyle w:val="45"/>
              <w:shd w:val="clear" w:color="auto" w:fill="auto"/>
              <w:snapToGrid w:val="0"/>
              <w:jc w:val="center"/>
              <w:rPr>
                <w:rFonts w:hint="eastAsia" w:ascii="仿宋" w:hAnsi="仿宋" w:eastAsia="仿宋" w:cs="仿宋"/>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24" w:type="dxa"/>
            <w:gridSpan w:val="6"/>
            <w:noWrap w:val="0"/>
            <w:vAlign w:val="top"/>
          </w:tcPr>
          <w:p>
            <w:pPr>
              <w:spacing w:line="240" w:lineRule="auto"/>
              <w:jc w:val="center"/>
              <w:rPr>
                <w:rFonts w:hint="eastAsia" w:ascii="仿宋" w:hAnsi="仿宋" w:eastAsia="仿宋" w:cs="仿宋"/>
                <w:sz w:val="24"/>
                <w:szCs w:val="24"/>
                <w:lang w:val="en-US" w:eastAsia="zh-CN"/>
              </w:rPr>
            </w:pPr>
          </w:p>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合计（小写）：     元            大写： </w:t>
            </w:r>
          </w:p>
        </w:tc>
      </w:tr>
    </w:tbl>
    <w:p>
      <w:pPr>
        <w:adjustRightInd w:val="0"/>
        <w:snapToGrid w:val="0"/>
        <w:spacing w:line="480" w:lineRule="auto"/>
        <w:rPr>
          <w:rFonts w:hint="eastAsia" w:ascii="仿宋" w:hAnsi="仿宋" w:eastAsia="仿宋" w:cs="仿宋"/>
          <w:sz w:val="28"/>
          <w:szCs w:val="28"/>
        </w:rPr>
      </w:pP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adjustRightInd w:val="0"/>
        <w:snapToGrid w:val="0"/>
        <w:spacing w:line="480" w:lineRule="auto"/>
        <w:rPr>
          <w:rFonts w:hint="eastAsia" w:ascii="仿宋" w:hAnsi="仿宋" w:eastAsia="仿宋" w:cs="仿宋"/>
          <w:kern w:val="0"/>
          <w:sz w:val="24"/>
          <w:szCs w:val="24"/>
          <w:lang w:val="en-US" w:eastAsia="zh-CN" w:bidi="ar-SA"/>
        </w:rPr>
      </w:pPr>
      <w:r>
        <w:rPr>
          <w:rFonts w:hint="eastAsia" w:ascii="仿宋" w:hAnsi="仿宋" w:eastAsia="仿宋" w:cs="仿宋"/>
          <w:sz w:val="28"/>
          <w:szCs w:val="28"/>
        </w:rPr>
        <w:t>日期：   年   月   日</w:t>
      </w:r>
    </w:p>
    <w:p>
      <w:pPr>
        <w:pStyle w:val="6"/>
        <w:numPr>
          <w:ilvl w:val="1"/>
          <w:numId w:val="0"/>
        </w:numPr>
        <w:shd w:val="clear" w:fill="00B050"/>
        <w:ind w:leftChars="200"/>
        <w:rPr>
          <w:rFonts w:hint="eastAsia" w:ascii="仿宋" w:hAnsi="仿宋" w:eastAsia="仿宋" w:cs="仿宋"/>
          <w:b/>
          <w:color w:val="auto"/>
          <w:kern w:val="2"/>
          <w:sz w:val="24"/>
          <w:szCs w:val="24"/>
          <w:highlight w:val="none"/>
          <w:u w:val="single"/>
          <w:lang w:val="en-US" w:eastAsia="zh-CN" w:bidi="ar-SA"/>
        </w:rPr>
      </w:pPr>
      <w:r>
        <w:rPr>
          <w:rFonts w:hint="eastAsia" w:ascii="仿宋" w:hAnsi="仿宋" w:eastAsia="仿宋" w:cs="仿宋"/>
          <w:b/>
          <w:color w:val="auto"/>
          <w:kern w:val="2"/>
          <w:sz w:val="24"/>
          <w:szCs w:val="24"/>
          <w:highlight w:val="none"/>
          <w:u w:val="single"/>
          <w:lang w:val="en-US" w:eastAsia="zh-CN" w:bidi="ar-SA"/>
        </w:rPr>
        <w:t>注：本页报价表（最终报价承诺）由供应商在接到报价通知后依据磋商情况填写,并在规定时间内提交。（未在规定时间内提交的后果自行承担）</w:t>
      </w:r>
    </w:p>
    <w:p>
      <w:pPr>
        <w:rPr>
          <w:rFonts w:hint="eastAsia" w:ascii="仿宋" w:hAnsi="仿宋" w:eastAsia="仿宋" w:cs="仿宋"/>
          <w:b/>
          <w:color w:val="auto"/>
          <w:kern w:val="2"/>
          <w:sz w:val="24"/>
          <w:szCs w:val="24"/>
          <w:highlight w:val="none"/>
          <w:u w:val="single"/>
          <w:lang w:val="en-US" w:eastAsia="zh-CN" w:bidi="ar-SA"/>
        </w:rPr>
      </w:pPr>
    </w:p>
    <w:p>
      <w:pPr>
        <w:pStyle w:val="23"/>
        <w:rPr>
          <w:rFonts w:hint="eastAsia" w:ascii="仿宋" w:hAnsi="仿宋" w:eastAsia="仿宋" w:cs="仿宋"/>
          <w:b/>
          <w:color w:val="auto"/>
          <w:kern w:val="2"/>
          <w:sz w:val="24"/>
          <w:szCs w:val="24"/>
          <w:highlight w:val="none"/>
          <w:u w:val="single"/>
          <w:lang w:val="en-US" w:eastAsia="zh-CN" w:bidi="ar-SA"/>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color w:val="auto"/>
          <w:sz w:val="32"/>
          <w:szCs w:val="32"/>
          <w:lang w:eastAsia="zh-CN"/>
        </w:rPr>
      </w:pPr>
    </w:p>
    <w:p>
      <w:pPr>
        <w:spacing w:line="480" w:lineRule="auto"/>
        <w:ind w:firstLine="2570" w:firstLineChars="800"/>
        <w:jc w:val="both"/>
        <w:rPr>
          <w:rFonts w:hint="eastAsia" w:ascii="仿宋" w:hAnsi="仿宋" w:eastAsia="仿宋" w:cs="仿宋"/>
          <w:b/>
          <w:sz w:val="32"/>
          <w:szCs w:val="32"/>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w:t>
      </w:r>
      <w:bookmarkEnd w:id="8"/>
      <w:r>
        <w:rPr>
          <w:rFonts w:hint="eastAsia" w:ascii="仿宋" w:hAnsi="仿宋" w:eastAsia="仿宋" w:cs="仿宋"/>
          <w:b/>
          <w:sz w:val="32"/>
          <w:szCs w:val="32"/>
        </w:rPr>
        <w:t>类似项目业绩表</w:t>
      </w:r>
    </w:p>
    <w:p>
      <w:pPr>
        <w:spacing w:line="480" w:lineRule="auto"/>
        <w:ind w:firstLine="2088" w:firstLineChars="650"/>
        <w:rPr>
          <w:rFonts w:hint="eastAsia" w:ascii="仿宋" w:hAnsi="仿宋" w:eastAsia="仿宋" w:cs="仿宋"/>
          <w:b/>
          <w:sz w:val="32"/>
          <w:szCs w:val="32"/>
        </w:rPr>
      </w:pPr>
    </w:p>
    <w:tbl>
      <w:tblPr>
        <w:tblStyle w:val="2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78" w:type="dxa"/>
            <w:noWrap w:val="0"/>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8"/>
                <w:szCs w:val="28"/>
              </w:rPr>
              <w:t>项目名称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项目所在地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采购人名称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采购人地址</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合同价格</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val="en-US" w:eastAsia="zh-CN"/>
              </w:rPr>
              <w:t>内容</w:t>
            </w:r>
            <w:r>
              <w:rPr>
                <w:rFonts w:hint="eastAsia" w:ascii="仿宋" w:hAnsi="仿宋" w:eastAsia="仿宋" w:cs="仿宋"/>
                <w:sz w:val="28"/>
                <w:szCs w:val="28"/>
              </w:rPr>
              <w:t>描述</w:t>
            </w:r>
          </w:p>
        </w:tc>
        <w:tc>
          <w:tcPr>
            <w:tcW w:w="6281" w:type="dxa"/>
            <w:noWrap w:val="0"/>
            <w:vAlign w:val="top"/>
          </w:tcPr>
          <w:p>
            <w:pPr>
              <w:topLinePunct/>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8" w:type="dxa"/>
            <w:noWrap w:val="0"/>
            <w:vAlign w:val="center"/>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备注</w:t>
            </w:r>
          </w:p>
        </w:tc>
        <w:tc>
          <w:tcPr>
            <w:tcW w:w="6281"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是否附用户评价报告        有（ ）      无（ ）</w:t>
            </w:r>
          </w:p>
        </w:tc>
      </w:tr>
    </w:tbl>
    <w:p>
      <w:pPr>
        <w:adjustRightInd w:val="0"/>
        <w:snapToGrid w:val="0"/>
        <w:spacing w:line="480" w:lineRule="auto"/>
        <w:ind w:firstLine="1120" w:firstLineChars="400"/>
        <w:rPr>
          <w:rFonts w:hint="eastAsia" w:ascii="仿宋" w:hAnsi="仿宋" w:eastAsia="仿宋" w:cs="仿宋"/>
          <w:sz w:val="28"/>
          <w:szCs w:val="28"/>
        </w:rPr>
      </w:pPr>
    </w:p>
    <w:p>
      <w:pPr>
        <w:adjustRightInd w:val="0"/>
        <w:snapToGrid w:val="0"/>
        <w:spacing w:line="48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ind w:firstLine="1260" w:firstLineChars="450"/>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 </w:t>
      </w:r>
      <w:r>
        <w:rPr>
          <w:rFonts w:hint="eastAsia" w:ascii="仿宋" w:hAnsi="仿宋" w:eastAsia="仿宋" w:cs="仿宋"/>
          <w:sz w:val="28"/>
          <w:szCs w:val="28"/>
          <w:u w:val="single"/>
        </w:rPr>
        <w:t xml:space="preserve">         </w:t>
      </w:r>
    </w:p>
    <w:p>
      <w:pPr>
        <w:spacing w:line="48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日期：   年   月   日</w:t>
      </w:r>
    </w:p>
    <w:p>
      <w:pPr>
        <w:spacing w:before="120"/>
        <w:ind w:left="843" w:hanging="843" w:hangingChars="350"/>
        <w:rPr>
          <w:rFonts w:hint="eastAsia" w:ascii="仿宋" w:hAnsi="仿宋" w:eastAsia="仿宋" w:cs="仿宋"/>
          <w:b/>
          <w:sz w:val="24"/>
          <w:u w:val="single"/>
        </w:rPr>
      </w:pPr>
      <w:r>
        <w:rPr>
          <w:rFonts w:hint="eastAsia" w:ascii="仿宋" w:hAnsi="仿宋" w:eastAsia="仿宋" w:cs="仿宋"/>
          <w:b/>
          <w:sz w:val="24"/>
        </w:rPr>
        <w:t>备注： 1、</w:t>
      </w:r>
      <w:r>
        <w:rPr>
          <w:rFonts w:hint="eastAsia" w:ascii="仿宋" w:hAnsi="仿宋" w:eastAsia="仿宋" w:cs="仿宋"/>
          <w:b/>
          <w:sz w:val="24"/>
          <w:u w:val="single"/>
        </w:rPr>
        <w:t>每张表格只填写一个业绩项目。（按招标人要求的范围提供相关业绩）</w:t>
      </w:r>
    </w:p>
    <w:p>
      <w:pPr>
        <w:spacing w:line="360" w:lineRule="exact"/>
        <w:ind w:left="412" w:leftChars="196" w:firstLine="482" w:firstLineChars="200"/>
        <w:rPr>
          <w:rFonts w:hint="eastAsia" w:ascii="仿宋" w:hAnsi="仿宋" w:eastAsia="仿宋" w:cs="仿宋"/>
          <w:b/>
          <w:sz w:val="24"/>
          <w:u w:val="single"/>
        </w:rPr>
      </w:pPr>
      <w:r>
        <w:rPr>
          <w:rFonts w:hint="eastAsia" w:ascii="仿宋" w:hAnsi="仿宋" w:eastAsia="仿宋" w:cs="仿宋"/>
          <w:b/>
          <w:sz w:val="24"/>
          <w:u w:val="single"/>
        </w:rPr>
        <w:t>2、本表后须附真实的合同或中标通知书</w:t>
      </w:r>
      <w:r>
        <w:rPr>
          <w:rFonts w:hint="eastAsia" w:ascii="仿宋" w:hAnsi="仿宋" w:eastAsia="仿宋" w:cs="仿宋"/>
          <w:b/>
          <w:sz w:val="24"/>
          <w:u w:val="single"/>
          <w:lang w:eastAsia="zh-CN"/>
        </w:rPr>
        <w:t>，</w:t>
      </w:r>
      <w:r>
        <w:rPr>
          <w:rFonts w:hint="eastAsia" w:ascii="仿宋" w:hAnsi="仿宋" w:eastAsia="仿宋" w:cs="仿宋"/>
          <w:b/>
          <w:sz w:val="24"/>
          <w:u w:val="single"/>
        </w:rPr>
        <w:t xml:space="preserve">（证明材料应能体现有本次招标采购范围）。如未附证明材料，业绩将不予认定； </w:t>
      </w:r>
    </w:p>
    <w:p>
      <w:pPr>
        <w:spacing w:line="360" w:lineRule="exact"/>
        <w:rPr>
          <w:rFonts w:hint="eastAsia" w:ascii="仿宋" w:hAnsi="仿宋" w:eastAsia="仿宋" w:cs="仿宋"/>
          <w:sz w:val="24"/>
        </w:rPr>
      </w:pPr>
    </w:p>
    <w:p>
      <w:pPr>
        <w:spacing w:line="360" w:lineRule="exact"/>
        <w:rPr>
          <w:rFonts w:hint="eastAsia" w:ascii="仿宋" w:hAnsi="仿宋" w:eastAsia="仿宋" w:cs="仿宋"/>
          <w:sz w:val="24"/>
        </w:rPr>
      </w:pPr>
    </w:p>
    <w:p>
      <w:pPr>
        <w:rPr>
          <w:rFonts w:hint="eastAsia" w:ascii="仿宋" w:hAnsi="仿宋" w:eastAsia="仿宋" w:cs="仿宋"/>
          <w:b/>
          <w:bCs/>
          <w:sz w:val="30"/>
          <w:szCs w:val="30"/>
        </w:rPr>
      </w:pPr>
    </w:p>
    <w:p>
      <w:pPr>
        <w:ind w:firstLine="2108" w:firstLineChars="700"/>
        <w:rPr>
          <w:rFonts w:hint="eastAsia" w:ascii="仿宋" w:hAnsi="仿宋" w:eastAsia="仿宋" w:cs="仿宋"/>
          <w:b/>
          <w:bCs/>
          <w:sz w:val="30"/>
          <w:szCs w:val="30"/>
        </w:rPr>
      </w:pPr>
    </w:p>
    <w:p>
      <w:pPr>
        <w:pStyle w:val="12"/>
        <w:rPr>
          <w:rFonts w:hint="eastAsia" w:ascii="仿宋" w:hAnsi="仿宋" w:eastAsia="仿宋" w:cs="仿宋"/>
        </w:rPr>
      </w:pPr>
    </w:p>
    <w:p>
      <w:pPr>
        <w:ind w:firstLine="2108" w:firstLineChars="700"/>
        <w:rPr>
          <w:rFonts w:hint="eastAsia" w:ascii="仿宋" w:hAnsi="仿宋" w:eastAsia="仿宋" w:cs="仿宋"/>
          <w:b/>
          <w:bCs/>
          <w:sz w:val="30"/>
          <w:szCs w:val="30"/>
        </w:rPr>
      </w:pPr>
    </w:p>
    <w:p>
      <w:pPr>
        <w:shd w:val="clear" w:color="auto" w:fill="auto"/>
        <w:ind w:firstLine="2108" w:firstLineChars="700"/>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拟派本项目</w:t>
      </w:r>
      <w:r>
        <w:rPr>
          <w:rFonts w:hint="eastAsia" w:ascii="仿宋" w:hAnsi="仿宋" w:eastAsia="仿宋" w:cs="仿宋"/>
          <w:b/>
          <w:bCs/>
          <w:color w:val="auto"/>
          <w:sz w:val="30"/>
          <w:szCs w:val="30"/>
          <w:highlight w:val="none"/>
          <w:lang w:eastAsia="zh-CN"/>
        </w:rPr>
        <w:t>负责人简历表</w:t>
      </w:r>
    </w:p>
    <w:tbl>
      <w:tblPr>
        <w:tblStyle w:val="28"/>
        <w:tblW w:w="9116"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1008"/>
        <w:gridCol w:w="364"/>
        <w:gridCol w:w="1450"/>
        <w:gridCol w:w="1030"/>
        <w:gridCol w:w="1506"/>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7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姓 名 </w:t>
            </w:r>
          </w:p>
        </w:tc>
        <w:tc>
          <w:tcPr>
            <w:tcW w:w="1372" w:type="dxa"/>
            <w:gridSpan w:val="2"/>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45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性 别 </w:t>
            </w:r>
          </w:p>
        </w:tc>
        <w:tc>
          <w:tcPr>
            <w:tcW w:w="1030"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506"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出生日期 </w:t>
            </w:r>
          </w:p>
        </w:tc>
        <w:tc>
          <w:tcPr>
            <w:tcW w:w="2188"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570"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毕业院校及</w:t>
            </w: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专业 </w:t>
            </w:r>
          </w:p>
        </w:tc>
        <w:tc>
          <w:tcPr>
            <w:tcW w:w="3852" w:type="dxa"/>
            <w:gridSpan w:val="4"/>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506"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毕业时间 </w:t>
            </w:r>
          </w:p>
        </w:tc>
        <w:tc>
          <w:tcPr>
            <w:tcW w:w="2188" w:type="dxa"/>
            <w:noWrap w:val="0"/>
            <w:vAlign w:val="top"/>
          </w:tcPr>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942" w:type="dxa"/>
            <w:gridSpan w:val="3"/>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从事本专业时间 </w:t>
            </w:r>
          </w:p>
        </w:tc>
        <w:tc>
          <w:tcPr>
            <w:tcW w:w="1450"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536"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为供应商服务时间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16" w:type="dxa"/>
            <w:gridSpan w:val="7"/>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时 间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参加过的类似项目名称及规模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该项目中任职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578" w:type="dxa"/>
            <w:gridSpan w:val="2"/>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4350" w:type="dxa"/>
            <w:gridSpan w:val="4"/>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2188" w:type="dxa"/>
            <w:noWrap w:val="0"/>
            <w:vAlign w:val="top"/>
          </w:tcPr>
          <w:p>
            <w:pPr>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 xml:space="preserve"> </w:t>
            </w:r>
          </w:p>
        </w:tc>
      </w:tr>
    </w:tbl>
    <w:p>
      <w:pPr>
        <w:topLinePunct/>
        <w:spacing w:line="440" w:lineRule="exact"/>
        <w:jc w:val="center"/>
        <w:rPr>
          <w:rFonts w:hint="eastAsia" w:ascii="仿宋" w:hAnsi="仿宋" w:eastAsia="仿宋" w:cs="仿宋"/>
          <w:sz w:val="28"/>
          <w:szCs w:val="28"/>
        </w:rPr>
      </w:pPr>
    </w:p>
    <w:p>
      <w:pPr>
        <w:topLinePunct/>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1、需提供项目负责人类似业绩证明材料须附</w:t>
      </w:r>
      <w:r>
        <w:rPr>
          <w:rFonts w:hint="eastAsia" w:ascii="仿宋" w:hAnsi="仿宋" w:eastAsia="仿宋" w:cs="仿宋"/>
          <w:kern w:val="2"/>
          <w:sz w:val="28"/>
          <w:szCs w:val="28"/>
          <w:lang w:val="en-US" w:eastAsia="zh-CN" w:bidi="ar-SA"/>
        </w:rPr>
        <w:t>合同或中标通知书。</w:t>
      </w:r>
    </w:p>
    <w:p>
      <w:pPr>
        <w:topLinePunct/>
        <w:spacing w:line="440" w:lineRule="exact"/>
        <w:ind w:firstLine="1120" w:firstLineChars="4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2、项目负责人需附相关证件的复印件需盖投标人公章。</w:t>
      </w:r>
    </w:p>
    <w:p>
      <w:pPr>
        <w:topLinePunct/>
        <w:spacing w:line="440" w:lineRule="exact"/>
        <w:jc w:val="center"/>
        <w:rPr>
          <w:rFonts w:hint="eastAsia" w:ascii="仿宋" w:hAnsi="仿宋" w:eastAsia="仿宋" w:cs="仿宋"/>
          <w:sz w:val="28"/>
          <w:szCs w:val="28"/>
        </w:rPr>
      </w:pP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供应商名称：                        （盖公章）</w:t>
      </w:r>
    </w:p>
    <w:p>
      <w:pPr>
        <w:pStyle w:val="12"/>
        <w:rPr>
          <w:rFonts w:hint="eastAsia" w:ascii="仿宋" w:hAnsi="仿宋" w:eastAsia="仿宋" w:cs="仿宋"/>
        </w:rPr>
      </w:pP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法定代表人或法定代表人授权代表</w:t>
      </w:r>
      <w:r>
        <w:rPr>
          <w:rFonts w:hint="eastAsia" w:ascii="仿宋" w:hAnsi="仿宋" w:eastAsia="仿宋" w:cs="仿宋"/>
          <w:color w:val="000000"/>
          <w:sz w:val="28"/>
          <w:szCs w:val="28"/>
          <w:lang w:val="zh-CN"/>
        </w:rPr>
        <w:t>（</w:t>
      </w:r>
      <w:r>
        <w:rPr>
          <w:rFonts w:hint="eastAsia" w:ascii="仿宋" w:hAnsi="仿宋" w:eastAsia="仿宋" w:cs="仿宋"/>
          <w:sz w:val="28"/>
          <w:szCs w:val="28"/>
        </w:rPr>
        <w:t>签字或盖章</w:t>
      </w:r>
      <w:r>
        <w:rPr>
          <w:rFonts w:hint="eastAsia" w:ascii="仿宋" w:hAnsi="仿宋" w:eastAsia="仿宋" w:cs="仿宋"/>
          <w:color w:val="000000"/>
          <w:sz w:val="28"/>
          <w:szCs w:val="28"/>
          <w:lang w:val="zh-CN"/>
        </w:rPr>
        <w:t>）</w:t>
      </w:r>
      <w:r>
        <w:rPr>
          <w:rFonts w:hint="eastAsia" w:ascii="仿宋" w:hAnsi="仿宋" w:eastAsia="仿宋" w:cs="仿宋"/>
          <w:sz w:val="28"/>
          <w:szCs w:val="28"/>
        </w:rPr>
        <w:t xml:space="preserve">：     </w:t>
      </w: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pPr>
        <w:topLinePunct/>
        <w:spacing w:line="440" w:lineRule="exact"/>
        <w:jc w:val="left"/>
        <w:rPr>
          <w:rFonts w:hint="eastAsia" w:ascii="仿宋" w:hAnsi="仿宋" w:eastAsia="仿宋" w:cs="仿宋"/>
          <w:sz w:val="28"/>
          <w:szCs w:val="28"/>
        </w:rPr>
      </w:pPr>
      <w:r>
        <w:rPr>
          <w:rFonts w:hint="eastAsia" w:ascii="仿宋" w:hAnsi="仿宋" w:eastAsia="仿宋" w:cs="仿宋"/>
          <w:sz w:val="28"/>
          <w:szCs w:val="28"/>
        </w:rPr>
        <w:t>日期：   年   月   日</w:t>
      </w:r>
    </w:p>
    <w:p>
      <w:pPr>
        <w:pStyle w:val="7"/>
        <w:numPr>
          <w:ilvl w:val="2"/>
          <w:numId w:val="0"/>
        </w:numPr>
        <w:ind w:leftChars="200"/>
        <w:rPr>
          <w:rFonts w:hint="eastAsia" w:ascii="仿宋" w:hAnsi="仿宋" w:eastAsia="仿宋" w:cs="仿宋"/>
        </w:rPr>
      </w:pPr>
    </w:p>
    <w:p>
      <w:pPr>
        <w:topLinePunct/>
        <w:spacing w:line="440" w:lineRule="exact"/>
        <w:jc w:val="left"/>
        <w:rPr>
          <w:rFonts w:hint="eastAsia" w:ascii="仿宋" w:hAnsi="仿宋" w:eastAsia="仿宋" w:cs="仿宋"/>
          <w:sz w:val="28"/>
          <w:szCs w:val="28"/>
          <w:lang w:eastAsia="zh-CN"/>
        </w:rPr>
      </w:pPr>
    </w:p>
    <w:p>
      <w:pPr>
        <w:numPr>
          <w:ilvl w:val="0"/>
          <w:numId w:val="0"/>
        </w:numPr>
        <w:shd w:val="clear" w:color="auto" w:fill="auto"/>
        <w:tabs>
          <w:tab w:val="left" w:pos="2985"/>
        </w:tabs>
        <w:spacing w:line="480" w:lineRule="auto"/>
        <w:jc w:val="center"/>
        <w:rPr>
          <w:rFonts w:hint="eastAsia" w:ascii="仿宋" w:hAnsi="仿宋" w:eastAsia="仿宋" w:cs="仿宋"/>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eastAsia" w:ascii="仿宋" w:hAnsi="仿宋" w:eastAsia="仿宋" w:cs="仿宋"/>
          <w:b/>
          <w:bCs/>
          <w:color w:val="auto"/>
          <w:sz w:val="30"/>
          <w:szCs w:val="30"/>
          <w:highlight w:val="none"/>
          <w:lang w:val="en-US" w:eastAsia="zh-CN"/>
        </w:rPr>
      </w:pPr>
    </w:p>
    <w:p>
      <w:pPr>
        <w:numPr>
          <w:ilvl w:val="0"/>
          <w:numId w:val="0"/>
        </w:numPr>
        <w:shd w:val="clear" w:color="auto" w:fill="auto"/>
        <w:tabs>
          <w:tab w:val="left" w:pos="2985"/>
        </w:tabs>
        <w:spacing w:line="480" w:lineRule="auto"/>
        <w:jc w:val="center"/>
        <w:rPr>
          <w:rFonts w:hint="eastAsia" w:ascii="仿宋" w:hAnsi="仿宋" w:eastAsia="仿宋" w:cs="仿宋"/>
          <w:b/>
          <w:color w:val="auto"/>
          <w:sz w:val="28"/>
          <w:szCs w:val="28"/>
          <w:lang w:val="en-US" w:eastAsia="zh-CN"/>
        </w:rPr>
      </w:pPr>
      <w:r>
        <w:rPr>
          <w:rFonts w:hint="eastAsia" w:ascii="仿宋" w:hAnsi="仿宋" w:eastAsia="仿宋" w:cs="仿宋"/>
          <w:b/>
          <w:bCs/>
          <w:color w:val="auto"/>
          <w:sz w:val="30"/>
          <w:szCs w:val="30"/>
          <w:highlight w:val="none"/>
          <w:lang w:val="en-US" w:eastAsia="zh-CN"/>
        </w:rPr>
        <w:t>（2）人员配备表</w:t>
      </w:r>
    </w:p>
    <w:tbl>
      <w:tblPr>
        <w:tblStyle w:val="28"/>
        <w:tblpPr w:leftFromText="180" w:rightFromText="180" w:vertAnchor="text" w:horzAnchor="page" w:tblpX="1515" w:tblpY="4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12"/>
        <w:gridCol w:w="1685"/>
        <w:gridCol w:w="208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412"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人员姓名</w:t>
            </w:r>
          </w:p>
        </w:tc>
        <w:tc>
          <w:tcPr>
            <w:tcW w:w="1685"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年龄</w:t>
            </w:r>
          </w:p>
        </w:tc>
        <w:tc>
          <w:tcPr>
            <w:tcW w:w="2084"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拟担任职务</w:t>
            </w:r>
          </w:p>
        </w:tc>
        <w:tc>
          <w:tcPr>
            <w:tcW w:w="1458" w:type="dxa"/>
            <w:noWrap w:val="0"/>
            <w:vAlign w:val="top"/>
          </w:tcPr>
          <w:p>
            <w:pPr>
              <w:spacing w:line="7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8" w:type="dxa"/>
            <w:noWrap w:val="0"/>
            <w:vAlign w:val="top"/>
          </w:tcPr>
          <w:p>
            <w:pPr>
              <w:spacing w:line="740" w:lineRule="exact"/>
              <w:jc w:val="center"/>
              <w:rPr>
                <w:rFonts w:hint="eastAsia" w:ascii="仿宋" w:hAnsi="仿宋" w:eastAsia="仿宋" w:cs="仿宋"/>
                <w:color w:val="000000"/>
                <w:sz w:val="24"/>
                <w:highlight w:val="none"/>
              </w:rPr>
            </w:pPr>
          </w:p>
        </w:tc>
        <w:tc>
          <w:tcPr>
            <w:tcW w:w="2412" w:type="dxa"/>
            <w:noWrap w:val="0"/>
            <w:vAlign w:val="top"/>
          </w:tcPr>
          <w:p>
            <w:pPr>
              <w:spacing w:line="740" w:lineRule="exact"/>
              <w:jc w:val="center"/>
              <w:rPr>
                <w:rFonts w:hint="eastAsia" w:ascii="仿宋" w:hAnsi="仿宋" w:eastAsia="仿宋" w:cs="仿宋"/>
                <w:color w:val="000000"/>
                <w:sz w:val="24"/>
                <w:highlight w:val="none"/>
              </w:rPr>
            </w:pPr>
          </w:p>
        </w:tc>
        <w:tc>
          <w:tcPr>
            <w:tcW w:w="1685" w:type="dxa"/>
            <w:noWrap w:val="0"/>
            <w:vAlign w:val="top"/>
          </w:tcPr>
          <w:p>
            <w:pPr>
              <w:spacing w:line="740" w:lineRule="exact"/>
              <w:jc w:val="center"/>
              <w:rPr>
                <w:rFonts w:hint="eastAsia" w:ascii="仿宋" w:hAnsi="仿宋" w:eastAsia="仿宋" w:cs="仿宋"/>
                <w:color w:val="000000"/>
                <w:sz w:val="24"/>
                <w:highlight w:val="none"/>
              </w:rPr>
            </w:pPr>
          </w:p>
        </w:tc>
        <w:tc>
          <w:tcPr>
            <w:tcW w:w="2084" w:type="dxa"/>
            <w:noWrap w:val="0"/>
            <w:vAlign w:val="top"/>
          </w:tcPr>
          <w:p>
            <w:pPr>
              <w:spacing w:line="740" w:lineRule="exact"/>
              <w:jc w:val="center"/>
              <w:rPr>
                <w:rFonts w:hint="eastAsia" w:ascii="仿宋" w:hAnsi="仿宋" w:eastAsia="仿宋" w:cs="仿宋"/>
                <w:color w:val="000000"/>
                <w:sz w:val="24"/>
                <w:highlight w:val="none"/>
              </w:rPr>
            </w:pPr>
          </w:p>
        </w:tc>
        <w:tc>
          <w:tcPr>
            <w:tcW w:w="1458" w:type="dxa"/>
            <w:noWrap w:val="0"/>
            <w:vAlign w:val="top"/>
          </w:tcPr>
          <w:p>
            <w:pPr>
              <w:spacing w:line="740" w:lineRule="exact"/>
              <w:jc w:val="center"/>
              <w:rPr>
                <w:rFonts w:hint="eastAsia" w:ascii="仿宋" w:hAnsi="仿宋" w:eastAsia="仿宋" w:cs="仿宋"/>
                <w:color w:val="000000"/>
                <w:sz w:val="24"/>
                <w:highlight w:val="none"/>
              </w:rPr>
            </w:pPr>
          </w:p>
        </w:tc>
      </w:tr>
    </w:tbl>
    <w:p>
      <w:pPr>
        <w:pStyle w:val="12"/>
        <w:numPr>
          <w:ilvl w:val="0"/>
          <w:numId w:val="0"/>
        </w:numPr>
        <w:rPr>
          <w:rFonts w:hint="eastAsia" w:ascii="仿宋" w:hAnsi="仿宋" w:eastAsia="仿宋" w:cs="仿宋"/>
          <w:sz w:val="22"/>
          <w:szCs w:val="28"/>
          <w:lang w:eastAsia="zh-CN"/>
        </w:rPr>
      </w:pPr>
    </w:p>
    <w:p>
      <w:pPr>
        <w:rPr>
          <w:rFonts w:hint="eastAsia" w:ascii="仿宋" w:hAnsi="仿宋" w:eastAsia="仿宋" w:cs="仿宋"/>
          <w:sz w:val="22"/>
          <w:szCs w:val="28"/>
          <w:lang w:eastAsia="zh-CN"/>
        </w:rPr>
      </w:pPr>
    </w:p>
    <w:p>
      <w:pPr>
        <w:pStyle w:val="2"/>
        <w:rPr>
          <w:rFonts w:hint="eastAsia" w:ascii="仿宋" w:hAnsi="仿宋" w:eastAsia="仿宋" w:cs="仿宋"/>
          <w:sz w:val="22"/>
          <w:szCs w:val="28"/>
          <w:lang w:eastAsia="zh-CN"/>
        </w:rPr>
      </w:pPr>
    </w:p>
    <w:p>
      <w:pPr>
        <w:pStyle w:val="3"/>
        <w:rPr>
          <w:rFonts w:hint="eastAsia" w:ascii="仿宋" w:hAnsi="仿宋" w:eastAsia="仿宋" w:cs="仿宋"/>
          <w:sz w:val="22"/>
          <w:szCs w:val="28"/>
          <w:lang w:eastAsia="zh-CN"/>
        </w:rPr>
      </w:pPr>
    </w:p>
    <w:p>
      <w:pPr>
        <w:pStyle w:val="4"/>
        <w:rPr>
          <w:rFonts w:hint="eastAsia" w:ascii="仿宋" w:hAnsi="仿宋" w:eastAsia="仿宋" w:cs="仿宋"/>
          <w:sz w:val="22"/>
          <w:szCs w:val="28"/>
          <w:lang w:eastAsia="zh-CN"/>
        </w:rPr>
      </w:pPr>
    </w:p>
    <w:p>
      <w:pPr>
        <w:rPr>
          <w:rFonts w:hint="eastAsia" w:ascii="仿宋" w:hAnsi="仿宋" w:eastAsia="仿宋" w:cs="仿宋"/>
          <w:sz w:val="22"/>
          <w:szCs w:val="28"/>
          <w:lang w:eastAsia="zh-CN"/>
        </w:rPr>
      </w:pPr>
    </w:p>
    <w:p>
      <w:pPr>
        <w:pStyle w:val="2"/>
        <w:rPr>
          <w:rFonts w:hint="eastAsia" w:ascii="仿宋" w:hAnsi="仿宋" w:eastAsia="仿宋" w:cs="仿宋"/>
          <w:sz w:val="22"/>
          <w:szCs w:val="28"/>
          <w:lang w:eastAsia="zh-CN"/>
        </w:rPr>
      </w:pPr>
    </w:p>
    <w:p>
      <w:pPr>
        <w:pStyle w:val="3"/>
        <w:rPr>
          <w:rFonts w:hint="eastAsia" w:ascii="仿宋" w:hAnsi="仿宋" w:eastAsia="仿宋" w:cs="仿宋"/>
          <w:lang w:eastAsia="zh-CN"/>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备注：1、由供应商根据本招标文件自行拟定 </w:t>
      </w:r>
    </w:p>
    <w:p>
      <w:pPr>
        <w:ind w:firstLine="843" w:firstLineChars="3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2、投标人应在本表后附所填人员证件复印件，所有复印件加盖单位公章。</w:t>
      </w:r>
    </w:p>
    <w:p>
      <w:pPr>
        <w:pStyle w:val="12"/>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rPr>
      </w:pPr>
    </w:p>
    <w:p>
      <w:pPr>
        <w:rPr>
          <w:rFonts w:hint="eastAsia" w:ascii="仿宋" w:hAnsi="仿宋" w:eastAsia="仿宋" w:cs="仿宋"/>
          <w:b/>
          <w:bCs/>
          <w:sz w:val="30"/>
          <w:szCs w:val="30"/>
          <w:lang w:eastAsia="zh-CN"/>
        </w:rPr>
      </w:pPr>
    </w:p>
    <w:p>
      <w:pPr>
        <w:pStyle w:val="12"/>
        <w:jc w:val="center"/>
        <w:rPr>
          <w:rFonts w:hint="eastAsia" w:ascii="仿宋" w:hAnsi="仿宋" w:eastAsia="仿宋" w:cs="仿宋"/>
          <w:b/>
          <w:sz w:val="32"/>
          <w:szCs w:val="32"/>
        </w:rPr>
      </w:pPr>
      <w:r>
        <w:rPr>
          <w:rFonts w:hint="eastAsia" w:ascii="仿宋" w:hAnsi="仿宋" w:eastAsia="仿宋" w:cs="仿宋"/>
          <w:b/>
          <w:sz w:val="32"/>
          <w:szCs w:val="32"/>
          <w:lang w:val="en-US" w:eastAsia="zh-CN"/>
        </w:rPr>
        <w:t>八</w:t>
      </w:r>
      <w:r>
        <w:rPr>
          <w:rFonts w:hint="eastAsia" w:ascii="仿宋" w:hAnsi="仿宋" w:eastAsia="仿宋" w:cs="仿宋"/>
          <w:b/>
          <w:sz w:val="32"/>
          <w:szCs w:val="32"/>
        </w:rPr>
        <w:t>、</w:t>
      </w:r>
      <w:r>
        <w:rPr>
          <w:rFonts w:hint="eastAsia" w:ascii="仿宋" w:hAnsi="仿宋" w:eastAsia="仿宋" w:cs="仿宋"/>
          <w:b/>
          <w:color w:val="auto"/>
          <w:sz w:val="32"/>
          <w:szCs w:val="32"/>
          <w:highlight w:val="none"/>
          <w:lang w:val="en-US" w:eastAsia="zh-CN"/>
        </w:rPr>
        <w:t>企业财务状况</w:t>
      </w:r>
    </w:p>
    <w:p>
      <w:pPr>
        <w:pStyle w:val="12"/>
        <w:ind w:firstLine="1960" w:firstLineChars="700"/>
        <w:jc w:val="both"/>
        <w:rPr>
          <w:rFonts w:hint="eastAsia" w:ascii="仿宋" w:hAnsi="仿宋" w:eastAsia="仿宋" w:cs="仿宋"/>
          <w:b w:val="0"/>
          <w:bCs/>
          <w:sz w:val="32"/>
          <w:szCs w:val="32"/>
        </w:rPr>
      </w:pPr>
      <w:r>
        <w:rPr>
          <w:rFonts w:hint="eastAsia" w:ascii="仿宋" w:hAnsi="仿宋" w:eastAsia="仿宋" w:cs="仿宋"/>
          <w:b w:val="0"/>
          <w:bCs/>
          <w:color w:val="auto"/>
          <w:sz w:val="28"/>
          <w:szCs w:val="28"/>
          <w:highlight w:val="none"/>
          <w:lang w:eastAsia="zh-CN"/>
        </w:rPr>
        <w:t>备注：</w:t>
      </w:r>
      <w:r>
        <w:rPr>
          <w:rFonts w:hint="eastAsia" w:ascii="仿宋" w:hAnsi="仿宋" w:eastAsia="仿宋" w:cs="仿宋"/>
          <w:b w:val="0"/>
          <w:bCs/>
          <w:color w:val="auto"/>
          <w:sz w:val="28"/>
          <w:szCs w:val="28"/>
          <w:highlight w:val="none"/>
          <w:lang w:val="en-US" w:eastAsia="zh-CN"/>
        </w:rPr>
        <w:t>企业提供近两年任意一年审计报告或财务报表</w:t>
      </w:r>
    </w:p>
    <w:p>
      <w:pPr>
        <w:pStyle w:val="12"/>
        <w:ind w:firstLine="2249" w:firstLineChars="700"/>
        <w:jc w:val="both"/>
        <w:rPr>
          <w:rFonts w:hint="eastAsia" w:ascii="仿宋" w:hAnsi="仿宋" w:eastAsia="仿宋" w:cs="仿宋"/>
          <w:b/>
          <w:sz w:val="32"/>
          <w:szCs w:val="32"/>
        </w:rPr>
      </w:pPr>
    </w:p>
    <w:p>
      <w:pPr>
        <w:pStyle w:val="23"/>
        <w:rPr>
          <w:rFonts w:hint="eastAsia" w:ascii="仿宋" w:hAnsi="仿宋" w:eastAsia="仿宋" w:cs="仿宋"/>
          <w:b/>
          <w:sz w:val="32"/>
          <w:szCs w:val="32"/>
        </w:rPr>
      </w:pPr>
    </w:p>
    <w:p>
      <w:pPr>
        <w:numPr>
          <w:ilvl w:val="0"/>
          <w:numId w:val="0"/>
        </w:numPr>
        <w:adjustRightInd w:val="0"/>
        <w:snapToGrid w:val="0"/>
        <w:spacing w:line="420" w:lineRule="auto"/>
        <w:jc w:val="both"/>
        <w:rPr>
          <w:rFonts w:hint="eastAsia" w:ascii="仿宋" w:hAnsi="仿宋" w:eastAsia="仿宋" w:cs="仿宋"/>
          <w:b/>
          <w:sz w:val="32"/>
          <w:szCs w:val="32"/>
          <w:lang w:val="en-US" w:eastAsia="zh-CN"/>
        </w:rPr>
      </w:pPr>
    </w:p>
    <w:p>
      <w:pPr>
        <w:pStyle w:val="12"/>
        <w:rPr>
          <w:rFonts w:hint="eastAsia" w:ascii="仿宋" w:hAnsi="仿宋" w:eastAsia="仿宋" w:cs="仿宋"/>
          <w:lang w:val="en-US" w:eastAsia="zh-CN"/>
        </w:rPr>
      </w:pPr>
    </w:p>
    <w:p>
      <w:pPr>
        <w:adjustRightInd w:val="0"/>
        <w:snapToGrid w:val="0"/>
        <w:spacing w:line="360" w:lineRule="auto"/>
        <w:jc w:val="center"/>
        <w:rPr>
          <w:rFonts w:hint="eastAsia" w:ascii="仿宋" w:hAnsi="仿宋" w:eastAsia="仿宋" w:cs="仿宋"/>
          <w:b/>
          <w:sz w:val="30"/>
        </w:rPr>
      </w:pPr>
      <w:r>
        <w:rPr>
          <w:rFonts w:hint="eastAsia" w:ascii="仿宋" w:hAnsi="仿宋" w:eastAsia="仿宋" w:cs="仿宋"/>
          <w:b/>
          <w:color w:val="auto"/>
          <w:sz w:val="32"/>
          <w:szCs w:val="32"/>
          <w:lang w:val="en-US" w:eastAsia="zh-CN"/>
        </w:rPr>
        <w:t>九、</w:t>
      </w:r>
      <w:r>
        <w:rPr>
          <w:rFonts w:hint="eastAsia" w:ascii="仿宋" w:hAnsi="仿宋" w:eastAsia="仿宋" w:cs="仿宋"/>
          <w:b/>
          <w:color w:val="auto"/>
          <w:sz w:val="32"/>
          <w:szCs w:val="32"/>
          <w:lang w:eastAsia="zh-CN"/>
        </w:rPr>
        <w:t>投标</w:t>
      </w:r>
      <w:r>
        <w:rPr>
          <w:rFonts w:hint="eastAsia" w:ascii="仿宋" w:hAnsi="仿宋" w:eastAsia="仿宋" w:cs="仿宋"/>
          <w:b/>
          <w:color w:val="auto"/>
          <w:sz w:val="32"/>
          <w:szCs w:val="32"/>
        </w:rPr>
        <w:t>企业</w:t>
      </w:r>
      <w:r>
        <w:rPr>
          <w:rFonts w:hint="eastAsia" w:ascii="仿宋" w:hAnsi="仿宋" w:eastAsia="仿宋" w:cs="仿宋"/>
          <w:b/>
          <w:sz w:val="32"/>
          <w:szCs w:val="32"/>
        </w:rPr>
        <w:t>能力等级认证</w:t>
      </w:r>
    </w:p>
    <w:p>
      <w:pPr>
        <w:adjustRightInd w:val="0"/>
        <w:snapToGrid w:val="0"/>
        <w:spacing w:line="360" w:lineRule="auto"/>
        <w:ind w:firstLine="562" w:firstLineChars="200"/>
        <w:rPr>
          <w:rFonts w:hint="eastAsia" w:ascii="仿宋" w:hAnsi="仿宋" w:eastAsia="仿宋" w:cs="仿宋"/>
          <w:b/>
          <w:sz w:val="28"/>
          <w:szCs w:val="28"/>
          <w:u w:val="single"/>
        </w:rPr>
      </w:pPr>
      <w:r>
        <w:rPr>
          <w:rFonts w:hint="eastAsia" w:ascii="仿宋" w:hAnsi="仿宋" w:eastAsia="仿宋" w:cs="仿宋"/>
          <w:b/>
          <w:sz w:val="28"/>
          <w:szCs w:val="28"/>
        </w:rPr>
        <w:t>备注：</w:t>
      </w:r>
      <w:r>
        <w:rPr>
          <w:rFonts w:hint="eastAsia" w:ascii="仿宋" w:hAnsi="仿宋" w:eastAsia="仿宋" w:cs="仿宋"/>
          <w:b/>
          <w:sz w:val="28"/>
          <w:szCs w:val="28"/>
          <w:u w:val="single"/>
        </w:rPr>
        <w:t>附企业能力等级认证证书证明材料扫描件或复印件清晰可辨有效）。</w:t>
      </w:r>
    </w:p>
    <w:p>
      <w:pPr>
        <w:adjustRightInd w:val="0"/>
        <w:snapToGrid w:val="0"/>
        <w:spacing w:line="360" w:lineRule="auto"/>
        <w:rPr>
          <w:rFonts w:hint="eastAsia" w:ascii="仿宋" w:hAnsi="仿宋" w:eastAsia="仿宋" w:cs="仿宋"/>
          <w:b/>
          <w:sz w:val="32"/>
          <w:szCs w:val="32"/>
          <w:lang w:val="en-US" w:eastAsia="zh-CN"/>
        </w:rPr>
      </w:pPr>
    </w:p>
    <w:p>
      <w:pPr>
        <w:pStyle w:val="12"/>
        <w:rPr>
          <w:rFonts w:hint="eastAsia" w:ascii="仿宋" w:hAnsi="仿宋" w:eastAsia="仿宋" w:cs="仿宋"/>
          <w:b/>
          <w:sz w:val="32"/>
          <w:szCs w:val="32"/>
          <w:lang w:val="en-US" w:eastAsia="zh-CN"/>
        </w:rPr>
      </w:pPr>
    </w:p>
    <w:p>
      <w:pPr>
        <w:pStyle w:val="23"/>
        <w:rPr>
          <w:rFonts w:hint="eastAsia" w:ascii="仿宋" w:hAnsi="仿宋" w:eastAsia="仿宋" w:cs="仿宋"/>
          <w:b/>
          <w:sz w:val="32"/>
          <w:szCs w:val="32"/>
          <w:lang w:val="en-US" w:eastAsia="zh-CN"/>
        </w:rPr>
      </w:pPr>
    </w:p>
    <w:p>
      <w:pPr>
        <w:pStyle w:val="23"/>
        <w:rPr>
          <w:rFonts w:hint="eastAsia" w:ascii="仿宋" w:hAnsi="仿宋" w:eastAsia="仿宋" w:cs="仿宋"/>
          <w:b/>
          <w:sz w:val="32"/>
          <w:szCs w:val="32"/>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pStyle w:val="23"/>
        <w:rPr>
          <w:rFonts w:hint="eastAsia" w:ascii="仿宋" w:hAnsi="仿宋" w:eastAsia="仿宋" w:cs="仿宋"/>
          <w:b/>
          <w:bCs w:val="0"/>
          <w:color w:val="auto"/>
          <w:sz w:val="28"/>
          <w:szCs w:val="28"/>
          <w:highlight w:val="none"/>
          <w:lang w:val="en-US" w:eastAsia="zh-CN"/>
        </w:rPr>
      </w:pPr>
    </w:p>
    <w:p>
      <w:pPr>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十、</w:t>
      </w:r>
      <w:r>
        <w:rPr>
          <w:rFonts w:hint="eastAsia" w:ascii="仿宋" w:hAnsi="仿宋" w:eastAsia="仿宋" w:cs="仿宋"/>
          <w:b/>
          <w:sz w:val="32"/>
          <w:szCs w:val="32"/>
        </w:rPr>
        <w:t>（1）投标人的资格声明</w:t>
      </w:r>
    </w:p>
    <w:p>
      <w:pPr>
        <w:spacing w:line="360" w:lineRule="auto"/>
        <w:rPr>
          <w:rFonts w:hint="eastAsia" w:ascii="仿宋" w:hAnsi="仿宋" w:eastAsia="仿宋" w:cs="仿宋"/>
          <w:color w:val="000000"/>
          <w:u w:val="single"/>
        </w:rPr>
      </w:pPr>
    </w:p>
    <w:p>
      <w:pPr>
        <w:spacing w:line="360" w:lineRule="auto"/>
        <w:rPr>
          <w:rFonts w:hint="eastAsia" w:ascii="仿宋" w:hAnsi="仿宋" w:eastAsia="仿宋" w:cs="仿宋"/>
          <w:color w:val="000000"/>
        </w:rPr>
      </w:pPr>
      <w:r>
        <w:rPr>
          <w:rFonts w:hint="eastAsia" w:ascii="仿宋" w:hAnsi="仿宋" w:eastAsia="仿宋" w:cs="仿宋"/>
          <w:color w:val="000000"/>
          <w:u w:val="single"/>
        </w:rPr>
        <w:t xml:space="preserve">          ：</w:t>
      </w: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关于贵方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日发出的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项目招标文件，本报价方愿意参加报价，并证明资格文件中所要求的说明是真实和准确的。本报价方对可能要求的进一步资格资料表示理解和同意，并同意按贵方的要求提供任何有关资料。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hint="eastAsia" w:ascii="仿宋" w:hAnsi="仿宋" w:eastAsia="仿宋" w:cs="仿宋"/>
          <w:color w:val="000000"/>
        </w:rPr>
      </w:pP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投标人</w:t>
      </w:r>
      <w:r>
        <w:rPr>
          <w:rFonts w:hint="eastAsia" w:ascii="仿宋" w:hAnsi="仿宋" w:eastAsia="仿宋" w:cs="仿宋"/>
          <w:color w:val="000000"/>
          <w:sz w:val="28"/>
          <w:szCs w:val="28"/>
        </w:rPr>
        <w:t xml:space="preserve">名称：   </w:t>
      </w:r>
      <w:r>
        <w:rPr>
          <w:rFonts w:hint="eastAsia" w:ascii="仿宋" w:hAnsi="仿宋" w:eastAsia="仿宋" w:cs="仿宋"/>
          <w:color w:val="000000"/>
        </w:rPr>
        <w:t xml:space="preserve">                         </w:t>
      </w:r>
      <w:r>
        <w:rPr>
          <w:rFonts w:hint="eastAsia" w:ascii="仿宋" w:hAnsi="仿宋" w:eastAsia="仿宋" w:cs="仿宋"/>
          <w:color w:val="000000"/>
          <w:sz w:val="28"/>
          <w:szCs w:val="28"/>
        </w:rPr>
        <w:t>（公章）：</w:t>
      </w:r>
    </w:p>
    <w:p>
      <w:pPr>
        <w:spacing w:line="360" w:lineRule="auto"/>
        <w:ind w:firstLine="480"/>
        <w:rPr>
          <w:rFonts w:hint="eastAsia" w:ascii="仿宋" w:hAnsi="仿宋" w:eastAsia="仿宋" w:cs="仿宋"/>
          <w:color w:val="000000"/>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sz w:val="28"/>
          <w:szCs w:val="28"/>
        </w:rPr>
        <w:t>签字或盖章</w:t>
      </w:r>
      <w:r>
        <w:rPr>
          <w:rFonts w:hint="eastAsia" w:ascii="仿宋" w:hAnsi="仿宋" w:eastAsia="仿宋" w:cs="仿宋"/>
          <w:color w:val="000000"/>
          <w:sz w:val="28"/>
          <w:szCs w:val="28"/>
        </w:rPr>
        <w:t>：</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地址：</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360" w:lineRule="auto"/>
        <w:ind w:firstLine="480"/>
        <w:rPr>
          <w:rFonts w:hint="eastAsia" w:ascii="仿宋" w:hAnsi="仿宋" w:eastAsia="仿宋" w:cs="仿宋"/>
          <w:color w:val="000000"/>
          <w:sz w:val="28"/>
          <w:szCs w:val="28"/>
        </w:rPr>
      </w:pPr>
    </w:p>
    <w:p>
      <w:pPr>
        <w:spacing w:line="360" w:lineRule="auto"/>
        <w:ind w:firstLine="480"/>
        <w:rPr>
          <w:rFonts w:hint="eastAsia" w:ascii="仿宋" w:hAnsi="仿宋" w:eastAsia="仿宋" w:cs="仿宋"/>
          <w:b/>
          <w:sz w:val="32"/>
          <w:szCs w:val="32"/>
        </w:rPr>
      </w:pPr>
      <w:r>
        <w:rPr>
          <w:rFonts w:hint="eastAsia" w:ascii="仿宋" w:hAnsi="仿宋" w:eastAsia="仿宋" w:cs="仿宋"/>
          <w:color w:val="000000"/>
          <w:sz w:val="28"/>
          <w:szCs w:val="28"/>
        </w:rPr>
        <w:t>电话：</w:t>
      </w:r>
      <w:bookmarkStart w:id="15" w:name="_Toc15384"/>
      <w:bookmarkStart w:id="16" w:name="_Toc26374"/>
    </w:p>
    <w:p>
      <w:pPr>
        <w:adjustRightInd w:val="0"/>
        <w:snapToGrid w:val="0"/>
        <w:spacing w:line="360" w:lineRule="auto"/>
        <w:rPr>
          <w:rFonts w:hint="eastAsia" w:ascii="仿宋" w:hAnsi="仿宋" w:eastAsia="仿宋" w:cs="仿宋"/>
          <w:b/>
          <w:sz w:val="32"/>
          <w:szCs w:val="32"/>
        </w:rPr>
      </w:pPr>
    </w:p>
    <w:p>
      <w:pPr>
        <w:spacing w:line="360" w:lineRule="auto"/>
        <w:ind w:firstLine="480"/>
        <w:rPr>
          <w:rFonts w:hint="eastAsia" w:ascii="仿宋" w:hAnsi="仿宋" w:eastAsia="仿宋" w:cs="仿宋"/>
        </w:rPr>
      </w:pPr>
      <w:r>
        <w:rPr>
          <w:rFonts w:hint="eastAsia" w:ascii="仿宋" w:hAnsi="仿宋" w:eastAsia="仿宋" w:cs="仿宋"/>
          <w:color w:val="000000"/>
          <w:sz w:val="28"/>
          <w:szCs w:val="28"/>
          <w:lang w:val="en-US" w:eastAsia="zh-CN"/>
        </w:rPr>
        <w:t>备注</w:t>
      </w:r>
      <w:r>
        <w:rPr>
          <w:rFonts w:hint="eastAsia" w:ascii="仿宋" w:hAnsi="仿宋" w:eastAsia="仿宋" w:cs="仿宋"/>
          <w:color w:val="000000"/>
          <w:sz w:val="28"/>
          <w:szCs w:val="28"/>
        </w:rPr>
        <w:t>：供应商承诺不实的，依据《政府采购法》第七十七条“提供虚假材料谋取中标、成交的”有关规定予以处理。</w:t>
      </w:r>
      <w:bookmarkEnd w:id="15"/>
      <w:bookmarkEnd w:id="16"/>
    </w:p>
    <w:p>
      <w:pPr>
        <w:pStyle w:val="12"/>
        <w:rPr>
          <w:rFonts w:hint="eastAsia" w:ascii="仿宋" w:hAnsi="仿宋" w:eastAsia="仿宋" w:cs="仿宋"/>
        </w:rPr>
      </w:pPr>
    </w:p>
    <w:p>
      <w:pPr>
        <w:adjustRightInd w:val="0"/>
        <w:snapToGrid w:val="0"/>
        <w:spacing w:line="360" w:lineRule="auto"/>
        <w:ind w:firstLine="1606" w:firstLineChars="500"/>
        <w:rPr>
          <w:rFonts w:hint="eastAsia" w:ascii="仿宋" w:hAnsi="仿宋" w:eastAsia="仿宋" w:cs="仿宋"/>
          <w:b/>
          <w:sz w:val="32"/>
          <w:szCs w:val="32"/>
          <w:lang w:val="zh-CN"/>
        </w:rPr>
      </w:pPr>
    </w:p>
    <w:p>
      <w:pPr>
        <w:widowControl/>
        <w:tabs>
          <w:tab w:val="left" w:pos="900"/>
        </w:tabs>
        <w:rPr>
          <w:rFonts w:hint="eastAsia" w:ascii="仿宋" w:hAnsi="仿宋" w:eastAsia="仿宋" w:cs="仿宋"/>
          <w:b/>
          <w:bCs/>
          <w:spacing w:val="20"/>
          <w:kern w:val="0"/>
          <w:sz w:val="32"/>
          <w:szCs w:val="32"/>
        </w:rPr>
      </w:pPr>
    </w:p>
    <w:p>
      <w:pPr>
        <w:widowControl/>
        <w:tabs>
          <w:tab w:val="left" w:pos="900"/>
        </w:tabs>
        <w:rPr>
          <w:rFonts w:hint="eastAsia" w:ascii="仿宋" w:hAnsi="仿宋" w:eastAsia="仿宋" w:cs="仿宋"/>
          <w:b/>
          <w:bCs/>
          <w:spacing w:val="20"/>
          <w:kern w:val="0"/>
          <w:sz w:val="32"/>
          <w:szCs w:val="32"/>
        </w:rPr>
      </w:pPr>
    </w:p>
    <w:p>
      <w:pPr>
        <w:widowControl/>
        <w:tabs>
          <w:tab w:val="left" w:pos="900"/>
        </w:tabs>
        <w:jc w:val="center"/>
        <w:rPr>
          <w:rFonts w:hint="eastAsia" w:ascii="仿宋" w:hAnsi="仿宋" w:eastAsia="仿宋" w:cs="仿宋"/>
          <w:b/>
          <w:bCs/>
          <w:spacing w:val="20"/>
          <w:kern w:val="0"/>
          <w:sz w:val="32"/>
          <w:szCs w:val="32"/>
        </w:rPr>
      </w:pPr>
      <w:r>
        <w:rPr>
          <w:rFonts w:hint="eastAsia" w:ascii="仿宋" w:hAnsi="仿宋" w:eastAsia="仿宋" w:cs="仿宋"/>
          <w:b/>
          <w:bCs/>
          <w:spacing w:val="20"/>
          <w:kern w:val="0"/>
          <w:sz w:val="32"/>
          <w:szCs w:val="32"/>
        </w:rPr>
        <w:t>十</w:t>
      </w:r>
      <w:r>
        <w:rPr>
          <w:rFonts w:hint="eastAsia" w:ascii="仿宋" w:hAnsi="仿宋" w:eastAsia="仿宋" w:cs="仿宋"/>
          <w:b/>
          <w:sz w:val="32"/>
          <w:szCs w:val="32"/>
          <w:lang w:val="en-US" w:eastAsia="zh-CN"/>
        </w:rPr>
        <w:t>一</w:t>
      </w:r>
      <w:r>
        <w:rPr>
          <w:rFonts w:hint="eastAsia" w:ascii="仿宋" w:hAnsi="仿宋" w:eastAsia="仿宋" w:cs="仿宋"/>
          <w:b/>
          <w:bCs/>
          <w:spacing w:val="20"/>
          <w:kern w:val="0"/>
          <w:sz w:val="32"/>
          <w:szCs w:val="32"/>
        </w:rPr>
        <w:t>、技术方案</w:t>
      </w:r>
    </w:p>
    <w:p>
      <w:pPr>
        <w:widowControl/>
        <w:tabs>
          <w:tab w:val="left" w:pos="900"/>
        </w:tabs>
        <w:ind w:firstLine="560" w:firstLineChars="200"/>
        <w:rPr>
          <w:rFonts w:hint="eastAsia" w:ascii="仿宋" w:hAnsi="仿宋" w:eastAsia="仿宋" w:cs="仿宋"/>
          <w:b/>
          <w:sz w:val="32"/>
          <w:szCs w:val="32"/>
        </w:rPr>
      </w:pPr>
      <w:r>
        <w:rPr>
          <w:rFonts w:hint="eastAsia" w:ascii="仿宋" w:hAnsi="仿宋" w:eastAsia="仿宋" w:cs="仿宋"/>
          <w:sz w:val="28"/>
          <w:szCs w:val="28"/>
        </w:rPr>
        <w:t>说明：对本项目的工作实施方案思路清晰、层次明确，根据招标技术要求，并结合项目区域实际，能够对本项目的主要任务内容表述明晰准确等，内容格式自定。</w:t>
      </w:r>
    </w:p>
    <w:p>
      <w:pPr>
        <w:rPr>
          <w:rFonts w:hint="eastAsia" w:ascii="仿宋" w:hAnsi="仿宋" w:eastAsia="仿宋" w:cs="仿宋"/>
          <w:b/>
          <w:sz w:val="32"/>
          <w:szCs w:val="32"/>
        </w:rPr>
      </w:pPr>
    </w:p>
    <w:p>
      <w:pPr>
        <w:pStyle w:val="6"/>
        <w:numPr>
          <w:ilvl w:val="1"/>
          <w:numId w:val="0"/>
        </w:numPr>
        <w:ind w:left="210" w:leftChars="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pStyle w:val="6"/>
        <w:numPr>
          <w:ilvl w:val="1"/>
          <w:numId w:val="0"/>
        </w:numPr>
        <w:rPr>
          <w:rFonts w:hint="eastAsia" w:ascii="仿宋" w:hAnsi="仿宋" w:eastAsia="仿宋" w:cs="仿宋"/>
        </w:rPr>
      </w:pPr>
    </w:p>
    <w:p>
      <w:pPr>
        <w:rPr>
          <w:rFonts w:hint="eastAsia" w:ascii="仿宋" w:hAnsi="仿宋" w:eastAsia="仿宋" w:cs="仿宋"/>
        </w:rPr>
      </w:pPr>
    </w:p>
    <w:p>
      <w:pPr>
        <w:pStyle w:val="6"/>
        <w:numPr>
          <w:ilvl w:val="1"/>
          <w:numId w:val="0"/>
        </w:numPr>
        <w:ind w:left="420" w:leftChars="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adjustRightInd w:val="0"/>
        <w:snapToGrid w:val="0"/>
        <w:spacing w:line="360" w:lineRule="auto"/>
        <w:jc w:val="center"/>
        <w:rPr>
          <w:rFonts w:hint="eastAsia" w:ascii="仿宋" w:hAnsi="仿宋" w:eastAsia="仿宋" w:cs="仿宋"/>
          <w:b/>
          <w:sz w:val="32"/>
          <w:szCs w:val="32"/>
        </w:rPr>
      </w:pPr>
    </w:p>
    <w:p>
      <w:pPr>
        <w:pStyle w:val="6"/>
        <w:numPr>
          <w:ilvl w:val="1"/>
          <w:numId w:val="0"/>
        </w:numPr>
        <w:ind w:leftChars="200"/>
        <w:rPr>
          <w:rFonts w:hint="eastAsia" w:ascii="仿宋" w:hAnsi="仿宋" w:eastAsia="仿宋" w:cs="仿宋"/>
          <w:b/>
          <w:sz w:val="32"/>
          <w:szCs w:val="32"/>
        </w:rPr>
      </w:pPr>
    </w:p>
    <w:p>
      <w:pPr>
        <w:rPr>
          <w:rFonts w:hint="eastAsia" w:ascii="仿宋" w:hAnsi="仿宋" w:eastAsia="仿宋" w:cs="仿宋"/>
          <w:b/>
          <w:sz w:val="32"/>
          <w:szCs w:val="32"/>
        </w:rPr>
      </w:pPr>
    </w:p>
    <w:p>
      <w:pPr>
        <w:pStyle w:val="6"/>
        <w:numPr>
          <w:ilvl w:val="1"/>
          <w:numId w:val="0"/>
        </w:numPr>
        <w:ind w:leftChars="200"/>
        <w:rPr>
          <w:rFonts w:hint="eastAsia" w:ascii="仿宋" w:hAnsi="仿宋" w:eastAsia="仿宋" w:cs="仿宋"/>
        </w:rPr>
      </w:pPr>
    </w:p>
    <w:p>
      <w:pPr>
        <w:rPr>
          <w:rFonts w:hint="eastAsia" w:ascii="仿宋" w:hAnsi="仿宋" w:eastAsia="仿宋" w:cs="仿宋"/>
          <w:b/>
          <w:sz w:val="32"/>
          <w:szCs w:val="32"/>
        </w:rPr>
      </w:pPr>
    </w:p>
    <w:p>
      <w:pPr>
        <w:pStyle w:val="4"/>
        <w:rPr>
          <w:rFonts w:hint="eastAsia" w:ascii="仿宋" w:hAnsi="仿宋" w:eastAsia="仿宋" w:cs="仿宋"/>
        </w:rPr>
      </w:pPr>
    </w:p>
    <w:p>
      <w:pPr>
        <w:pStyle w:val="6"/>
        <w:numPr>
          <w:ilvl w:val="1"/>
          <w:numId w:val="0"/>
        </w:numPr>
        <w:rPr>
          <w:rFonts w:hint="eastAsia" w:ascii="仿宋" w:hAnsi="仿宋" w:eastAsia="仿宋" w:cs="仿宋"/>
        </w:rPr>
      </w:pPr>
    </w:p>
    <w:p>
      <w:pPr>
        <w:rPr>
          <w:rFonts w:hint="eastAsia" w:ascii="仿宋" w:hAnsi="仿宋" w:eastAsia="仿宋" w:cs="仿宋"/>
        </w:rPr>
      </w:pPr>
    </w:p>
    <w:p>
      <w:pPr>
        <w:pStyle w:val="6"/>
        <w:numPr>
          <w:ilvl w:val="1"/>
          <w:numId w:val="0"/>
        </w:numPr>
        <w:ind w:leftChars="200"/>
        <w:rPr>
          <w:rFonts w:hint="eastAsia" w:ascii="仿宋" w:hAnsi="仿宋" w:eastAsia="仿宋" w:cs="仿宋"/>
        </w:rPr>
      </w:pPr>
    </w:p>
    <w:p>
      <w:pPr>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二</w:t>
      </w:r>
      <w:r>
        <w:rPr>
          <w:rFonts w:hint="eastAsia" w:ascii="仿宋" w:hAnsi="仿宋" w:eastAsia="仿宋" w:cs="仿宋"/>
          <w:b/>
          <w:sz w:val="32"/>
          <w:szCs w:val="32"/>
        </w:rPr>
        <w:t>、售后及服务承诺书（含优惠条件）（详述）</w:t>
      </w:r>
    </w:p>
    <w:p>
      <w:pPr>
        <w:pStyle w:val="45"/>
        <w:spacing w:line="360" w:lineRule="auto"/>
        <w:ind w:firstLine="562" w:firstLineChars="200"/>
        <w:rPr>
          <w:rFonts w:hint="eastAsia" w:ascii="仿宋" w:hAnsi="仿宋" w:eastAsia="仿宋" w:cs="仿宋"/>
          <w:b/>
          <w:color w:val="auto"/>
          <w:sz w:val="28"/>
          <w:szCs w:val="28"/>
          <w:u w:val="single"/>
        </w:rPr>
      </w:pPr>
      <w:r>
        <w:rPr>
          <w:rFonts w:hint="eastAsia" w:ascii="仿宋" w:hAnsi="仿宋" w:eastAsia="仿宋" w:cs="仿宋"/>
          <w:b/>
          <w:color w:val="auto"/>
          <w:sz w:val="28"/>
          <w:szCs w:val="28"/>
          <w:u w:val="single"/>
        </w:rPr>
        <w:t>说明：承诺书格式由投标商自行确定，但必须包括以下内容：</w:t>
      </w:r>
    </w:p>
    <w:p>
      <w:pPr>
        <w:widowControl/>
        <w:numPr>
          <w:ilvl w:val="0"/>
          <w:numId w:val="0"/>
        </w:numPr>
        <w:tabs>
          <w:tab w:val="left" w:pos="900"/>
        </w:tabs>
        <w:rPr>
          <w:rFonts w:hint="eastAsia" w:ascii="仿宋" w:hAnsi="仿宋" w:eastAsia="仿宋" w:cs="仿宋"/>
          <w:b/>
          <w:bCs/>
          <w:sz w:val="28"/>
          <w:szCs w:val="28"/>
        </w:rPr>
      </w:pPr>
      <w:r>
        <w:rPr>
          <w:rFonts w:hint="eastAsia" w:ascii="仿宋" w:hAnsi="仿宋" w:eastAsia="仿宋" w:cs="仿宋"/>
          <w:b/>
          <w:bCs/>
          <w:sz w:val="28"/>
          <w:szCs w:val="28"/>
        </w:rPr>
        <w:t xml:space="preserve">售后服务要求: </w:t>
      </w:r>
    </w:p>
    <w:p>
      <w:pPr>
        <w:pStyle w:val="4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根据《中华人民共和国水土保持法》、《新疆维吾尔自治区实施水土保持办法》、本项目水土保持方案及批复文件中工作内容及相关要求，针对本项目建设期特性，结合其所处环境状况，在项目竣工后协助建设单位组织各相关单位成立水土保持验收组，开展自主验收工作，并根据自主验收结果，编制完成水土保持设施验收报告，形成水土保持设施验收鉴定书，并取得奇台县水利局的报备回执。 </w:t>
      </w:r>
    </w:p>
    <w:p>
      <w:pPr>
        <w:pStyle w:val="45"/>
        <w:spacing w:line="360" w:lineRule="auto"/>
        <w:ind w:firstLine="562" w:firstLineChars="200"/>
        <w:rPr>
          <w:rFonts w:hint="eastAsia" w:ascii="仿宋" w:hAnsi="仿宋" w:eastAsia="仿宋" w:cs="仿宋"/>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rPr>
        <w:t>其他投标商认为必要的承诺内容及优惠条件。</w:t>
      </w:r>
    </w:p>
    <w:p>
      <w:pPr>
        <w:pStyle w:val="45"/>
        <w:spacing w:line="360" w:lineRule="auto"/>
        <w:ind w:firstLine="560" w:firstLineChars="200"/>
        <w:rPr>
          <w:rFonts w:hint="eastAsia" w:ascii="仿宋" w:hAnsi="仿宋" w:eastAsia="仿宋" w:cs="仿宋"/>
          <w:bCs/>
          <w:color w:val="auto"/>
          <w:sz w:val="28"/>
          <w:szCs w:val="28"/>
        </w:rPr>
      </w:pP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adjustRightInd w:val="0"/>
        <w:snapToGrid w:val="0"/>
        <w:spacing w:line="480" w:lineRule="auto"/>
        <w:rPr>
          <w:rFonts w:hint="eastAsia" w:ascii="仿宋" w:hAnsi="仿宋" w:eastAsia="仿宋" w:cs="仿宋"/>
          <w:sz w:val="28"/>
          <w:szCs w:val="28"/>
        </w:rPr>
      </w:pPr>
      <w:r>
        <w:rPr>
          <w:rFonts w:hint="eastAsia" w:ascii="仿宋" w:hAnsi="仿宋" w:eastAsia="仿宋" w:cs="仿宋"/>
          <w:sz w:val="28"/>
          <w:szCs w:val="28"/>
        </w:rPr>
        <w:t>法定代表人或法定代表人授权代表（签字或盖章）：</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sz w:val="28"/>
          <w:szCs w:val="28"/>
        </w:rPr>
      </w:pPr>
      <w:r>
        <w:rPr>
          <w:rFonts w:hint="eastAsia" w:ascii="仿宋" w:hAnsi="仿宋" w:eastAsia="仿宋" w:cs="仿宋"/>
          <w:sz w:val="28"/>
          <w:szCs w:val="28"/>
        </w:rPr>
        <w:t>日期：   年   月   日</w:t>
      </w: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widowControl w:val="0"/>
        <w:spacing w:before="12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附件：</w:t>
      </w:r>
    </w:p>
    <w:p>
      <w:pPr>
        <w:widowControl w:val="0"/>
        <w:spacing w:before="12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质疑函范本</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一、质疑供应商基本信息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质疑供应商：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地址：                                  邮编：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联系人：                                联系电话：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授权代表：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联系电话：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地址：                                  邮编：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二、质疑项目基本情况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质疑项目的名称：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质疑项目的编号：                        包号：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采购人名称：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采购文件获取日期：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三、质疑事项具体内容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质疑事项 1：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事实依据：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法律依据：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质疑事项 2 </w:t>
      </w:r>
    </w:p>
    <w:p>
      <w:pPr>
        <w:pStyle w:val="10"/>
        <w:rPr>
          <w:rFonts w:hint="eastAsia" w:ascii="仿宋" w:hAnsi="仿宋" w:eastAsia="仿宋" w:cs="仿宋"/>
          <w:kern w:val="2"/>
          <w:sz w:val="28"/>
          <w:szCs w:val="28"/>
          <w:lang w:val="en-US" w:eastAsia="zh-CN" w:bidi="ar-SA"/>
        </w:rPr>
      </w:pPr>
      <w:r>
        <w:rPr>
          <w:rFonts w:hint="eastAsia" w:ascii="仿宋" w:hAnsi="仿宋" w:eastAsia="仿宋" w:cs="仿宋"/>
          <w:kern w:val="2"/>
          <w:sz w:val="24"/>
          <w:szCs w:val="24"/>
          <w:lang w:val="en-US" w:eastAsia="zh-CN" w:bidi="ar-SA"/>
        </w:rPr>
        <w:t>……</w:t>
      </w:r>
      <w:r>
        <w:rPr>
          <w:rFonts w:hint="eastAsia" w:ascii="仿宋" w:hAnsi="仿宋" w:eastAsia="仿宋" w:cs="仿宋"/>
          <w:kern w:val="2"/>
          <w:sz w:val="28"/>
          <w:szCs w:val="28"/>
          <w:lang w:val="en-US" w:eastAsia="zh-CN" w:bidi="ar-SA"/>
        </w:rPr>
        <w:t xml:space="preserve"> </w:t>
      </w: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四、与质疑事项相关的质疑请求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请求：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签字（盖章）：                         公章： </w:t>
      </w:r>
    </w:p>
    <w:p>
      <w:pPr>
        <w:pStyle w:val="1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日期：</w:t>
      </w:r>
    </w:p>
    <w:p>
      <w:pPr>
        <w:rPr>
          <w:rFonts w:hint="eastAsia" w:ascii="仿宋" w:hAnsi="仿宋" w:eastAsia="仿宋" w:cs="仿宋"/>
          <w:b/>
          <w:bCs/>
          <w:kern w:val="2"/>
          <w:sz w:val="28"/>
          <w:szCs w:val="28"/>
          <w:lang w:val="en-US" w:eastAsia="zh-CN" w:bidi="ar-SA"/>
        </w:rPr>
      </w:pPr>
    </w:p>
    <w:p>
      <w:pPr>
        <w:rPr>
          <w:rFonts w:hint="eastAsia" w:ascii="仿宋" w:hAnsi="仿宋" w:eastAsia="仿宋" w:cs="仿宋"/>
          <w:b/>
          <w:bCs/>
          <w:kern w:val="2"/>
          <w:sz w:val="28"/>
          <w:szCs w:val="28"/>
          <w:lang w:val="en-US" w:eastAsia="zh-CN" w:bidi="ar-SA"/>
        </w:rPr>
      </w:pPr>
    </w:p>
    <w:p>
      <w:pPr>
        <w:pStyle w:val="1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质疑函制作说明: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1.供应商提出质疑时，应提交质疑函和必要的证明材料。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3.质疑供应商若对项目的某一分包进行质疑，质疑函中应列明具体分包号。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4.质疑函的质疑事项应具体、明确，并有必要的事实依据和法律依据。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5.质疑函的质疑请求应与质疑事项相关。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6.质疑供应商为自然人的，质疑函应由本人签字；质疑供应商为法人或者其他组织的，质疑函应由法定代表人、主要负责人，或者其授权代表签字或者盖章，并加盖公章。</w:t>
      </w: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p>
    <w:p>
      <w:pPr>
        <w:pStyle w:val="45"/>
        <w:spacing w:line="360" w:lineRule="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附件：</w:t>
      </w:r>
    </w:p>
    <w:p>
      <w:pPr>
        <w:pStyle w:val="45"/>
        <w:spacing w:line="360" w:lineRule="auto"/>
        <w:jc w:val="center"/>
        <w:rPr>
          <w:rFonts w:hint="eastAsia" w:ascii="仿宋" w:hAnsi="仿宋" w:eastAsia="仿宋" w:cs="仿宋"/>
          <w:sz w:val="32"/>
          <w:szCs w:val="32"/>
        </w:rPr>
      </w:pPr>
      <w:r>
        <w:rPr>
          <w:rFonts w:hint="eastAsia" w:ascii="仿宋" w:hAnsi="仿宋" w:eastAsia="仿宋" w:cs="仿宋"/>
          <w:b/>
          <w:bCs w:val="0"/>
          <w:color w:val="auto"/>
          <w:sz w:val="28"/>
          <w:szCs w:val="28"/>
        </w:rPr>
        <w:t>关于印发中小企业划型标准规定的通知(工信部联企业〔2011〕300号)</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关于印发中小企业划型标准规定的通知</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(工信部联企业〔2011〕300号)</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各省、自治区、直辖市人民政府，国务院各部委、各直属机构及有关单位：</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工业和信息化部　国家统计局</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国家发展和改革委员会　财政部　　　　　　　　　　　　　　　　　　　　　</w:t>
      </w:r>
    </w:p>
    <w:p>
      <w:pPr>
        <w:pStyle w:val="2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二○一一年六月十八日</w:t>
      </w:r>
    </w:p>
    <w:p>
      <w:pPr>
        <w:pStyle w:val="23"/>
        <w:jc w:val="center"/>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一、根据《中华人民共和国中小企业促进法》和《国务院关于进一步促进中小企业发展的若干意见》（国发〔2009〕36号)，制定本规定。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二、中小企业划分为中型、小型、微型三种类型，具体标准根据企业从业人员、营业收入、资产总额等指标，结合行业特点制定。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四、各行业划型标准为：</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（一）农、林、牧、渔业。营业收入20000万元以下的为中小微型企业。其中，营业收入500万元及以上的为中型企业，营业收入50万元及以上的为小型企业，营业收入50万元以下的为微型企业。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w:t>
      </w: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green"/>
          <w:lang w:val="en-US" w:eastAsia="zh-CN"/>
        </w:rPr>
        <w:t>其他未列明行业</w:t>
      </w:r>
      <w:r>
        <w:rPr>
          <w:rFonts w:hint="eastAsia" w:ascii="仿宋" w:hAnsi="仿宋" w:eastAsia="仿宋" w:cs="仿宋"/>
          <w:b w:val="0"/>
          <w:bCs w:val="0"/>
          <w:sz w:val="28"/>
          <w:szCs w:val="28"/>
          <w:highlight w:val="none"/>
          <w:lang w:val="en-US" w:eastAsia="zh-CN"/>
        </w:rPr>
        <w:t>。</w:t>
      </w:r>
      <w:r>
        <w:rPr>
          <w:rFonts w:hint="eastAsia" w:ascii="仿宋" w:hAnsi="仿宋" w:eastAsia="仿宋" w:cs="仿宋"/>
          <w:sz w:val="28"/>
          <w:szCs w:val="28"/>
          <w:lang w:val="en-US" w:eastAsia="zh-CN"/>
        </w:rPr>
        <w:t>从业人员300人以下的为中小微型企业。其中，从业人员100人及以上的为中型企业；从业人员10人及以上的为小型企业；从业人员10人以下的为微型企业。</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五、企业类型的划分以统计部门的统计数据为依据。</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六、本规定适用于在中华人民共和国境内依法设立的各类所有制和各种组织形式的企业。个体工商户和本规定以外的行业，参照本规定进行划型。</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八、本规定由工业和信息化部、国家统计局会同有关部门根据《国民经济行业分类》修订情况和企业发展变化情况适时修订。</w:t>
      </w:r>
    </w:p>
    <w:p>
      <w:pPr>
        <w:pStyle w:val="2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九、本规定由工业和信息化部、国家统计局会同有关部门负责解释。</w:t>
      </w:r>
    </w:p>
    <w:p>
      <w:pPr>
        <w:pStyle w:val="23"/>
        <w:rPr>
          <w:rFonts w:hint="eastAsia" w:ascii="仿宋" w:hAnsi="仿宋" w:eastAsia="仿宋" w:cs="仿宋"/>
          <w:lang w:val="en-US" w:eastAsia="zh-CN"/>
        </w:rPr>
      </w:pPr>
      <w:r>
        <w:rPr>
          <w:rFonts w:hint="eastAsia" w:ascii="仿宋" w:hAnsi="仿宋" w:eastAsia="仿宋" w:cs="仿宋"/>
          <w:sz w:val="28"/>
          <w:szCs w:val="28"/>
          <w:lang w:val="en-US" w:eastAsia="zh-CN"/>
        </w:rPr>
        <w:t>十、本规定自发布之日起执行，原国家经贸委、原国家计委、财政部和国家统计局2003年颁布的《中小企业标准暂行规定》国经贸中小企[2003]143号同时废止。</w:t>
      </w:r>
    </w:p>
    <w:sectPr>
      <w:footerReference r:id="rId7" w:type="first"/>
      <w:headerReference r:id="rId5" w:type="default"/>
      <w:footerReference r:id="rId6" w:type="default"/>
      <w:pgSz w:w="11906" w:h="16838"/>
      <w:pgMar w:top="1247" w:right="1247" w:bottom="1247" w:left="1247" w:header="907" w:footer="118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mc:Fallback>
      </mc:AlternateContent>
    </w:r>
  </w:p>
  <w:p>
    <w:pPr>
      <w:pStyle w:val="1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6"/>
      <w:lvlText w:val="%1.%2"/>
      <w:lvlJc w:val="left"/>
      <w:pPr>
        <w:ind w:left="326" w:hanging="575"/>
      </w:pPr>
      <w:rPr>
        <w:rFonts w:hint="eastAsia" w:ascii="宋体" w:hAnsi="宋体" w:eastAsia="宋体" w:cs="宋体"/>
      </w:rPr>
    </w:lvl>
    <w:lvl w:ilvl="2" w:tentative="0">
      <w:start w:val="1"/>
      <w:numFmt w:val="decimal"/>
      <w:pStyle w:val="7"/>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93ED3BCD"/>
    <w:multiLevelType w:val="singleLevel"/>
    <w:tmpl w:val="93ED3BCD"/>
    <w:lvl w:ilvl="0" w:tentative="0">
      <w:start w:val="9"/>
      <w:numFmt w:val="decimal"/>
      <w:suff w:val="nothing"/>
      <w:lvlText w:val="%1、"/>
      <w:lvlJc w:val="left"/>
    </w:lvl>
  </w:abstractNum>
  <w:abstractNum w:abstractNumId="2">
    <w:nsid w:val="A0E83976"/>
    <w:multiLevelType w:val="singleLevel"/>
    <w:tmpl w:val="A0E83976"/>
    <w:lvl w:ilvl="0" w:tentative="0">
      <w:start w:val="6"/>
      <w:numFmt w:val="chineseCounting"/>
      <w:suff w:val="space"/>
      <w:lvlText w:val="第%1部分"/>
      <w:lvlJc w:val="left"/>
      <w:rPr>
        <w:rFonts w:hint="eastAsia"/>
      </w:rPr>
    </w:lvl>
  </w:abstractNum>
  <w:abstractNum w:abstractNumId="3">
    <w:nsid w:val="B65FF0E8"/>
    <w:multiLevelType w:val="multilevel"/>
    <w:tmpl w:val="B65FF0E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E794BEE6"/>
    <w:multiLevelType w:val="singleLevel"/>
    <w:tmpl w:val="E794BEE6"/>
    <w:lvl w:ilvl="0" w:tentative="0">
      <w:start w:val="2"/>
      <w:numFmt w:val="chineseCounting"/>
      <w:suff w:val="space"/>
      <w:lvlText w:val="第%1部分"/>
      <w:lvlJc w:val="left"/>
      <w:rPr>
        <w:rFonts w:hint="eastAsia"/>
      </w:rPr>
    </w:lvl>
  </w:abstractNum>
  <w:abstractNum w:abstractNumId="5">
    <w:nsid w:val="301F3511"/>
    <w:multiLevelType w:val="singleLevel"/>
    <w:tmpl w:val="301F3511"/>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ZDRlYTYwOWU5NzE4NTExMGZhN2M1ZDI5MWIyNDEifQ=="/>
  </w:docVars>
  <w:rsids>
    <w:rsidRoot w:val="04811D3B"/>
    <w:rsid w:val="000A7237"/>
    <w:rsid w:val="001D5CB5"/>
    <w:rsid w:val="002571A7"/>
    <w:rsid w:val="00285CFE"/>
    <w:rsid w:val="003D2E63"/>
    <w:rsid w:val="00682065"/>
    <w:rsid w:val="00B0507A"/>
    <w:rsid w:val="00BC257A"/>
    <w:rsid w:val="00BD6BBD"/>
    <w:rsid w:val="00CB5A10"/>
    <w:rsid w:val="00E71E72"/>
    <w:rsid w:val="00EE11B4"/>
    <w:rsid w:val="01092975"/>
    <w:rsid w:val="01167762"/>
    <w:rsid w:val="011F1B96"/>
    <w:rsid w:val="013C06BC"/>
    <w:rsid w:val="01670241"/>
    <w:rsid w:val="018B668A"/>
    <w:rsid w:val="01AE3368"/>
    <w:rsid w:val="01C95A81"/>
    <w:rsid w:val="01D95B22"/>
    <w:rsid w:val="01E26C8F"/>
    <w:rsid w:val="01EA6568"/>
    <w:rsid w:val="0213141D"/>
    <w:rsid w:val="021C443B"/>
    <w:rsid w:val="02317AF5"/>
    <w:rsid w:val="02542EF5"/>
    <w:rsid w:val="028825ED"/>
    <w:rsid w:val="029167A1"/>
    <w:rsid w:val="029E7DF2"/>
    <w:rsid w:val="029F2C5A"/>
    <w:rsid w:val="02AB7AA3"/>
    <w:rsid w:val="02AD0346"/>
    <w:rsid w:val="02E47D45"/>
    <w:rsid w:val="02E71ACC"/>
    <w:rsid w:val="02F4124E"/>
    <w:rsid w:val="02FE0D43"/>
    <w:rsid w:val="032C357F"/>
    <w:rsid w:val="03502C02"/>
    <w:rsid w:val="03606C91"/>
    <w:rsid w:val="03766195"/>
    <w:rsid w:val="039C2886"/>
    <w:rsid w:val="03A859A0"/>
    <w:rsid w:val="03B409DD"/>
    <w:rsid w:val="03CD4191"/>
    <w:rsid w:val="03CD45EE"/>
    <w:rsid w:val="03D41080"/>
    <w:rsid w:val="03FE6B56"/>
    <w:rsid w:val="04396A31"/>
    <w:rsid w:val="043A650A"/>
    <w:rsid w:val="04456A83"/>
    <w:rsid w:val="04493102"/>
    <w:rsid w:val="044C148D"/>
    <w:rsid w:val="044F7DBD"/>
    <w:rsid w:val="0454222C"/>
    <w:rsid w:val="045936ED"/>
    <w:rsid w:val="04811D3B"/>
    <w:rsid w:val="04B037D7"/>
    <w:rsid w:val="04C41E90"/>
    <w:rsid w:val="04CA6661"/>
    <w:rsid w:val="04CA779D"/>
    <w:rsid w:val="04DA0EA4"/>
    <w:rsid w:val="04E42D9E"/>
    <w:rsid w:val="04E61564"/>
    <w:rsid w:val="050A10C0"/>
    <w:rsid w:val="052102F4"/>
    <w:rsid w:val="052C1B67"/>
    <w:rsid w:val="05310F8D"/>
    <w:rsid w:val="055272EE"/>
    <w:rsid w:val="056378AD"/>
    <w:rsid w:val="05735658"/>
    <w:rsid w:val="059F0497"/>
    <w:rsid w:val="05A22F11"/>
    <w:rsid w:val="05A75646"/>
    <w:rsid w:val="05CD6BD4"/>
    <w:rsid w:val="05D8378B"/>
    <w:rsid w:val="06054577"/>
    <w:rsid w:val="063A00DE"/>
    <w:rsid w:val="063C6043"/>
    <w:rsid w:val="063E63E6"/>
    <w:rsid w:val="06401586"/>
    <w:rsid w:val="06592A6D"/>
    <w:rsid w:val="065C6A89"/>
    <w:rsid w:val="066466EB"/>
    <w:rsid w:val="068B0AD9"/>
    <w:rsid w:val="06BD2769"/>
    <w:rsid w:val="06C2590B"/>
    <w:rsid w:val="06FA3E47"/>
    <w:rsid w:val="071B2D7D"/>
    <w:rsid w:val="071C3585"/>
    <w:rsid w:val="07287398"/>
    <w:rsid w:val="072D11D3"/>
    <w:rsid w:val="07530298"/>
    <w:rsid w:val="076C2BD4"/>
    <w:rsid w:val="077E7931"/>
    <w:rsid w:val="078908D1"/>
    <w:rsid w:val="078F7797"/>
    <w:rsid w:val="07CA01B3"/>
    <w:rsid w:val="07FA4EB0"/>
    <w:rsid w:val="07FD5D25"/>
    <w:rsid w:val="082A024B"/>
    <w:rsid w:val="08322416"/>
    <w:rsid w:val="084575D4"/>
    <w:rsid w:val="084679D6"/>
    <w:rsid w:val="08631551"/>
    <w:rsid w:val="087E3464"/>
    <w:rsid w:val="08C42EDF"/>
    <w:rsid w:val="08C443A5"/>
    <w:rsid w:val="08D877D8"/>
    <w:rsid w:val="08EA1B5E"/>
    <w:rsid w:val="08F459A4"/>
    <w:rsid w:val="08FA5F36"/>
    <w:rsid w:val="09046B82"/>
    <w:rsid w:val="09120D35"/>
    <w:rsid w:val="09136D42"/>
    <w:rsid w:val="09371E95"/>
    <w:rsid w:val="0946657C"/>
    <w:rsid w:val="0959521C"/>
    <w:rsid w:val="095A2027"/>
    <w:rsid w:val="098826F0"/>
    <w:rsid w:val="099C2AD0"/>
    <w:rsid w:val="099C36A4"/>
    <w:rsid w:val="09A8199B"/>
    <w:rsid w:val="09C067DB"/>
    <w:rsid w:val="09D75426"/>
    <w:rsid w:val="09E51FB1"/>
    <w:rsid w:val="0A0F3A7D"/>
    <w:rsid w:val="0A242B44"/>
    <w:rsid w:val="0A2B6A7C"/>
    <w:rsid w:val="0A6F38B0"/>
    <w:rsid w:val="0A853895"/>
    <w:rsid w:val="0A905B21"/>
    <w:rsid w:val="0A9753AB"/>
    <w:rsid w:val="0AA16523"/>
    <w:rsid w:val="0AAE7DC8"/>
    <w:rsid w:val="0AD100C7"/>
    <w:rsid w:val="0B00275A"/>
    <w:rsid w:val="0B00334D"/>
    <w:rsid w:val="0B310B66"/>
    <w:rsid w:val="0B493F5F"/>
    <w:rsid w:val="0B4E0BB4"/>
    <w:rsid w:val="0B7A7B3D"/>
    <w:rsid w:val="0B930D7A"/>
    <w:rsid w:val="0B9F5CC9"/>
    <w:rsid w:val="0BA456C1"/>
    <w:rsid w:val="0BAB0780"/>
    <w:rsid w:val="0BAE6535"/>
    <w:rsid w:val="0BB27D18"/>
    <w:rsid w:val="0BBF2615"/>
    <w:rsid w:val="0BC47420"/>
    <w:rsid w:val="0BCB0FBA"/>
    <w:rsid w:val="0BD72676"/>
    <w:rsid w:val="0C170A24"/>
    <w:rsid w:val="0C2B45A8"/>
    <w:rsid w:val="0C436DA2"/>
    <w:rsid w:val="0C580AA0"/>
    <w:rsid w:val="0C624A05"/>
    <w:rsid w:val="0C6423C6"/>
    <w:rsid w:val="0C95698E"/>
    <w:rsid w:val="0CB61845"/>
    <w:rsid w:val="0CE265BB"/>
    <w:rsid w:val="0CF24156"/>
    <w:rsid w:val="0D9D3449"/>
    <w:rsid w:val="0DAC5AAD"/>
    <w:rsid w:val="0DCB52A1"/>
    <w:rsid w:val="0DE62D1A"/>
    <w:rsid w:val="0DF73A45"/>
    <w:rsid w:val="0E077025"/>
    <w:rsid w:val="0E080EA8"/>
    <w:rsid w:val="0E2F12B5"/>
    <w:rsid w:val="0E39220B"/>
    <w:rsid w:val="0E3A1C55"/>
    <w:rsid w:val="0E484B44"/>
    <w:rsid w:val="0E52564D"/>
    <w:rsid w:val="0E56527B"/>
    <w:rsid w:val="0E5E541B"/>
    <w:rsid w:val="0E7B2823"/>
    <w:rsid w:val="0E7F272F"/>
    <w:rsid w:val="0E85009C"/>
    <w:rsid w:val="0E87741A"/>
    <w:rsid w:val="0E8F1E18"/>
    <w:rsid w:val="0E9253A8"/>
    <w:rsid w:val="0E9953A0"/>
    <w:rsid w:val="0EAF0896"/>
    <w:rsid w:val="0EB845B3"/>
    <w:rsid w:val="0EBD1B2F"/>
    <w:rsid w:val="0F1504F9"/>
    <w:rsid w:val="0F1F3AF7"/>
    <w:rsid w:val="0F2552E4"/>
    <w:rsid w:val="0F390D3E"/>
    <w:rsid w:val="0F7E308E"/>
    <w:rsid w:val="0F87344A"/>
    <w:rsid w:val="0FB11D52"/>
    <w:rsid w:val="0FE21939"/>
    <w:rsid w:val="0FE310CA"/>
    <w:rsid w:val="102F1649"/>
    <w:rsid w:val="10381B43"/>
    <w:rsid w:val="103D4529"/>
    <w:rsid w:val="10805FDB"/>
    <w:rsid w:val="10A41C5E"/>
    <w:rsid w:val="10B07123"/>
    <w:rsid w:val="10CF6E57"/>
    <w:rsid w:val="10D50774"/>
    <w:rsid w:val="10F20D97"/>
    <w:rsid w:val="11413E7A"/>
    <w:rsid w:val="115211D9"/>
    <w:rsid w:val="11577B72"/>
    <w:rsid w:val="11591448"/>
    <w:rsid w:val="115E060C"/>
    <w:rsid w:val="116D2A3B"/>
    <w:rsid w:val="117A738F"/>
    <w:rsid w:val="119457F7"/>
    <w:rsid w:val="119837A2"/>
    <w:rsid w:val="119A3BFF"/>
    <w:rsid w:val="119D2A54"/>
    <w:rsid w:val="11A33C08"/>
    <w:rsid w:val="11CD2F1F"/>
    <w:rsid w:val="11D32976"/>
    <w:rsid w:val="11D925CA"/>
    <w:rsid w:val="11E53E32"/>
    <w:rsid w:val="121543C9"/>
    <w:rsid w:val="12310935"/>
    <w:rsid w:val="12355968"/>
    <w:rsid w:val="12397498"/>
    <w:rsid w:val="123D6054"/>
    <w:rsid w:val="123F52A7"/>
    <w:rsid w:val="124402D1"/>
    <w:rsid w:val="124675EC"/>
    <w:rsid w:val="124D44D7"/>
    <w:rsid w:val="125C2907"/>
    <w:rsid w:val="12620EA7"/>
    <w:rsid w:val="12745F08"/>
    <w:rsid w:val="128F2AE0"/>
    <w:rsid w:val="12D84B43"/>
    <w:rsid w:val="12E14D33"/>
    <w:rsid w:val="133D09EF"/>
    <w:rsid w:val="133D510F"/>
    <w:rsid w:val="1341151F"/>
    <w:rsid w:val="134626F7"/>
    <w:rsid w:val="134753E2"/>
    <w:rsid w:val="135C4005"/>
    <w:rsid w:val="13611AA6"/>
    <w:rsid w:val="13724978"/>
    <w:rsid w:val="137F30F2"/>
    <w:rsid w:val="138B75BF"/>
    <w:rsid w:val="13CD3ACF"/>
    <w:rsid w:val="13DB3D64"/>
    <w:rsid w:val="13EF220E"/>
    <w:rsid w:val="13EF4707"/>
    <w:rsid w:val="14025946"/>
    <w:rsid w:val="14214C4A"/>
    <w:rsid w:val="14667680"/>
    <w:rsid w:val="147922D3"/>
    <w:rsid w:val="1480536C"/>
    <w:rsid w:val="149C2B68"/>
    <w:rsid w:val="14C72CC2"/>
    <w:rsid w:val="14E05AD6"/>
    <w:rsid w:val="15023ECD"/>
    <w:rsid w:val="151F5998"/>
    <w:rsid w:val="15412653"/>
    <w:rsid w:val="15442B39"/>
    <w:rsid w:val="15446628"/>
    <w:rsid w:val="1559394C"/>
    <w:rsid w:val="15597637"/>
    <w:rsid w:val="15663999"/>
    <w:rsid w:val="15873983"/>
    <w:rsid w:val="15BD6DA4"/>
    <w:rsid w:val="15E46F00"/>
    <w:rsid w:val="16085184"/>
    <w:rsid w:val="16235FA5"/>
    <w:rsid w:val="163451B3"/>
    <w:rsid w:val="1674297A"/>
    <w:rsid w:val="168515B0"/>
    <w:rsid w:val="16915B0D"/>
    <w:rsid w:val="16A57B71"/>
    <w:rsid w:val="16D60C23"/>
    <w:rsid w:val="16DF3B6C"/>
    <w:rsid w:val="16E82887"/>
    <w:rsid w:val="17017F86"/>
    <w:rsid w:val="171E1E96"/>
    <w:rsid w:val="17433C92"/>
    <w:rsid w:val="17554AC0"/>
    <w:rsid w:val="17822E75"/>
    <w:rsid w:val="178B4D7D"/>
    <w:rsid w:val="178E25A8"/>
    <w:rsid w:val="17A34B99"/>
    <w:rsid w:val="17B166E5"/>
    <w:rsid w:val="17B7101C"/>
    <w:rsid w:val="17B848FF"/>
    <w:rsid w:val="17E0280B"/>
    <w:rsid w:val="17F31258"/>
    <w:rsid w:val="17FC336F"/>
    <w:rsid w:val="17FD6AF1"/>
    <w:rsid w:val="18385225"/>
    <w:rsid w:val="185D2F9A"/>
    <w:rsid w:val="187729D5"/>
    <w:rsid w:val="18882AB8"/>
    <w:rsid w:val="18A94431"/>
    <w:rsid w:val="18B370B7"/>
    <w:rsid w:val="18EE7430"/>
    <w:rsid w:val="19090089"/>
    <w:rsid w:val="19145D4E"/>
    <w:rsid w:val="191A7821"/>
    <w:rsid w:val="19201F3D"/>
    <w:rsid w:val="19341F4D"/>
    <w:rsid w:val="194846E6"/>
    <w:rsid w:val="195E0776"/>
    <w:rsid w:val="1961016F"/>
    <w:rsid w:val="196B5138"/>
    <w:rsid w:val="1970104B"/>
    <w:rsid w:val="198B0DC7"/>
    <w:rsid w:val="19AD1CFF"/>
    <w:rsid w:val="19B1056C"/>
    <w:rsid w:val="19FE04BE"/>
    <w:rsid w:val="19FE237B"/>
    <w:rsid w:val="1A04268A"/>
    <w:rsid w:val="1A18361C"/>
    <w:rsid w:val="1A1C4D69"/>
    <w:rsid w:val="1A381424"/>
    <w:rsid w:val="1A65747C"/>
    <w:rsid w:val="1A667129"/>
    <w:rsid w:val="1A8558A2"/>
    <w:rsid w:val="1A862B9C"/>
    <w:rsid w:val="1A86394E"/>
    <w:rsid w:val="1A933A89"/>
    <w:rsid w:val="1AB12139"/>
    <w:rsid w:val="1AB26DBA"/>
    <w:rsid w:val="1ACC2C8C"/>
    <w:rsid w:val="1ADA002B"/>
    <w:rsid w:val="1AE16104"/>
    <w:rsid w:val="1B102B39"/>
    <w:rsid w:val="1B161E12"/>
    <w:rsid w:val="1B1729EF"/>
    <w:rsid w:val="1B1F42EB"/>
    <w:rsid w:val="1B393B94"/>
    <w:rsid w:val="1B574CEE"/>
    <w:rsid w:val="1B8D06A6"/>
    <w:rsid w:val="1B8F0316"/>
    <w:rsid w:val="1BA4271E"/>
    <w:rsid w:val="1BA56D23"/>
    <w:rsid w:val="1BB859E4"/>
    <w:rsid w:val="1BF563B8"/>
    <w:rsid w:val="1C0E52F2"/>
    <w:rsid w:val="1C343CE4"/>
    <w:rsid w:val="1C524B44"/>
    <w:rsid w:val="1C655B98"/>
    <w:rsid w:val="1CA71624"/>
    <w:rsid w:val="1CB362B0"/>
    <w:rsid w:val="1CB9782F"/>
    <w:rsid w:val="1CBE07BA"/>
    <w:rsid w:val="1CCB0A59"/>
    <w:rsid w:val="1CDC4DD5"/>
    <w:rsid w:val="1CEF464C"/>
    <w:rsid w:val="1D0F4605"/>
    <w:rsid w:val="1D374512"/>
    <w:rsid w:val="1D780A68"/>
    <w:rsid w:val="1D927A0F"/>
    <w:rsid w:val="1DB963EC"/>
    <w:rsid w:val="1DC826E2"/>
    <w:rsid w:val="1DD0420E"/>
    <w:rsid w:val="1DD65455"/>
    <w:rsid w:val="1E0F4D36"/>
    <w:rsid w:val="1E0F6701"/>
    <w:rsid w:val="1E354F27"/>
    <w:rsid w:val="1E360515"/>
    <w:rsid w:val="1E7309D5"/>
    <w:rsid w:val="1ED329E0"/>
    <w:rsid w:val="1ED8781E"/>
    <w:rsid w:val="1EF176F6"/>
    <w:rsid w:val="1F235791"/>
    <w:rsid w:val="1F380483"/>
    <w:rsid w:val="1F3A6E38"/>
    <w:rsid w:val="1F3D58D3"/>
    <w:rsid w:val="1F4645AE"/>
    <w:rsid w:val="1F572012"/>
    <w:rsid w:val="1F877A76"/>
    <w:rsid w:val="1F892A00"/>
    <w:rsid w:val="1F972421"/>
    <w:rsid w:val="1FA50731"/>
    <w:rsid w:val="1FF02946"/>
    <w:rsid w:val="1FFD61E4"/>
    <w:rsid w:val="202677FC"/>
    <w:rsid w:val="202D1DEC"/>
    <w:rsid w:val="20402180"/>
    <w:rsid w:val="20505579"/>
    <w:rsid w:val="205D447F"/>
    <w:rsid w:val="2063684A"/>
    <w:rsid w:val="206D7D9F"/>
    <w:rsid w:val="207E4B46"/>
    <w:rsid w:val="208A774C"/>
    <w:rsid w:val="208B712B"/>
    <w:rsid w:val="2098543A"/>
    <w:rsid w:val="20AA2094"/>
    <w:rsid w:val="20F60119"/>
    <w:rsid w:val="20FD0ACC"/>
    <w:rsid w:val="21260517"/>
    <w:rsid w:val="212925B3"/>
    <w:rsid w:val="21464F13"/>
    <w:rsid w:val="2172729E"/>
    <w:rsid w:val="217A6ACB"/>
    <w:rsid w:val="21E036BA"/>
    <w:rsid w:val="221E0CD0"/>
    <w:rsid w:val="221E5E7E"/>
    <w:rsid w:val="22210C7C"/>
    <w:rsid w:val="22357BFE"/>
    <w:rsid w:val="224973BC"/>
    <w:rsid w:val="22637812"/>
    <w:rsid w:val="22794E74"/>
    <w:rsid w:val="227D3FFB"/>
    <w:rsid w:val="228D5484"/>
    <w:rsid w:val="22997845"/>
    <w:rsid w:val="22A53B24"/>
    <w:rsid w:val="22FD23C7"/>
    <w:rsid w:val="23011995"/>
    <w:rsid w:val="233174FD"/>
    <w:rsid w:val="23335AA4"/>
    <w:rsid w:val="23356AA0"/>
    <w:rsid w:val="233C761B"/>
    <w:rsid w:val="23422032"/>
    <w:rsid w:val="23611D67"/>
    <w:rsid w:val="236274CE"/>
    <w:rsid w:val="236E69A3"/>
    <w:rsid w:val="23905B41"/>
    <w:rsid w:val="239D2DE4"/>
    <w:rsid w:val="23BB11EE"/>
    <w:rsid w:val="23BF01C5"/>
    <w:rsid w:val="23CD25AF"/>
    <w:rsid w:val="23ED791D"/>
    <w:rsid w:val="23F80D20"/>
    <w:rsid w:val="23FB1E25"/>
    <w:rsid w:val="240107E9"/>
    <w:rsid w:val="240715C4"/>
    <w:rsid w:val="24171C6C"/>
    <w:rsid w:val="241E6407"/>
    <w:rsid w:val="241F44DB"/>
    <w:rsid w:val="243454F7"/>
    <w:rsid w:val="243C0E59"/>
    <w:rsid w:val="24520DF3"/>
    <w:rsid w:val="246E16A0"/>
    <w:rsid w:val="246E1CCB"/>
    <w:rsid w:val="247051D2"/>
    <w:rsid w:val="2477582E"/>
    <w:rsid w:val="249A5F09"/>
    <w:rsid w:val="24A7216D"/>
    <w:rsid w:val="24AE2127"/>
    <w:rsid w:val="24B57E6D"/>
    <w:rsid w:val="24CC37D5"/>
    <w:rsid w:val="24CF074D"/>
    <w:rsid w:val="24D37859"/>
    <w:rsid w:val="24E30223"/>
    <w:rsid w:val="24E52333"/>
    <w:rsid w:val="24E91D92"/>
    <w:rsid w:val="251C2EEC"/>
    <w:rsid w:val="251D0022"/>
    <w:rsid w:val="253602F7"/>
    <w:rsid w:val="255F65A3"/>
    <w:rsid w:val="2562490E"/>
    <w:rsid w:val="25692601"/>
    <w:rsid w:val="256C5698"/>
    <w:rsid w:val="25E66CC5"/>
    <w:rsid w:val="25ED1E01"/>
    <w:rsid w:val="26160451"/>
    <w:rsid w:val="261D607C"/>
    <w:rsid w:val="26396C75"/>
    <w:rsid w:val="26611E2D"/>
    <w:rsid w:val="2670499E"/>
    <w:rsid w:val="267F37A8"/>
    <w:rsid w:val="268251FF"/>
    <w:rsid w:val="26971F41"/>
    <w:rsid w:val="269A6A01"/>
    <w:rsid w:val="269D6703"/>
    <w:rsid w:val="26AD0F95"/>
    <w:rsid w:val="26CB68B6"/>
    <w:rsid w:val="26D61D2D"/>
    <w:rsid w:val="26E4050C"/>
    <w:rsid w:val="26F61189"/>
    <w:rsid w:val="272E0678"/>
    <w:rsid w:val="273D46C2"/>
    <w:rsid w:val="273E72E1"/>
    <w:rsid w:val="275A34C6"/>
    <w:rsid w:val="27732C6E"/>
    <w:rsid w:val="278C564A"/>
    <w:rsid w:val="27920A3E"/>
    <w:rsid w:val="27A26C1B"/>
    <w:rsid w:val="27CF7A36"/>
    <w:rsid w:val="27D74D77"/>
    <w:rsid w:val="28160073"/>
    <w:rsid w:val="281A2C55"/>
    <w:rsid w:val="281C4009"/>
    <w:rsid w:val="28211A47"/>
    <w:rsid w:val="28654F26"/>
    <w:rsid w:val="28667DD5"/>
    <w:rsid w:val="286F2FA1"/>
    <w:rsid w:val="28AF59A4"/>
    <w:rsid w:val="28B67301"/>
    <w:rsid w:val="28BA5B55"/>
    <w:rsid w:val="28C11323"/>
    <w:rsid w:val="29066374"/>
    <w:rsid w:val="29186688"/>
    <w:rsid w:val="29345F99"/>
    <w:rsid w:val="2935605B"/>
    <w:rsid w:val="296C21E7"/>
    <w:rsid w:val="297072AF"/>
    <w:rsid w:val="29C45D65"/>
    <w:rsid w:val="2A056377"/>
    <w:rsid w:val="2A0572B9"/>
    <w:rsid w:val="2A0B6CFA"/>
    <w:rsid w:val="2A223917"/>
    <w:rsid w:val="2A56404C"/>
    <w:rsid w:val="2A8350AE"/>
    <w:rsid w:val="2A851E68"/>
    <w:rsid w:val="2ABB15CA"/>
    <w:rsid w:val="2ABC6DAF"/>
    <w:rsid w:val="2ABC7492"/>
    <w:rsid w:val="2AC03948"/>
    <w:rsid w:val="2AEB0037"/>
    <w:rsid w:val="2B131128"/>
    <w:rsid w:val="2B193698"/>
    <w:rsid w:val="2B381B30"/>
    <w:rsid w:val="2B493B0A"/>
    <w:rsid w:val="2B624F74"/>
    <w:rsid w:val="2B7B3A0B"/>
    <w:rsid w:val="2B822010"/>
    <w:rsid w:val="2B85686D"/>
    <w:rsid w:val="2B8D5F88"/>
    <w:rsid w:val="2B975F89"/>
    <w:rsid w:val="2B9B40AD"/>
    <w:rsid w:val="2BEA293F"/>
    <w:rsid w:val="2BEA48FB"/>
    <w:rsid w:val="2BEF2D6E"/>
    <w:rsid w:val="2C1F532E"/>
    <w:rsid w:val="2C242C82"/>
    <w:rsid w:val="2C6B61FC"/>
    <w:rsid w:val="2C714B0A"/>
    <w:rsid w:val="2C8244BD"/>
    <w:rsid w:val="2C8C4283"/>
    <w:rsid w:val="2C985399"/>
    <w:rsid w:val="2C9A4365"/>
    <w:rsid w:val="2CA63F45"/>
    <w:rsid w:val="2CE011EC"/>
    <w:rsid w:val="2D0A1B6D"/>
    <w:rsid w:val="2D4B150D"/>
    <w:rsid w:val="2D5A4FC2"/>
    <w:rsid w:val="2D60573C"/>
    <w:rsid w:val="2D773818"/>
    <w:rsid w:val="2D835334"/>
    <w:rsid w:val="2D9A4659"/>
    <w:rsid w:val="2DB81597"/>
    <w:rsid w:val="2DE36B85"/>
    <w:rsid w:val="2DF93DBA"/>
    <w:rsid w:val="2E081CC9"/>
    <w:rsid w:val="2E0F2B31"/>
    <w:rsid w:val="2E181C06"/>
    <w:rsid w:val="2E337A46"/>
    <w:rsid w:val="2E3656C1"/>
    <w:rsid w:val="2E446EDE"/>
    <w:rsid w:val="2E5B05AA"/>
    <w:rsid w:val="2E6609A2"/>
    <w:rsid w:val="2E8220BA"/>
    <w:rsid w:val="2E852D17"/>
    <w:rsid w:val="2E985B3B"/>
    <w:rsid w:val="2EA45ED0"/>
    <w:rsid w:val="2EAB2859"/>
    <w:rsid w:val="2EB21AAA"/>
    <w:rsid w:val="2EB820DA"/>
    <w:rsid w:val="2F0A0757"/>
    <w:rsid w:val="2F0F3D19"/>
    <w:rsid w:val="2F106B60"/>
    <w:rsid w:val="2F3149E0"/>
    <w:rsid w:val="2F3A6867"/>
    <w:rsid w:val="2F432A0D"/>
    <w:rsid w:val="2F4F1437"/>
    <w:rsid w:val="2F810091"/>
    <w:rsid w:val="2F811C6C"/>
    <w:rsid w:val="2F850891"/>
    <w:rsid w:val="2F8B20F2"/>
    <w:rsid w:val="2F9005C8"/>
    <w:rsid w:val="2F9008F9"/>
    <w:rsid w:val="2F9A6BD2"/>
    <w:rsid w:val="2F9C5AF8"/>
    <w:rsid w:val="2FA176FE"/>
    <w:rsid w:val="2FDB4C6B"/>
    <w:rsid w:val="2FDC2F20"/>
    <w:rsid w:val="30030A32"/>
    <w:rsid w:val="30113060"/>
    <w:rsid w:val="30616EBD"/>
    <w:rsid w:val="307529D6"/>
    <w:rsid w:val="30872912"/>
    <w:rsid w:val="30895747"/>
    <w:rsid w:val="30B358B5"/>
    <w:rsid w:val="30CD61CA"/>
    <w:rsid w:val="30E131FF"/>
    <w:rsid w:val="311917F9"/>
    <w:rsid w:val="31217614"/>
    <w:rsid w:val="31356567"/>
    <w:rsid w:val="3159534E"/>
    <w:rsid w:val="317D2112"/>
    <w:rsid w:val="318A7896"/>
    <w:rsid w:val="31972E7A"/>
    <w:rsid w:val="31B61C41"/>
    <w:rsid w:val="31CB341E"/>
    <w:rsid w:val="31D8376B"/>
    <w:rsid w:val="31D96150"/>
    <w:rsid w:val="32026925"/>
    <w:rsid w:val="320668F2"/>
    <w:rsid w:val="32335DFE"/>
    <w:rsid w:val="3277265D"/>
    <w:rsid w:val="32792623"/>
    <w:rsid w:val="328A6C2A"/>
    <w:rsid w:val="32950042"/>
    <w:rsid w:val="32A86724"/>
    <w:rsid w:val="32B2531B"/>
    <w:rsid w:val="32B500DB"/>
    <w:rsid w:val="32C31FBA"/>
    <w:rsid w:val="32CC4682"/>
    <w:rsid w:val="32CE2F8D"/>
    <w:rsid w:val="32D46898"/>
    <w:rsid w:val="32DE72A4"/>
    <w:rsid w:val="32E9341B"/>
    <w:rsid w:val="32F1530E"/>
    <w:rsid w:val="33132C32"/>
    <w:rsid w:val="3335116D"/>
    <w:rsid w:val="333E3063"/>
    <w:rsid w:val="3344502A"/>
    <w:rsid w:val="335B15B4"/>
    <w:rsid w:val="3360236F"/>
    <w:rsid w:val="336A55CA"/>
    <w:rsid w:val="33795420"/>
    <w:rsid w:val="338F44F8"/>
    <w:rsid w:val="33A00981"/>
    <w:rsid w:val="33A72602"/>
    <w:rsid w:val="33B95898"/>
    <w:rsid w:val="33E228F6"/>
    <w:rsid w:val="33E84B35"/>
    <w:rsid w:val="33E87F71"/>
    <w:rsid w:val="33FE78CF"/>
    <w:rsid w:val="340B2C2A"/>
    <w:rsid w:val="340E621B"/>
    <w:rsid w:val="34291B93"/>
    <w:rsid w:val="34423F72"/>
    <w:rsid w:val="34427A54"/>
    <w:rsid w:val="344A52F1"/>
    <w:rsid w:val="346B76B9"/>
    <w:rsid w:val="34706B30"/>
    <w:rsid w:val="347215E9"/>
    <w:rsid w:val="3478002D"/>
    <w:rsid w:val="34AD1C34"/>
    <w:rsid w:val="34FE3682"/>
    <w:rsid w:val="3503562A"/>
    <w:rsid w:val="351078BA"/>
    <w:rsid w:val="35307F9B"/>
    <w:rsid w:val="35347D8D"/>
    <w:rsid w:val="35440256"/>
    <w:rsid w:val="35444849"/>
    <w:rsid w:val="35470E02"/>
    <w:rsid w:val="354929AD"/>
    <w:rsid w:val="35721109"/>
    <w:rsid w:val="35727C2D"/>
    <w:rsid w:val="35845BB2"/>
    <w:rsid w:val="35AE4656"/>
    <w:rsid w:val="35C10B9B"/>
    <w:rsid w:val="35C366DA"/>
    <w:rsid w:val="35E04DF9"/>
    <w:rsid w:val="35F83386"/>
    <w:rsid w:val="35F841BB"/>
    <w:rsid w:val="360D204B"/>
    <w:rsid w:val="361138EA"/>
    <w:rsid w:val="364F43A5"/>
    <w:rsid w:val="36581519"/>
    <w:rsid w:val="3659280D"/>
    <w:rsid w:val="368002F8"/>
    <w:rsid w:val="36803AA7"/>
    <w:rsid w:val="369719B8"/>
    <w:rsid w:val="36AD49E1"/>
    <w:rsid w:val="36CD3041"/>
    <w:rsid w:val="36E4474D"/>
    <w:rsid w:val="36E46F12"/>
    <w:rsid w:val="36E65E56"/>
    <w:rsid w:val="370D7AE8"/>
    <w:rsid w:val="370F6CC1"/>
    <w:rsid w:val="37125E26"/>
    <w:rsid w:val="374D1097"/>
    <w:rsid w:val="37954BBE"/>
    <w:rsid w:val="37A33896"/>
    <w:rsid w:val="37BD47A3"/>
    <w:rsid w:val="37CB574B"/>
    <w:rsid w:val="37DA204D"/>
    <w:rsid w:val="38081283"/>
    <w:rsid w:val="381E7558"/>
    <w:rsid w:val="3838741A"/>
    <w:rsid w:val="384E70B5"/>
    <w:rsid w:val="385C671A"/>
    <w:rsid w:val="38660462"/>
    <w:rsid w:val="386C3059"/>
    <w:rsid w:val="38743CBC"/>
    <w:rsid w:val="388136B0"/>
    <w:rsid w:val="38A143E1"/>
    <w:rsid w:val="38B64840"/>
    <w:rsid w:val="38C04347"/>
    <w:rsid w:val="38DB3D3B"/>
    <w:rsid w:val="38F70282"/>
    <w:rsid w:val="38FE5C7B"/>
    <w:rsid w:val="390726C0"/>
    <w:rsid w:val="39090BC3"/>
    <w:rsid w:val="39213B4E"/>
    <w:rsid w:val="392861DA"/>
    <w:rsid w:val="392C6A98"/>
    <w:rsid w:val="395460C6"/>
    <w:rsid w:val="395626FA"/>
    <w:rsid w:val="39634BDC"/>
    <w:rsid w:val="39D4493D"/>
    <w:rsid w:val="39D60A74"/>
    <w:rsid w:val="39E31CE8"/>
    <w:rsid w:val="39FB2F17"/>
    <w:rsid w:val="39FF66FD"/>
    <w:rsid w:val="3A0B7BA1"/>
    <w:rsid w:val="3A346B5D"/>
    <w:rsid w:val="3A3F4479"/>
    <w:rsid w:val="3A4F678F"/>
    <w:rsid w:val="3A5B771A"/>
    <w:rsid w:val="3A7D3987"/>
    <w:rsid w:val="3AA646F1"/>
    <w:rsid w:val="3AA84388"/>
    <w:rsid w:val="3AA8753E"/>
    <w:rsid w:val="3AB5664A"/>
    <w:rsid w:val="3AB77201"/>
    <w:rsid w:val="3AC979A9"/>
    <w:rsid w:val="3AEA295B"/>
    <w:rsid w:val="3AF10FBE"/>
    <w:rsid w:val="3AF57D89"/>
    <w:rsid w:val="3B024DBA"/>
    <w:rsid w:val="3B37198E"/>
    <w:rsid w:val="3B4262F3"/>
    <w:rsid w:val="3B767D19"/>
    <w:rsid w:val="3B8E3934"/>
    <w:rsid w:val="3BA67E67"/>
    <w:rsid w:val="3BA94B59"/>
    <w:rsid w:val="3BAB1230"/>
    <w:rsid w:val="3BAC6FE9"/>
    <w:rsid w:val="3BB711FC"/>
    <w:rsid w:val="3BCD791B"/>
    <w:rsid w:val="3BDF3345"/>
    <w:rsid w:val="3C347C16"/>
    <w:rsid w:val="3C4D400B"/>
    <w:rsid w:val="3C503E70"/>
    <w:rsid w:val="3C5203FE"/>
    <w:rsid w:val="3C8F5587"/>
    <w:rsid w:val="3C9E70B3"/>
    <w:rsid w:val="3CA07B51"/>
    <w:rsid w:val="3CBB45AF"/>
    <w:rsid w:val="3CBC5E8E"/>
    <w:rsid w:val="3CCA028D"/>
    <w:rsid w:val="3D3F1241"/>
    <w:rsid w:val="3D6048FD"/>
    <w:rsid w:val="3D637DB2"/>
    <w:rsid w:val="3DB876D6"/>
    <w:rsid w:val="3DCB4B19"/>
    <w:rsid w:val="3DCD2295"/>
    <w:rsid w:val="3DD53832"/>
    <w:rsid w:val="3DF64F0C"/>
    <w:rsid w:val="3E1652A8"/>
    <w:rsid w:val="3E2148E6"/>
    <w:rsid w:val="3E244E24"/>
    <w:rsid w:val="3E36091D"/>
    <w:rsid w:val="3E882A88"/>
    <w:rsid w:val="3E9552F5"/>
    <w:rsid w:val="3EB1268C"/>
    <w:rsid w:val="3EB63280"/>
    <w:rsid w:val="3EC61B9D"/>
    <w:rsid w:val="3ECB4852"/>
    <w:rsid w:val="3ED07555"/>
    <w:rsid w:val="3EF94F1B"/>
    <w:rsid w:val="3F074A73"/>
    <w:rsid w:val="3F356953"/>
    <w:rsid w:val="3F3B3B21"/>
    <w:rsid w:val="3F4F3BE8"/>
    <w:rsid w:val="3F5269F2"/>
    <w:rsid w:val="3F614150"/>
    <w:rsid w:val="3F6E3E0C"/>
    <w:rsid w:val="3F816553"/>
    <w:rsid w:val="3F951B42"/>
    <w:rsid w:val="3F9A47E6"/>
    <w:rsid w:val="3F9B5A2E"/>
    <w:rsid w:val="3FA80E80"/>
    <w:rsid w:val="3FDE6134"/>
    <w:rsid w:val="3FF2003A"/>
    <w:rsid w:val="40115C40"/>
    <w:rsid w:val="403B5FB6"/>
    <w:rsid w:val="405F75D8"/>
    <w:rsid w:val="4067725B"/>
    <w:rsid w:val="4087573B"/>
    <w:rsid w:val="40954117"/>
    <w:rsid w:val="40982564"/>
    <w:rsid w:val="40A00ACF"/>
    <w:rsid w:val="40A73399"/>
    <w:rsid w:val="40A96E29"/>
    <w:rsid w:val="40BB4128"/>
    <w:rsid w:val="40BF2715"/>
    <w:rsid w:val="40C70AEB"/>
    <w:rsid w:val="40C80BED"/>
    <w:rsid w:val="40EC69A2"/>
    <w:rsid w:val="41055DF9"/>
    <w:rsid w:val="410D50A4"/>
    <w:rsid w:val="41272213"/>
    <w:rsid w:val="4145052F"/>
    <w:rsid w:val="41650F8E"/>
    <w:rsid w:val="417411D1"/>
    <w:rsid w:val="41785253"/>
    <w:rsid w:val="418777AE"/>
    <w:rsid w:val="418B36B7"/>
    <w:rsid w:val="41AC5964"/>
    <w:rsid w:val="41C26557"/>
    <w:rsid w:val="41D03BF4"/>
    <w:rsid w:val="41D9390D"/>
    <w:rsid w:val="41EE25C1"/>
    <w:rsid w:val="41F03283"/>
    <w:rsid w:val="41F72FDD"/>
    <w:rsid w:val="424458AB"/>
    <w:rsid w:val="424B2450"/>
    <w:rsid w:val="424E711B"/>
    <w:rsid w:val="42621029"/>
    <w:rsid w:val="426923B8"/>
    <w:rsid w:val="426E5C20"/>
    <w:rsid w:val="427078EB"/>
    <w:rsid w:val="4292190E"/>
    <w:rsid w:val="4294360D"/>
    <w:rsid w:val="42A141E2"/>
    <w:rsid w:val="42A24C6D"/>
    <w:rsid w:val="42A24F03"/>
    <w:rsid w:val="42AF6A1B"/>
    <w:rsid w:val="42BD50C4"/>
    <w:rsid w:val="42C10446"/>
    <w:rsid w:val="42CE1219"/>
    <w:rsid w:val="42EE1B7D"/>
    <w:rsid w:val="43082F31"/>
    <w:rsid w:val="431713DD"/>
    <w:rsid w:val="435C5E1E"/>
    <w:rsid w:val="436B7464"/>
    <w:rsid w:val="43781AD0"/>
    <w:rsid w:val="438E0503"/>
    <w:rsid w:val="439C02DB"/>
    <w:rsid w:val="43A65E0A"/>
    <w:rsid w:val="43AA5716"/>
    <w:rsid w:val="43F020DE"/>
    <w:rsid w:val="43F974BC"/>
    <w:rsid w:val="44032204"/>
    <w:rsid w:val="44054362"/>
    <w:rsid w:val="440B5BE1"/>
    <w:rsid w:val="4415124D"/>
    <w:rsid w:val="44295984"/>
    <w:rsid w:val="44373AB8"/>
    <w:rsid w:val="4450495B"/>
    <w:rsid w:val="44566BBF"/>
    <w:rsid w:val="446952BB"/>
    <w:rsid w:val="4472505D"/>
    <w:rsid w:val="44804AB3"/>
    <w:rsid w:val="448D54DF"/>
    <w:rsid w:val="44A144A7"/>
    <w:rsid w:val="44F627D3"/>
    <w:rsid w:val="450476A8"/>
    <w:rsid w:val="45071373"/>
    <w:rsid w:val="453866DF"/>
    <w:rsid w:val="453A4FE4"/>
    <w:rsid w:val="4557299B"/>
    <w:rsid w:val="456169A5"/>
    <w:rsid w:val="45617CBE"/>
    <w:rsid w:val="456269DB"/>
    <w:rsid w:val="45843A9A"/>
    <w:rsid w:val="458C2B3A"/>
    <w:rsid w:val="45A3160E"/>
    <w:rsid w:val="45C4157B"/>
    <w:rsid w:val="45C66EF4"/>
    <w:rsid w:val="45E06F56"/>
    <w:rsid w:val="45ED50AE"/>
    <w:rsid w:val="45FD2AD7"/>
    <w:rsid w:val="460D5550"/>
    <w:rsid w:val="462F59C5"/>
    <w:rsid w:val="46717A8D"/>
    <w:rsid w:val="46876018"/>
    <w:rsid w:val="469962EF"/>
    <w:rsid w:val="46A40B2E"/>
    <w:rsid w:val="46C329DE"/>
    <w:rsid w:val="46ED105E"/>
    <w:rsid w:val="46F26E20"/>
    <w:rsid w:val="47480035"/>
    <w:rsid w:val="477342FE"/>
    <w:rsid w:val="47792FA6"/>
    <w:rsid w:val="47A56479"/>
    <w:rsid w:val="47D77DC3"/>
    <w:rsid w:val="47E60C90"/>
    <w:rsid w:val="47E7378E"/>
    <w:rsid w:val="47EF4A76"/>
    <w:rsid w:val="480676FB"/>
    <w:rsid w:val="480E66BA"/>
    <w:rsid w:val="482055B1"/>
    <w:rsid w:val="482C010F"/>
    <w:rsid w:val="48335F43"/>
    <w:rsid w:val="484F715A"/>
    <w:rsid w:val="486C0E54"/>
    <w:rsid w:val="487321E2"/>
    <w:rsid w:val="48767657"/>
    <w:rsid w:val="48872035"/>
    <w:rsid w:val="48951BEB"/>
    <w:rsid w:val="48A27B87"/>
    <w:rsid w:val="48DF33D4"/>
    <w:rsid w:val="48FC49A1"/>
    <w:rsid w:val="49030B0F"/>
    <w:rsid w:val="49261002"/>
    <w:rsid w:val="493A631A"/>
    <w:rsid w:val="49424913"/>
    <w:rsid w:val="495E6E3A"/>
    <w:rsid w:val="49872FB3"/>
    <w:rsid w:val="498B0491"/>
    <w:rsid w:val="49921FC2"/>
    <w:rsid w:val="499D73F3"/>
    <w:rsid w:val="499F6FB1"/>
    <w:rsid w:val="49B90888"/>
    <w:rsid w:val="49C522A1"/>
    <w:rsid w:val="49CF12C3"/>
    <w:rsid w:val="4A062880"/>
    <w:rsid w:val="4A11128D"/>
    <w:rsid w:val="4A2B79C9"/>
    <w:rsid w:val="4A5720E2"/>
    <w:rsid w:val="4A6A2D32"/>
    <w:rsid w:val="4A6D4455"/>
    <w:rsid w:val="4A711C7E"/>
    <w:rsid w:val="4A9F106C"/>
    <w:rsid w:val="4AB80560"/>
    <w:rsid w:val="4ADC43D5"/>
    <w:rsid w:val="4ADD7DE7"/>
    <w:rsid w:val="4AFF5CB6"/>
    <w:rsid w:val="4B185640"/>
    <w:rsid w:val="4B1B182C"/>
    <w:rsid w:val="4B386DCB"/>
    <w:rsid w:val="4B536213"/>
    <w:rsid w:val="4B5A4F93"/>
    <w:rsid w:val="4B642A09"/>
    <w:rsid w:val="4B7623CD"/>
    <w:rsid w:val="4BA257D9"/>
    <w:rsid w:val="4BA33E21"/>
    <w:rsid w:val="4BAA2384"/>
    <w:rsid w:val="4BBC2425"/>
    <w:rsid w:val="4BD5730F"/>
    <w:rsid w:val="4BF947AC"/>
    <w:rsid w:val="4BFA3FC6"/>
    <w:rsid w:val="4C1D163F"/>
    <w:rsid w:val="4C380A84"/>
    <w:rsid w:val="4C3F65C5"/>
    <w:rsid w:val="4C5A3CB0"/>
    <w:rsid w:val="4C5B3372"/>
    <w:rsid w:val="4C981109"/>
    <w:rsid w:val="4CAB0CBB"/>
    <w:rsid w:val="4CB43E94"/>
    <w:rsid w:val="4CB91449"/>
    <w:rsid w:val="4D0258E3"/>
    <w:rsid w:val="4D560C34"/>
    <w:rsid w:val="4D6C3189"/>
    <w:rsid w:val="4D73591C"/>
    <w:rsid w:val="4D862B76"/>
    <w:rsid w:val="4DC86B2C"/>
    <w:rsid w:val="4DD46100"/>
    <w:rsid w:val="4DD8259E"/>
    <w:rsid w:val="4E191136"/>
    <w:rsid w:val="4E374310"/>
    <w:rsid w:val="4E3956E3"/>
    <w:rsid w:val="4E6E2A66"/>
    <w:rsid w:val="4E78496F"/>
    <w:rsid w:val="4E832A53"/>
    <w:rsid w:val="4E8642F1"/>
    <w:rsid w:val="4E9618B1"/>
    <w:rsid w:val="4EA95E43"/>
    <w:rsid w:val="4EAC1FAA"/>
    <w:rsid w:val="4EBA7B2E"/>
    <w:rsid w:val="4F101E10"/>
    <w:rsid w:val="4F103857"/>
    <w:rsid w:val="4F126DF7"/>
    <w:rsid w:val="4F2661EA"/>
    <w:rsid w:val="4F6C798B"/>
    <w:rsid w:val="4F702FD7"/>
    <w:rsid w:val="4F9C61D6"/>
    <w:rsid w:val="4FB325ED"/>
    <w:rsid w:val="4FD2079B"/>
    <w:rsid w:val="4FE61BD1"/>
    <w:rsid w:val="4FEC738C"/>
    <w:rsid w:val="4FFF19B7"/>
    <w:rsid w:val="501716A5"/>
    <w:rsid w:val="502D7A9C"/>
    <w:rsid w:val="5043693E"/>
    <w:rsid w:val="50504BB7"/>
    <w:rsid w:val="50516F12"/>
    <w:rsid w:val="5058126E"/>
    <w:rsid w:val="50842062"/>
    <w:rsid w:val="508E4675"/>
    <w:rsid w:val="509D384A"/>
    <w:rsid w:val="509E6DA8"/>
    <w:rsid w:val="50B7367B"/>
    <w:rsid w:val="50E10E61"/>
    <w:rsid w:val="51257DF2"/>
    <w:rsid w:val="515A2FA3"/>
    <w:rsid w:val="515A72E2"/>
    <w:rsid w:val="515C2D92"/>
    <w:rsid w:val="51644DBE"/>
    <w:rsid w:val="516923D4"/>
    <w:rsid w:val="516C37B4"/>
    <w:rsid w:val="516D1688"/>
    <w:rsid w:val="51716CD2"/>
    <w:rsid w:val="517843C5"/>
    <w:rsid w:val="518053E4"/>
    <w:rsid w:val="518A6C1F"/>
    <w:rsid w:val="518B3EE2"/>
    <w:rsid w:val="5195526C"/>
    <w:rsid w:val="519D5BDA"/>
    <w:rsid w:val="51B353FD"/>
    <w:rsid w:val="51B53FCF"/>
    <w:rsid w:val="51C23156"/>
    <w:rsid w:val="51C55131"/>
    <w:rsid w:val="51EB2DE9"/>
    <w:rsid w:val="51F668C5"/>
    <w:rsid w:val="5208710A"/>
    <w:rsid w:val="520C4967"/>
    <w:rsid w:val="52140128"/>
    <w:rsid w:val="52236FA5"/>
    <w:rsid w:val="52272981"/>
    <w:rsid w:val="5245489C"/>
    <w:rsid w:val="526E7566"/>
    <w:rsid w:val="52A34FEA"/>
    <w:rsid w:val="52A8529D"/>
    <w:rsid w:val="52AA47C9"/>
    <w:rsid w:val="52B23907"/>
    <w:rsid w:val="52D27B05"/>
    <w:rsid w:val="533662E6"/>
    <w:rsid w:val="534A32FB"/>
    <w:rsid w:val="535125C2"/>
    <w:rsid w:val="53650979"/>
    <w:rsid w:val="537312E8"/>
    <w:rsid w:val="537C0BBE"/>
    <w:rsid w:val="537C40DE"/>
    <w:rsid w:val="539B48B4"/>
    <w:rsid w:val="53A95424"/>
    <w:rsid w:val="53B8372D"/>
    <w:rsid w:val="53C61620"/>
    <w:rsid w:val="53F1045F"/>
    <w:rsid w:val="541C68A5"/>
    <w:rsid w:val="542D21E3"/>
    <w:rsid w:val="543E21F2"/>
    <w:rsid w:val="544879DB"/>
    <w:rsid w:val="54520DA1"/>
    <w:rsid w:val="545F053C"/>
    <w:rsid w:val="546022C8"/>
    <w:rsid w:val="546751DA"/>
    <w:rsid w:val="54714353"/>
    <w:rsid w:val="54762D81"/>
    <w:rsid w:val="5489649F"/>
    <w:rsid w:val="548A6E6D"/>
    <w:rsid w:val="548B440F"/>
    <w:rsid w:val="548B5A9A"/>
    <w:rsid w:val="548D2E22"/>
    <w:rsid w:val="54941935"/>
    <w:rsid w:val="54B0031A"/>
    <w:rsid w:val="54B21DD2"/>
    <w:rsid w:val="54B52740"/>
    <w:rsid w:val="54C067AF"/>
    <w:rsid w:val="54C91B19"/>
    <w:rsid w:val="54E97523"/>
    <w:rsid w:val="54FF7392"/>
    <w:rsid w:val="550D751A"/>
    <w:rsid w:val="55105391"/>
    <w:rsid w:val="55230AEC"/>
    <w:rsid w:val="55497FD3"/>
    <w:rsid w:val="55543755"/>
    <w:rsid w:val="557876D7"/>
    <w:rsid w:val="55795EB1"/>
    <w:rsid w:val="55A016F4"/>
    <w:rsid w:val="55AF7E32"/>
    <w:rsid w:val="55B11785"/>
    <w:rsid w:val="55BC0ACD"/>
    <w:rsid w:val="55CD1BB6"/>
    <w:rsid w:val="55CD3730"/>
    <w:rsid w:val="55D65B5E"/>
    <w:rsid w:val="55FF5A11"/>
    <w:rsid w:val="56075D18"/>
    <w:rsid w:val="561E547A"/>
    <w:rsid w:val="564152F9"/>
    <w:rsid w:val="564803F0"/>
    <w:rsid w:val="566A33AF"/>
    <w:rsid w:val="566B77AD"/>
    <w:rsid w:val="567E1394"/>
    <w:rsid w:val="56944013"/>
    <w:rsid w:val="56B04601"/>
    <w:rsid w:val="56CF0DC4"/>
    <w:rsid w:val="56D367BB"/>
    <w:rsid w:val="570379D0"/>
    <w:rsid w:val="57272140"/>
    <w:rsid w:val="5727404A"/>
    <w:rsid w:val="574C5DA2"/>
    <w:rsid w:val="574E74DC"/>
    <w:rsid w:val="57611591"/>
    <w:rsid w:val="576B4BCE"/>
    <w:rsid w:val="57805DDE"/>
    <w:rsid w:val="578D66F1"/>
    <w:rsid w:val="579B02C1"/>
    <w:rsid w:val="57AA744D"/>
    <w:rsid w:val="57AC0002"/>
    <w:rsid w:val="57B215AB"/>
    <w:rsid w:val="57F12F72"/>
    <w:rsid w:val="57FF2851"/>
    <w:rsid w:val="5806220D"/>
    <w:rsid w:val="580721E0"/>
    <w:rsid w:val="58471770"/>
    <w:rsid w:val="585C538F"/>
    <w:rsid w:val="588F2358"/>
    <w:rsid w:val="58914E5E"/>
    <w:rsid w:val="58AE5704"/>
    <w:rsid w:val="58C16ADF"/>
    <w:rsid w:val="58CC1AB2"/>
    <w:rsid w:val="592C4C68"/>
    <w:rsid w:val="5950536F"/>
    <w:rsid w:val="596D7CF1"/>
    <w:rsid w:val="59992D9D"/>
    <w:rsid w:val="59A472A8"/>
    <w:rsid w:val="59B17E32"/>
    <w:rsid w:val="59C36B17"/>
    <w:rsid w:val="59D04E5A"/>
    <w:rsid w:val="59D85016"/>
    <w:rsid w:val="59E4283D"/>
    <w:rsid w:val="5A42303B"/>
    <w:rsid w:val="5A5130DA"/>
    <w:rsid w:val="5A6C7BD0"/>
    <w:rsid w:val="5A75126C"/>
    <w:rsid w:val="5A811BFC"/>
    <w:rsid w:val="5A8D4929"/>
    <w:rsid w:val="5A937DE8"/>
    <w:rsid w:val="5AA45748"/>
    <w:rsid w:val="5AA622A2"/>
    <w:rsid w:val="5AEA47CF"/>
    <w:rsid w:val="5AFA22EF"/>
    <w:rsid w:val="5B0F3809"/>
    <w:rsid w:val="5B280C0A"/>
    <w:rsid w:val="5B2D66C7"/>
    <w:rsid w:val="5B34098D"/>
    <w:rsid w:val="5B433C96"/>
    <w:rsid w:val="5B61346B"/>
    <w:rsid w:val="5B7C2D8B"/>
    <w:rsid w:val="5B856C33"/>
    <w:rsid w:val="5B8878FB"/>
    <w:rsid w:val="5B8E0360"/>
    <w:rsid w:val="5B9E5C91"/>
    <w:rsid w:val="5BD23FD8"/>
    <w:rsid w:val="5BD62658"/>
    <w:rsid w:val="5BE0064A"/>
    <w:rsid w:val="5BFC2107"/>
    <w:rsid w:val="5C136C3D"/>
    <w:rsid w:val="5C333E30"/>
    <w:rsid w:val="5C441D79"/>
    <w:rsid w:val="5C45108B"/>
    <w:rsid w:val="5C4E132E"/>
    <w:rsid w:val="5C76107A"/>
    <w:rsid w:val="5C7C75E2"/>
    <w:rsid w:val="5C870C57"/>
    <w:rsid w:val="5CAE3391"/>
    <w:rsid w:val="5CB25144"/>
    <w:rsid w:val="5CC3116B"/>
    <w:rsid w:val="5CF31B5E"/>
    <w:rsid w:val="5CFA4E8E"/>
    <w:rsid w:val="5D025763"/>
    <w:rsid w:val="5D096819"/>
    <w:rsid w:val="5D194ED2"/>
    <w:rsid w:val="5D2E7E2E"/>
    <w:rsid w:val="5D416DDE"/>
    <w:rsid w:val="5D496F7A"/>
    <w:rsid w:val="5D567EA3"/>
    <w:rsid w:val="5D7F5F0D"/>
    <w:rsid w:val="5DAA0859"/>
    <w:rsid w:val="5DC10EA2"/>
    <w:rsid w:val="5DC614DB"/>
    <w:rsid w:val="5E043FD4"/>
    <w:rsid w:val="5E2B5084"/>
    <w:rsid w:val="5E3F5B89"/>
    <w:rsid w:val="5E523875"/>
    <w:rsid w:val="5E571491"/>
    <w:rsid w:val="5E5D04AF"/>
    <w:rsid w:val="5E620763"/>
    <w:rsid w:val="5E6B47BB"/>
    <w:rsid w:val="5E6D4D01"/>
    <w:rsid w:val="5E9F6F1D"/>
    <w:rsid w:val="5ED314C1"/>
    <w:rsid w:val="5ED82947"/>
    <w:rsid w:val="5EEA486F"/>
    <w:rsid w:val="5EF54B24"/>
    <w:rsid w:val="5EFF25D6"/>
    <w:rsid w:val="5F0777B7"/>
    <w:rsid w:val="5F1B786D"/>
    <w:rsid w:val="5F7E5EEE"/>
    <w:rsid w:val="5F93294C"/>
    <w:rsid w:val="5FAE5DE8"/>
    <w:rsid w:val="5FBD029A"/>
    <w:rsid w:val="5FC472E1"/>
    <w:rsid w:val="5FD71E00"/>
    <w:rsid w:val="5FDB6786"/>
    <w:rsid w:val="5FE54626"/>
    <w:rsid w:val="5FEC0367"/>
    <w:rsid w:val="60065BA5"/>
    <w:rsid w:val="600F3F28"/>
    <w:rsid w:val="60152F4E"/>
    <w:rsid w:val="602259C9"/>
    <w:rsid w:val="603E320C"/>
    <w:rsid w:val="607F798B"/>
    <w:rsid w:val="608365E9"/>
    <w:rsid w:val="60E1447A"/>
    <w:rsid w:val="60EA3CA2"/>
    <w:rsid w:val="60F03545"/>
    <w:rsid w:val="6103128B"/>
    <w:rsid w:val="610B1002"/>
    <w:rsid w:val="61157DAC"/>
    <w:rsid w:val="61386AD2"/>
    <w:rsid w:val="613E0E43"/>
    <w:rsid w:val="61416A55"/>
    <w:rsid w:val="61581985"/>
    <w:rsid w:val="618E553F"/>
    <w:rsid w:val="619B657A"/>
    <w:rsid w:val="61A42FB4"/>
    <w:rsid w:val="61BE3EAB"/>
    <w:rsid w:val="61C62F2B"/>
    <w:rsid w:val="61F4714B"/>
    <w:rsid w:val="61FE3725"/>
    <w:rsid w:val="61FF3594"/>
    <w:rsid w:val="6220129D"/>
    <w:rsid w:val="6236405C"/>
    <w:rsid w:val="623873EA"/>
    <w:rsid w:val="624376BF"/>
    <w:rsid w:val="62486582"/>
    <w:rsid w:val="62914F88"/>
    <w:rsid w:val="62D0231E"/>
    <w:rsid w:val="62DA5896"/>
    <w:rsid w:val="62EC29A7"/>
    <w:rsid w:val="63412E95"/>
    <w:rsid w:val="634C7AE5"/>
    <w:rsid w:val="634F5672"/>
    <w:rsid w:val="635C3580"/>
    <w:rsid w:val="635D7454"/>
    <w:rsid w:val="63641EB2"/>
    <w:rsid w:val="63932D78"/>
    <w:rsid w:val="63A774F5"/>
    <w:rsid w:val="63C72DC7"/>
    <w:rsid w:val="63D7141F"/>
    <w:rsid w:val="63E36BA9"/>
    <w:rsid w:val="63F773CC"/>
    <w:rsid w:val="64023ACF"/>
    <w:rsid w:val="64080C2E"/>
    <w:rsid w:val="641C6C75"/>
    <w:rsid w:val="64222FEB"/>
    <w:rsid w:val="644410CE"/>
    <w:rsid w:val="64552374"/>
    <w:rsid w:val="647732ED"/>
    <w:rsid w:val="6496506A"/>
    <w:rsid w:val="64A4304B"/>
    <w:rsid w:val="64C10CA7"/>
    <w:rsid w:val="64CA2515"/>
    <w:rsid w:val="6502005B"/>
    <w:rsid w:val="6530528B"/>
    <w:rsid w:val="65515DB5"/>
    <w:rsid w:val="656323AB"/>
    <w:rsid w:val="65736F26"/>
    <w:rsid w:val="65A215B9"/>
    <w:rsid w:val="65AE512C"/>
    <w:rsid w:val="65AE61B0"/>
    <w:rsid w:val="65BC7C58"/>
    <w:rsid w:val="65D5577F"/>
    <w:rsid w:val="65E402F9"/>
    <w:rsid w:val="65E5183B"/>
    <w:rsid w:val="660E2139"/>
    <w:rsid w:val="664A412A"/>
    <w:rsid w:val="665E1984"/>
    <w:rsid w:val="66642A17"/>
    <w:rsid w:val="66730236"/>
    <w:rsid w:val="66875A38"/>
    <w:rsid w:val="66885C5C"/>
    <w:rsid w:val="66D659BE"/>
    <w:rsid w:val="66E5167E"/>
    <w:rsid w:val="66EA2602"/>
    <w:rsid w:val="66F52CC8"/>
    <w:rsid w:val="66FF279D"/>
    <w:rsid w:val="67184229"/>
    <w:rsid w:val="671D1BD5"/>
    <w:rsid w:val="67493861"/>
    <w:rsid w:val="674C36B0"/>
    <w:rsid w:val="6755431D"/>
    <w:rsid w:val="676E5BF7"/>
    <w:rsid w:val="676F196F"/>
    <w:rsid w:val="677B6565"/>
    <w:rsid w:val="677D6B7B"/>
    <w:rsid w:val="67851F89"/>
    <w:rsid w:val="679B0A01"/>
    <w:rsid w:val="67BB0B1C"/>
    <w:rsid w:val="67BD194E"/>
    <w:rsid w:val="67CD04B3"/>
    <w:rsid w:val="67F221F3"/>
    <w:rsid w:val="68026C12"/>
    <w:rsid w:val="6811237B"/>
    <w:rsid w:val="681A4A40"/>
    <w:rsid w:val="68271394"/>
    <w:rsid w:val="6838027A"/>
    <w:rsid w:val="683E7EE5"/>
    <w:rsid w:val="68435509"/>
    <w:rsid w:val="684861C7"/>
    <w:rsid w:val="68653401"/>
    <w:rsid w:val="686676F6"/>
    <w:rsid w:val="68833924"/>
    <w:rsid w:val="68993501"/>
    <w:rsid w:val="689B474F"/>
    <w:rsid w:val="68A267A9"/>
    <w:rsid w:val="68A8668E"/>
    <w:rsid w:val="68B353E3"/>
    <w:rsid w:val="68BA0012"/>
    <w:rsid w:val="68BE78F5"/>
    <w:rsid w:val="68C44A41"/>
    <w:rsid w:val="68C944ED"/>
    <w:rsid w:val="68D60032"/>
    <w:rsid w:val="68F17C10"/>
    <w:rsid w:val="691B1DAE"/>
    <w:rsid w:val="6921103F"/>
    <w:rsid w:val="6928031F"/>
    <w:rsid w:val="692E4FB6"/>
    <w:rsid w:val="694D5CE0"/>
    <w:rsid w:val="696372B1"/>
    <w:rsid w:val="69797CAD"/>
    <w:rsid w:val="69915B12"/>
    <w:rsid w:val="699532AF"/>
    <w:rsid w:val="69CA0CB1"/>
    <w:rsid w:val="69E00902"/>
    <w:rsid w:val="69FB1B2F"/>
    <w:rsid w:val="6A29066E"/>
    <w:rsid w:val="6A3F7D1E"/>
    <w:rsid w:val="6A527A52"/>
    <w:rsid w:val="6A671FEF"/>
    <w:rsid w:val="6A732EC3"/>
    <w:rsid w:val="6A8150D3"/>
    <w:rsid w:val="6A874175"/>
    <w:rsid w:val="6AB25F68"/>
    <w:rsid w:val="6AB957FE"/>
    <w:rsid w:val="6ABE0BA5"/>
    <w:rsid w:val="6AE0505D"/>
    <w:rsid w:val="6B002D5C"/>
    <w:rsid w:val="6B063725"/>
    <w:rsid w:val="6B136FFE"/>
    <w:rsid w:val="6B1D66C1"/>
    <w:rsid w:val="6B2017A5"/>
    <w:rsid w:val="6B2457CA"/>
    <w:rsid w:val="6B317667"/>
    <w:rsid w:val="6B3D7A59"/>
    <w:rsid w:val="6B5670CE"/>
    <w:rsid w:val="6B731793"/>
    <w:rsid w:val="6B9B1363"/>
    <w:rsid w:val="6BA53BB1"/>
    <w:rsid w:val="6BF22835"/>
    <w:rsid w:val="6C170466"/>
    <w:rsid w:val="6C6274F1"/>
    <w:rsid w:val="6C703C17"/>
    <w:rsid w:val="6C873101"/>
    <w:rsid w:val="6C9A123C"/>
    <w:rsid w:val="6CEB1D13"/>
    <w:rsid w:val="6CEC6FC7"/>
    <w:rsid w:val="6D064702"/>
    <w:rsid w:val="6D0B0A96"/>
    <w:rsid w:val="6D1014FE"/>
    <w:rsid w:val="6D21370B"/>
    <w:rsid w:val="6D467CC2"/>
    <w:rsid w:val="6D856618"/>
    <w:rsid w:val="6D8A715E"/>
    <w:rsid w:val="6DAA38D6"/>
    <w:rsid w:val="6DB67C38"/>
    <w:rsid w:val="6DE50BDD"/>
    <w:rsid w:val="6DE9247B"/>
    <w:rsid w:val="6E011975"/>
    <w:rsid w:val="6E400DE4"/>
    <w:rsid w:val="6E534630"/>
    <w:rsid w:val="6E6A4D34"/>
    <w:rsid w:val="6E722413"/>
    <w:rsid w:val="6E7A175C"/>
    <w:rsid w:val="6E9D3265"/>
    <w:rsid w:val="6EAB3697"/>
    <w:rsid w:val="6EAE6FC8"/>
    <w:rsid w:val="6ECA41CF"/>
    <w:rsid w:val="6ED203C9"/>
    <w:rsid w:val="6ED70525"/>
    <w:rsid w:val="6EE17960"/>
    <w:rsid w:val="6EEE3AC1"/>
    <w:rsid w:val="6EFD5AB2"/>
    <w:rsid w:val="6F0E504C"/>
    <w:rsid w:val="6F3A4D84"/>
    <w:rsid w:val="6F431892"/>
    <w:rsid w:val="6F4F05F7"/>
    <w:rsid w:val="6F535836"/>
    <w:rsid w:val="6F6207D0"/>
    <w:rsid w:val="6F7A532F"/>
    <w:rsid w:val="6F8B0206"/>
    <w:rsid w:val="6F993A2D"/>
    <w:rsid w:val="6F9E6F8F"/>
    <w:rsid w:val="6FAC07A9"/>
    <w:rsid w:val="6FB03BA0"/>
    <w:rsid w:val="6FD92863"/>
    <w:rsid w:val="6FDA417D"/>
    <w:rsid w:val="703958E1"/>
    <w:rsid w:val="703D34F8"/>
    <w:rsid w:val="70426EAB"/>
    <w:rsid w:val="705F07D2"/>
    <w:rsid w:val="706C05B6"/>
    <w:rsid w:val="709B05D5"/>
    <w:rsid w:val="709D25C0"/>
    <w:rsid w:val="709F2893"/>
    <w:rsid w:val="70BF105F"/>
    <w:rsid w:val="70DC0919"/>
    <w:rsid w:val="70E36668"/>
    <w:rsid w:val="70E773B3"/>
    <w:rsid w:val="70ED716E"/>
    <w:rsid w:val="710B3DC7"/>
    <w:rsid w:val="713E4299"/>
    <w:rsid w:val="7150636D"/>
    <w:rsid w:val="7152737F"/>
    <w:rsid w:val="7177415B"/>
    <w:rsid w:val="71A566B9"/>
    <w:rsid w:val="71B40FF2"/>
    <w:rsid w:val="71B76B74"/>
    <w:rsid w:val="71C63582"/>
    <w:rsid w:val="71D41CBE"/>
    <w:rsid w:val="71F5068D"/>
    <w:rsid w:val="72232C38"/>
    <w:rsid w:val="7232685E"/>
    <w:rsid w:val="727B1293"/>
    <w:rsid w:val="72906A52"/>
    <w:rsid w:val="72921465"/>
    <w:rsid w:val="72A06163"/>
    <w:rsid w:val="72C110BD"/>
    <w:rsid w:val="72C214EC"/>
    <w:rsid w:val="72CA7543"/>
    <w:rsid w:val="730A760C"/>
    <w:rsid w:val="731166BA"/>
    <w:rsid w:val="73173A2B"/>
    <w:rsid w:val="73267CCD"/>
    <w:rsid w:val="733A4A56"/>
    <w:rsid w:val="73756218"/>
    <w:rsid w:val="738F5F96"/>
    <w:rsid w:val="73946146"/>
    <w:rsid w:val="73972AAE"/>
    <w:rsid w:val="73AB4BFD"/>
    <w:rsid w:val="73B00038"/>
    <w:rsid w:val="73BA0A2B"/>
    <w:rsid w:val="73DB147E"/>
    <w:rsid w:val="73DB58C5"/>
    <w:rsid w:val="74001F62"/>
    <w:rsid w:val="740578E3"/>
    <w:rsid w:val="7406367D"/>
    <w:rsid w:val="74116E62"/>
    <w:rsid w:val="7414690F"/>
    <w:rsid w:val="742C1313"/>
    <w:rsid w:val="742C55B0"/>
    <w:rsid w:val="745F1820"/>
    <w:rsid w:val="74674869"/>
    <w:rsid w:val="74675AEA"/>
    <w:rsid w:val="747645AC"/>
    <w:rsid w:val="749038C4"/>
    <w:rsid w:val="74A54A99"/>
    <w:rsid w:val="74DA2B5D"/>
    <w:rsid w:val="74EB7343"/>
    <w:rsid w:val="75022AA1"/>
    <w:rsid w:val="750C51AD"/>
    <w:rsid w:val="751F7499"/>
    <w:rsid w:val="75516AE7"/>
    <w:rsid w:val="75991F4A"/>
    <w:rsid w:val="759C03A4"/>
    <w:rsid w:val="75B215F4"/>
    <w:rsid w:val="75BE28B6"/>
    <w:rsid w:val="75DA08FB"/>
    <w:rsid w:val="760B3766"/>
    <w:rsid w:val="76167706"/>
    <w:rsid w:val="76234DE9"/>
    <w:rsid w:val="76293958"/>
    <w:rsid w:val="762B1819"/>
    <w:rsid w:val="763168ED"/>
    <w:rsid w:val="763C5112"/>
    <w:rsid w:val="766C7D00"/>
    <w:rsid w:val="766E423F"/>
    <w:rsid w:val="7682176F"/>
    <w:rsid w:val="76B6161D"/>
    <w:rsid w:val="76B8716B"/>
    <w:rsid w:val="76DA4107"/>
    <w:rsid w:val="76DB492B"/>
    <w:rsid w:val="76FD161E"/>
    <w:rsid w:val="771728F8"/>
    <w:rsid w:val="771949DD"/>
    <w:rsid w:val="771B3627"/>
    <w:rsid w:val="771E320F"/>
    <w:rsid w:val="77216F4A"/>
    <w:rsid w:val="7725204A"/>
    <w:rsid w:val="772677DD"/>
    <w:rsid w:val="77320CCF"/>
    <w:rsid w:val="77364257"/>
    <w:rsid w:val="773A0327"/>
    <w:rsid w:val="773B3F01"/>
    <w:rsid w:val="77444BC6"/>
    <w:rsid w:val="774B7D02"/>
    <w:rsid w:val="775767BB"/>
    <w:rsid w:val="7761178C"/>
    <w:rsid w:val="777330AB"/>
    <w:rsid w:val="77A245AF"/>
    <w:rsid w:val="77B2419E"/>
    <w:rsid w:val="77C27899"/>
    <w:rsid w:val="77D67A3B"/>
    <w:rsid w:val="77E14F4E"/>
    <w:rsid w:val="77EA459C"/>
    <w:rsid w:val="78283BDB"/>
    <w:rsid w:val="78286DF7"/>
    <w:rsid w:val="78324BD2"/>
    <w:rsid w:val="783511AA"/>
    <w:rsid w:val="785B3F75"/>
    <w:rsid w:val="788019E0"/>
    <w:rsid w:val="788B2B83"/>
    <w:rsid w:val="78B34F04"/>
    <w:rsid w:val="78B66900"/>
    <w:rsid w:val="78B74C86"/>
    <w:rsid w:val="78EA3B6D"/>
    <w:rsid w:val="78F27EA1"/>
    <w:rsid w:val="790B2BCD"/>
    <w:rsid w:val="791746C7"/>
    <w:rsid w:val="79285F14"/>
    <w:rsid w:val="792A6D12"/>
    <w:rsid w:val="79425789"/>
    <w:rsid w:val="79433099"/>
    <w:rsid w:val="797057FE"/>
    <w:rsid w:val="798340EB"/>
    <w:rsid w:val="798E6073"/>
    <w:rsid w:val="799D5C69"/>
    <w:rsid w:val="79C32947"/>
    <w:rsid w:val="79C536F1"/>
    <w:rsid w:val="79CC1C57"/>
    <w:rsid w:val="79D6777C"/>
    <w:rsid w:val="79E9192E"/>
    <w:rsid w:val="79EF1978"/>
    <w:rsid w:val="7A2707E2"/>
    <w:rsid w:val="7A28028C"/>
    <w:rsid w:val="7A2C0B75"/>
    <w:rsid w:val="7A626141"/>
    <w:rsid w:val="7A656395"/>
    <w:rsid w:val="7A6E097B"/>
    <w:rsid w:val="7A735FD2"/>
    <w:rsid w:val="7A792DD8"/>
    <w:rsid w:val="7A7E5F1D"/>
    <w:rsid w:val="7AA92EC1"/>
    <w:rsid w:val="7AE6715E"/>
    <w:rsid w:val="7AF10792"/>
    <w:rsid w:val="7AF456DE"/>
    <w:rsid w:val="7AFB63F7"/>
    <w:rsid w:val="7B0729FB"/>
    <w:rsid w:val="7B5B0F8E"/>
    <w:rsid w:val="7B5E7952"/>
    <w:rsid w:val="7B7D6D44"/>
    <w:rsid w:val="7BA817AF"/>
    <w:rsid w:val="7BAD1FA8"/>
    <w:rsid w:val="7BB75966"/>
    <w:rsid w:val="7BE57F98"/>
    <w:rsid w:val="7BF32717"/>
    <w:rsid w:val="7BFE2BD9"/>
    <w:rsid w:val="7BFF3F71"/>
    <w:rsid w:val="7C134B67"/>
    <w:rsid w:val="7C240B22"/>
    <w:rsid w:val="7C8D3682"/>
    <w:rsid w:val="7C8D6CE8"/>
    <w:rsid w:val="7CB95F06"/>
    <w:rsid w:val="7CCE72AA"/>
    <w:rsid w:val="7CD47394"/>
    <w:rsid w:val="7D1433B0"/>
    <w:rsid w:val="7D265475"/>
    <w:rsid w:val="7D4A7438"/>
    <w:rsid w:val="7D4F4257"/>
    <w:rsid w:val="7D5A4FF0"/>
    <w:rsid w:val="7D6A3EE0"/>
    <w:rsid w:val="7D793E19"/>
    <w:rsid w:val="7D853EC1"/>
    <w:rsid w:val="7D893333"/>
    <w:rsid w:val="7D952AC7"/>
    <w:rsid w:val="7D995979"/>
    <w:rsid w:val="7D9B0BA3"/>
    <w:rsid w:val="7DC8358B"/>
    <w:rsid w:val="7DD87E16"/>
    <w:rsid w:val="7DE441DA"/>
    <w:rsid w:val="7E467719"/>
    <w:rsid w:val="7E494870"/>
    <w:rsid w:val="7E6779C9"/>
    <w:rsid w:val="7E825BE5"/>
    <w:rsid w:val="7E8C6B41"/>
    <w:rsid w:val="7EC02552"/>
    <w:rsid w:val="7F0226CC"/>
    <w:rsid w:val="7F116062"/>
    <w:rsid w:val="7F1A1A95"/>
    <w:rsid w:val="7F1D1209"/>
    <w:rsid w:val="7F237C6B"/>
    <w:rsid w:val="7F323556"/>
    <w:rsid w:val="7F3A4039"/>
    <w:rsid w:val="7F625BE9"/>
    <w:rsid w:val="7F660355"/>
    <w:rsid w:val="7FBB0E2C"/>
    <w:rsid w:val="7FF017D9"/>
    <w:rsid w:val="7FF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szCs w:val="32"/>
    </w:rPr>
  </w:style>
  <w:style w:type="paragraph" w:styleId="7">
    <w:name w:val="heading 3"/>
    <w:basedOn w:val="1"/>
    <w:next w:val="1"/>
    <w:qFormat/>
    <w:uiPriority w:val="0"/>
    <w:pPr>
      <w:keepNext/>
      <w:keepLines/>
      <w:numPr>
        <w:ilvl w:val="2"/>
        <w:numId w:val="1"/>
      </w:numPr>
      <w:tabs>
        <w:tab w:val="left" w:pos="720"/>
      </w:tabs>
      <w:spacing w:line="360" w:lineRule="auto"/>
      <w:ind w:left="0" w:firstLine="482" w:firstLineChars="200"/>
      <w:outlineLvl w:val="2"/>
    </w:pPr>
    <w:rPr>
      <w:b/>
      <w:bCs/>
      <w:szCs w:val="32"/>
    </w:rPr>
  </w:style>
  <w:style w:type="paragraph" w:styleId="8">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0">
    <w:name w:val="Default Paragraph Font"/>
    <w:link w:val="31"/>
    <w:semiHidden/>
    <w:qFormat/>
    <w:uiPriority w:val="0"/>
    <w:rPr>
      <w:rFonts w:ascii="宋体" w:hAnsi="宋体"/>
      <w:b/>
      <w:sz w:val="28"/>
      <w:szCs w:val="28"/>
    </w:rPr>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Body Text First Indent 2"/>
    <w:basedOn w:val="2"/>
    <w:next w:val="4"/>
    <w:unhideWhenUsed/>
    <w:qFormat/>
    <w:uiPriority w:val="99"/>
    <w:pPr>
      <w:spacing w:after="120"/>
      <w:ind w:left="420" w:leftChars="200" w:firstLine="420"/>
    </w:pPr>
    <w:rPr>
      <w:rFonts w:hAnsi="宋体"/>
      <w:sz w:val="21"/>
    </w:rPr>
  </w:style>
  <w:style w:type="paragraph" w:styleId="4">
    <w:name w:val="Normal Inden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index 8"/>
    <w:basedOn w:val="1"/>
    <w:next w:val="1"/>
    <w:unhideWhenUsed/>
    <w:qFormat/>
    <w:uiPriority w:val="99"/>
    <w:pPr>
      <w:ind w:left="1400" w:leftChars="14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rPr>
      <w:kern w:val="0"/>
      <w:sz w:val="24"/>
      <w:szCs w:val="24"/>
    </w:rPr>
  </w:style>
  <w:style w:type="paragraph" w:styleId="13">
    <w:name w:val="Plain Text"/>
    <w:basedOn w:val="1"/>
    <w:qFormat/>
    <w:uiPriority w:val="0"/>
    <w:rPr>
      <w:rFonts w:ascii="宋体" w:hAnsi="Courier New"/>
      <w:kern w:val="0"/>
      <w:szCs w:val="20"/>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cs="Calibri"/>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7">
    <w:name w:val="toc 1"/>
    <w:basedOn w:val="1"/>
    <w:next w:val="1"/>
    <w:qFormat/>
    <w:uiPriority w:val="39"/>
  </w:style>
  <w:style w:type="paragraph" w:styleId="1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9">
    <w:name w:val="footnote text"/>
    <w:basedOn w:val="1"/>
    <w:next w:val="12"/>
    <w:qFormat/>
    <w:uiPriority w:val="0"/>
    <w:pPr>
      <w:snapToGrid w:val="0"/>
    </w:pPr>
    <w:rPr>
      <w:sz w:val="18"/>
    </w:rPr>
  </w:style>
  <w:style w:type="paragraph" w:styleId="20">
    <w:name w:val="Body Text Indent 3"/>
    <w:basedOn w:val="1"/>
    <w:qFormat/>
    <w:uiPriority w:val="0"/>
    <w:pPr>
      <w:spacing w:after="120" w:afterLines="0"/>
      <w:ind w:left="420" w:leftChars="200"/>
    </w:pPr>
    <w:rPr>
      <w:sz w:val="16"/>
      <w:szCs w:val="16"/>
    </w:rPr>
  </w:style>
  <w:style w:type="paragraph" w:styleId="21">
    <w:name w:val="index 7"/>
    <w:basedOn w:val="1"/>
    <w:next w:val="1"/>
    <w:qFormat/>
    <w:uiPriority w:val="0"/>
    <w:pPr>
      <w:autoSpaceDE/>
      <w:autoSpaceDN/>
      <w:adjustRightInd/>
      <w:ind w:left="1200" w:leftChars="1200"/>
    </w:pPr>
    <w:rPr>
      <w:color w:val="auto"/>
      <w:kern w:val="2"/>
      <w:szCs w:val="24"/>
    </w:rPr>
  </w:style>
  <w:style w:type="paragraph" w:styleId="22">
    <w:name w:val="toc 2"/>
    <w:basedOn w:val="1"/>
    <w:next w:val="1"/>
    <w:qFormat/>
    <w:uiPriority w:val="0"/>
    <w:pPr>
      <w:widowControl/>
      <w:spacing w:after="100" w:line="276" w:lineRule="auto"/>
      <w:ind w:left="220"/>
      <w:jc w:val="left"/>
    </w:pPr>
    <w:rPr>
      <w:rFonts w:ascii="Calibri" w:hAnsi="Calibri" w:cs="Calibri"/>
      <w:kern w:val="0"/>
      <w:sz w:val="22"/>
      <w:szCs w:val="22"/>
    </w:rPr>
  </w:style>
  <w:style w:type="paragraph" w:styleId="23">
    <w:name w:val="Body Text 2"/>
    <w:basedOn w:val="1"/>
    <w:unhideWhenUsed/>
    <w:qFormat/>
    <w:uiPriority w:val="99"/>
    <w:rPr>
      <w:sz w:val="28"/>
    </w:rPr>
  </w:style>
  <w:style w:type="paragraph" w:styleId="24">
    <w:name w:val="Normal (Web)"/>
    <w:basedOn w:val="1"/>
    <w:next w:val="25"/>
    <w:qFormat/>
    <w:uiPriority w:val="0"/>
    <w:pPr>
      <w:widowControl/>
      <w:jc w:val="left"/>
    </w:pPr>
    <w:rPr>
      <w:rFonts w:ascii="宋体" w:hAnsi="宋体" w:cs="宋体"/>
      <w:kern w:val="0"/>
      <w:sz w:val="24"/>
    </w:rPr>
  </w:style>
  <w:style w:type="paragraph" w:customStyle="1" w:styleId="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6">
    <w:name w:val="Title"/>
    <w:basedOn w:val="1"/>
    <w:next w:val="1"/>
    <w:qFormat/>
    <w:uiPriority w:val="0"/>
    <w:pPr>
      <w:spacing w:before="240" w:after="60"/>
      <w:ind w:left="850" w:hanging="425"/>
      <w:jc w:val="center"/>
      <w:outlineLvl w:val="0"/>
    </w:pPr>
    <w:rPr>
      <w:rFonts w:ascii="Cambria" w:hAnsi="Cambria"/>
      <w:b/>
      <w:bCs/>
      <w:sz w:val="32"/>
      <w:szCs w:val="32"/>
    </w:rPr>
  </w:style>
  <w:style w:type="paragraph" w:styleId="27">
    <w:name w:val="Body Text First Indent"/>
    <w:basedOn w:val="12"/>
    <w:qFormat/>
    <w:uiPriority w:val="0"/>
    <w:pPr>
      <w:spacing w:after="0" w:afterLines="0"/>
      <w:ind w:firstLine="200" w:firstLineChars="200"/>
    </w:pPr>
    <w:rPr>
      <w:rFonts w:ascii="Times New Roman" w:hAnsi="Times New Roman" w:eastAsia="宋体" w:cs="Times New Roma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2 Char"/>
    <w:basedOn w:val="1"/>
    <w:link w:val="30"/>
    <w:qFormat/>
    <w:uiPriority w:val="0"/>
    <w:rPr>
      <w:rFonts w:ascii="宋体" w:hAnsi="宋体"/>
      <w:b/>
      <w:sz w:val="28"/>
      <w:szCs w:val="28"/>
    </w:rPr>
  </w:style>
  <w:style w:type="character" w:styleId="32">
    <w:name w:val="page number"/>
    <w:basedOn w:val="30"/>
    <w:qFormat/>
    <w:uiPriority w:val="0"/>
    <w:rPr>
      <w:rFonts w:cs="Times New Roman"/>
    </w:rPr>
  </w:style>
  <w:style w:type="character" w:styleId="33">
    <w:name w:val="Hyperlink"/>
    <w:basedOn w:val="30"/>
    <w:qFormat/>
    <w:uiPriority w:val="0"/>
    <w:rPr>
      <w:color w:val="0000FF"/>
      <w:u w:val="single"/>
    </w:r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List Paragraph"/>
    <w:basedOn w:val="1"/>
    <w:qFormat/>
    <w:uiPriority w:val="99"/>
    <w:pPr>
      <w:ind w:firstLine="420" w:firstLineChars="200"/>
    </w:pPr>
  </w:style>
  <w:style w:type="paragraph" w:customStyle="1" w:styleId="38">
    <w:name w:val="WPS Plain"/>
    <w:qFormat/>
    <w:uiPriority w:val="99"/>
    <w:rPr>
      <w:rFonts w:ascii="Times New Roman" w:hAnsi="Times New Roman" w:eastAsia="宋体" w:cs="Times New Roman"/>
      <w:lang w:val="en-US" w:eastAsia="zh-CN" w:bidi="ar-SA"/>
    </w:rPr>
  </w:style>
  <w:style w:type="paragraph" w:customStyle="1" w:styleId="3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È±Ê¡ÎÄ±¾"/>
    <w:basedOn w:val="1"/>
    <w:qFormat/>
    <w:uiPriority w:val="0"/>
    <w:pPr>
      <w:widowControl/>
      <w:overflowPunct w:val="0"/>
      <w:autoSpaceDE w:val="0"/>
      <w:autoSpaceDN w:val="0"/>
      <w:adjustRightInd w:val="0"/>
      <w:jc w:val="left"/>
    </w:pPr>
    <w:rPr>
      <w:kern w:val="0"/>
      <w:sz w:val="24"/>
      <w:szCs w:val="20"/>
    </w:rPr>
  </w:style>
  <w:style w:type="character" w:customStyle="1" w:styleId="41">
    <w:name w:val="font51"/>
    <w:basedOn w:val="30"/>
    <w:qFormat/>
    <w:uiPriority w:val="0"/>
    <w:rPr>
      <w:rFonts w:hint="eastAsia" w:ascii="宋体" w:hAnsi="宋体" w:eastAsia="宋体" w:cs="宋体"/>
      <w:color w:val="000000"/>
      <w:sz w:val="20"/>
      <w:szCs w:val="20"/>
      <w:u w:val="none"/>
    </w:rPr>
  </w:style>
  <w:style w:type="character" w:customStyle="1" w:styleId="42">
    <w:name w:val="font141"/>
    <w:basedOn w:val="30"/>
    <w:qFormat/>
    <w:uiPriority w:val="0"/>
    <w:rPr>
      <w:rFonts w:hint="eastAsia" w:ascii="宋体" w:hAnsi="宋体" w:eastAsia="宋体" w:cs="宋体"/>
      <w:color w:val="000000"/>
      <w:sz w:val="20"/>
      <w:szCs w:val="20"/>
      <w:u w:val="none"/>
    </w:rPr>
  </w:style>
  <w:style w:type="character" w:customStyle="1" w:styleId="43">
    <w:name w:val="font171"/>
    <w:basedOn w:val="30"/>
    <w:qFormat/>
    <w:uiPriority w:val="0"/>
    <w:rPr>
      <w:rFonts w:hint="eastAsia" w:ascii="宋体" w:hAnsi="宋体" w:eastAsia="宋体" w:cs="宋体"/>
      <w:color w:val="000000"/>
      <w:sz w:val="21"/>
      <w:szCs w:val="21"/>
      <w:u w:val="none"/>
    </w:rPr>
  </w:style>
  <w:style w:type="paragraph" w:customStyle="1" w:styleId="44">
    <w:name w:val="样式5"/>
    <w:basedOn w:val="1"/>
    <w:qFormat/>
    <w:uiPriority w:val="99"/>
    <w:pPr>
      <w:spacing w:line="360" w:lineRule="auto"/>
      <w:ind w:firstLine="485" w:firstLineChars="202"/>
    </w:pPr>
    <w:rPr>
      <w:rFonts w:ascii="Times New Roman" w:hAnsi="Times New Roman" w:cs="宋体"/>
      <w:sz w:val="24"/>
      <w:szCs w:val="24"/>
    </w:rPr>
  </w:style>
  <w:style w:type="paragraph" w:customStyle="1" w:styleId="4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6">
    <w:name w:val="列出段落11"/>
    <w:basedOn w:val="1"/>
    <w:qFormat/>
    <w:uiPriority w:val="0"/>
    <w:pPr>
      <w:ind w:firstLine="420"/>
    </w:pPr>
  </w:style>
  <w:style w:type="paragraph" w:customStyle="1" w:styleId="47">
    <w:name w:val="正文空2格  1."/>
    <w:basedOn w:val="1"/>
    <w:qFormat/>
    <w:uiPriority w:val="0"/>
    <w:pPr>
      <w:ind w:firstLine="480"/>
    </w:pPr>
    <w:rPr>
      <w:rFonts w:cs="宋体"/>
      <w:szCs w:val="20"/>
    </w:rPr>
  </w:style>
  <w:style w:type="table" w:customStyle="1" w:styleId="48">
    <w:name w:val="Table Normal"/>
    <w:unhideWhenUsed/>
    <w:qFormat/>
    <w:uiPriority w:val="2"/>
    <w:tblPr>
      <w:tblCellMar>
        <w:top w:w="0" w:type="dxa"/>
        <w:left w:w="0" w:type="dxa"/>
        <w:bottom w:w="0" w:type="dxa"/>
        <w:right w:w="0" w:type="dxa"/>
      </w:tblCellMar>
    </w:tblPr>
  </w:style>
  <w:style w:type="paragraph" w:customStyle="1" w:styleId="49">
    <w:name w:val="正文文本缩进_0_0"/>
    <w:basedOn w:val="50"/>
    <w:qFormat/>
    <w:uiPriority w:val="0"/>
    <w:pPr>
      <w:spacing w:line="500" w:lineRule="exact"/>
      <w:ind w:left="1588" w:leftChars="832" w:firstLine="433" w:firstLineChars="196"/>
    </w:pPr>
    <w:rPr>
      <w:kern w:val="0"/>
      <w:sz w:val="24"/>
    </w:rPr>
  </w:style>
  <w:style w:type="paragraph" w:customStyle="1" w:styleId="5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NormalCharacter"/>
    <w:qFormat/>
    <w:uiPriority w:val="0"/>
    <w:rPr>
      <w:rFonts w:ascii="Times New Roman" w:hAnsi="Times New Roman" w:eastAsia="宋体" w:cs="Times New Roman"/>
    </w:rPr>
  </w:style>
  <w:style w:type="paragraph" w:customStyle="1" w:styleId="5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3">
    <w:name w:val="正文_3"/>
    <w:qFormat/>
    <w:uiPriority w:val="99"/>
    <w:pPr>
      <w:widowControl w:val="0"/>
      <w:jc w:val="both"/>
    </w:pPr>
    <w:rPr>
      <w:rFonts w:ascii="Times New Roman" w:hAnsi="Times New Roman" w:eastAsia="仿宋_GB2312" w:cs="Times New Roman"/>
      <w:kern w:val="2"/>
      <w:sz w:val="28"/>
      <w:szCs w:val="24"/>
      <w:lang w:val="en-US" w:eastAsia="zh-CN" w:bidi="ar-SA"/>
    </w:rPr>
  </w:style>
  <w:style w:type="paragraph" w:customStyle="1" w:styleId="54">
    <w:name w:val="正文_1_1"/>
    <w:basedOn w:val="55"/>
    <w:qFormat/>
    <w:uiPriority w:val="99"/>
  </w:style>
  <w:style w:type="paragraph" w:customStyle="1" w:styleId="55">
    <w:name w:val="正文_3_0"/>
    <w:basedOn w:val="50"/>
    <w:qFormat/>
    <w:uiPriority w:val="99"/>
  </w:style>
  <w:style w:type="paragraph" w:customStyle="1" w:styleId="56">
    <w:name w:val="正文_0_1"/>
    <w:basedOn w:val="57"/>
    <w:qFormat/>
    <w:uiPriority w:val="99"/>
    <w:rPr>
      <w:rFonts w:ascii="Calibri" w:hAnsi="Calibri" w:eastAsia="仿宋_GB2312"/>
      <w:kern w:val="2"/>
      <w:sz w:val="28"/>
      <w:szCs w:val="24"/>
    </w:rPr>
  </w:style>
  <w:style w:type="paragraph" w:customStyle="1" w:styleId="57">
    <w:name w:val="Normal_0"/>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名单"/>
    <w:basedOn w:val="1"/>
    <w:qFormat/>
    <w:uiPriority w:val="0"/>
    <w:pPr>
      <w:widowControl/>
      <w:ind w:left="560" w:firstLine="560"/>
    </w:pPr>
    <w:rPr>
      <w:rFonts w:ascii="仿宋_GB2312"/>
      <w:b/>
      <w:kern w:val="0"/>
      <w:szCs w:val="28"/>
    </w:rPr>
  </w:style>
  <w:style w:type="character" w:customStyle="1" w:styleId="59">
    <w:name w:val="标题 1 Char"/>
    <w:link w:val="5"/>
    <w:qFormat/>
    <w:uiPriority w:val="0"/>
    <w:rPr>
      <w:b/>
      <w:bCs/>
      <w:kern w:val="44"/>
      <w:sz w:val="44"/>
      <w:szCs w:val="44"/>
    </w:rPr>
  </w:style>
  <w:style w:type="character" w:customStyle="1" w:styleId="60">
    <w:name w:val="font81"/>
    <w:basedOn w:val="30"/>
    <w:qFormat/>
    <w:uiPriority w:val="0"/>
    <w:rPr>
      <w:rFonts w:hint="eastAsia" w:ascii="宋体" w:hAnsi="宋体" w:eastAsia="宋体" w:cs="宋体"/>
      <w:color w:val="000000"/>
      <w:sz w:val="22"/>
      <w:szCs w:val="22"/>
      <w:u w:val="none"/>
    </w:rPr>
  </w:style>
  <w:style w:type="character" w:customStyle="1" w:styleId="61">
    <w:name w:val="font121"/>
    <w:basedOn w:val="30"/>
    <w:qFormat/>
    <w:uiPriority w:val="0"/>
    <w:rPr>
      <w:rFonts w:hint="eastAsia" w:ascii="宋体" w:hAnsi="宋体" w:eastAsia="宋体" w:cs="宋体"/>
      <w:color w:val="FF0000"/>
      <w:sz w:val="20"/>
      <w:szCs w:val="20"/>
      <w:u w:val="none"/>
    </w:rPr>
  </w:style>
  <w:style w:type="character" w:customStyle="1" w:styleId="62">
    <w:name w:val="font41"/>
    <w:basedOn w:val="30"/>
    <w:qFormat/>
    <w:uiPriority w:val="0"/>
    <w:rPr>
      <w:rFonts w:hint="eastAsia" w:ascii="宋体" w:hAnsi="宋体" w:eastAsia="宋体" w:cs="宋体"/>
      <w:color w:val="000000"/>
      <w:sz w:val="22"/>
      <w:szCs w:val="22"/>
      <w:u w:val="single"/>
    </w:rPr>
  </w:style>
  <w:style w:type="character" w:customStyle="1" w:styleId="63">
    <w:name w:val="font71"/>
    <w:basedOn w:val="30"/>
    <w:qFormat/>
    <w:uiPriority w:val="0"/>
    <w:rPr>
      <w:rFonts w:hint="eastAsia" w:ascii="宋体" w:hAnsi="宋体" w:eastAsia="宋体" w:cs="宋体"/>
      <w:color w:val="FF0000"/>
      <w:sz w:val="20"/>
      <w:szCs w:val="20"/>
      <w:u w:val="none"/>
    </w:rPr>
  </w:style>
  <w:style w:type="character" w:customStyle="1" w:styleId="64">
    <w:name w:val="font61"/>
    <w:basedOn w:val="30"/>
    <w:qFormat/>
    <w:uiPriority w:val="0"/>
    <w:rPr>
      <w:rFonts w:hint="eastAsia" w:ascii="宋体" w:hAnsi="宋体" w:eastAsia="宋体" w:cs="宋体"/>
      <w:color w:val="000000"/>
      <w:sz w:val="22"/>
      <w:szCs w:val="22"/>
      <w:u w:val="single"/>
    </w:rPr>
  </w:style>
  <w:style w:type="character" w:customStyle="1" w:styleId="65">
    <w:name w:val="font31"/>
    <w:basedOn w:val="30"/>
    <w:qFormat/>
    <w:uiPriority w:val="0"/>
    <w:rPr>
      <w:rFonts w:hint="eastAsia" w:ascii="宋体" w:hAnsi="宋体" w:eastAsia="宋体" w:cs="宋体"/>
      <w:color w:val="000000"/>
      <w:sz w:val="22"/>
      <w:szCs w:val="22"/>
      <w:u w:val="none"/>
    </w:rPr>
  </w:style>
  <w:style w:type="paragraph" w:customStyle="1" w:styleId="6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kern w:val="2"/>
      <w:sz w:val="24"/>
    </w:rPr>
  </w:style>
  <w:style w:type="paragraph" w:customStyle="1" w:styleId="67">
    <w:name w:val="Table Paragraph"/>
    <w:basedOn w:val="1"/>
    <w:qFormat/>
    <w:uiPriority w:val="1"/>
    <w:rPr>
      <w:rFonts w:ascii="微软雅黑" w:hAnsi="微软雅黑" w:eastAsia="微软雅黑" w:cs="微软雅黑"/>
      <w:lang w:val="zh-CN" w:eastAsia="zh-CN" w:bidi="zh-CN"/>
    </w:rPr>
  </w:style>
  <w:style w:type="paragraph" w:customStyle="1" w:styleId="68">
    <w:name w:val="Normal"/>
    <w:qFormat/>
    <w:uiPriority w:val="0"/>
    <w:rPr>
      <w:rFonts w:ascii="Times New Roman" w:hAnsi="Times New Roman" w:eastAsia="Times New Roman" w:cs="Times New Roman"/>
      <w:sz w:val="24"/>
      <w:szCs w:val="24"/>
      <w:lang w:val="en-US" w:eastAsia="zh-CN" w:bidi="ar-SA"/>
    </w:rPr>
  </w:style>
  <w:style w:type="paragraph" w:customStyle="1" w:styleId="69">
    <w:name w:val="_Style 3"/>
    <w:basedOn w:val="70"/>
    <w:qFormat/>
    <w:uiPriority w:val="99"/>
    <w:pPr>
      <w:ind w:firstLine="200" w:firstLineChars="200"/>
    </w:pPr>
    <w:rPr>
      <w:szCs w:val="24"/>
    </w:rPr>
  </w:style>
  <w:style w:type="paragraph" w:customStyle="1" w:styleId="70">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7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2">
    <w:name w:val="样式1"/>
    <w:basedOn w:val="6"/>
    <w:next w:val="73"/>
    <w:qFormat/>
    <w:uiPriority w:val="0"/>
    <w:pPr>
      <w:tabs>
        <w:tab w:val="left" w:pos="420"/>
        <w:tab w:val="left" w:pos="851"/>
        <w:tab w:val="clear" w:pos="720"/>
      </w:tabs>
      <w:ind w:left="420" w:hanging="420"/>
    </w:pPr>
    <w:rPr>
      <w:rFonts w:cs="Times New Roman"/>
    </w:rPr>
  </w:style>
  <w:style w:type="paragraph" w:customStyle="1" w:styleId="73">
    <w:name w:val="样式2"/>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28081</Words>
  <Characters>29793</Characters>
  <Lines>0</Lines>
  <Paragraphs>0</Paragraphs>
  <TotalTime>169</TotalTime>
  <ScaleCrop>false</ScaleCrop>
  <LinksUpToDate>false</LinksUpToDate>
  <CharactersWithSpaces>32482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2018-08-29T08:33:00Z</dcterms:created>
  <dc:creator>Administrator</dc:creator>
  <cp:lastModifiedBy>空城</cp:lastModifiedBy>
  <cp:lastPrinted>2023-11-22T02:10:00Z</cp:lastPrinted>
  <dcterms:modified xsi:type="dcterms:W3CDTF">2023-12-13T08:17:01Z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FE21B19D58D047A7B2EF6E00E8C913A3</vt:lpwstr>
  </property>
</Properties>
</file>