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eastAsia="宋体" w:cs="宋体"/>
          <w:b/>
          <w:bCs/>
          <w:color w:val="auto"/>
          <w:sz w:val="44"/>
          <w:szCs w:val="44"/>
          <w:highlight w:val="none"/>
        </w:rPr>
      </w:pPr>
    </w:p>
    <w:p>
      <w:pPr>
        <w:pStyle w:val="2"/>
        <w:rPr>
          <w:rFonts w:hint="eastAsia" w:ascii="宋体" w:hAnsi="宋体" w:eastAsia="宋体" w:cs="宋体"/>
          <w:color w:val="auto"/>
          <w:sz w:val="44"/>
          <w:szCs w:val="44"/>
          <w:highlight w:val="none"/>
        </w:rPr>
      </w:pPr>
    </w:p>
    <w:p>
      <w:pPr>
        <w:rPr>
          <w:rFonts w:hint="eastAsia" w:ascii="宋体" w:hAnsi="宋体" w:eastAsia="宋体" w:cs="宋体"/>
          <w:color w:val="auto"/>
          <w:highlight w:val="none"/>
        </w:rPr>
      </w:pP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小拐乡集中供暖服务项目</w:t>
      </w: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采购文件</w:t>
      </w:r>
    </w:p>
    <w:p>
      <w:pPr>
        <w:spacing w:line="360" w:lineRule="auto"/>
        <w:rPr>
          <w:rFonts w:hint="eastAsia" w:ascii="宋体" w:hAnsi="宋体" w:eastAsia="宋体" w:cs="宋体"/>
          <w:b/>
          <w:color w:val="auto"/>
          <w:sz w:val="30"/>
          <w:szCs w:val="30"/>
          <w:highlight w:val="none"/>
        </w:rPr>
      </w:pPr>
    </w:p>
    <w:p>
      <w:pPr>
        <w:spacing w:line="660" w:lineRule="exact"/>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（文件编号：</w:t>
      </w:r>
      <w:r>
        <w:rPr>
          <w:rFonts w:hint="eastAsia" w:ascii="宋体" w:hAnsi="宋体" w:cs="宋体"/>
          <w:b/>
          <w:color w:val="auto"/>
          <w:sz w:val="28"/>
          <w:szCs w:val="28"/>
          <w:highlight w:val="none"/>
          <w:lang w:eastAsia="zh-CN"/>
        </w:rPr>
        <w:t>JKJL[ZC]2023-86</w:t>
      </w:r>
      <w:r>
        <w:rPr>
          <w:rFonts w:hint="eastAsia" w:ascii="宋体" w:hAnsi="宋体" w:eastAsia="宋体" w:cs="宋体"/>
          <w:b/>
          <w:color w:val="auto"/>
          <w:sz w:val="28"/>
          <w:szCs w:val="28"/>
          <w:highlight w:val="none"/>
        </w:rPr>
        <w:t>）</w:t>
      </w: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1"/>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  购  人：克拉玛依市克拉玛依区小拐乡人民政府</w:t>
      </w:r>
    </w:p>
    <w:p>
      <w:pPr>
        <w:pStyle w:val="26"/>
        <w:ind w:firstLine="562" w:firstLineChars="200"/>
        <w:rPr>
          <w:rFonts w:hint="eastAsia" w:ascii="宋体" w:hAnsi="宋体" w:eastAsia="宋体" w:cs="宋体"/>
          <w:color w:val="auto"/>
          <w:highlight w:val="none"/>
          <w:lang w:eastAsia="zh-CN"/>
        </w:rPr>
      </w:pPr>
      <w:r>
        <w:rPr>
          <w:rFonts w:hint="eastAsia" w:ascii="宋体" w:hAnsi="宋体" w:eastAsia="宋体" w:cs="宋体"/>
          <w:b/>
          <w:color w:val="auto"/>
          <w:sz w:val="28"/>
          <w:szCs w:val="28"/>
          <w:highlight w:val="none"/>
          <w:lang w:eastAsia="zh-CN"/>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人：</w:t>
      </w:r>
      <w:r>
        <w:rPr>
          <w:rFonts w:hint="eastAsia" w:ascii="宋体" w:hAnsi="宋体" w:cs="宋体"/>
          <w:b/>
          <w:color w:val="auto"/>
          <w:sz w:val="28"/>
          <w:szCs w:val="28"/>
          <w:highlight w:val="none"/>
          <w:lang w:val="en-US" w:eastAsia="zh-CN"/>
        </w:rPr>
        <w:t xml:space="preserve"> 茉莉朵尔</w:t>
      </w:r>
    </w:p>
    <w:p>
      <w:pPr>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采购代理机构：克拉玛依市金科工程监理有限责任公司</w:t>
      </w:r>
    </w:p>
    <w:p>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  系  人：</w:t>
      </w:r>
      <w:r>
        <w:rPr>
          <w:rFonts w:hint="eastAsia" w:ascii="宋体" w:hAnsi="宋体" w:eastAsia="宋体" w:cs="宋体"/>
          <w:b/>
          <w:color w:val="auto"/>
          <w:sz w:val="28"/>
          <w:szCs w:val="28"/>
          <w:highlight w:val="none"/>
          <w:lang w:val="en-US" w:eastAsia="zh-CN"/>
        </w:rPr>
        <w:t xml:space="preserve">赵容萱 </w:t>
      </w:r>
      <w:r>
        <w:rPr>
          <w:rFonts w:hint="eastAsia" w:ascii="宋体" w:hAnsi="宋体" w:cs="宋体"/>
          <w:b/>
          <w:color w:val="auto"/>
          <w:sz w:val="28"/>
          <w:szCs w:val="28"/>
          <w:highlight w:val="none"/>
          <w:lang w:val="en-US" w:eastAsia="zh-CN"/>
        </w:rPr>
        <w:t xml:space="preserve"> 蒙秋蓉</w:t>
      </w:r>
    </w:p>
    <w:p>
      <w:pPr>
        <w:spacing w:line="360" w:lineRule="auto"/>
        <w:ind w:firstLine="562" w:firstLineChars="200"/>
        <w:rPr>
          <w:rFonts w:hint="eastAsia"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联系电话：</w:t>
      </w:r>
      <w:r>
        <w:rPr>
          <w:rFonts w:hint="eastAsia" w:ascii="宋体" w:hAnsi="宋体" w:cs="宋体"/>
          <w:b/>
          <w:color w:val="auto"/>
          <w:sz w:val="28"/>
          <w:szCs w:val="28"/>
          <w:highlight w:val="none"/>
          <w:lang w:val="en-US" w:eastAsia="zh-CN"/>
        </w:rPr>
        <w:t>15809905032</w:t>
      </w:r>
    </w:p>
    <w:p>
      <w:pPr>
        <w:spacing w:line="360" w:lineRule="auto"/>
        <w:ind w:firstLine="562" w:firstLineChars="200"/>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12</w:t>
      </w:r>
      <w:r>
        <w:rPr>
          <w:rFonts w:hint="eastAsia" w:ascii="宋体" w:hAnsi="宋体" w:eastAsia="宋体" w:cs="宋体"/>
          <w:b/>
          <w:color w:val="auto"/>
          <w:sz w:val="28"/>
          <w:szCs w:val="28"/>
          <w:highlight w:val="none"/>
        </w:rPr>
        <w:t>月</w:t>
      </w:r>
    </w:p>
    <w:p>
      <w:pPr>
        <w:pageBreakBefore/>
        <w:spacing w:line="500" w:lineRule="exact"/>
        <w:jc w:val="center"/>
        <w:rPr>
          <w:rFonts w:hint="eastAsia" w:ascii="宋体" w:hAnsi="宋体" w:eastAsia="宋体" w:cs="宋体"/>
          <w:b/>
          <w:bCs/>
          <w:color w:val="auto"/>
          <w:sz w:val="32"/>
          <w:szCs w:val="32"/>
          <w:highlight w:val="none"/>
        </w:rPr>
        <w:sectPr>
          <w:headerReference r:id="rId3" w:type="default"/>
          <w:footerReference r:id="rId4" w:type="default"/>
          <w:pgSz w:w="11906" w:h="16838"/>
          <w:pgMar w:top="1440" w:right="1080" w:bottom="1440" w:left="1080" w:header="851" w:footer="992" w:gutter="0"/>
          <w:pgNumType w:fmt="numberInDash"/>
          <w:cols w:space="425" w:num="1"/>
          <w:docGrid w:type="lines" w:linePitch="312" w:charSpace="0"/>
        </w:sectPr>
      </w:pPr>
    </w:p>
    <w:p>
      <w:pPr>
        <w:pageBreakBefore/>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  目  录</w:t>
      </w:r>
    </w:p>
    <w:p>
      <w:pPr>
        <w:pStyle w:val="45"/>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第一章 竞争性磋商公告</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1</w:t>
      </w:r>
    </w:p>
    <w:p>
      <w:pPr>
        <w:pStyle w:val="45"/>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第二章 供应商须知</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4</w:t>
      </w:r>
    </w:p>
    <w:p>
      <w:pPr>
        <w:pStyle w:val="45"/>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第三章 项目采购需求</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rPr>
        <w:t>2</w:t>
      </w:r>
      <w:r>
        <w:rPr>
          <w:rFonts w:hint="eastAsia" w:ascii="宋体" w:hAnsi="宋体" w:cs="宋体"/>
          <w:b/>
          <w:color w:val="auto"/>
          <w:kern w:val="2"/>
          <w:sz w:val="24"/>
          <w:szCs w:val="24"/>
          <w:highlight w:val="none"/>
          <w:lang w:val="en-US" w:eastAsia="zh-CN"/>
        </w:rPr>
        <w:t>9</w:t>
      </w:r>
    </w:p>
    <w:p>
      <w:pPr>
        <w:pStyle w:val="45"/>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eastAsia="宋体" w:cs="宋体"/>
          <w:b/>
          <w:bCs/>
          <w:color w:val="auto"/>
          <w:sz w:val="24"/>
          <w:szCs w:val="24"/>
          <w:highlight w:val="none"/>
        </w:rPr>
        <w:t>第四章 合同</w:t>
      </w:r>
      <w:r>
        <w:rPr>
          <w:rFonts w:hint="eastAsia" w:ascii="宋体" w:hAnsi="宋体" w:eastAsia="宋体" w:cs="宋体"/>
          <w:b/>
          <w:bCs/>
          <w:color w:val="auto"/>
          <w:sz w:val="24"/>
          <w:szCs w:val="24"/>
          <w:highlight w:val="none"/>
          <w:lang w:eastAsia="zh-CN"/>
        </w:rPr>
        <w:t>主要条款</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31</w:t>
      </w:r>
    </w:p>
    <w:p>
      <w:pPr>
        <w:pStyle w:val="45"/>
        <w:tabs>
          <w:tab w:val="right" w:leader="dot" w:pos="9185"/>
        </w:tabs>
        <w:spacing w:line="600" w:lineRule="auto"/>
        <w:jc w:val="center"/>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第五章 响应文件格式</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3</w:t>
      </w:r>
      <w:r>
        <w:rPr>
          <w:rFonts w:hint="eastAsia" w:ascii="宋体" w:hAnsi="宋体" w:cs="宋体"/>
          <w:b/>
          <w:color w:val="auto"/>
          <w:kern w:val="2"/>
          <w:sz w:val="24"/>
          <w:szCs w:val="24"/>
          <w:highlight w:val="none"/>
          <w:lang w:val="en-US" w:eastAsia="zh-CN"/>
        </w:rPr>
        <w:t>6</w:t>
      </w:r>
    </w:p>
    <w:p>
      <w:pPr>
        <w:pStyle w:val="45"/>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 xml:space="preserve">第六章 </w:t>
      </w:r>
      <w:r>
        <w:rPr>
          <w:rFonts w:hint="eastAsia" w:ascii="宋体" w:hAnsi="宋体" w:eastAsia="宋体" w:cs="宋体"/>
          <w:b/>
          <w:color w:val="auto"/>
          <w:kern w:val="2"/>
          <w:sz w:val="24"/>
          <w:szCs w:val="24"/>
          <w:highlight w:val="none"/>
          <w:lang w:eastAsia="zh-CN"/>
        </w:rPr>
        <w:t>评审标准</w:t>
      </w:r>
      <w:r>
        <w:rPr>
          <w:rFonts w:hint="eastAsia" w:ascii="宋体" w:hAnsi="宋体" w:eastAsia="宋体" w:cs="宋体"/>
          <w:b/>
          <w:color w:val="auto"/>
          <w:kern w:val="2"/>
          <w:sz w:val="24"/>
          <w:szCs w:val="24"/>
          <w:highlight w:val="none"/>
        </w:rPr>
        <w:t>（综合评分法）</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64</w:t>
      </w: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tabs>
          <w:tab w:val="left" w:pos="1230"/>
          <w:tab w:val="left" w:pos="1275"/>
        </w:tabs>
        <w:spacing w:line="360" w:lineRule="auto"/>
        <w:jc w:val="center"/>
        <w:rPr>
          <w:rFonts w:hint="eastAsia" w:ascii="宋体" w:hAnsi="宋体" w:eastAsia="宋体" w:cs="宋体"/>
          <w:b/>
          <w:bCs/>
          <w:color w:val="auto"/>
          <w:sz w:val="32"/>
          <w:szCs w:val="32"/>
          <w:highlight w:val="none"/>
        </w:rPr>
        <w:sectPr>
          <w:footerReference r:id="rId5" w:type="default"/>
          <w:pgSz w:w="11906" w:h="16838"/>
          <w:pgMar w:top="1440" w:right="1080" w:bottom="1440" w:left="1080" w:header="851" w:footer="992" w:gutter="0"/>
          <w:pgNumType w:fmt="numberInDash" w:start="1"/>
          <w:cols w:space="425" w:num="1"/>
          <w:docGrid w:type="lines" w:linePitch="312" w:charSpace="0"/>
        </w:sectPr>
      </w:pPr>
    </w:p>
    <w:p>
      <w:pPr>
        <w:tabs>
          <w:tab w:val="left" w:pos="1230"/>
          <w:tab w:val="left" w:pos="1275"/>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第一章 </w:t>
      </w:r>
      <w:r>
        <w:rPr>
          <w:rFonts w:hint="eastAsia" w:ascii="宋体" w:hAnsi="宋体" w:eastAsia="宋体" w:cs="宋体"/>
          <w:b/>
          <w:bCs/>
          <w:color w:val="auto"/>
          <w:sz w:val="32"/>
          <w:szCs w:val="32"/>
          <w:highlight w:val="none"/>
          <w:lang w:eastAsia="zh-CN"/>
        </w:rPr>
        <w:t>竞争性磋商</w:t>
      </w:r>
      <w:r>
        <w:rPr>
          <w:rFonts w:hint="eastAsia" w:ascii="宋体" w:hAnsi="宋体" w:eastAsia="宋体" w:cs="宋体"/>
          <w:b/>
          <w:bCs/>
          <w:color w:val="auto"/>
          <w:sz w:val="32"/>
          <w:szCs w:val="32"/>
          <w:highlight w:val="none"/>
        </w:rPr>
        <w:t>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小拐乡集中供暖服务项目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新疆政府采购网</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，并于20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lang w:eastAsia="zh-CN"/>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rPr>
        <w:t>（北京时间）前递交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bookmarkStart w:id="0" w:name="_Toc28359079"/>
      <w:bookmarkStart w:id="1" w:name="_Toc28359002"/>
      <w:bookmarkStart w:id="2" w:name="_Toc35393790"/>
      <w:bookmarkStart w:id="3" w:name="_Toc35393621"/>
      <w:bookmarkStart w:id="4" w:name="_Hlk24379207"/>
      <w:r>
        <w:rPr>
          <w:rFonts w:hint="eastAsia" w:ascii="宋体" w:hAnsi="宋体" w:eastAsia="宋体" w:cs="宋体"/>
          <w:b/>
          <w:bCs/>
          <w:color w:val="auto"/>
          <w:kern w:val="0"/>
          <w:sz w:val="24"/>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JKJL[ZC]2023-86</w:t>
      </w:r>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项目名称：</w:t>
      </w:r>
      <w:r>
        <w:rPr>
          <w:rFonts w:hint="eastAsia" w:ascii="宋体" w:hAnsi="宋体" w:cs="宋体"/>
          <w:color w:val="auto"/>
          <w:kern w:val="0"/>
          <w:sz w:val="24"/>
          <w:highlight w:val="none"/>
          <w:lang w:eastAsia="zh-CN"/>
        </w:rPr>
        <w:t>小拐乡集中供暖服务项目</w:t>
      </w:r>
    </w:p>
    <w:bookmarkEnd w:id="4"/>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rPr>
      </w:pPr>
      <w:bookmarkStart w:id="5" w:name="_Toc35393622"/>
      <w:bookmarkStart w:id="6" w:name="_Toc28359003"/>
      <w:bookmarkStart w:id="7" w:name="_Toc28359080"/>
      <w:bookmarkStart w:id="8" w:name="_Toc35393791"/>
      <w:r>
        <w:rPr>
          <w:rStyle w:val="31"/>
          <w:rFonts w:hint="eastAsia" w:ascii="宋体" w:hAnsi="宋体" w:eastAsia="宋体" w:cs="宋体"/>
          <w:b w:val="0"/>
          <w:bCs/>
          <w:color w:val="auto"/>
          <w:sz w:val="24"/>
          <w:szCs w:val="24"/>
          <w:highlight w:val="none"/>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预算金额</w:t>
      </w:r>
      <w:r>
        <w:rPr>
          <w:rFonts w:hint="eastAsia" w:ascii="宋体" w:hAnsi="宋体" w:eastAsia="宋体" w:cs="宋体"/>
          <w:color w:val="auto"/>
          <w:kern w:val="0"/>
          <w:sz w:val="24"/>
          <w:highlight w:val="none"/>
          <w:lang w:eastAsia="zh-CN"/>
        </w:rPr>
        <w:t>（元）</w:t>
      </w:r>
      <w:r>
        <w:rPr>
          <w:rFonts w:hint="eastAsia" w:ascii="宋体" w:hAnsi="宋体" w:eastAsia="宋体" w:cs="宋体"/>
          <w:color w:val="auto"/>
          <w:kern w:val="0"/>
          <w:sz w:val="24"/>
          <w:highlight w:val="none"/>
        </w:rPr>
        <w:t>：576242</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最高单价限价：</w:t>
      </w:r>
      <w:r>
        <w:rPr>
          <w:rFonts w:hint="eastAsia" w:ascii="宋体" w:hAnsi="宋体" w:eastAsia="宋体" w:cs="宋体"/>
          <w:color w:val="auto"/>
          <w:kern w:val="0"/>
          <w:sz w:val="24"/>
          <w:highlight w:val="none"/>
        </w:rPr>
        <w:t>576242</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采购需求：</w:t>
      </w:r>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小拐乡集中供暖服务项目</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eastAsia="宋体" w:cs="宋体"/>
          <w:color w:val="auto"/>
          <w:kern w:val="0"/>
          <w:sz w:val="24"/>
          <w:highlight w:val="none"/>
        </w:rPr>
        <w:t>576242</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单位：项</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简要规格描述：详见采购文件</w:t>
      </w:r>
      <w:bookmarkStart w:id="183" w:name="_GoBack"/>
      <w:bookmarkEnd w:id="183"/>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bookmarkStart w:id="9" w:name="_Toc28359081"/>
      <w:bookmarkStart w:id="10" w:name="_Toc28359004"/>
      <w:r>
        <w:rPr>
          <w:rFonts w:hint="eastAsia" w:ascii="宋体" w:hAnsi="宋体" w:eastAsia="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2.落实政府采购政策需满足的资格要求：</w:t>
      </w:r>
      <w:r>
        <w:rPr>
          <w:rFonts w:hint="eastAsia" w:ascii="宋体" w:hAnsi="宋体" w:eastAsia="宋体" w:cs="宋体"/>
          <w:bCs/>
          <w:color w:val="auto"/>
          <w:kern w:val="0"/>
          <w:sz w:val="24"/>
          <w:szCs w:val="22"/>
          <w:highlight w:val="none"/>
          <w:lang w:eastAsia="zh-CN"/>
        </w:rPr>
        <w:t>供应商</w:t>
      </w:r>
      <w:r>
        <w:rPr>
          <w:rFonts w:hint="eastAsia" w:ascii="宋体" w:hAnsi="宋体" w:eastAsia="宋体" w:cs="宋体"/>
          <w:bCs/>
          <w:color w:val="auto"/>
          <w:kern w:val="0"/>
          <w:sz w:val="24"/>
          <w:szCs w:val="22"/>
          <w:highlight w:val="none"/>
        </w:rPr>
        <w:t>为</w:t>
      </w:r>
      <w:r>
        <w:rPr>
          <w:rFonts w:hint="eastAsia" w:ascii="宋体" w:hAnsi="宋体" w:cs="宋体"/>
          <w:bCs/>
          <w:color w:val="auto"/>
          <w:kern w:val="0"/>
          <w:sz w:val="24"/>
          <w:szCs w:val="22"/>
          <w:highlight w:val="none"/>
          <w:lang w:eastAsia="zh-CN"/>
        </w:rPr>
        <w:t>中小</w:t>
      </w:r>
      <w:r>
        <w:rPr>
          <w:rFonts w:hint="eastAsia" w:ascii="宋体" w:hAnsi="宋体" w:eastAsia="宋体" w:cs="宋体"/>
          <w:bCs/>
          <w:color w:val="auto"/>
          <w:kern w:val="0"/>
          <w:sz w:val="24"/>
          <w:szCs w:val="22"/>
          <w:highlight w:val="none"/>
        </w:rPr>
        <w:t>企业；</w:t>
      </w:r>
    </w:p>
    <w:p>
      <w:pPr>
        <w:spacing w:line="360" w:lineRule="auto"/>
        <w:ind w:firstLine="480" w:firstLineChars="200"/>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w:t>
      </w:r>
      <w:r>
        <w:rPr>
          <w:rFonts w:hint="eastAsia" w:ascii="宋体" w:hAnsi="宋体" w:eastAsia="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lang w:eastAsia="zh-CN"/>
        </w:rPr>
      </w:pPr>
      <w:bookmarkStart w:id="11" w:name="_Toc35393792"/>
      <w:bookmarkStart w:id="12" w:name="_Toc35393623"/>
      <w:r>
        <w:rPr>
          <w:rFonts w:hint="eastAsia" w:ascii="宋体" w:hAnsi="宋体" w:eastAsia="宋体" w:cs="宋体"/>
          <w:b/>
          <w:bCs/>
          <w:color w:val="auto"/>
          <w:kern w:val="0"/>
          <w:sz w:val="24"/>
          <w:highlight w:val="none"/>
        </w:rPr>
        <w:t>三、获取</w:t>
      </w:r>
      <w:bookmarkEnd w:id="9"/>
      <w:bookmarkEnd w:id="10"/>
      <w:bookmarkEnd w:id="11"/>
      <w:bookmarkEnd w:id="12"/>
      <w:r>
        <w:rPr>
          <w:rFonts w:hint="eastAsia" w:ascii="宋体" w:hAnsi="宋体" w:eastAsia="宋体" w:cs="宋体"/>
          <w:b/>
          <w:bCs/>
          <w:color w:val="auto"/>
          <w:kern w:val="0"/>
          <w:sz w:val="24"/>
          <w:highlight w:val="none"/>
          <w:lang w:eastAsia="zh-CN"/>
        </w:rPr>
        <w:t>采购文件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时间：20</w:t>
      </w:r>
      <w:r>
        <w:rPr>
          <w:rFonts w:hint="eastAsia" w:ascii="宋体" w:hAnsi="宋体" w:eastAsia="宋体" w:cs="宋体"/>
          <w:color w:val="auto"/>
          <w:kern w:val="0"/>
          <w:sz w:val="24"/>
          <w:highlight w:val="none"/>
          <w:lang w:val="en-US" w:eastAsia="zh-CN"/>
        </w:rPr>
        <w:t>23</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14</w:t>
      </w:r>
      <w:r>
        <w:rPr>
          <w:rFonts w:hint="eastAsia" w:ascii="宋体" w:hAnsi="宋体" w:eastAsia="宋体" w:cs="宋体"/>
          <w:color w:val="auto"/>
          <w:kern w:val="0"/>
          <w:sz w:val="24"/>
          <w:highlight w:val="none"/>
        </w:rPr>
        <w:t>日至20</w:t>
      </w:r>
      <w:r>
        <w:rPr>
          <w:rFonts w:hint="eastAsia" w:ascii="宋体" w:hAnsi="宋体" w:eastAsia="宋体" w:cs="宋体"/>
          <w:color w:val="auto"/>
          <w:kern w:val="0"/>
          <w:sz w:val="24"/>
          <w:highlight w:val="none"/>
          <w:lang w:val="en-US" w:eastAsia="zh-CN"/>
        </w:rPr>
        <w:t>23</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rPr>
        <w:t>每天上午00:00至1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，下午1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至23:59（北京时间，法定节假日除外）</w:t>
      </w:r>
      <w:r>
        <w:rPr>
          <w:rFonts w:hint="eastAsia" w:ascii="宋体" w:hAnsi="宋体" w:eastAsia="宋体" w:cs="宋体"/>
          <w:color w:val="auto"/>
          <w:kern w:val="0"/>
          <w:sz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bookmarkStart w:id="13" w:name="_Toc28359082"/>
      <w:bookmarkStart w:id="14" w:name="_Toc35393793"/>
      <w:bookmarkStart w:id="15" w:name="_Toc28359005"/>
      <w:bookmarkStart w:id="16" w:name="_Toc35393624"/>
      <w:r>
        <w:rPr>
          <w:rFonts w:hint="eastAsia" w:ascii="宋体" w:hAnsi="宋体" w:eastAsia="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地点：政采云平台线上获取</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方式：供应商登录政采云平台https://www.zcygov.cn/在线申请获取采购文件（进入“项目采购”应用，在获取采购文件菜单中选择项目，申请获取采购文件）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售价（元）：0</w:t>
      </w:r>
    </w:p>
    <w:bookmarkEnd w:id="13"/>
    <w:bookmarkEnd w:id="14"/>
    <w:bookmarkEnd w:id="15"/>
    <w:bookmarkEnd w:id="16"/>
    <w:p>
      <w:pPr>
        <w:keepNext w:val="0"/>
        <w:keepLines w:val="0"/>
        <w:pageBreakBefore w:val="0"/>
        <w:kinsoku/>
        <w:overflowPunct/>
        <w:topLinePunct w:val="0"/>
        <w:autoSpaceDE/>
        <w:autoSpaceDN/>
        <w:bidi w:val="0"/>
        <w:adjustRightInd/>
        <w:snapToGrid/>
        <w:spacing w:line="360" w:lineRule="auto"/>
        <w:textAlignment w:val="auto"/>
        <w:rPr>
          <w:rStyle w:val="31"/>
          <w:rFonts w:hint="eastAsia" w:ascii="宋体" w:hAnsi="宋体" w:eastAsia="宋体" w:cs="宋体"/>
          <w:b/>
          <w:bCs w:val="0"/>
          <w:color w:val="auto"/>
          <w:kern w:val="0"/>
          <w:sz w:val="24"/>
          <w:szCs w:val="22"/>
          <w:highlight w:val="none"/>
        </w:rPr>
      </w:pPr>
      <w:bookmarkStart w:id="17" w:name="_Toc28359008"/>
      <w:bookmarkStart w:id="18" w:name="_Toc35393796"/>
      <w:bookmarkStart w:id="19" w:name="_Toc28359085"/>
      <w:bookmarkStart w:id="20" w:name="_Toc35393627"/>
      <w:r>
        <w:rPr>
          <w:rStyle w:val="31"/>
          <w:rFonts w:hint="eastAsia" w:ascii="宋体" w:hAnsi="宋体" w:eastAsia="宋体" w:cs="宋体"/>
          <w:b/>
          <w:bCs w:val="0"/>
          <w:color w:val="auto"/>
          <w:kern w:val="0"/>
          <w:sz w:val="24"/>
          <w:szCs w:val="22"/>
          <w:highlight w:val="none"/>
        </w:rPr>
        <w:t>四、</w:t>
      </w:r>
      <w:r>
        <w:rPr>
          <w:rStyle w:val="31"/>
          <w:rFonts w:hint="eastAsia" w:ascii="宋体" w:hAnsi="宋体" w:eastAsia="宋体" w:cs="宋体"/>
          <w:b/>
          <w:bCs w:val="0"/>
          <w:color w:val="auto"/>
          <w:kern w:val="0"/>
          <w:sz w:val="24"/>
          <w:szCs w:val="22"/>
          <w:highlight w:val="none"/>
          <w:lang w:eastAsia="zh-CN"/>
        </w:rPr>
        <w:t>响应文件</w:t>
      </w:r>
      <w:r>
        <w:rPr>
          <w:rStyle w:val="31"/>
          <w:rFonts w:hint="eastAsia" w:ascii="宋体" w:hAnsi="宋体" w:eastAsia="宋体" w:cs="宋体"/>
          <w:b/>
          <w:bCs w:val="0"/>
          <w:color w:val="auto"/>
          <w:kern w:val="0"/>
          <w:sz w:val="24"/>
          <w:szCs w:val="22"/>
          <w:highlight w:val="none"/>
        </w:rPr>
        <w:t>提交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bookmarkStart w:id="21" w:name="_Toc28359007"/>
      <w:bookmarkStart w:id="22" w:name="_Toc35393625"/>
      <w:bookmarkStart w:id="23" w:name="_Toc35393794"/>
      <w:bookmarkStart w:id="24" w:name="_Toc28359084"/>
      <w:r>
        <w:rPr>
          <w:rStyle w:val="31"/>
          <w:rFonts w:hint="eastAsia" w:ascii="宋体" w:hAnsi="宋体" w:eastAsia="宋体" w:cs="宋体"/>
          <w:b w:val="0"/>
          <w:bCs/>
          <w:color w:val="auto"/>
          <w:kern w:val="0"/>
          <w:sz w:val="24"/>
          <w:szCs w:val="22"/>
          <w:highlight w:val="none"/>
        </w:rPr>
        <w:t>截止时间：</w:t>
      </w:r>
      <w:r>
        <w:rPr>
          <w:rStyle w:val="31"/>
          <w:rFonts w:hint="eastAsia" w:ascii="宋体" w:hAnsi="宋体" w:eastAsia="宋体" w:cs="宋体"/>
          <w:b w:val="0"/>
          <w:bCs/>
          <w:color w:val="auto"/>
          <w:kern w:val="0"/>
          <w:sz w:val="24"/>
          <w:szCs w:val="22"/>
          <w:highlight w:val="none"/>
          <w:lang w:eastAsia="zh-CN"/>
        </w:rPr>
        <w:t>202</w:t>
      </w:r>
      <w:r>
        <w:rPr>
          <w:rStyle w:val="31"/>
          <w:rFonts w:hint="eastAsia" w:ascii="宋体" w:hAnsi="宋体" w:eastAsia="宋体" w:cs="宋体"/>
          <w:b w:val="0"/>
          <w:bCs/>
          <w:color w:val="auto"/>
          <w:kern w:val="0"/>
          <w:sz w:val="24"/>
          <w:szCs w:val="22"/>
          <w:highlight w:val="none"/>
          <w:lang w:val="en-US" w:eastAsia="zh-CN"/>
        </w:rPr>
        <w:t>3</w:t>
      </w:r>
      <w:r>
        <w:rPr>
          <w:rStyle w:val="31"/>
          <w:rFonts w:hint="eastAsia" w:ascii="宋体" w:hAnsi="宋体" w:eastAsia="宋体" w:cs="宋体"/>
          <w:b w:val="0"/>
          <w:bCs/>
          <w:color w:val="auto"/>
          <w:kern w:val="0"/>
          <w:sz w:val="24"/>
          <w:szCs w:val="22"/>
          <w:highlight w:val="none"/>
          <w:lang w:eastAsia="zh-CN"/>
        </w:rPr>
        <w:t>年</w:t>
      </w:r>
      <w:r>
        <w:rPr>
          <w:rStyle w:val="31"/>
          <w:rFonts w:hint="eastAsia" w:ascii="宋体" w:hAnsi="宋体" w:cs="宋体"/>
          <w:b w:val="0"/>
          <w:bCs/>
          <w:color w:val="auto"/>
          <w:kern w:val="0"/>
          <w:sz w:val="24"/>
          <w:szCs w:val="22"/>
          <w:highlight w:val="none"/>
          <w:lang w:val="en-US" w:eastAsia="zh-CN"/>
        </w:rPr>
        <w:t>12</w:t>
      </w:r>
      <w:r>
        <w:rPr>
          <w:rStyle w:val="31"/>
          <w:rFonts w:hint="eastAsia" w:ascii="宋体" w:hAnsi="宋体" w:eastAsia="宋体" w:cs="宋体"/>
          <w:b w:val="0"/>
          <w:bCs/>
          <w:color w:val="auto"/>
          <w:kern w:val="0"/>
          <w:sz w:val="24"/>
          <w:szCs w:val="22"/>
          <w:highlight w:val="none"/>
          <w:lang w:eastAsia="zh-CN"/>
        </w:rPr>
        <w:t>月</w:t>
      </w:r>
      <w:r>
        <w:rPr>
          <w:rStyle w:val="31"/>
          <w:rFonts w:hint="eastAsia" w:ascii="宋体" w:hAnsi="宋体" w:cs="宋体"/>
          <w:b w:val="0"/>
          <w:bCs/>
          <w:color w:val="auto"/>
          <w:kern w:val="0"/>
          <w:sz w:val="24"/>
          <w:szCs w:val="22"/>
          <w:highlight w:val="none"/>
          <w:lang w:val="en-US" w:eastAsia="zh-CN"/>
        </w:rPr>
        <w:t>25</w:t>
      </w:r>
      <w:r>
        <w:rPr>
          <w:rStyle w:val="31"/>
          <w:rFonts w:hint="eastAsia" w:ascii="宋体" w:hAnsi="宋体" w:eastAsia="宋体" w:cs="宋体"/>
          <w:b w:val="0"/>
          <w:bCs/>
          <w:color w:val="auto"/>
          <w:kern w:val="0"/>
          <w:sz w:val="24"/>
          <w:szCs w:val="22"/>
          <w:highlight w:val="none"/>
          <w:lang w:eastAsia="zh-CN"/>
        </w:rPr>
        <w:t>日</w:t>
      </w:r>
      <w:r>
        <w:rPr>
          <w:rStyle w:val="31"/>
          <w:rFonts w:hint="eastAsia" w:ascii="宋体" w:hAnsi="宋体" w:eastAsia="宋体" w:cs="宋体"/>
          <w:b w:val="0"/>
          <w:bCs/>
          <w:color w:val="auto"/>
          <w:kern w:val="0"/>
          <w:sz w:val="24"/>
          <w:szCs w:val="22"/>
          <w:highlight w:val="none"/>
        </w:rPr>
        <w:t>1</w:t>
      </w:r>
      <w:r>
        <w:rPr>
          <w:rStyle w:val="31"/>
          <w:rFonts w:hint="eastAsia" w:ascii="宋体" w:hAnsi="宋体" w:cs="宋体"/>
          <w:b w:val="0"/>
          <w:bCs/>
          <w:color w:val="auto"/>
          <w:kern w:val="0"/>
          <w:sz w:val="24"/>
          <w:szCs w:val="22"/>
          <w:highlight w:val="none"/>
          <w:lang w:val="en-US" w:eastAsia="zh-CN"/>
        </w:rPr>
        <w:t>6</w:t>
      </w:r>
      <w:r>
        <w:rPr>
          <w:rStyle w:val="31"/>
          <w:rFonts w:hint="eastAsia" w:ascii="宋体" w:hAnsi="宋体" w:eastAsia="宋体" w:cs="宋体"/>
          <w:b w:val="0"/>
          <w:bCs/>
          <w:color w:val="auto"/>
          <w:kern w:val="0"/>
          <w:sz w:val="24"/>
          <w:szCs w:val="22"/>
          <w:highlight w:val="none"/>
        </w:rPr>
        <w:t>点</w:t>
      </w:r>
      <w:r>
        <w:rPr>
          <w:rStyle w:val="31"/>
          <w:rFonts w:hint="eastAsia" w:ascii="宋体" w:hAnsi="宋体" w:cs="宋体"/>
          <w:b w:val="0"/>
          <w:bCs/>
          <w:color w:val="auto"/>
          <w:kern w:val="0"/>
          <w:sz w:val="24"/>
          <w:szCs w:val="22"/>
          <w:highlight w:val="none"/>
          <w:lang w:val="en-US" w:eastAsia="zh-CN"/>
        </w:rPr>
        <w:t>0</w:t>
      </w:r>
      <w:r>
        <w:rPr>
          <w:rStyle w:val="31"/>
          <w:rFonts w:hint="eastAsia" w:ascii="宋体" w:hAnsi="宋体" w:eastAsia="宋体" w:cs="宋体"/>
          <w:b w:val="0"/>
          <w:bCs/>
          <w:color w:val="auto"/>
          <w:kern w:val="0"/>
          <w:sz w:val="24"/>
          <w:szCs w:val="22"/>
          <w:highlight w:val="none"/>
          <w:lang w:val="en-US" w:eastAsia="zh-CN"/>
        </w:rPr>
        <w:t>0</w:t>
      </w:r>
      <w:r>
        <w:rPr>
          <w:rStyle w:val="31"/>
          <w:rFonts w:hint="eastAsia" w:ascii="宋体" w:hAnsi="宋体" w:eastAsia="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r>
        <w:rPr>
          <w:rStyle w:val="31"/>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textAlignment w:val="auto"/>
        <w:rPr>
          <w:rStyle w:val="31"/>
          <w:rFonts w:hint="eastAsia" w:ascii="宋体" w:hAnsi="宋体" w:eastAsia="宋体" w:cs="宋体"/>
          <w:b/>
          <w:bCs w:val="0"/>
          <w:color w:val="auto"/>
          <w:kern w:val="0"/>
          <w:sz w:val="24"/>
          <w:szCs w:val="22"/>
          <w:highlight w:val="none"/>
        </w:rPr>
      </w:pPr>
      <w:bookmarkStart w:id="25" w:name="_Toc28359093"/>
      <w:bookmarkStart w:id="26" w:name="_Toc28359016"/>
      <w:bookmarkStart w:id="27" w:name="_Toc35393802"/>
      <w:bookmarkStart w:id="28" w:name="_Toc35393633"/>
      <w:r>
        <w:rPr>
          <w:rStyle w:val="31"/>
          <w:rFonts w:hint="eastAsia" w:ascii="宋体" w:hAnsi="宋体" w:eastAsia="宋体" w:cs="宋体"/>
          <w:b/>
          <w:bCs w:val="0"/>
          <w:color w:val="auto"/>
          <w:kern w:val="0"/>
          <w:sz w:val="24"/>
          <w:szCs w:val="22"/>
          <w:highlight w:val="none"/>
        </w:rPr>
        <w:t>五、开启</w:t>
      </w:r>
      <w:bookmarkEnd w:id="25"/>
      <w:bookmarkEnd w:id="26"/>
      <w:bookmarkEnd w:id="27"/>
      <w:bookmarkEnd w:id="28"/>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r>
        <w:rPr>
          <w:rStyle w:val="31"/>
          <w:rFonts w:hint="eastAsia" w:ascii="宋体" w:hAnsi="宋体" w:eastAsia="宋体" w:cs="宋体"/>
          <w:b w:val="0"/>
          <w:bCs/>
          <w:color w:val="auto"/>
          <w:kern w:val="0"/>
          <w:sz w:val="24"/>
          <w:szCs w:val="22"/>
          <w:highlight w:val="none"/>
        </w:rPr>
        <w:t>时间：</w:t>
      </w:r>
      <w:r>
        <w:rPr>
          <w:rStyle w:val="31"/>
          <w:rFonts w:hint="eastAsia" w:ascii="宋体" w:hAnsi="宋体" w:eastAsia="宋体" w:cs="宋体"/>
          <w:b w:val="0"/>
          <w:bCs/>
          <w:color w:val="auto"/>
          <w:kern w:val="0"/>
          <w:sz w:val="24"/>
          <w:szCs w:val="22"/>
          <w:highlight w:val="none"/>
          <w:lang w:eastAsia="zh-CN"/>
        </w:rPr>
        <w:t>202</w:t>
      </w:r>
      <w:r>
        <w:rPr>
          <w:rStyle w:val="31"/>
          <w:rFonts w:hint="eastAsia" w:ascii="宋体" w:hAnsi="宋体" w:eastAsia="宋体" w:cs="宋体"/>
          <w:b w:val="0"/>
          <w:bCs/>
          <w:color w:val="auto"/>
          <w:kern w:val="0"/>
          <w:sz w:val="24"/>
          <w:szCs w:val="22"/>
          <w:highlight w:val="none"/>
          <w:lang w:val="en-US" w:eastAsia="zh-CN"/>
        </w:rPr>
        <w:t>3</w:t>
      </w:r>
      <w:r>
        <w:rPr>
          <w:rStyle w:val="31"/>
          <w:rFonts w:hint="eastAsia" w:ascii="宋体" w:hAnsi="宋体" w:eastAsia="宋体" w:cs="宋体"/>
          <w:b w:val="0"/>
          <w:bCs/>
          <w:color w:val="auto"/>
          <w:kern w:val="0"/>
          <w:sz w:val="24"/>
          <w:szCs w:val="22"/>
          <w:highlight w:val="none"/>
          <w:lang w:eastAsia="zh-CN"/>
        </w:rPr>
        <w:t>年</w:t>
      </w:r>
      <w:r>
        <w:rPr>
          <w:rStyle w:val="31"/>
          <w:rFonts w:hint="eastAsia" w:ascii="宋体" w:hAnsi="宋体" w:cs="宋体"/>
          <w:b w:val="0"/>
          <w:bCs/>
          <w:color w:val="auto"/>
          <w:kern w:val="0"/>
          <w:sz w:val="24"/>
          <w:szCs w:val="22"/>
          <w:highlight w:val="none"/>
          <w:lang w:val="en-US" w:eastAsia="zh-CN"/>
        </w:rPr>
        <w:t>12</w:t>
      </w:r>
      <w:r>
        <w:rPr>
          <w:rStyle w:val="31"/>
          <w:rFonts w:hint="eastAsia" w:ascii="宋体" w:hAnsi="宋体" w:eastAsia="宋体" w:cs="宋体"/>
          <w:b w:val="0"/>
          <w:bCs/>
          <w:color w:val="auto"/>
          <w:kern w:val="0"/>
          <w:sz w:val="24"/>
          <w:szCs w:val="22"/>
          <w:highlight w:val="none"/>
          <w:lang w:eastAsia="zh-CN"/>
        </w:rPr>
        <w:t>月</w:t>
      </w:r>
      <w:r>
        <w:rPr>
          <w:rStyle w:val="31"/>
          <w:rFonts w:hint="eastAsia" w:ascii="宋体" w:hAnsi="宋体" w:cs="宋体"/>
          <w:b w:val="0"/>
          <w:bCs/>
          <w:color w:val="auto"/>
          <w:kern w:val="0"/>
          <w:sz w:val="24"/>
          <w:szCs w:val="22"/>
          <w:highlight w:val="none"/>
          <w:lang w:val="en-US" w:eastAsia="zh-CN"/>
        </w:rPr>
        <w:t>25</w:t>
      </w:r>
      <w:r>
        <w:rPr>
          <w:rStyle w:val="31"/>
          <w:rFonts w:hint="eastAsia" w:ascii="宋体" w:hAnsi="宋体" w:eastAsia="宋体" w:cs="宋体"/>
          <w:b w:val="0"/>
          <w:bCs/>
          <w:color w:val="auto"/>
          <w:kern w:val="0"/>
          <w:sz w:val="24"/>
          <w:szCs w:val="22"/>
          <w:highlight w:val="none"/>
          <w:lang w:eastAsia="zh-CN"/>
        </w:rPr>
        <w:t>日</w:t>
      </w:r>
      <w:r>
        <w:rPr>
          <w:rStyle w:val="31"/>
          <w:rFonts w:hint="eastAsia" w:ascii="宋体" w:hAnsi="宋体" w:eastAsia="宋体" w:cs="宋体"/>
          <w:b w:val="0"/>
          <w:bCs/>
          <w:color w:val="auto"/>
          <w:kern w:val="0"/>
          <w:sz w:val="24"/>
          <w:szCs w:val="22"/>
          <w:highlight w:val="none"/>
        </w:rPr>
        <w:t>1</w:t>
      </w:r>
      <w:r>
        <w:rPr>
          <w:rStyle w:val="31"/>
          <w:rFonts w:hint="eastAsia" w:ascii="宋体" w:hAnsi="宋体" w:cs="宋体"/>
          <w:b w:val="0"/>
          <w:bCs/>
          <w:color w:val="auto"/>
          <w:kern w:val="0"/>
          <w:sz w:val="24"/>
          <w:szCs w:val="22"/>
          <w:highlight w:val="none"/>
          <w:lang w:val="en-US" w:eastAsia="zh-CN"/>
        </w:rPr>
        <w:t>6</w:t>
      </w:r>
      <w:r>
        <w:rPr>
          <w:rStyle w:val="31"/>
          <w:rFonts w:hint="eastAsia" w:ascii="宋体" w:hAnsi="宋体" w:eastAsia="宋体" w:cs="宋体"/>
          <w:b w:val="0"/>
          <w:bCs/>
          <w:color w:val="auto"/>
          <w:kern w:val="0"/>
          <w:sz w:val="24"/>
          <w:szCs w:val="22"/>
          <w:highlight w:val="none"/>
        </w:rPr>
        <w:t>点</w:t>
      </w:r>
      <w:r>
        <w:rPr>
          <w:rStyle w:val="31"/>
          <w:rFonts w:hint="eastAsia" w:ascii="宋体" w:hAnsi="宋体" w:cs="宋体"/>
          <w:b w:val="0"/>
          <w:bCs/>
          <w:color w:val="auto"/>
          <w:kern w:val="0"/>
          <w:sz w:val="24"/>
          <w:szCs w:val="22"/>
          <w:highlight w:val="none"/>
          <w:lang w:val="en-US" w:eastAsia="zh-CN"/>
        </w:rPr>
        <w:t>0</w:t>
      </w:r>
      <w:r>
        <w:rPr>
          <w:rStyle w:val="31"/>
          <w:rFonts w:hint="eastAsia" w:ascii="宋体" w:hAnsi="宋体" w:eastAsia="宋体" w:cs="宋体"/>
          <w:b w:val="0"/>
          <w:bCs/>
          <w:color w:val="auto"/>
          <w:kern w:val="0"/>
          <w:sz w:val="24"/>
          <w:szCs w:val="22"/>
          <w:highlight w:val="none"/>
          <w:lang w:val="en-US" w:eastAsia="zh-CN"/>
        </w:rPr>
        <w:t>0</w:t>
      </w:r>
      <w:r>
        <w:rPr>
          <w:rStyle w:val="31"/>
          <w:rFonts w:hint="eastAsia" w:ascii="宋体" w:hAnsi="宋体" w:eastAsia="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r>
        <w:rPr>
          <w:rStyle w:val="31"/>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textAlignment w:val="auto"/>
        <w:rPr>
          <w:rStyle w:val="31"/>
          <w:rFonts w:hint="eastAsia" w:ascii="宋体" w:hAnsi="宋体" w:eastAsia="宋体" w:cs="宋体"/>
          <w:b/>
          <w:bCs w:val="0"/>
          <w:color w:val="auto"/>
          <w:kern w:val="0"/>
          <w:sz w:val="24"/>
          <w:szCs w:val="22"/>
          <w:highlight w:val="none"/>
        </w:rPr>
      </w:pPr>
      <w:r>
        <w:rPr>
          <w:rStyle w:val="31"/>
          <w:rFonts w:hint="eastAsia" w:ascii="宋体" w:hAnsi="宋体" w:eastAsia="宋体" w:cs="宋体"/>
          <w:b/>
          <w:bCs w:val="0"/>
          <w:color w:val="auto"/>
          <w:kern w:val="0"/>
          <w:sz w:val="24"/>
          <w:szCs w:val="22"/>
          <w:highlight w:val="none"/>
        </w:rPr>
        <w:t>六、公告期限</w:t>
      </w:r>
      <w:bookmarkEnd w:id="21"/>
      <w:bookmarkEnd w:id="22"/>
      <w:bookmarkEnd w:id="23"/>
      <w:bookmarkEnd w:id="24"/>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r>
        <w:rPr>
          <w:rStyle w:val="31"/>
          <w:rFonts w:hint="eastAsia" w:ascii="宋体" w:hAnsi="宋体" w:eastAsia="宋体" w:cs="宋体"/>
          <w:b w:val="0"/>
          <w:bCs/>
          <w:color w:val="auto"/>
          <w:kern w:val="0"/>
          <w:sz w:val="24"/>
          <w:szCs w:val="22"/>
          <w:highlight w:val="none"/>
        </w:rPr>
        <w:t>自本公告发布之日起</w:t>
      </w:r>
      <w:r>
        <w:rPr>
          <w:rStyle w:val="31"/>
          <w:rFonts w:hint="eastAsia" w:ascii="宋体" w:hAnsi="宋体" w:eastAsia="宋体" w:cs="宋体"/>
          <w:b w:val="0"/>
          <w:bCs/>
          <w:color w:val="auto"/>
          <w:kern w:val="0"/>
          <w:sz w:val="24"/>
          <w:szCs w:val="22"/>
          <w:highlight w:val="none"/>
          <w:lang w:val="en-US" w:eastAsia="zh-CN"/>
        </w:rPr>
        <w:t>3</w:t>
      </w:r>
      <w:r>
        <w:rPr>
          <w:rStyle w:val="31"/>
          <w:rFonts w:hint="eastAsia" w:ascii="宋体" w:hAnsi="宋体" w:eastAsia="宋体" w:cs="宋体"/>
          <w:b w:val="0"/>
          <w:bCs/>
          <w:color w:val="auto"/>
          <w:kern w:val="0"/>
          <w:sz w:val="24"/>
          <w:szCs w:val="22"/>
          <w:highlight w:val="none"/>
        </w:rPr>
        <w:t>个工作日。</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bookmarkStart w:id="29" w:name="_Toc35393626"/>
      <w:bookmarkStart w:id="30" w:name="_Toc35393795"/>
      <w:r>
        <w:rPr>
          <w:rFonts w:hint="eastAsia" w:ascii="宋体" w:hAnsi="宋体" w:eastAsia="宋体" w:cs="宋体"/>
          <w:b/>
          <w:bCs/>
          <w:color w:val="auto"/>
          <w:kern w:val="0"/>
          <w:sz w:val="24"/>
          <w:highlight w:val="none"/>
        </w:rPr>
        <w:t>七、其他补充事宜</w:t>
      </w:r>
      <w:bookmarkEnd w:id="29"/>
      <w:bookmarkEnd w:id="30"/>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1.本项目采用全流程不见面电子开评标，供应商需要使用CA加密设备，供应商可通过新疆数字证书认证中心官网（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"https://www.xjca.com.cn/%EF%BC%89%E6%88%96%E4%B8%8B%E8%BD%BD%E2%80%9C%E6%96%B0%E7%96%86%E6%94%BF%E5%8A%A1%E9%80%9A%E2%80%9DAPP%E8%87%AA%E8%A1%8C%E8%BF%9B%E8%A1%8C%E7%94%B3%E9%A2%86%E3%80%82"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https://www.xjca.com.cn/）或下载“新疆政务通”APP自行进行申领。</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2.本项目实行网上投标，采用加密电子响应文件(供应商须使用CA加密设备通过政采云电子投标客户端制作响应文件)。若供应商参与投标，自行承担投标一切费用。</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4.供应商将政采云电子交易客户端下载、安装完成后，可通过账号密码或CA登录客户端进行响应文件制作。在使用政采云投标客户端时，建议使用WIN7+64位及以上操作系统。客户端请至新疆政府采购网（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http://www.ccgp-xinjiang.gov.cn/）下载专区查看，如有问题可拨打政采云客户服务热线</w:t>
      </w:r>
      <w:r>
        <w:rPr>
          <w:rFonts w:hint="eastAsia" w:ascii="宋体" w:hAnsi="宋体" w:cs="宋体"/>
          <w:b/>
          <w:bCs w:val="0"/>
          <w:color w:val="auto"/>
          <w:kern w:val="0"/>
          <w:sz w:val="24"/>
          <w:szCs w:val="22"/>
          <w:highlight w:val="none"/>
          <w:lang w:eastAsia="zh-CN"/>
        </w:rPr>
        <w:t>95763</w:t>
      </w:r>
      <w:r>
        <w:rPr>
          <w:rFonts w:hint="eastAsia" w:ascii="宋体" w:hAnsi="宋体" w:cs="宋体"/>
          <w:bCs/>
          <w:color w:val="auto"/>
          <w:kern w:val="0"/>
          <w:sz w:val="24"/>
          <w:szCs w:val="22"/>
          <w:highlight w:val="none"/>
        </w:rPr>
        <w:t>进行咨询。</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5.供应商在开标时须使用制作加密电子响应文件所使用的CA锁及电脑，电脑须提前配置好浏览器（建议使用谷歌浏览器），以便开标时解锁。</w:t>
      </w:r>
    </w:p>
    <w:p>
      <w:pPr>
        <w:wordWrap w:val="0"/>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6.供应商对不见面开评标系统的技术操作咨询，可通过</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cs="宋体"/>
          <w:bCs/>
          <w:color w:val="auto"/>
          <w:kern w:val="0"/>
          <w:sz w:val="24"/>
          <w:szCs w:val="22"/>
          <w:highlight w:val="none"/>
        </w:rPr>
        <w:fldChar w:fldCharType="end"/>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rPr>
        <w:t>7.为了保证开评标顺利进行，供应商开标所使用的电脑设备须具有视频及语音功能。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八、凡对本次采购提出询问，请按以下方式联系。</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名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称：克拉玛依市克拉玛依区小拐乡人民政府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址：克拉玛依区小拐乡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eastAsia="zh-CN"/>
        </w:rPr>
      </w:pPr>
      <w:bookmarkStart w:id="31" w:name="_Toc28359009"/>
      <w:bookmarkStart w:id="32" w:name="_Toc28359086"/>
      <w:r>
        <w:rPr>
          <w:rFonts w:hint="eastAsia" w:ascii="宋体" w:hAnsi="宋体" w:eastAsia="宋体" w:cs="宋体"/>
          <w:color w:val="auto"/>
          <w:kern w:val="0"/>
          <w:sz w:val="24"/>
          <w:highlight w:val="none"/>
          <w:lang w:eastAsia="zh-CN"/>
        </w:rPr>
        <w:t>联系方式：</w:t>
      </w:r>
      <w:r>
        <w:rPr>
          <w:rFonts w:hint="eastAsia" w:ascii="宋体" w:hAnsi="宋体" w:cs="宋体"/>
          <w:color w:val="auto"/>
          <w:kern w:val="0"/>
          <w:sz w:val="24"/>
          <w:highlight w:val="none"/>
          <w:lang w:val="en-US" w:eastAsia="zh-CN"/>
        </w:rPr>
        <w:t>17809901876</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信息</w:t>
      </w:r>
      <w:bookmarkEnd w:id="31"/>
      <w:bookmarkEnd w:id="3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   称：克拉玛依市金科工程监理有限责任公司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lang w:eastAsia="zh-CN"/>
        </w:rPr>
        <w:t>克拉玛依市石化工业园团结路12号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联系方式：</w:t>
      </w:r>
      <w:bookmarkStart w:id="33" w:name="_Toc28359087"/>
      <w:bookmarkStart w:id="34" w:name="_Toc28359010"/>
      <w:r>
        <w:rPr>
          <w:rFonts w:hint="eastAsia" w:ascii="宋体" w:hAnsi="宋体" w:cs="宋体"/>
          <w:color w:val="auto"/>
          <w:kern w:val="0"/>
          <w:sz w:val="24"/>
          <w:highlight w:val="none"/>
          <w:lang w:eastAsia="zh-CN"/>
        </w:rPr>
        <w:t>15809905032</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3.项目联系方式</w:t>
      </w:r>
      <w:bookmarkEnd w:id="33"/>
      <w:bookmarkEnd w:id="3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项目联系人：</w:t>
      </w:r>
      <w:r>
        <w:rPr>
          <w:rFonts w:hint="eastAsia" w:ascii="宋体" w:hAnsi="宋体" w:cs="宋体"/>
          <w:color w:val="auto"/>
          <w:kern w:val="0"/>
          <w:sz w:val="24"/>
          <w:highlight w:val="none"/>
          <w:lang w:val="en-US" w:eastAsia="zh-CN"/>
        </w:rPr>
        <w:t>茉莉朵尔</w:t>
      </w:r>
      <w:r>
        <w:rPr>
          <w:rFonts w:hint="eastAsia" w:ascii="宋体" w:hAnsi="宋体" w:eastAsia="宋体" w:cs="宋体"/>
          <w:color w:val="auto"/>
          <w:kern w:val="0"/>
          <w:sz w:val="24"/>
          <w:highlight w:val="none"/>
          <w:lang w:val="en-US" w:eastAsia="zh-CN"/>
        </w:rPr>
        <w:t xml:space="preserve"> （采购人）、赵容萱 </w:t>
      </w:r>
      <w:r>
        <w:rPr>
          <w:rFonts w:hint="eastAsia" w:ascii="宋体" w:hAnsi="宋体" w:cs="宋体"/>
          <w:color w:val="auto"/>
          <w:kern w:val="0"/>
          <w:sz w:val="24"/>
          <w:highlight w:val="none"/>
          <w:lang w:eastAsia="zh-CN"/>
        </w:rPr>
        <w:t>蒙秋蓉</w:t>
      </w:r>
      <w:r>
        <w:rPr>
          <w:rFonts w:hint="eastAsia" w:ascii="宋体" w:hAnsi="宋体" w:eastAsia="宋体" w:cs="宋体"/>
          <w:color w:val="auto"/>
          <w:kern w:val="0"/>
          <w:sz w:val="24"/>
          <w:highlight w:val="none"/>
          <w:lang w:eastAsia="zh-CN"/>
        </w:rPr>
        <w:t>（采购代理机构）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highlight w:val="none"/>
        </w:rPr>
        <w:t>电　 话：</w:t>
      </w:r>
      <w:r>
        <w:rPr>
          <w:rFonts w:hint="eastAsia" w:ascii="宋体" w:hAnsi="宋体" w:cs="宋体"/>
          <w:color w:val="auto"/>
          <w:kern w:val="0"/>
          <w:sz w:val="24"/>
          <w:highlight w:val="none"/>
          <w:lang w:val="en-US" w:eastAsia="zh-CN"/>
        </w:rPr>
        <w:t>17809901876</w:t>
      </w:r>
      <w:r>
        <w:rPr>
          <w:rFonts w:hint="eastAsia" w:ascii="宋体" w:hAnsi="宋体" w:eastAsia="宋体" w:cs="宋体"/>
          <w:color w:val="auto"/>
          <w:sz w:val="24"/>
          <w:szCs w:val="24"/>
          <w:highlight w:val="none"/>
          <w:lang w:val="en-US" w:eastAsia="zh-CN"/>
        </w:rPr>
        <w:t>、</w:t>
      </w:r>
      <w:r>
        <w:rPr>
          <w:rFonts w:hint="eastAsia" w:ascii="宋体" w:hAnsi="宋体" w:cs="宋体"/>
          <w:color w:val="auto"/>
          <w:kern w:val="0"/>
          <w:sz w:val="24"/>
          <w:highlight w:val="none"/>
          <w:lang w:val="en-US" w:eastAsia="zh-CN"/>
        </w:rPr>
        <w:t>15809905032</w:t>
      </w:r>
    </w:p>
    <w:p>
      <w:pPr>
        <w:spacing w:line="420" w:lineRule="exact"/>
        <w:ind w:firstLine="480" w:firstLineChars="200"/>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 xml:space="preserve"> </w:t>
      </w:r>
      <w:bookmarkStart w:id="35" w:name="_Toc17277_WPSOffice_Level1"/>
    </w:p>
    <w:p>
      <w:pPr>
        <w:jc w:val="center"/>
        <w:rPr>
          <w:rFonts w:hint="eastAsia" w:ascii="宋体" w:hAnsi="宋体" w:eastAsia="宋体" w:cs="宋体"/>
          <w:b/>
          <w:bCs/>
          <w:color w:val="auto"/>
          <w:sz w:val="30"/>
          <w:szCs w:val="30"/>
          <w:highlight w:val="none"/>
        </w:rPr>
      </w:pPr>
    </w:p>
    <w:p>
      <w:pPr>
        <w:pStyle w:val="10"/>
        <w:rPr>
          <w:rFonts w:hint="eastAsia" w:ascii="宋体" w:hAnsi="宋体" w:eastAsia="宋体" w:cs="宋体"/>
          <w:color w:val="auto"/>
          <w:highlight w:val="none"/>
        </w:rPr>
      </w:pPr>
    </w:p>
    <w:p>
      <w:pPr>
        <w:spacing w:line="400" w:lineRule="exact"/>
        <w:jc w:val="center"/>
        <w:rPr>
          <w:rFonts w:hint="eastAsia" w:ascii="宋体" w:hAnsi="宋体" w:eastAsia="宋体" w:cs="宋体"/>
          <w:b/>
          <w:bCs/>
          <w:color w:val="auto"/>
          <w:sz w:val="30"/>
          <w:szCs w:val="30"/>
          <w:highlight w:val="none"/>
        </w:rPr>
      </w:pPr>
    </w:p>
    <w:p>
      <w:pPr>
        <w:spacing w:line="400" w:lineRule="exact"/>
        <w:jc w:val="center"/>
        <w:rPr>
          <w:rFonts w:hint="eastAsia" w:ascii="宋体" w:hAnsi="宋体" w:eastAsia="宋体" w:cs="宋体"/>
          <w:b/>
          <w:bCs/>
          <w:color w:val="auto"/>
          <w:sz w:val="30"/>
          <w:szCs w:val="30"/>
          <w:highlight w:val="none"/>
        </w:rPr>
      </w:pPr>
    </w:p>
    <w:p>
      <w:pPr>
        <w:spacing w:line="400" w:lineRule="exact"/>
        <w:jc w:val="center"/>
        <w:rPr>
          <w:rFonts w:hint="eastAsia" w:ascii="宋体" w:hAnsi="宋体" w:eastAsia="宋体" w:cs="宋体"/>
          <w:b/>
          <w:bCs/>
          <w:color w:val="auto"/>
          <w:sz w:val="30"/>
          <w:szCs w:val="30"/>
          <w:highlight w:val="none"/>
        </w:rPr>
      </w:pPr>
    </w:p>
    <w:p>
      <w:pPr>
        <w:spacing w:line="400" w:lineRule="exact"/>
        <w:jc w:val="center"/>
        <w:rPr>
          <w:rFonts w:hint="eastAsia" w:ascii="宋体" w:hAnsi="宋体" w:eastAsia="宋体" w:cs="宋体"/>
          <w:b/>
          <w:bCs/>
          <w:color w:val="auto"/>
          <w:sz w:val="30"/>
          <w:szCs w:val="30"/>
          <w:highlight w:val="none"/>
        </w:rPr>
      </w:pPr>
    </w:p>
    <w:p>
      <w:pPr>
        <w:spacing w:line="400" w:lineRule="exact"/>
        <w:jc w:val="center"/>
        <w:rPr>
          <w:rFonts w:hint="eastAsia" w:ascii="宋体" w:hAnsi="宋体" w:eastAsia="宋体" w:cs="宋体"/>
          <w:b/>
          <w:bCs/>
          <w:color w:val="auto"/>
          <w:sz w:val="30"/>
          <w:szCs w:val="30"/>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 供应商须知</w:t>
      </w:r>
      <w:bookmarkEnd w:id="35"/>
    </w:p>
    <w:p>
      <w:pPr>
        <w:spacing w:line="360" w:lineRule="auto"/>
        <w:jc w:val="center"/>
        <w:rPr>
          <w:rFonts w:hint="eastAsia" w:ascii="宋体" w:hAnsi="宋体" w:eastAsia="宋体" w:cs="宋体"/>
          <w:b/>
          <w:color w:val="auto"/>
          <w:sz w:val="28"/>
          <w:szCs w:val="28"/>
          <w:highlight w:val="none"/>
        </w:rPr>
      </w:pPr>
      <w:bookmarkStart w:id="36" w:name="_Toc19876_WPSOffice_Level1"/>
      <w:r>
        <w:rPr>
          <w:rFonts w:hint="eastAsia" w:ascii="宋体" w:hAnsi="宋体" w:eastAsia="宋体" w:cs="宋体"/>
          <w:b/>
          <w:color w:val="auto"/>
          <w:sz w:val="28"/>
          <w:szCs w:val="28"/>
          <w:highlight w:val="none"/>
        </w:rPr>
        <w:t>前附表</w:t>
      </w:r>
      <w:bookmarkEnd w:id="36"/>
    </w:p>
    <w:tbl>
      <w:tblPr>
        <w:tblStyle w:val="28"/>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08"/>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bookmarkStart w:id="37" w:name="_Toc14014_WPSOffice_Level1"/>
            <w:r>
              <w:rPr>
                <w:rStyle w:val="31"/>
                <w:rFonts w:hint="eastAsia" w:ascii="宋体" w:hAnsi="宋体" w:eastAsia="宋体" w:cs="宋体"/>
                <w:b/>
                <w:bCs w:val="0"/>
                <w:color w:val="auto"/>
                <w:sz w:val="24"/>
                <w:szCs w:val="24"/>
                <w:highlight w:val="none"/>
              </w:rPr>
              <w:t>项号</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名称</w:t>
            </w:r>
          </w:p>
        </w:tc>
        <w:tc>
          <w:tcPr>
            <w:tcW w:w="7139"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811"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rPr>
              <w:t>1</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eastAsia="zh-CN"/>
              </w:rPr>
              <w:t>项目名称、</w:t>
            </w:r>
            <w:r>
              <w:rPr>
                <w:rStyle w:val="31"/>
                <w:rFonts w:hint="eastAsia" w:ascii="宋体" w:hAnsi="宋体" w:eastAsia="宋体" w:cs="宋体"/>
                <w:b/>
                <w:bCs w:val="0"/>
                <w:color w:val="auto"/>
                <w:sz w:val="24"/>
                <w:szCs w:val="24"/>
                <w:highlight w:val="none"/>
                <w:lang w:val="en-US" w:eastAsia="zh-CN"/>
              </w:rPr>
              <w:t>编号</w:t>
            </w:r>
          </w:p>
        </w:tc>
        <w:tc>
          <w:tcPr>
            <w:tcW w:w="7139"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项目名称：</w:t>
            </w:r>
            <w:r>
              <w:rPr>
                <w:rFonts w:hint="eastAsia" w:cs="宋体"/>
                <w:color w:val="auto"/>
                <w:kern w:val="0"/>
                <w:sz w:val="24"/>
                <w:highlight w:val="none"/>
                <w:lang w:eastAsia="zh-CN"/>
              </w:rPr>
              <w:t>小拐乡集中供暖服务项目</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eastAsia="zh-CN"/>
              </w:rPr>
              <w:t>采购文件编号</w:t>
            </w:r>
            <w:r>
              <w:rPr>
                <w:rStyle w:val="31"/>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JKJL[ZC]2023-86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811"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rPr>
              <w:t>2</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采购人信息</w:t>
            </w:r>
          </w:p>
        </w:tc>
        <w:tc>
          <w:tcPr>
            <w:tcW w:w="7139" w:type="dxa"/>
            <w:noWrap w:val="0"/>
            <w:vAlign w:val="top"/>
          </w:tcPr>
          <w:p>
            <w:pPr>
              <w:pStyle w:val="24"/>
              <w:spacing w:before="75" w:beforeAutospacing="0" w:after="75" w:afterAutospacing="0" w:line="360" w:lineRule="auto"/>
              <w:rPr>
                <w:rFonts w:hint="eastAsia" w:ascii="宋体" w:hAnsi="宋体" w:eastAsia="宋体" w:cs="宋体"/>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克拉玛依市克拉玛依区小拐乡人民政府</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地  址：</w:t>
            </w:r>
            <w:r>
              <w:rPr>
                <w:rFonts w:hint="eastAsia" w:cs="宋体"/>
                <w:color w:val="auto"/>
                <w:kern w:val="0"/>
                <w:sz w:val="24"/>
                <w:highlight w:val="none"/>
                <w:lang w:eastAsia="zh-CN"/>
              </w:rPr>
              <w:t>克拉玛依区小拐乡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联系人：</w:t>
            </w:r>
            <w:r>
              <w:rPr>
                <w:rStyle w:val="31"/>
                <w:rFonts w:hint="eastAsia" w:cs="宋体"/>
                <w:b w:val="0"/>
                <w:bCs/>
                <w:color w:val="auto"/>
                <w:sz w:val="24"/>
                <w:szCs w:val="24"/>
                <w:highlight w:val="none"/>
                <w:lang w:eastAsia="zh-CN"/>
              </w:rPr>
              <w:t>茉莉朵尔</w:t>
            </w:r>
            <w:r>
              <w:rPr>
                <w:rStyle w:val="31"/>
                <w:rFonts w:hint="eastAsia" w:ascii="宋体" w:hAnsi="宋体" w:eastAsia="宋体" w:cs="宋体"/>
                <w:b w:val="0"/>
                <w:bCs/>
                <w:color w:val="auto"/>
                <w:sz w:val="24"/>
                <w:szCs w:val="24"/>
                <w:highlight w:val="none"/>
                <w:lang w:eastAsia="zh-CN"/>
              </w:rPr>
              <w:t xml:space="preserve"> </w:t>
            </w:r>
            <w:r>
              <w:rPr>
                <w:rStyle w:val="31"/>
                <w:rFonts w:hint="eastAsia" w:ascii="宋体" w:hAnsi="宋体" w:eastAsia="宋体" w:cs="宋体"/>
                <w:b w:val="0"/>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11"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rPr>
              <w:t>3</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采购代理机构信息</w:t>
            </w:r>
          </w:p>
        </w:tc>
        <w:tc>
          <w:tcPr>
            <w:tcW w:w="7139" w:type="dxa"/>
            <w:noWrap w:val="0"/>
            <w:vAlign w:val="center"/>
          </w:tcPr>
          <w:p>
            <w:pPr>
              <w:pStyle w:val="1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lang w:val="zh-CN"/>
              </w:rPr>
              <w:t>：克拉玛依市金科工程监理有限责任公司</w:t>
            </w:r>
          </w:p>
          <w:p>
            <w:pPr>
              <w:pStyle w:val="1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克拉玛依市石化工业园团结路12号</w:t>
            </w:r>
            <w:r>
              <w:rPr>
                <w:rFonts w:hint="eastAsia" w:ascii="宋体" w:hAnsi="宋体" w:eastAsia="宋体" w:cs="宋体"/>
                <w:bCs/>
                <w:color w:val="auto"/>
                <w:sz w:val="24"/>
                <w:szCs w:val="24"/>
                <w:highlight w:val="none"/>
              </w:rPr>
              <w:t xml:space="preserve">    </w:t>
            </w:r>
          </w:p>
          <w:p>
            <w:pPr>
              <w:pStyle w:val="13"/>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val="en-US" w:eastAsia="zh-CN"/>
              </w:rPr>
              <w:t>赵容萱</w:t>
            </w:r>
            <w:r>
              <w:rPr>
                <w:rFonts w:hint="eastAsia" w:ascii="宋体" w:hAnsi="宋体" w:eastAsia="宋体" w:cs="宋体"/>
                <w:bCs/>
                <w:color w:val="auto"/>
                <w:sz w:val="24"/>
                <w:szCs w:val="24"/>
                <w:highlight w:val="none"/>
              </w:rPr>
              <w:t xml:space="preserve"> </w:t>
            </w:r>
            <w:r>
              <w:rPr>
                <w:rFonts w:hint="eastAsia" w:hAnsi="宋体" w:cs="宋体"/>
                <w:bCs/>
                <w:color w:val="auto"/>
                <w:sz w:val="24"/>
                <w:szCs w:val="24"/>
                <w:highlight w:val="none"/>
                <w:lang w:eastAsia="zh-CN"/>
              </w:rPr>
              <w:t>蒙秋蓉</w:t>
            </w:r>
            <w:r>
              <w:rPr>
                <w:rFonts w:hint="eastAsia" w:ascii="宋体" w:hAnsi="宋体" w:eastAsia="宋体" w:cs="宋体"/>
                <w:bCs/>
                <w:color w:val="auto"/>
                <w:sz w:val="24"/>
                <w:szCs w:val="24"/>
                <w:highlight w:val="none"/>
              </w:rPr>
              <w:t xml:space="preserve">       联系电话：</w:t>
            </w:r>
            <w:r>
              <w:rPr>
                <w:rFonts w:hint="eastAsia" w:hAnsi="宋体" w:cs="宋体"/>
                <w:bCs/>
                <w:color w:val="auto"/>
                <w:sz w:val="24"/>
                <w:szCs w:val="24"/>
                <w:highlight w:val="none"/>
                <w:lang w:val="en-US" w:eastAsia="zh-CN"/>
              </w:rPr>
              <w:t>15809905032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11"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rPr>
              <w:t>4</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有效期</w:t>
            </w:r>
          </w:p>
        </w:tc>
        <w:tc>
          <w:tcPr>
            <w:tcW w:w="7139"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递交</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截止之日起</w:t>
            </w:r>
            <w:r>
              <w:rPr>
                <w:rStyle w:val="31"/>
                <w:rFonts w:hint="eastAsia" w:ascii="宋体" w:hAnsi="宋体" w:eastAsia="宋体"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5</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项目采购范围</w:t>
            </w:r>
          </w:p>
        </w:tc>
        <w:tc>
          <w:tcPr>
            <w:tcW w:w="7139" w:type="dxa"/>
            <w:noWrap w:val="0"/>
            <w:vAlign w:val="center"/>
          </w:tcPr>
          <w:p>
            <w:pPr>
              <w:pStyle w:val="24"/>
              <w:spacing w:before="75" w:beforeAutospacing="0" w:after="75" w:afterAutospacing="0" w:line="360" w:lineRule="auto"/>
              <w:rPr>
                <w:rFonts w:hint="eastAsia" w:ascii="宋体" w:hAnsi="宋体" w:eastAsia="宋体" w:cs="宋体"/>
                <w:bCs/>
                <w:color w:val="auto"/>
                <w:kern w:val="0"/>
                <w:sz w:val="24"/>
                <w:szCs w:val="24"/>
                <w:highlight w:val="none"/>
                <w:lang w:val="zh-CN" w:eastAsia="zh-CN" w:bidi="ar-SA"/>
              </w:rPr>
            </w:pPr>
            <w:r>
              <w:rPr>
                <w:rFonts w:hint="eastAsia" w:cs="宋体"/>
                <w:color w:val="auto"/>
                <w:sz w:val="24"/>
                <w:szCs w:val="24"/>
                <w:highlight w:val="none"/>
                <w:lang w:eastAsia="zh-CN"/>
              </w:rPr>
              <w:t>完成</w:t>
            </w:r>
            <w:r>
              <w:rPr>
                <w:rFonts w:hint="eastAsia" w:ascii="宋体" w:hAnsi="宋体" w:eastAsia="宋体" w:cs="宋体"/>
                <w:bCs/>
                <w:color w:val="auto"/>
                <w:kern w:val="0"/>
                <w:sz w:val="24"/>
                <w:szCs w:val="24"/>
                <w:highlight w:val="none"/>
                <w:lang w:val="zh-CN" w:eastAsia="zh-CN" w:bidi="ar-SA"/>
              </w:rPr>
              <w:t>冬季供暖期间，供暖前准备及设备维护工作</w:t>
            </w:r>
            <w:r>
              <w:rPr>
                <w:rFonts w:hint="eastAsia" w:cs="宋体"/>
                <w:bCs/>
                <w:color w:val="auto"/>
                <w:kern w:val="0"/>
                <w:sz w:val="24"/>
                <w:szCs w:val="24"/>
                <w:highlight w:val="none"/>
                <w:lang w:val="zh-CN" w:eastAsia="zh-CN" w:bidi="ar-SA"/>
              </w:rPr>
              <w:t>，</w:t>
            </w:r>
            <w:r>
              <w:rPr>
                <w:rFonts w:hint="eastAsia" w:ascii="宋体" w:hAnsi="宋体" w:eastAsia="宋体" w:cs="宋体"/>
                <w:color w:val="auto"/>
                <w:sz w:val="24"/>
                <w:highlight w:val="none"/>
              </w:rPr>
              <w:t>以及合同条款、技术规范及标准、项目采购需求、本</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文件约定的全部内容</w:t>
            </w:r>
            <w:r>
              <w:rPr>
                <w:rFonts w:hint="eastAsia" w:ascii="宋体" w:hAnsi="宋体" w:eastAsia="宋体" w:cs="宋体"/>
                <w:bCs/>
                <w:color w:val="auto"/>
                <w:kern w:val="0"/>
                <w:sz w:val="24"/>
                <w:highlight w:val="none"/>
                <w:lang w:val="zh-CN"/>
              </w:rPr>
              <w:t>并配合采购人完成与此服务相关的全部工作。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6</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yellow"/>
                <w:lang w:eastAsia="zh-CN"/>
              </w:rPr>
            </w:pPr>
            <w:r>
              <w:rPr>
                <w:rStyle w:val="31"/>
                <w:rFonts w:hint="eastAsia" w:ascii="宋体" w:hAnsi="宋体" w:eastAsia="宋体" w:cs="宋体"/>
                <w:b/>
                <w:bCs w:val="0"/>
                <w:color w:val="auto"/>
                <w:sz w:val="24"/>
                <w:szCs w:val="24"/>
                <w:highlight w:val="yellow"/>
                <w:lang w:val="en-US" w:eastAsia="zh-CN"/>
              </w:rPr>
              <w:t>服务期限</w:t>
            </w:r>
          </w:p>
        </w:tc>
        <w:tc>
          <w:tcPr>
            <w:tcW w:w="7139" w:type="dxa"/>
            <w:noWrap w:val="0"/>
            <w:vAlign w:val="center"/>
          </w:tcPr>
          <w:p>
            <w:pPr>
              <w:pStyle w:val="24"/>
              <w:numPr>
                <w:ilvl w:val="0"/>
                <w:numId w:val="1"/>
              </w:numPr>
              <w:spacing w:before="75" w:beforeAutospacing="0" w:after="75" w:afterAutospacing="0" w:line="360" w:lineRule="auto"/>
              <w:rPr>
                <w:rStyle w:val="31"/>
                <w:rFonts w:hint="eastAsia" w:cs="宋体"/>
                <w:b w:val="0"/>
                <w:bCs/>
                <w:color w:val="auto"/>
                <w:sz w:val="24"/>
                <w:szCs w:val="24"/>
                <w:highlight w:val="yellow"/>
                <w:lang w:eastAsia="zh-CN"/>
              </w:rPr>
            </w:pPr>
            <w:r>
              <w:rPr>
                <w:rStyle w:val="31"/>
                <w:rFonts w:hint="eastAsia" w:cs="宋体"/>
                <w:b w:val="0"/>
                <w:bCs/>
                <w:color w:val="auto"/>
                <w:sz w:val="24"/>
                <w:szCs w:val="24"/>
                <w:highlight w:val="yellow"/>
                <w:lang w:eastAsia="zh-CN"/>
              </w:rPr>
              <w:t>服务期限2年，合同实行一年一签，考核合格后续签下一年合同。合同期内因服务不能满足相关要求或发生事故的，采购方有权终止合同。</w:t>
            </w:r>
          </w:p>
          <w:p>
            <w:pPr>
              <w:pStyle w:val="24"/>
              <w:numPr>
                <w:ilvl w:val="0"/>
                <w:numId w:val="1"/>
              </w:numPr>
              <w:spacing w:before="75" w:beforeAutospacing="0" w:after="75" w:afterAutospacing="0" w:line="360" w:lineRule="auto"/>
              <w:rPr>
                <w:rStyle w:val="31"/>
                <w:rFonts w:hint="default" w:ascii="宋体" w:hAnsi="宋体" w:eastAsia="宋体" w:cs="宋体"/>
                <w:b w:val="0"/>
                <w:bCs/>
                <w:color w:val="auto"/>
                <w:sz w:val="24"/>
                <w:szCs w:val="24"/>
                <w:highlight w:val="yellow"/>
                <w:lang w:val="en-US" w:eastAsia="zh-CN"/>
              </w:rPr>
            </w:pPr>
            <w:r>
              <w:rPr>
                <w:rStyle w:val="31"/>
                <w:rFonts w:hint="eastAsia" w:cs="宋体"/>
                <w:b w:val="0"/>
                <w:bCs/>
                <w:color w:val="auto"/>
                <w:sz w:val="24"/>
                <w:szCs w:val="24"/>
                <w:highlight w:val="yellow"/>
                <w:lang w:val="en-US" w:eastAsia="zh-CN"/>
              </w:rPr>
              <w:t>服务期内燃气价格因政策调整产生波动，结算时按有关部门最新通知执行。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7</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项目采购需求</w:t>
            </w:r>
          </w:p>
        </w:tc>
        <w:tc>
          <w:tcPr>
            <w:tcW w:w="7139"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详见第三章“项目采购需求”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8</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资格要求</w:t>
            </w:r>
          </w:p>
        </w:tc>
        <w:tc>
          <w:tcPr>
            <w:tcW w:w="713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2.落实政府采购政策需满足的资格要求：</w:t>
            </w:r>
            <w:r>
              <w:rPr>
                <w:rFonts w:hint="eastAsia" w:ascii="宋体" w:hAnsi="宋体" w:eastAsia="宋体" w:cs="宋体"/>
                <w:bCs/>
                <w:color w:val="auto"/>
                <w:kern w:val="0"/>
                <w:sz w:val="24"/>
                <w:szCs w:val="22"/>
                <w:highlight w:val="none"/>
                <w:lang w:eastAsia="zh-CN"/>
              </w:rPr>
              <w:t>供应商</w:t>
            </w:r>
            <w:r>
              <w:rPr>
                <w:rFonts w:hint="eastAsia" w:ascii="宋体" w:hAnsi="宋体" w:eastAsia="宋体" w:cs="宋体"/>
                <w:bCs/>
                <w:color w:val="auto"/>
                <w:kern w:val="0"/>
                <w:sz w:val="24"/>
                <w:szCs w:val="22"/>
                <w:highlight w:val="none"/>
              </w:rPr>
              <w:t>为</w:t>
            </w:r>
            <w:r>
              <w:rPr>
                <w:rFonts w:hint="eastAsia" w:ascii="宋体" w:hAnsi="宋体" w:cs="宋体"/>
                <w:bCs/>
                <w:color w:val="auto"/>
                <w:kern w:val="0"/>
                <w:sz w:val="24"/>
                <w:szCs w:val="22"/>
                <w:highlight w:val="none"/>
                <w:lang w:eastAsia="zh-CN"/>
              </w:rPr>
              <w:t>中小</w:t>
            </w:r>
            <w:r>
              <w:rPr>
                <w:rFonts w:hint="eastAsia" w:ascii="宋体" w:hAnsi="宋体" w:eastAsia="宋体" w:cs="宋体"/>
                <w:bCs/>
                <w:color w:val="auto"/>
                <w:kern w:val="0"/>
                <w:sz w:val="24"/>
                <w:szCs w:val="22"/>
                <w:highlight w:val="none"/>
              </w:rPr>
              <w:t>企业；</w:t>
            </w:r>
          </w:p>
          <w:p>
            <w:pPr>
              <w:spacing w:line="360" w:lineRule="auto"/>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2"/>
                <w:highlight w:val="none"/>
                <w:lang w:val="en-US" w:eastAsia="zh-CN"/>
              </w:rPr>
              <w:t>3</w:t>
            </w:r>
            <w:r>
              <w:rPr>
                <w:rFonts w:hint="eastAsia" w:ascii="宋体" w:hAnsi="宋体" w:eastAsia="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9</w:t>
            </w:r>
          </w:p>
        </w:tc>
        <w:tc>
          <w:tcPr>
            <w:tcW w:w="1808" w:type="dxa"/>
            <w:noWrap w:val="0"/>
            <w:vAlign w:val="center"/>
          </w:tcPr>
          <w:p>
            <w:pPr>
              <w:widowControl/>
              <w:spacing w:line="360" w:lineRule="auto"/>
              <w:jc w:val="center"/>
              <w:rPr>
                <w:rStyle w:val="31"/>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kern w:val="0"/>
                <w:sz w:val="24"/>
                <w:szCs w:val="24"/>
                <w:highlight w:val="none"/>
                <w:lang w:val="en-US" w:eastAsia="zh-CN" w:bidi="ar-SA"/>
              </w:rPr>
              <w:t>投标截止时间（开标时间）</w:t>
            </w:r>
          </w:p>
        </w:tc>
        <w:tc>
          <w:tcPr>
            <w:tcW w:w="7139" w:type="dxa"/>
            <w:noWrap w:val="0"/>
            <w:vAlign w:val="center"/>
          </w:tcPr>
          <w:p>
            <w:pPr>
              <w:widowControl/>
              <w:spacing w:line="360" w:lineRule="auto"/>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 xml:space="preserve">截止时间：2023 年 </w:t>
            </w:r>
            <w:r>
              <w:rPr>
                <w:rStyle w:val="31"/>
                <w:rFonts w:hint="eastAsia" w:ascii="宋体" w:hAnsi="宋体" w:cs="宋体"/>
                <w:b w:val="0"/>
                <w:bCs/>
                <w:color w:val="auto"/>
                <w:kern w:val="0"/>
                <w:sz w:val="24"/>
                <w:szCs w:val="24"/>
                <w:highlight w:val="none"/>
                <w:lang w:val="en-US" w:eastAsia="zh-CN" w:bidi="ar-SA"/>
              </w:rPr>
              <w:t xml:space="preserve">12 </w:t>
            </w:r>
            <w:r>
              <w:rPr>
                <w:rStyle w:val="31"/>
                <w:rFonts w:hint="eastAsia" w:ascii="宋体" w:hAnsi="宋体" w:eastAsia="宋体" w:cs="宋体"/>
                <w:b w:val="0"/>
                <w:bCs/>
                <w:color w:val="auto"/>
                <w:kern w:val="0"/>
                <w:sz w:val="24"/>
                <w:szCs w:val="24"/>
                <w:highlight w:val="none"/>
                <w:lang w:val="en-US" w:eastAsia="zh-CN" w:bidi="ar-SA"/>
              </w:rPr>
              <w:t xml:space="preserve">月 </w:t>
            </w:r>
            <w:r>
              <w:rPr>
                <w:rStyle w:val="31"/>
                <w:rFonts w:hint="eastAsia" w:ascii="宋体" w:hAnsi="宋体" w:cs="宋体"/>
                <w:b w:val="0"/>
                <w:bCs/>
                <w:color w:val="auto"/>
                <w:kern w:val="0"/>
                <w:sz w:val="24"/>
                <w:szCs w:val="24"/>
                <w:highlight w:val="none"/>
                <w:lang w:val="en-US" w:eastAsia="zh-CN" w:bidi="ar-SA"/>
              </w:rPr>
              <w:t>25</w:t>
            </w:r>
            <w:r>
              <w:rPr>
                <w:rStyle w:val="31"/>
                <w:rFonts w:hint="eastAsia" w:ascii="宋体" w:hAnsi="宋体" w:eastAsia="宋体" w:cs="宋体"/>
                <w:b w:val="0"/>
                <w:bCs/>
                <w:color w:val="auto"/>
                <w:kern w:val="0"/>
                <w:sz w:val="24"/>
                <w:szCs w:val="24"/>
                <w:highlight w:val="none"/>
                <w:lang w:val="en-US" w:eastAsia="zh-CN" w:bidi="ar-SA"/>
              </w:rPr>
              <w:t xml:space="preserve"> 日1</w:t>
            </w:r>
            <w:r>
              <w:rPr>
                <w:rStyle w:val="31"/>
                <w:rFonts w:hint="eastAsia" w:ascii="宋体" w:hAnsi="宋体" w:cs="宋体"/>
                <w:b w:val="0"/>
                <w:bCs/>
                <w:color w:val="auto"/>
                <w:kern w:val="0"/>
                <w:sz w:val="24"/>
                <w:szCs w:val="24"/>
                <w:highlight w:val="none"/>
                <w:lang w:val="en-US" w:eastAsia="zh-CN" w:bidi="ar-SA"/>
              </w:rPr>
              <w:t>6</w:t>
            </w:r>
            <w:r>
              <w:rPr>
                <w:rStyle w:val="31"/>
                <w:rFonts w:hint="eastAsia" w:ascii="宋体" w:hAnsi="宋体" w:eastAsia="宋体" w:cs="宋体"/>
                <w:b w:val="0"/>
                <w:bCs/>
                <w:color w:val="auto"/>
                <w:kern w:val="0"/>
                <w:sz w:val="24"/>
                <w:szCs w:val="24"/>
                <w:highlight w:val="none"/>
                <w:lang w:val="en-US" w:eastAsia="zh-CN" w:bidi="ar-SA"/>
              </w:rPr>
              <w:t>时</w:t>
            </w:r>
            <w:r>
              <w:rPr>
                <w:rStyle w:val="31"/>
                <w:rFonts w:hint="eastAsia" w:ascii="宋体" w:hAnsi="宋体" w:cs="宋体"/>
                <w:b w:val="0"/>
                <w:bCs/>
                <w:color w:val="auto"/>
                <w:kern w:val="0"/>
                <w:sz w:val="24"/>
                <w:szCs w:val="24"/>
                <w:highlight w:val="none"/>
                <w:lang w:val="en-US" w:eastAsia="zh-CN" w:bidi="ar-SA"/>
              </w:rPr>
              <w:t>0</w:t>
            </w:r>
            <w:r>
              <w:rPr>
                <w:rStyle w:val="31"/>
                <w:rFonts w:hint="eastAsia" w:ascii="宋体" w:hAnsi="宋体" w:eastAsia="宋体" w:cs="宋体"/>
                <w:b w:val="0"/>
                <w:bCs/>
                <w:color w:val="auto"/>
                <w:kern w:val="0"/>
                <w:sz w:val="24"/>
                <w:szCs w:val="24"/>
                <w:highlight w:val="none"/>
                <w:lang w:val="en-US" w:eastAsia="zh-CN" w:bidi="ar-SA"/>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10</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响应文件份数及要求</w:t>
            </w:r>
          </w:p>
        </w:tc>
        <w:tc>
          <w:tcPr>
            <w:tcW w:w="7139" w:type="dxa"/>
            <w:noWrap w:val="0"/>
            <w:vAlign w:val="center"/>
          </w:tcPr>
          <w:p>
            <w:pPr>
              <w:pStyle w:val="13"/>
              <w:snapToGrid w:val="0"/>
              <w:spacing w:line="360" w:lineRule="auto"/>
              <w:rPr>
                <w:rStyle w:val="31"/>
                <w:rFonts w:hint="eastAsia" w:ascii="宋体" w:hAnsi="宋体" w:eastAsia="宋体" w:cs="宋体"/>
                <w:b w:val="0"/>
                <w:color w:val="auto"/>
                <w:kern w:val="0"/>
                <w:sz w:val="24"/>
                <w:szCs w:val="24"/>
                <w:highlight w:val="none"/>
              </w:rPr>
            </w:pPr>
            <w:r>
              <w:rPr>
                <w:rStyle w:val="31"/>
                <w:rFonts w:hint="eastAsia" w:ascii="宋体" w:hAnsi="宋体" w:eastAsia="宋体" w:cs="宋体"/>
                <w:b w:val="0"/>
                <w:color w:val="auto"/>
                <w:kern w:val="0"/>
                <w:sz w:val="24"/>
                <w:szCs w:val="24"/>
                <w:highlight w:val="none"/>
              </w:rPr>
              <w:t>□采用见面开标：</w:t>
            </w:r>
          </w:p>
          <w:p>
            <w:pPr>
              <w:pStyle w:val="13"/>
              <w:snapToGrid w:val="0"/>
              <w:spacing w:line="360" w:lineRule="auto"/>
              <w:rPr>
                <w:rStyle w:val="31"/>
                <w:rFonts w:hint="eastAsia" w:ascii="宋体" w:hAnsi="宋体" w:eastAsia="宋体" w:cs="宋体"/>
                <w:b w:val="0"/>
                <w:color w:val="auto"/>
                <w:kern w:val="0"/>
                <w:sz w:val="24"/>
                <w:szCs w:val="24"/>
                <w:highlight w:val="none"/>
              </w:rPr>
            </w:pPr>
            <w:r>
              <w:rPr>
                <w:rStyle w:val="31"/>
                <w:rFonts w:hint="eastAsia" w:ascii="宋体" w:hAnsi="宋体" w:eastAsia="宋体" w:cs="宋体"/>
                <w:b w:val="0"/>
                <w:color w:val="auto"/>
                <w:kern w:val="0"/>
                <w:sz w:val="24"/>
                <w:szCs w:val="24"/>
                <w:highlight w:val="none"/>
              </w:rPr>
              <w:t>响应文件包括：/</w:t>
            </w:r>
          </w:p>
          <w:p>
            <w:pPr>
              <w:pStyle w:val="13"/>
              <w:snapToGrid w:val="0"/>
              <w:spacing w:line="360" w:lineRule="auto"/>
              <w:rPr>
                <w:rStyle w:val="31"/>
                <w:rFonts w:hint="eastAsia" w:ascii="宋体" w:hAnsi="宋体" w:eastAsia="宋体" w:cs="宋体"/>
                <w:b w:val="0"/>
                <w:color w:val="auto"/>
                <w:kern w:val="0"/>
                <w:sz w:val="24"/>
                <w:szCs w:val="24"/>
                <w:highlight w:val="none"/>
              </w:rPr>
            </w:pPr>
            <w:r>
              <w:rPr>
                <w:rStyle w:val="31"/>
                <w:rFonts w:hint="eastAsia" w:ascii="宋体" w:hAnsi="宋体" w:eastAsia="宋体" w:cs="宋体"/>
                <w:b w:val="0"/>
                <w:color w:val="auto"/>
                <w:kern w:val="0"/>
                <w:sz w:val="24"/>
                <w:szCs w:val="24"/>
                <w:highlight w:val="none"/>
              </w:rPr>
              <w:sym w:font="Wingdings 2" w:char="0052"/>
            </w:r>
            <w:r>
              <w:rPr>
                <w:rStyle w:val="31"/>
                <w:rFonts w:hint="eastAsia" w:ascii="宋体" w:hAnsi="宋体" w:eastAsia="宋体" w:cs="宋体"/>
                <w:b w:val="0"/>
                <w:color w:val="auto"/>
                <w:kern w:val="0"/>
                <w:sz w:val="24"/>
                <w:szCs w:val="24"/>
                <w:highlight w:val="none"/>
              </w:rPr>
              <w:t>采用不见面开标：</w:t>
            </w:r>
          </w:p>
          <w:p>
            <w:pPr>
              <w:pStyle w:val="13"/>
              <w:snapToGrid w:val="0"/>
              <w:spacing w:line="360" w:lineRule="auto"/>
              <w:rPr>
                <w:rStyle w:val="31"/>
                <w:rFonts w:hint="eastAsia" w:ascii="宋体" w:hAnsi="宋体" w:eastAsia="宋体" w:cs="宋体"/>
                <w:b w:val="0"/>
                <w:color w:val="auto"/>
                <w:kern w:val="0"/>
                <w:sz w:val="24"/>
                <w:szCs w:val="24"/>
                <w:highlight w:val="none"/>
              </w:rPr>
            </w:pPr>
            <w:r>
              <w:rPr>
                <w:rStyle w:val="31"/>
                <w:rFonts w:hint="eastAsia" w:ascii="宋体" w:hAnsi="宋体" w:eastAsia="宋体" w:cs="宋体"/>
                <w:b w:val="0"/>
                <w:color w:val="auto"/>
                <w:kern w:val="0"/>
                <w:sz w:val="24"/>
                <w:szCs w:val="24"/>
                <w:highlight w:val="none"/>
              </w:rPr>
              <w:t>1.一份电子加密标书（“.jmbs”格式），一份备份标书文件（“.bfbs”格式）。</w:t>
            </w:r>
          </w:p>
          <w:p>
            <w:pPr>
              <w:widowControl/>
              <w:autoSpaceDE w:val="0"/>
              <w:autoSpaceDN w:val="0"/>
              <w:spacing w:line="360" w:lineRule="auto"/>
              <w:jc w:val="left"/>
              <w:rPr>
                <w:rStyle w:val="31"/>
                <w:rFonts w:hint="eastAsia" w:ascii="宋体" w:hAnsi="宋体" w:eastAsia="宋体" w:cs="宋体"/>
                <w:b w:val="0"/>
                <w:color w:val="auto"/>
                <w:kern w:val="0"/>
                <w:sz w:val="24"/>
                <w:highlight w:val="none"/>
              </w:rPr>
            </w:pPr>
            <w:r>
              <w:rPr>
                <w:rStyle w:val="31"/>
                <w:rFonts w:hint="eastAsia" w:ascii="宋体" w:hAnsi="宋体" w:eastAsia="宋体" w:cs="宋体"/>
                <w:b w:val="0"/>
                <w:color w:val="auto"/>
                <w:kern w:val="0"/>
                <w:sz w:val="24"/>
                <w:highlight w:val="none"/>
              </w:rPr>
              <w:t>2.每份电子响应文件应包括资格证明文件、报价文件和商务及技术文件三部分。</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4.参与“不见面”开标的供应商或其委托代理机构、供应商等各交易主体，应当按照规定使用CA数字证书及电子签章。各方主体在系统中所有操作均具有法律效力，并承担法律责任。</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5.供应商由于数字证书遗失、损坏、更换、续期等情况导致响应文件无法解密，由供应商自行承担责任。</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6.各供应商在项目开标、评标（审）期间应随时保持在线状态，及时查阅消息，并根据消息提醒进行响应文件在线解密等操作。随时通过交易系统接受专家评审小组发出的询标信息，并在规定时间内作出答复，未能按时答复/拒绝答复的，专家评审小组将视同其放弃澄清。</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pPr>
              <w:pStyle w:val="23"/>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highlight w:val="none"/>
                <w:lang w:val="zh-CN"/>
              </w:rPr>
              <w:t>8.供应商在上传响应文件时应当将相对应的文件上传至指定区域，并关联至相应页码，如因供应商上传错误导致的投标被否决或评审出现偏差，由供应商自行承担。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11</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kern w:val="0"/>
                <w:sz w:val="24"/>
                <w:szCs w:val="24"/>
                <w:highlight w:val="none"/>
                <w:lang w:val="en-US" w:eastAsia="zh-CN" w:bidi="ar-SA"/>
              </w:rPr>
              <w:t>响应文件的上传和递交</w:t>
            </w:r>
          </w:p>
        </w:tc>
        <w:tc>
          <w:tcPr>
            <w:tcW w:w="7139" w:type="dxa"/>
            <w:noWrap w:val="0"/>
            <w:vAlign w:val="center"/>
          </w:tcPr>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1、电子加密响应文件</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①响应文件制作完成并生成加密标书，在投标截止时间前，供应商需将加密的响应文件上传至政采云平台。</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②供应商未能在投标截止时间前成功上传电子加密响应文件的投标无效。</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③供应商成功上传电子加密响应文件后，可自行打印响应文件接收回执。</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2、备份响应文件</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①供应商在投标截止时间前将加密的响应文件上传至政府采购云平台，还可以在投标截止时间前以电子邮件方式提供备份响应文件1份（接收人邮箱：</w:t>
            </w:r>
            <w:r>
              <w:rPr>
                <w:rFonts w:hint="eastAsia" w:hAnsi="宋体" w:cs="宋体"/>
                <w:color w:val="auto"/>
                <w:sz w:val="24"/>
                <w:szCs w:val="24"/>
                <w:highlight w:val="none"/>
                <w:lang w:eastAsia="zh-CN"/>
              </w:rPr>
              <w:t>1225783619</w:t>
            </w:r>
            <w:r>
              <w:rPr>
                <w:rFonts w:hint="eastAsia" w:ascii="宋体" w:hAnsi="宋体" w:eastAsia="宋体" w:cs="宋体"/>
                <w:color w:val="auto"/>
                <w:sz w:val="24"/>
                <w:szCs w:val="24"/>
                <w:highlight w:val="none"/>
              </w:rPr>
              <w:t>@qq.com，接收人：</w:t>
            </w:r>
            <w:r>
              <w:rPr>
                <w:rFonts w:hint="eastAsia" w:hAnsi="宋体" w:cs="宋体"/>
                <w:color w:val="auto"/>
                <w:sz w:val="24"/>
                <w:szCs w:val="24"/>
                <w:highlight w:val="none"/>
                <w:lang w:eastAsia="zh-CN"/>
              </w:rPr>
              <w:t>赵容萱</w:t>
            </w:r>
            <w:r>
              <w:rPr>
                <w:rFonts w:hint="eastAsia" w:ascii="宋体" w:hAnsi="宋体" w:eastAsia="宋体" w:cs="宋体"/>
                <w:color w:val="auto"/>
                <w:sz w:val="24"/>
                <w:szCs w:val="24"/>
                <w:highlight w:val="none"/>
              </w:rPr>
              <w:t>，电话：</w:t>
            </w:r>
            <w:r>
              <w:rPr>
                <w:rFonts w:hint="eastAsia" w:hAnsi="宋体" w:cs="宋体"/>
                <w:color w:val="auto"/>
                <w:sz w:val="24"/>
                <w:szCs w:val="24"/>
                <w:highlight w:val="none"/>
                <w:lang w:eastAsia="zh-CN"/>
              </w:rPr>
              <w:t>15809905032</w:t>
            </w:r>
            <w:r>
              <w:rPr>
                <w:rFonts w:hint="eastAsia" w:ascii="宋体" w:hAnsi="宋体" w:eastAsia="宋体" w:cs="宋体"/>
                <w:color w:val="auto"/>
                <w:sz w:val="24"/>
                <w:szCs w:val="24"/>
                <w:highlight w:val="none"/>
              </w:rPr>
              <w:t>），“备份响应文件”由供应商自愿提供，采购文件不作强制性要求；如不提供或未按要求提供的，无备份响应文件而失去投标资格。</w:t>
            </w:r>
          </w:p>
          <w:p>
            <w:pPr>
              <w:pStyle w:val="13"/>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8"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12</w:t>
            </w:r>
          </w:p>
        </w:tc>
        <w:tc>
          <w:tcPr>
            <w:tcW w:w="1808"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的解密</w:t>
            </w:r>
          </w:p>
        </w:tc>
        <w:tc>
          <w:tcPr>
            <w:tcW w:w="7139" w:type="dxa"/>
            <w:noWrap w:val="0"/>
            <w:vAlign w:val="center"/>
          </w:tcPr>
          <w:p>
            <w:pPr>
              <w:snapToGrid w:val="0"/>
              <w:spacing w:line="360" w:lineRule="auto"/>
              <w:rPr>
                <w:rStyle w:val="31"/>
                <w:rFonts w:hint="eastAsia" w:ascii="宋体" w:hAnsi="宋体" w:eastAsia="宋体" w:cs="宋体"/>
                <w:bCs/>
                <w:color w:val="auto"/>
                <w:kern w:val="0"/>
                <w:sz w:val="24"/>
                <w:highlight w:val="none"/>
              </w:rPr>
            </w:pPr>
            <w:r>
              <w:rPr>
                <w:rStyle w:val="31"/>
                <w:rFonts w:hint="eastAsia" w:ascii="宋体" w:hAnsi="宋体" w:eastAsia="宋体" w:cs="宋体"/>
                <w:bCs/>
                <w:color w:val="auto"/>
                <w:kern w:val="0"/>
                <w:sz w:val="24"/>
                <w:highlight w:val="none"/>
              </w:rPr>
              <w:t>①不见面开标默认解密时长：</w:t>
            </w:r>
            <w:r>
              <w:rPr>
                <w:rStyle w:val="31"/>
                <w:rFonts w:hint="eastAsia" w:ascii="宋体" w:hAnsi="宋体" w:eastAsia="宋体" w:cs="宋体"/>
                <w:bCs/>
                <w:color w:val="auto"/>
                <w:kern w:val="0"/>
                <w:sz w:val="24"/>
                <w:highlight w:val="none"/>
                <w:u w:val="single"/>
              </w:rPr>
              <w:t xml:space="preserve"> 30分钟 </w:t>
            </w:r>
            <w:r>
              <w:rPr>
                <w:rStyle w:val="31"/>
                <w:rFonts w:hint="eastAsia" w:ascii="宋体" w:hAnsi="宋体" w:eastAsia="宋体" w:cs="宋体"/>
                <w:bCs/>
                <w:color w:val="auto"/>
                <w:kern w:val="0"/>
                <w:sz w:val="24"/>
                <w:highlight w:val="none"/>
              </w:rPr>
              <w:t>供应商应在解密指令发出后招标（答疑）文件规定时间内完成解密。供应商未按规定完成解密，视为放弃投标。</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通过“政府采购云平台”上传递交的响应文件，因“政府采购云平台”系统问题无法按时解密，供应商提供了备份响应文件的，方可以备份响应文件为依据进行评审，其他因供应商原因导致无法解密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31"/>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highlight w:val="none"/>
              </w:rPr>
              <w:t>③</w:t>
            </w:r>
            <w:r>
              <w:rPr>
                <w:rStyle w:val="31"/>
                <w:rFonts w:hint="eastAsia" w:ascii="宋体" w:hAnsi="宋体" w:eastAsia="宋体" w:cs="宋体"/>
                <w:bCs/>
                <w:color w:val="auto"/>
                <w:kern w:val="0"/>
                <w:sz w:val="24"/>
                <w:highlight w:val="none"/>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13</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专家评审小组的组建</w:t>
            </w:r>
          </w:p>
        </w:tc>
        <w:tc>
          <w:tcPr>
            <w:tcW w:w="7139"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textAlignment w:val="auto"/>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专家评审小组由采购代理机构依法组建；</w:t>
            </w:r>
          </w:p>
          <w:p>
            <w:pPr>
              <w:pStyle w:val="8"/>
              <w:keepNext w:val="0"/>
              <w:keepLines w:val="0"/>
              <w:pageBreakBefore w:val="0"/>
              <w:kinsoku/>
              <w:wordWrap/>
              <w:overflowPunct/>
              <w:topLinePunct w:val="0"/>
              <w:autoSpaceDE/>
              <w:autoSpaceDN/>
              <w:bidi w:val="0"/>
              <w:adjustRightInd/>
              <w:snapToGrid/>
              <w:spacing w:line="36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评</w:t>
            </w:r>
            <w:r>
              <w:rPr>
                <w:rStyle w:val="31"/>
                <w:rFonts w:hint="eastAsia" w:ascii="宋体" w:hAnsi="宋体" w:eastAsia="宋体" w:cs="宋体"/>
                <w:b w:val="0"/>
                <w:bCs/>
                <w:color w:val="auto"/>
                <w:kern w:val="0"/>
                <w:sz w:val="24"/>
                <w:szCs w:val="24"/>
                <w:highlight w:val="none"/>
                <w:lang w:val="en-US" w:eastAsia="zh-CN" w:bidi="ar-SA"/>
              </w:rPr>
              <w:t>标专家确定方式：评审专家由采购人或采购代理机构从评审专家库中随机抽取。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14</w:t>
            </w:r>
          </w:p>
        </w:tc>
        <w:tc>
          <w:tcPr>
            <w:tcW w:w="1808" w:type="dxa"/>
            <w:noWrap w:val="0"/>
            <w:vAlign w:val="center"/>
          </w:tcPr>
          <w:p>
            <w:pPr>
              <w:widowControl/>
              <w:spacing w:line="360" w:lineRule="auto"/>
              <w:jc w:val="center"/>
              <w:rPr>
                <w:rStyle w:val="31"/>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递交</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地点</w:t>
            </w:r>
          </w:p>
        </w:tc>
        <w:tc>
          <w:tcPr>
            <w:tcW w:w="7139" w:type="dxa"/>
            <w:noWrap w:val="0"/>
            <w:vAlign w:val="center"/>
          </w:tcPr>
          <w:p>
            <w:pPr>
              <w:widowControl/>
              <w:spacing w:line="360" w:lineRule="auto"/>
              <w:jc w:val="left"/>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11"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lang w:val="en-US" w:eastAsia="zh-CN"/>
              </w:rPr>
              <w:t>15</w:t>
            </w:r>
          </w:p>
        </w:tc>
        <w:tc>
          <w:tcPr>
            <w:tcW w:w="1808" w:type="dxa"/>
            <w:noWrap w:val="0"/>
            <w:vAlign w:val="center"/>
          </w:tcPr>
          <w:p>
            <w:pPr>
              <w:widowControl/>
              <w:spacing w:line="360" w:lineRule="auto"/>
              <w:jc w:val="center"/>
              <w:rPr>
                <w:rStyle w:val="31"/>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开标时间和地点</w:t>
            </w:r>
          </w:p>
        </w:tc>
        <w:tc>
          <w:tcPr>
            <w:tcW w:w="7139" w:type="dxa"/>
            <w:noWrap w:val="0"/>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kern w:val="0"/>
                <w:sz w:val="24"/>
                <w:szCs w:val="24"/>
                <w:highlight w:val="none"/>
                <w:lang w:val="en-US" w:eastAsia="zh-CN"/>
              </w:rPr>
              <w:t>2023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12</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 xml:space="preserve"> 25 </w:t>
            </w:r>
            <w:r>
              <w:rPr>
                <w:rFonts w:hint="eastAsia" w:ascii="宋体" w:hAnsi="宋体" w:eastAsia="宋体" w:cs="宋体"/>
                <w:b/>
                <w:bCs/>
                <w:color w:val="auto"/>
                <w:kern w:val="0"/>
                <w:sz w:val="24"/>
                <w:szCs w:val="24"/>
                <w:highlight w:val="none"/>
              </w:rPr>
              <w:t xml:space="preserve">日 </w:t>
            </w: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xml:space="preserve">时 </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xml:space="preserve"> 分</w:t>
            </w:r>
            <w:r>
              <w:rPr>
                <w:rFonts w:hint="eastAsia" w:ascii="宋体" w:hAnsi="宋体" w:eastAsia="宋体" w:cs="宋体"/>
                <w:b/>
                <w:bCs/>
                <w:color w:val="auto"/>
                <w:kern w:val="0"/>
                <w:sz w:val="24"/>
                <w:szCs w:val="24"/>
                <w:highlight w:val="none"/>
                <w:lang w:eastAsia="zh-CN"/>
              </w:rPr>
              <w:t>（北京时间）</w:t>
            </w:r>
          </w:p>
          <w:p>
            <w:pPr>
              <w:widowControl/>
              <w:spacing w:line="360" w:lineRule="auto"/>
              <w:jc w:val="left"/>
              <w:rPr>
                <w:rStyle w:val="31"/>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开标地点：</w:t>
            </w:r>
            <w:r>
              <w:rPr>
                <w:rStyle w:val="31"/>
                <w:rFonts w:hint="eastAsia" w:ascii="宋体" w:hAnsi="宋体" w:eastAsia="宋体" w:cs="宋体"/>
                <w:b w:val="0"/>
                <w:bCs/>
                <w:color w:val="auto"/>
                <w:sz w:val="24"/>
                <w:szCs w:val="24"/>
                <w:highlight w:val="none"/>
              </w:rPr>
              <w:t>新疆政府采购网政采云平台（</w:t>
            </w:r>
            <w:r>
              <w:rPr>
                <w:rStyle w:val="31"/>
                <w:rFonts w:hint="eastAsia" w:ascii="宋体" w:hAnsi="宋体" w:eastAsia="宋体" w:cs="宋体"/>
                <w:b w:val="0"/>
                <w:bCs/>
                <w:color w:val="auto"/>
                <w:sz w:val="24"/>
                <w:szCs w:val="24"/>
                <w:highlight w:val="none"/>
              </w:rPr>
              <w:fldChar w:fldCharType="begin"/>
            </w:r>
            <w:r>
              <w:rPr>
                <w:rStyle w:val="31"/>
                <w:rFonts w:hint="eastAsia" w:ascii="宋体" w:hAnsi="宋体" w:eastAsia="宋体" w:cs="宋体"/>
                <w:b w:val="0"/>
                <w:bCs/>
                <w:color w:val="auto"/>
                <w:sz w:val="24"/>
                <w:szCs w:val="24"/>
                <w:highlight w:val="none"/>
              </w:rPr>
              <w:instrText xml:space="preserve">HYPERLINK "http://www.zcygov.cn"</w:instrText>
            </w:r>
            <w:r>
              <w:rPr>
                <w:rStyle w:val="31"/>
                <w:rFonts w:hint="eastAsia" w:ascii="宋体" w:hAnsi="宋体" w:eastAsia="宋体" w:cs="宋体"/>
                <w:b w:val="0"/>
                <w:bCs/>
                <w:color w:val="auto"/>
                <w:sz w:val="24"/>
                <w:szCs w:val="24"/>
                <w:highlight w:val="none"/>
              </w:rPr>
              <w:fldChar w:fldCharType="separate"/>
            </w:r>
            <w:r>
              <w:rPr>
                <w:rStyle w:val="31"/>
                <w:rFonts w:hint="eastAsia" w:ascii="宋体" w:hAnsi="宋体" w:eastAsia="宋体" w:cs="宋体"/>
                <w:b w:val="0"/>
                <w:bCs/>
                <w:color w:val="auto"/>
                <w:sz w:val="24"/>
                <w:szCs w:val="24"/>
                <w:highlight w:val="none"/>
              </w:rPr>
              <w:t>www.zcygov.cn</w:t>
            </w:r>
            <w:r>
              <w:rPr>
                <w:rStyle w:val="31"/>
                <w:rFonts w:hint="eastAsia" w:ascii="宋体" w:hAnsi="宋体" w:eastAsia="宋体" w:cs="宋体"/>
                <w:b w:val="0"/>
                <w:bCs/>
                <w:color w:val="auto"/>
                <w:sz w:val="24"/>
                <w:szCs w:val="24"/>
                <w:highlight w:val="none"/>
              </w:rPr>
              <w:fldChar w:fldCharType="end"/>
            </w:r>
            <w:r>
              <w:rPr>
                <w:rStyle w:val="31"/>
                <w:rFonts w:hint="eastAsia" w:ascii="宋体" w:hAnsi="宋体" w:eastAsia="宋体" w:cs="宋体"/>
                <w:b w:val="0"/>
                <w:bCs/>
                <w:color w:val="auto"/>
                <w:sz w:val="24"/>
                <w:szCs w:val="24"/>
                <w:highlight w:val="none"/>
              </w:rPr>
              <w:t>）</w:t>
            </w:r>
            <w:r>
              <w:rPr>
                <w:rFonts w:hint="eastAsia" w:ascii="宋体" w:hAnsi="宋体" w:eastAsia="宋体" w:cs="宋体"/>
                <w:b/>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16</w:t>
            </w:r>
          </w:p>
        </w:tc>
        <w:tc>
          <w:tcPr>
            <w:tcW w:w="1808"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2"/>
                <w:sz w:val="24"/>
                <w:szCs w:val="24"/>
                <w:highlight w:val="none"/>
                <w:lang w:eastAsia="zh-CN"/>
              </w:rPr>
              <w:t>采购项目预算</w:t>
            </w:r>
          </w:p>
        </w:tc>
        <w:tc>
          <w:tcPr>
            <w:tcW w:w="7139" w:type="dxa"/>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31"/>
                <w:rFonts w:hint="default" w:ascii="宋体" w:hAnsi="宋体" w:eastAsia="宋体" w:cs="宋体"/>
                <w:b w:val="0"/>
                <w:bCs/>
                <w:color w:val="auto"/>
                <w:sz w:val="24"/>
                <w:szCs w:val="24"/>
                <w:highlight w:val="none"/>
                <w:lang w:val="en-US" w:eastAsia="zh-CN"/>
              </w:rPr>
            </w:pP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采购项目</w:t>
            </w:r>
            <w:r>
              <w:rPr>
                <w:rFonts w:hint="eastAsia" w:ascii="宋体" w:hAnsi="宋体" w:eastAsia="宋体" w:cs="宋体"/>
                <w:b/>
                <w:bCs/>
                <w:color w:val="auto"/>
                <w:sz w:val="24"/>
                <w:szCs w:val="24"/>
                <w:highlight w:val="none"/>
              </w:rPr>
              <w:t>预算</w:t>
            </w:r>
            <w:r>
              <w:rPr>
                <w:rFonts w:hint="eastAsia" w:ascii="宋体" w:hAnsi="宋体" w:eastAsia="宋体" w:cs="宋体"/>
                <w:b/>
                <w:bCs/>
                <w:color w:val="auto"/>
                <w:kern w:val="2"/>
                <w:sz w:val="24"/>
                <w:szCs w:val="24"/>
                <w:highlight w:val="none"/>
              </w:rPr>
              <w:t>：576242</w:t>
            </w:r>
            <w:r>
              <w:rPr>
                <w:rFonts w:hint="eastAsia" w:ascii="宋体" w:hAnsi="宋体" w:eastAsia="宋体" w:cs="宋体"/>
                <w:b/>
                <w:bCs/>
                <w:color w:val="auto"/>
                <w:kern w:val="2"/>
                <w:sz w:val="24"/>
                <w:szCs w:val="24"/>
                <w:highlight w:val="none"/>
                <w:lang w:val="en-US" w:eastAsia="zh-CN"/>
              </w:rPr>
              <w:t>元</w:t>
            </w:r>
            <w:r>
              <w:rPr>
                <w:rStyle w:val="31"/>
                <w:rFonts w:hint="eastAsia" w:ascii="宋体" w:hAnsi="宋体" w:eastAsia="宋体" w:cs="宋体"/>
                <w:b/>
                <w:bCs/>
                <w:color w:val="auto"/>
                <w:sz w:val="24"/>
                <w:szCs w:val="24"/>
                <w:highlight w:val="none"/>
                <w:lang w:val="en-US" w:eastAsia="zh-CN"/>
              </w:rPr>
              <w:t>（大写：人民币</w:t>
            </w:r>
            <w:r>
              <w:rPr>
                <w:rStyle w:val="31"/>
                <w:rFonts w:hint="eastAsia" w:cs="宋体"/>
                <w:b/>
                <w:bCs/>
                <w:color w:val="auto"/>
                <w:sz w:val="24"/>
                <w:szCs w:val="24"/>
                <w:highlight w:val="none"/>
                <w:lang w:val="en-US" w:eastAsia="zh-CN"/>
              </w:rPr>
              <w:t>伍拾柒万陆仟贰佰肆拾贰</w:t>
            </w:r>
            <w:r>
              <w:rPr>
                <w:rStyle w:val="31"/>
                <w:rFonts w:hint="eastAsia" w:ascii="宋体" w:hAnsi="宋体" w:eastAsia="宋体" w:cs="宋体"/>
                <w:b/>
                <w:bCs/>
                <w:color w:val="auto"/>
                <w:sz w:val="24"/>
                <w:szCs w:val="24"/>
                <w:highlight w:val="none"/>
                <w:lang w:val="en-US" w:eastAsia="zh-CN"/>
              </w:rPr>
              <w:t>元整）</w:t>
            </w:r>
            <w:r>
              <w:rPr>
                <w:rFonts w:hint="eastAsia" w:ascii="宋体" w:hAnsi="宋体" w:eastAsia="宋体" w:cs="宋体"/>
                <w:b/>
                <w:bCs/>
                <w:color w:val="auto"/>
                <w:kern w:val="2"/>
                <w:sz w:val="24"/>
                <w:szCs w:val="24"/>
                <w:highlight w:val="none"/>
                <w:lang w:val="en-US" w:eastAsia="zh-CN"/>
              </w:rPr>
              <w:t>。供应商</w:t>
            </w:r>
            <w:r>
              <w:rPr>
                <w:rFonts w:hint="eastAsia" w:ascii="宋体" w:hAnsi="宋体" w:eastAsia="宋体" w:cs="宋体"/>
                <w:b/>
                <w:bCs/>
                <w:color w:val="auto"/>
                <w:kern w:val="2"/>
                <w:sz w:val="24"/>
                <w:szCs w:val="24"/>
                <w:highlight w:val="none"/>
              </w:rPr>
              <w:t>的</w:t>
            </w:r>
            <w:r>
              <w:rPr>
                <w:rFonts w:hint="eastAsia" w:ascii="宋体" w:hAnsi="宋体" w:eastAsia="宋体" w:cs="宋体"/>
                <w:b/>
                <w:bCs/>
                <w:color w:val="auto"/>
                <w:kern w:val="2"/>
                <w:sz w:val="24"/>
                <w:szCs w:val="24"/>
                <w:highlight w:val="none"/>
                <w:lang w:val="en-US" w:eastAsia="zh-CN"/>
              </w:rPr>
              <w:t>商务</w:t>
            </w:r>
            <w:r>
              <w:rPr>
                <w:rFonts w:hint="eastAsia" w:ascii="宋体" w:hAnsi="宋体" w:eastAsia="宋体" w:cs="宋体"/>
                <w:b/>
                <w:bCs/>
                <w:color w:val="auto"/>
                <w:kern w:val="2"/>
                <w:sz w:val="24"/>
                <w:szCs w:val="24"/>
                <w:highlight w:val="none"/>
              </w:rPr>
              <w:t>报价如超过</w:t>
            </w:r>
            <w:r>
              <w:rPr>
                <w:rFonts w:hint="eastAsia" w:ascii="宋体" w:hAnsi="宋体" w:eastAsia="宋体" w:cs="宋体"/>
                <w:b/>
                <w:bCs/>
                <w:color w:val="auto"/>
                <w:kern w:val="2"/>
                <w:sz w:val="24"/>
                <w:szCs w:val="24"/>
                <w:highlight w:val="none"/>
                <w:lang w:eastAsia="zh-CN"/>
              </w:rPr>
              <w:t>项目</w:t>
            </w:r>
            <w:r>
              <w:rPr>
                <w:rFonts w:hint="eastAsia" w:ascii="宋体" w:hAnsi="宋体" w:eastAsia="宋体" w:cs="宋体"/>
                <w:b/>
                <w:bCs/>
                <w:color w:val="auto"/>
                <w:kern w:val="2"/>
                <w:sz w:val="24"/>
                <w:szCs w:val="24"/>
                <w:highlight w:val="none"/>
                <w:lang w:val="en-US" w:eastAsia="zh-CN"/>
              </w:rPr>
              <w:t>预算</w:t>
            </w:r>
            <w:r>
              <w:rPr>
                <w:rFonts w:hint="eastAsia" w:ascii="宋体" w:hAnsi="宋体" w:eastAsia="宋体" w:cs="宋体"/>
                <w:b/>
                <w:bCs/>
                <w:color w:val="auto"/>
                <w:kern w:val="2"/>
                <w:sz w:val="24"/>
                <w:szCs w:val="24"/>
                <w:highlight w:val="none"/>
              </w:rPr>
              <w:t>，则该</w:t>
            </w:r>
            <w:r>
              <w:rPr>
                <w:rFonts w:hint="eastAsia" w:ascii="宋体" w:hAnsi="宋体" w:eastAsia="宋体" w:cs="宋体"/>
                <w:b/>
                <w:bCs/>
                <w:color w:val="auto"/>
                <w:kern w:val="2"/>
                <w:sz w:val="24"/>
                <w:szCs w:val="24"/>
                <w:highlight w:val="none"/>
                <w:lang w:eastAsia="zh-CN"/>
              </w:rPr>
              <w:t>供应商</w:t>
            </w:r>
            <w:r>
              <w:rPr>
                <w:rFonts w:hint="eastAsia" w:ascii="宋体" w:hAnsi="宋体" w:eastAsia="宋体" w:cs="宋体"/>
                <w:b/>
                <w:bCs/>
                <w:color w:val="auto"/>
                <w:kern w:val="2"/>
                <w:sz w:val="24"/>
                <w:szCs w:val="24"/>
                <w:highlight w:val="none"/>
              </w:rPr>
              <w:t>的</w:t>
            </w:r>
            <w:r>
              <w:rPr>
                <w:rFonts w:hint="eastAsia" w:ascii="宋体" w:hAnsi="宋体" w:eastAsia="宋体" w:cs="宋体"/>
                <w:b/>
                <w:bCs/>
                <w:color w:val="auto"/>
                <w:kern w:val="2"/>
                <w:sz w:val="24"/>
                <w:szCs w:val="24"/>
                <w:highlight w:val="none"/>
                <w:lang w:eastAsia="zh-CN"/>
              </w:rPr>
              <w:t>响应</w:t>
            </w:r>
            <w:r>
              <w:rPr>
                <w:rFonts w:hint="eastAsia" w:ascii="宋体" w:hAnsi="宋体" w:eastAsia="宋体" w:cs="宋体"/>
                <w:b/>
                <w:bCs/>
                <w:color w:val="auto"/>
                <w:kern w:val="2"/>
                <w:sz w:val="24"/>
                <w:szCs w:val="24"/>
                <w:highlight w:val="none"/>
              </w:rPr>
              <w:t>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11" w:type="dxa"/>
            <w:noWrap w:val="0"/>
            <w:vAlign w:val="center"/>
          </w:tcPr>
          <w:p>
            <w:pPr>
              <w:pStyle w:val="24"/>
              <w:spacing w:before="75" w:beforeAutospacing="0" w:after="75" w:afterAutospacing="0" w:line="360" w:lineRule="auto"/>
              <w:jc w:val="center"/>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17</w:t>
            </w:r>
          </w:p>
        </w:tc>
        <w:tc>
          <w:tcPr>
            <w:tcW w:w="1808" w:type="dxa"/>
            <w:noWrap w:val="0"/>
            <w:vAlign w:val="center"/>
          </w:tcPr>
          <w:p>
            <w:pPr>
              <w:keepNext w:val="0"/>
              <w:keepLines w:val="0"/>
              <w:pageBreakBefore w:val="0"/>
              <w:widowControl/>
              <w:kinsoku/>
              <w:overflowPunct/>
              <w:topLinePunct w:val="0"/>
              <w:bidi w:val="0"/>
              <w:adjustRightInd/>
              <w:spacing w:line="336" w:lineRule="auto"/>
              <w:jc w:val="center"/>
              <w:textAlignment w:val="auto"/>
              <w:rPr>
                <w:rFonts w:hint="eastAsia" w:ascii="宋体" w:hAnsi="宋体" w:eastAsia="宋体" w:cs="宋体"/>
                <w:b/>
                <w:bCs w:val="0"/>
                <w:color w:val="auto"/>
                <w:kern w:val="2"/>
                <w:sz w:val="24"/>
                <w:szCs w:val="24"/>
                <w:highlight w:val="none"/>
                <w:lang w:eastAsia="zh-CN"/>
              </w:rPr>
            </w:pPr>
            <w:r>
              <w:rPr>
                <w:rFonts w:hint="eastAsia" w:ascii="宋体" w:hAnsi="宋体" w:cs="宋体"/>
                <w:b/>
                <w:color w:val="auto"/>
                <w:sz w:val="24"/>
                <w:highlight w:val="none"/>
              </w:rPr>
              <w:t>评审方法</w:t>
            </w:r>
          </w:p>
        </w:tc>
        <w:tc>
          <w:tcPr>
            <w:tcW w:w="7139" w:type="dxa"/>
            <w:noWrap w:val="0"/>
            <w:vAlign w:val="center"/>
          </w:tcPr>
          <w:p>
            <w:pPr>
              <w:pStyle w:val="138"/>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sym w:font="Wingdings 2" w:char="0052"/>
            </w:r>
            <w:r>
              <w:rPr>
                <w:rFonts w:hint="eastAsia" w:ascii="宋体" w:hAnsi="宋体" w:eastAsia="宋体"/>
                <w:bCs/>
                <w:color w:val="auto"/>
                <w:kern w:val="0"/>
                <w:sz w:val="24"/>
                <w:szCs w:val="22"/>
                <w:highlight w:val="none"/>
              </w:rPr>
              <w:t xml:space="preserve">资格后审         </w:t>
            </w:r>
            <w:r>
              <w:rPr>
                <w:rFonts w:hint="eastAsia" w:ascii="宋体" w:hAnsi="宋体" w:eastAsia="宋体"/>
                <w:bCs/>
                <w:color w:val="auto"/>
                <w:kern w:val="0"/>
                <w:sz w:val="24"/>
                <w:szCs w:val="22"/>
                <w:highlight w:val="none"/>
              </w:rPr>
              <w:sym w:font="Wingdings 2" w:char="00A3"/>
            </w:r>
            <w:r>
              <w:rPr>
                <w:rFonts w:hint="eastAsia" w:ascii="宋体" w:hAnsi="宋体" w:eastAsia="宋体"/>
                <w:bCs/>
                <w:color w:val="auto"/>
                <w:kern w:val="0"/>
                <w:sz w:val="24"/>
                <w:szCs w:val="22"/>
                <w:highlight w:val="none"/>
              </w:rPr>
              <w:t>资格预审</w:t>
            </w:r>
          </w:p>
          <w:p>
            <w:pPr>
              <w:keepNext w:val="0"/>
              <w:keepLines w:val="0"/>
              <w:pageBreakBefore w:val="0"/>
              <w:widowControl/>
              <w:kinsoku/>
              <w:overflowPunct/>
              <w:topLinePunct w:val="0"/>
              <w:bidi w:val="0"/>
              <w:adjustRightInd/>
              <w:spacing w:line="336" w:lineRule="auto"/>
              <w:jc w:val="left"/>
              <w:textAlignment w:val="auto"/>
              <w:rPr>
                <w:rFonts w:hint="eastAsia" w:ascii="宋体" w:hAnsi="宋体" w:eastAsia="宋体" w:cs="宋体"/>
                <w:bCs/>
                <w:color w:val="auto"/>
                <w:sz w:val="24"/>
                <w:szCs w:val="22"/>
                <w:highlight w:val="none"/>
              </w:rPr>
            </w:pPr>
            <w:r>
              <w:rPr>
                <w:rFonts w:hint="eastAsia" w:ascii="宋体" w:hAnsi="宋体"/>
                <w:bCs/>
                <w:color w:val="auto"/>
                <w:kern w:val="0"/>
                <w:sz w:val="24"/>
                <w:szCs w:val="22"/>
                <w:highlight w:val="none"/>
              </w:rPr>
              <w:sym w:font="Wingdings 2" w:char="0052"/>
            </w:r>
            <w:r>
              <w:rPr>
                <w:rFonts w:hint="eastAsia" w:ascii="宋体" w:hAnsi="宋体"/>
                <w:bCs/>
                <w:color w:val="auto"/>
                <w:kern w:val="0"/>
                <w:sz w:val="24"/>
                <w:szCs w:val="22"/>
                <w:highlight w:val="none"/>
              </w:rPr>
              <w:t xml:space="preserve">综合评分法       </w:t>
            </w:r>
            <w:r>
              <w:rPr>
                <w:rFonts w:hint="eastAsia" w:ascii="宋体" w:hAnsi="宋体"/>
                <w:bCs/>
                <w:color w:val="auto"/>
                <w:kern w:val="0"/>
                <w:sz w:val="24"/>
                <w:szCs w:val="22"/>
                <w:highlight w:val="none"/>
              </w:rPr>
              <w:sym w:font="Wingdings 2" w:char="00A3"/>
            </w:r>
            <w:r>
              <w:rPr>
                <w:rFonts w:hint="eastAsia" w:ascii="宋体" w:hAnsi="宋体"/>
                <w:bCs/>
                <w:color w:val="auto"/>
                <w:kern w:val="0"/>
                <w:sz w:val="24"/>
                <w:szCs w:val="22"/>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11" w:type="dxa"/>
            <w:noWrap w:val="0"/>
            <w:vAlign w:val="center"/>
          </w:tcPr>
          <w:p>
            <w:pPr>
              <w:pStyle w:val="24"/>
              <w:spacing w:before="75" w:beforeAutospacing="0" w:after="75" w:afterAutospacing="0" w:line="360" w:lineRule="auto"/>
              <w:jc w:val="center"/>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18</w:t>
            </w:r>
          </w:p>
        </w:tc>
        <w:tc>
          <w:tcPr>
            <w:tcW w:w="1808" w:type="dxa"/>
            <w:noWrap w:val="0"/>
            <w:vAlign w:val="center"/>
          </w:tcPr>
          <w:p>
            <w:pPr>
              <w:widowControl w:val="0"/>
              <w:adjustRightInd w:val="0"/>
              <w:snapToGrid w:val="0"/>
              <w:spacing w:line="276"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color w:val="auto"/>
                <w:sz w:val="24"/>
                <w:szCs w:val="24"/>
                <w:highlight w:val="none"/>
              </w:rPr>
              <w:t>开标前答疑会或现场考察</w:t>
            </w:r>
          </w:p>
        </w:tc>
        <w:tc>
          <w:tcPr>
            <w:tcW w:w="7139" w:type="dxa"/>
            <w:noWrap w:val="0"/>
            <w:vAlign w:val="center"/>
          </w:tcPr>
          <w:p>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☑A不组织。</w:t>
            </w:r>
          </w:p>
          <w:p>
            <w:pPr>
              <w:snapToGrid w:val="0"/>
              <w:spacing w:line="276" w:lineRule="auto"/>
              <w:rPr>
                <w:rFonts w:hint="eastAsia" w:ascii="宋体" w:hAnsi="宋体" w:eastAsia="宋体" w:cs="宋体"/>
                <w:bCs/>
                <w:color w:val="auto"/>
                <w:sz w:val="24"/>
                <w:szCs w:val="22"/>
                <w:highlight w:val="none"/>
              </w:rPr>
            </w:pPr>
            <w:r>
              <w:rPr>
                <w:rFonts w:hint="eastAsia" w:ascii="宋体" w:hAnsi="宋体" w:eastAsia="宋体" w:cs="宋体"/>
                <w:color w:val="auto"/>
                <w:sz w:val="24"/>
                <w:szCs w:val="24"/>
                <w:highlight w:val="none"/>
              </w:rPr>
              <w:t>☐B组织，时间：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w:t>
            </w:r>
            <w:r>
              <w:rPr>
                <w:rStyle w:val="31"/>
                <w:rFonts w:hint="eastAsia" w:cs="宋体"/>
                <w:b/>
                <w:bCs w:val="0"/>
                <w:color w:val="auto"/>
                <w:sz w:val="24"/>
                <w:szCs w:val="24"/>
                <w:highlight w:val="none"/>
                <w:lang w:val="en-US" w:eastAsia="zh-CN"/>
              </w:rPr>
              <w:t>9</w:t>
            </w:r>
          </w:p>
        </w:tc>
        <w:tc>
          <w:tcPr>
            <w:tcW w:w="1808"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eastAsia="zh-CN"/>
              </w:rPr>
              <w:t>履约保证金</w:t>
            </w:r>
          </w:p>
        </w:tc>
        <w:tc>
          <w:tcPr>
            <w:tcW w:w="7139" w:type="dxa"/>
            <w:noWrap w:val="0"/>
            <w:vAlign w:val="center"/>
          </w:tcPr>
          <w:p>
            <w:pPr>
              <w:pStyle w:val="24"/>
              <w:spacing w:before="75" w:beforeAutospacing="0" w:after="75" w:afterAutospacing="0" w:line="360" w:lineRule="auto"/>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Cs/>
                <w:color w:val="auto"/>
                <w:sz w:val="24"/>
                <w:szCs w:val="22"/>
                <w:highlight w:val="none"/>
              </w:rPr>
              <w:sym w:font="Wingdings 2" w:char="0052"/>
            </w:r>
            <w:r>
              <w:rPr>
                <w:rFonts w:hint="eastAsia" w:ascii="宋体" w:hAnsi="宋体" w:eastAsia="宋体" w:cs="宋体"/>
                <w:bCs/>
                <w:color w:val="auto"/>
                <w:sz w:val="24"/>
                <w:szCs w:val="22"/>
                <w:highlight w:val="none"/>
              </w:rPr>
              <w:t xml:space="preserve">否               </w:t>
            </w:r>
            <w:r>
              <w:rPr>
                <w:rFonts w:hint="eastAsia" w:ascii="宋体" w:hAnsi="宋体" w:eastAsia="宋体" w:cs="宋体"/>
                <w:bCs/>
                <w:color w:val="auto"/>
                <w:sz w:val="24"/>
                <w:szCs w:val="22"/>
                <w:highlight w:val="none"/>
              </w:rPr>
              <w:sym w:font="Wingdings 2" w:char="00A3"/>
            </w:r>
            <w:r>
              <w:rPr>
                <w:rFonts w:hint="eastAsia" w:ascii="宋体" w:hAnsi="宋体" w:eastAsia="宋体" w:cs="宋体"/>
                <w:bCs/>
                <w:color w:val="auto"/>
                <w:sz w:val="24"/>
                <w:szCs w:val="22"/>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jc w:val="center"/>
        </w:trPr>
        <w:tc>
          <w:tcPr>
            <w:tcW w:w="811" w:type="dxa"/>
            <w:noWrap w:val="0"/>
            <w:vAlign w:val="center"/>
          </w:tcPr>
          <w:p>
            <w:pPr>
              <w:pStyle w:val="24"/>
              <w:spacing w:before="75" w:beforeAutospacing="0" w:after="75" w:afterAutospacing="0" w:line="360" w:lineRule="auto"/>
              <w:jc w:val="center"/>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20</w:t>
            </w:r>
          </w:p>
        </w:tc>
        <w:tc>
          <w:tcPr>
            <w:tcW w:w="1808"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color w:val="auto"/>
                <w:sz w:val="24"/>
                <w:szCs w:val="22"/>
                <w:highlight w:val="none"/>
              </w:rPr>
              <w:t>样品或演示</w:t>
            </w:r>
          </w:p>
        </w:tc>
        <w:tc>
          <w:tcPr>
            <w:tcW w:w="7139"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52"/>
            </w:r>
            <w:r>
              <w:rPr>
                <w:rFonts w:hint="eastAsia" w:ascii="宋体" w:hAnsi="宋体" w:eastAsia="宋体" w:cs="宋体"/>
                <w:color w:val="auto"/>
                <w:sz w:val="24"/>
                <w:highlight w:val="none"/>
              </w:rPr>
              <w:t xml:space="preserve">不需要提供样品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A3"/>
            </w:r>
            <w:r>
              <w:rPr>
                <w:rFonts w:hint="eastAsia" w:ascii="宋体" w:hAnsi="宋体" w:eastAsia="宋体" w:cs="宋体"/>
                <w:color w:val="auto"/>
                <w:sz w:val="24"/>
                <w:highlight w:val="none"/>
              </w:rPr>
              <w:t xml:space="preserve">需要提供样品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1、递交样品的截止时间：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时（北京时间） </w:t>
            </w:r>
          </w:p>
          <w:p>
            <w:pPr>
              <w:spacing w:line="360" w:lineRule="auto"/>
              <w:ind w:firstLine="480" w:firstLineChars="200"/>
              <w:rPr>
                <w:rFonts w:hint="eastAsia" w:ascii="宋体" w:hAnsi="宋体" w:eastAsia="宋体" w:cs="宋体"/>
                <w:strike/>
                <w:color w:val="auto"/>
                <w:sz w:val="24"/>
                <w:highlight w:val="none"/>
                <w:u w:val="single"/>
              </w:rPr>
            </w:pPr>
            <w:r>
              <w:rPr>
                <w:rFonts w:hint="eastAsia" w:ascii="宋体" w:hAnsi="宋体" w:eastAsia="宋体" w:cs="宋体"/>
                <w:color w:val="auto"/>
                <w:sz w:val="24"/>
                <w:highlight w:val="none"/>
              </w:rPr>
              <w:t>递交样品地点：</w:t>
            </w:r>
            <w:r>
              <w:rPr>
                <w:rFonts w:hint="eastAsia" w:ascii="宋体" w:hAnsi="宋体" w:eastAsia="宋体" w:cs="宋体"/>
                <w:strike/>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递交样品联系人：</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递交样品联系电话：</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2、样品制作的标准和要求：</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3、随样品提交相关检测内容要求：</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样品的封存及退回：成交供应商的样品将由采购人进行保管、封存，并作为履约验收的参考。未成交的供应商提供的样品，应由采购代理机构进行保管、封存，成交公告之日起七个工作日后，由未成交供应商自行领回或经未成交供应商同意后自行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52"/>
            </w:r>
            <w:r>
              <w:rPr>
                <w:rFonts w:hint="eastAsia" w:ascii="宋体" w:hAnsi="宋体" w:eastAsia="宋体" w:cs="宋体"/>
                <w:color w:val="auto"/>
                <w:sz w:val="24"/>
                <w:highlight w:val="none"/>
              </w:rPr>
              <w:t xml:space="preserve">不需要提供演示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A3"/>
            </w:r>
            <w:r>
              <w:rPr>
                <w:rFonts w:hint="eastAsia" w:ascii="宋体" w:hAnsi="宋体" w:eastAsia="宋体" w:cs="宋体"/>
                <w:color w:val="auto"/>
                <w:sz w:val="24"/>
                <w:highlight w:val="none"/>
              </w:rPr>
              <w:t xml:space="preserve">需要提供演示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1、演示时间：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日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时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分（北京时间）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演示地点：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演示顺序：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24"/>
              <w:spacing w:before="75" w:beforeAutospacing="0" w:after="75" w:afterAutospacing="0" w:line="360" w:lineRule="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color w:val="auto"/>
                <w:kern w:val="2"/>
                <w:sz w:val="24"/>
                <w:szCs w:val="24"/>
                <w:highlight w:val="none"/>
              </w:rPr>
              <w:t>2、演示要求：</w:t>
            </w:r>
            <w:r>
              <w:rPr>
                <w:rFonts w:hint="eastAsia" w:ascii="宋体" w:hAnsi="宋体" w:eastAsia="宋体" w:cs="宋体"/>
                <w:color w:val="auto"/>
                <w:kern w:val="2"/>
                <w:sz w:val="24"/>
                <w:szCs w:val="24"/>
                <w:highlight w:val="none"/>
                <w:u w:val="single"/>
              </w:rPr>
              <w:t xml:space="preserve"> </w:t>
            </w:r>
            <w:r>
              <w:rPr>
                <w:rFonts w:hint="eastAsia" w:cs="宋体"/>
                <w:color w:val="auto"/>
                <w:kern w:val="2"/>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811" w:type="dxa"/>
            <w:noWrap w:val="0"/>
            <w:vAlign w:val="center"/>
          </w:tcPr>
          <w:p>
            <w:pPr>
              <w:pStyle w:val="24"/>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21</w:t>
            </w:r>
          </w:p>
        </w:tc>
        <w:tc>
          <w:tcPr>
            <w:tcW w:w="1808"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color w:val="auto"/>
                <w:sz w:val="24"/>
                <w:szCs w:val="22"/>
                <w:highlight w:val="none"/>
              </w:rPr>
              <w:t>是否允许供应商将项目非主体、非关键性工作交由他人完成</w:t>
            </w:r>
          </w:p>
        </w:tc>
        <w:tc>
          <w:tcPr>
            <w:tcW w:w="7139" w:type="dxa"/>
            <w:noWrap w:val="0"/>
            <w:vAlign w:val="center"/>
          </w:tcPr>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sym w:font="Wingdings 2" w:char="0052"/>
            </w:r>
            <w:r>
              <w:rPr>
                <w:rFonts w:hint="eastAsia" w:ascii="宋体" w:hAnsi="宋体" w:eastAsia="宋体" w:cs="宋体"/>
                <w:bCs/>
                <w:color w:val="auto"/>
                <w:kern w:val="0"/>
                <w:sz w:val="24"/>
                <w:szCs w:val="22"/>
                <w:highlight w:val="none"/>
              </w:rPr>
              <w:t>否。</w:t>
            </w:r>
          </w:p>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sym w:font="Wingdings 2" w:char="00A3"/>
            </w:r>
            <w:r>
              <w:rPr>
                <w:rFonts w:hint="eastAsia" w:ascii="宋体" w:hAnsi="宋体" w:eastAsia="宋体" w:cs="宋体"/>
                <w:bCs/>
                <w:color w:val="auto"/>
                <w:kern w:val="0"/>
                <w:sz w:val="24"/>
                <w:szCs w:val="22"/>
                <w:highlight w:val="none"/>
              </w:rPr>
              <w:t>是。</w:t>
            </w:r>
          </w:p>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成交人按照合同约定或者经采购人同意，可以将项目非主体、非关键性工作分包交由他人完成。此时，接受分包的人应当具备相应的资格条件，并不得再次分包。</w:t>
            </w:r>
          </w:p>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分包内容要求：/</w:t>
            </w:r>
          </w:p>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分包金额要求：/</w:t>
            </w:r>
          </w:p>
          <w:p>
            <w:pPr>
              <w:pStyle w:val="24"/>
              <w:spacing w:before="75" w:beforeAutospacing="0" w:after="75" w:afterAutospacing="0" w:line="360" w:lineRule="auto"/>
              <w:rPr>
                <w:rFonts w:hint="eastAsia" w:ascii="宋体" w:hAnsi="宋体" w:eastAsia="宋体" w:cs="宋体"/>
                <w:b/>
                <w:bCs/>
                <w:color w:val="auto"/>
                <w:kern w:val="2"/>
                <w:sz w:val="24"/>
                <w:szCs w:val="24"/>
                <w:highlight w:val="none"/>
                <w:lang w:eastAsia="zh-CN"/>
              </w:rPr>
            </w:pPr>
            <w:r>
              <w:rPr>
                <w:rFonts w:hint="eastAsia" w:ascii="宋体" w:hAnsi="宋体" w:eastAsia="宋体" w:cs="宋体"/>
                <w:bCs/>
                <w:color w:val="auto"/>
                <w:sz w:val="24"/>
                <w:szCs w:val="22"/>
                <w:highlight w:val="none"/>
              </w:rPr>
              <w:t>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11" w:type="dxa"/>
            <w:noWrap w:val="0"/>
            <w:vAlign w:val="center"/>
          </w:tcPr>
          <w:p>
            <w:pPr>
              <w:pStyle w:val="24"/>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22</w:t>
            </w:r>
          </w:p>
        </w:tc>
        <w:tc>
          <w:tcPr>
            <w:tcW w:w="1808" w:type="dxa"/>
            <w:noWrap w:val="0"/>
            <w:vAlign w:val="center"/>
          </w:tcPr>
          <w:p>
            <w:pPr>
              <w:pStyle w:val="124"/>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b/>
                <w:color w:val="auto"/>
                <w:sz w:val="24"/>
                <w:szCs w:val="22"/>
                <w:highlight w:val="none"/>
              </w:rPr>
            </w:pPr>
            <w:r>
              <w:rPr>
                <w:rFonts w:hint="eastAsia" w:ascii="宋体" w:hAnsi="宋体" w:eastAsia="宋体" w:cs="宋体"/>
                <w:b/>
                <w:bCs w:val="0"/>
                <w:color w:val="auto"/>
                <w:kern w:val="2"/>
                <w:sz w:val="24"/>
                <w:szCs w:val="24"/>
                <w:highlight w:val="none"/>
                <w:lang w:val="en-US" w:eastAsia="zh-CN" w:bidi="ar-SA"/>
              </w:rPr>
              <w:t>中小微型企业有关政策</w:t>
            </w:r>
          </w:p>
        </w:tc>
        <w:tc>
          <w:tcPr>
            <w:tcW w:w="7139" w:type="dxa"/>
            <w:noWrap w:val="0"/>
            <w:vAlign w:val="center"/>
          </w:tcPr>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1、供应商为</w:t>
            </w:r>
            <w:r>
              <w:rPr>
                <w:rFonts w:hint="eastAsia" w:ascii="宋体" w:hAnsi="宋体" w:cs="宋体"/>
                <w:b w:val="0"/>
                <w:bCs/>
                <w:color w:val="auto"/>
                <w:kern w:val="2"/>
                <w:sz w:val="24"/>
                <w:szCs w:val="24"/>
                <w:highlight w:val="none"/>
                <w:lang w:val="en-US" w:eastAsia="zh-CN" w:bidi="ar-SA"/>
              </w:rPr>
              <w:t>中小</w:t>
            </w:r>
            <w:r>
              <w:rPr>
                <w:rFonts w:hint="eastAsia" w:ascii="宋体" w:hAnsi="宋体" w:eastAsia="宋体" w:cs="宋体"/>
                <w:b w:val="0"/>
                <w:bCs/>
                <w:color w:val="auto"/>
                <w:kern w:val="2"/>
                <w:sz w:val="24"/>
                <w:szCs w:val="24"/>
                <w:highlight w:val="none"/>
                <w:lang w:val="en-US" w:eastAsia="zh-CN" w:bidi="ar-SA"/>
              </w:rPr>
              <w:t>企业；</w:t>
            </w:r>
          </w:p>
          <w:p>
            <w:pPr>
              <w:pStyle w:val="124"/>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bCs/>
                <w:color w:val="auto"/>
                <w:sz w:val="24"/>
                <w:szCs w:val="22"/>
                <w:highlight w:val="none"/>
              </w:rPr>
            </w:pPr>
            <w:r>
              <w:rPr>
                <w:rFonts w:hint="eastAsia" w:ascii="宋体" w:hAnsi="宋体" w:eastAsia="宋体" w:cs="宋体"/>
                <w:b w:val="0"/>
                <w:bCs/>
                <w:color w:val="auto"/>
                <w:kern w:val="2"/>
                <w:sz w:val="24"/>
                <w:szCs w:val="24"/>
                <w:highlight w:val="none"/>
                <w:lang w:val="en-US" w:eastAsia="zh-CN" w:bidi="ar-SA"/>
              </w:rPr>
              <w:t>2、根据《关于印发中小企业划型标准规定的通知》(工信部联企业[2011]300号) 文件的规定，</w:t>
            </w:r>
            <w:r>
              <w:rPr>
                <w:rFonts w:hint="eastAsia" w:ascii="宋体" w:hAnsi="宋体" w:eastAsia="宋体" w:cs="宋体"/>
                <w:b/>
                <w:bCs w:val="0"/>
                <w:color w:val="auto"/>
                <w:kern w:val="2"/>
                <w:sz w:val="24"/>
                <w:szCs w:val="24"/>
                <w:highlight w:val="none"/>
                <w:u w:val="none"/>
                <w:lang w:val="en-US" w:eastAsia="zh-CN" w:bidi="ar-SA"/>
              </w:rPr>
              <w:t>本项目所属行业：</w:t>
            </w:r>
            <w:r>
              <w:rPr>
                <w:rFonts w:hint="eastAsia" w:ascii="宋体" w:hAnsi="宋体" w:eastAsia="宋体" w:cs="宋体"/>
                <w:b/>
                <w:bCs/>
                <w:color w:val="auto"/>
                <w:sz w:val="24"/>
                <w:szCs w:val="24"/>
                <w:highlight w:val="none"/>
                <w:u w:val="none"/>
                <w:lang w:val="en-US" w:eastAsia="zh-CN"/>
              </w:rPr>
              <w:t>其他未列明行业</w:t>
            </w:r>
            <w:r>
              <w:rPr>
                <w:rFonts w:hint="eastAsia" w:ascii="宋体" w:hAnsi="宋体" w:eastAsia="宋体" w:cs="宋体"/>
                <w:b/>
                <w:bCs w:val="0"/>
                <w:color w:val="auto"/>
                <w:kern w:val="2"/>
                <w:sz w:val="24"/>
                <w:szCs w:val="24"/>
                <w:highlight w:val="none"/>
                <w:u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11" w:type="dxa"/>
            <w:noWrap w:val="0"/>
            <w:vAlign w:val="center"/>
          </w:tcPr>
          <w:p>
            <w:pPr>
              <w:pStyle w:val="24"/>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2</w:t>
            </w:r>
            <w:r>
              <w:rPr>
                <w:rStyle w:val="31"/>
                <w:rFonts w:hint="eastAsia" w:cs="宋体"/>
                <w:b/>
                <w:bCs w:val="0"/>
                <w:color w:val="auto"/>
                <w:sz w:val="24"/>
                <w:szCs w:val="24"/>
                <w:highlight w:val="none"/>
                <w:lang w:val="en-US" w:eastAsia="zh-CN"/>
              </w:rPr>
              <w:t>3</w:t>
            </w:r>
          </w:p>
        </w:tc>
        <w:tc>
          <w:tcPr>
            <w:tcW w:w="1808" w:type="dxa"/>
            <w:noWrap w:val="0"/>
            <w:vAlign w:val="center"/>
          </w:tcPr>
          <w:p>
            <w:pPr>
              <w:pStyle w:val="56"/>
              <w:keepNext w:val="0"/>
              <w:keepLines w:val="0"/>
              <w:pageBreakBefore w:val="0"/>
              <w:kinsoku/>
              <w:wordWrap/>
              <w:overflowPunct/>
              <w:topLinePunct w:val="0"/>
              <w:autoSpaceDE/>
              <w:autoSpaceDN/>
              <w:bidi w:val="0"/>
              <w:adjustRightInd/>
              <w:spacing w:line="336" w:lineRule="auto"/>
              <w:ind w:left="0" w:leftChars="0" w:firstLine="0" w:firstLineChars="0"/>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注意事项</w:t>
            </w:r>
          </w:p>
        </w:tc>
        <w:tc>
          <w:tcPr>
            <w:tcW w:w="7139" w:type="dxa"/>
            <w:noWrap w:val="0"/>
            <w:vAlign w:val="center"/>
          </w:tcPr>
          <w:p>
            <w:pPr>
              <w:pStyle w:val="56"/>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400-881-7190（其他地区请联系当地办理业务服务机构）。</w:t>
            </w:r>
          </w:p>
          <w:p>
            <w:pPr>
              <w:pStyle w:val="56"/>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2.本项目实行网上投标，采用电子响应文件，若供应商参与投标，应自行承担投标一切费用。</w:t>
            </w:r>
          </w:p>
          <w:p>
            <w:pPr>
              <w:pStyle w:val="56"/>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p>
          <w:p>
            <w:pPr>
              <w:pStyle w:val="56"/>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w:t>
            </w:r>
            <w:r>
              <w:rPr>
                <w:rFonts w:hint="eastAsia" w:ascii="宋体" w:hAnsi="宋体" w:eastAsia="宋体" w:cs="宋体"/>
                <w:b/>
                <w:color w:val="auto"/>
                <w:highlight w:val="none"/>
              </w:rPr>
              <w:t>95763</w:t>
            </w:r>
            <w:r>
              <w:rPr>
                <w:rFonts w:hint="eastAsia" w:ascii="宋体" w:hAnsi="宋体" w:eastAsia="宋体" w:cs="宋体"/>
                <w:b/>
                <w:bCs w:val="0"/>
                <w:color w:val="auto"/>
                <w:kern w:val="2"/>
                <w:sz w:val="24"/>
                <w:szCs w:val="24"/>
                <w:highlight w:val="none"/>
                <w:lang w:val="en-US" w:eastAsia="zh-CN" w:bidi="ar-SA"/>
              </w:rPr>
              <w:t>进行咨询。</w:t>
            </w:r>
          </w:p>
          <w:p>
            <w:pPr>
              <w:pStyle w:val="7"/>
              <w:keepNext w:val="0"/>
              <w:keepLines w:val="0"/>
              <w:pageBreakBefore w:val="0"/>
              <w:widowControl w:val="0"/>
              <w:shd w:val="clear" w:color="auto" w:fill="auto"/>
              <w:kinsoku/>
              <w:wordWrap/>
              <w:overflowPunct/>
              <w:topLinePunct w:val="0"/>
              <w:autoSpaceDE/>
              <w:autoSpaceDN/>
              <w:bidi w:val="0"/>
              <w:adjustRightInd/>
              <w:snapToGrid w:val="0"/>
              <w:spacing w:line="336" w:lineRule="auto"/>
              <w:ind w:firstLine="482"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温馨提醒：</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应提前上传，以便在上传时遇到技术问题，有充足的时间请教平台的技术人员。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811" w:type="dxa"/>
            <w:noWrap w:val="0"/>
            <w:vAlign w:val="center"/>
          </w:tcPr>
          <w:p>
            <w:pPr>
              <w:pStyle w:val="24"/>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2</w:t>
            </w:r>
            <w:r>
              <w:rPr>
                <w:rStyle w:val="31"/>
                <w:rFonts w:hint="eastAsia" w:cs="宋体"/>
                <w:b/>
                <w:bCs w:val="0"/>
                <w:color w:val="auto"/>
                <w:sz w:val="24"/>
                <w:szCs w:val="24"/>
                <w:highlight w:val="none"/>
                <w:lang w:val="en-US" w:eastAsia="zh-CN"/>
              </w:rPr>
              <w:t>4</w:t>
            </w:r>
          </w:p>
        </w:tc>
        <w:tc>
          <w:tcPr>
            <w:tcW w:w="1808" w:type="dxa"/>
            <w:noWrap w:val="0"/>
            <w:vAlign w:val="center"/>
          </w:tcPr>
          <w:p>
            <w:pPr>
              <w:pStyle w:val="56"/>
              <w:spacing w:line="360" w:lineRule="auto"/>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 xml:space="preserve">采购代理服 </w:t>
            </w:r>
          </w:p>
          <w:p>
            <w:pPr>
              <w:pStyle w:val="56"/>
              <w:spacing w:line="360" w:lineRule="auto"/>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务费</w:t>
            </w:r>
          </w:p>
          <w:p>
            <w:pPr>
              <w:pStyle w:val="56"/>
              <w:spacing w:line="360" w:lineRule="auto"/>
              <w:ind w:firstLine="0" w:firstLineChars="0"/>
              <w:jc w:val="center"/>
              <w:rPr>
                <w:rFonts w:hint="eastAsia" w:ascii="宋体" w:hAnsi="宋体" w:eastAsia="宋体" w:cs="宋体"/>
                <w:b/>
                <w:bCs w:val="0"/>
                <w:color w:val="auto"/>
                <w:kern w:val="0"/>
                <w:sz w:val="24"/>
                <w:szCs w:val="24"/>
                <w:highlight w:val="none"/>
                <w:lang w:val="en-US" w:eastAsia="zh-CN" w:bidi="ar-SA"/>
              </w:rPr>
            </w:pPr>
          </w:p>
        </w:tc>
        <w:tc>
          <w:tcPr>
            <w:tcW w:w="7139" w:type="dxa"/>
            <w:noWrap w:val="0"/>
            <w:vAlign w:val="center"/>
          </w:tcPr>
          <w:p>
            <w:pPr>
              <w:pStyle w:val="13"/>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（1）</w:t>
            </w:r>
            <w:r>
              <w:rPr>
                <w:rFonts w:hint="eastAsia" w:ascii="宋体" w:hAnsi="宋体" w:eastAsia="宋体" w:cs="宋体"/>
                <w:b w:val="0"/>
                <w:bCs w:val="0"/>
                <w:color w:val="auto"/>
                <w:sz w:val="24"/>
                <w:szCs w:val="24"/>
                <w:highlight w:val="none"/>
              </w:rPr>
              <w:t>经与采购人协商，本项目采购代理服务费由成交单位在领取成交通知书同时向采购代理机构支付，金额为人民币</w:t>
            </w:r>
            <w:r>
              <w:rPr>
                <w:rFonts w:hint="eastAsia" w:hAnsi="宋体" w:cs="宋体"/>
                <w:b w:val="0"/>
                <w:bCs w:val="0"/>
                <w:color w:val="auto"/>
                <w:sz w:val="24"/>
                <w:szCs w:val="24"/>
                <w:highlight w:val="none"/>
                <w:lang w:val="en-US" w:eastAsia="zh-CN"/>
              </w:rPr>
              <w:t>5000</w:t>
            </w:r>
            <w:r>
              <w:rPr>
                <w:rFonts w:hint="eastAsia" w:ascii="宋体" w:hAnsi="宋体" w:eastAsia="宋体" w:cs="宋体"/>
                <w:b w:val="0"/>
                <w:bCs w:val="0"/>
                <w:color w:val="auto"/>
                <w:sz w:val="24"/>
                <w:szCs w:val="24"/>
                <w:highlight w:val="none"/>
              </w:rPr>
              <w:t>元（大写：人民币</w:t>
            </w:r>
            <w:r>
              <w:rPr>
                <w:rFonts w:hint="eastAsia" w:hAnsi="宋体" w:cs="宋体"/>
                <w:b w:val="0"/>
                <w:bCs w:val="0"/>
                <w:color w:val="auto"/>
                <w:sz w:val="24"/>
                <w:szCs w:val="24"/>
                <w:highlight w:val="none"/>
                <w:lang w:eastAsia="zh-CN"/>
              </w:rPr>
              <w:t>伍仟</w:t>
            </w:r>
            <w:r>
              <w:rPr>
                <w:rFonts w:hint="eastAsia" w:ascii="宋体" w:hAnsi="宋体" w:eastAsia="宋体" w:cs="宋体"/>
                <w:b w:val="0"/>
                <w:bCs w:val="0"/>
                <w:color w:val="auto"/>
                <w:sz w:val="24"/>
                <w:szCs w:val="24"/>
                <w:highlight w:val="none"/>
              </w:rPr>
              <w:t>元整）。</w:t>
            </w:r>
          </w:p>
          <w:p>
            <w:pPr>
              <w:pStyle w:val="13"/>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（2）缴纳账户信息如下：</w:t>
            </w:r>
          </w:p>
          <w:p>
            <w:pPr>
              <w:widowControl/>
              <w:spacing w:line="360" w:lineRule="auto"/>
              <w:ind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收款单位（户名）：克拉玛依市金科工程监理有限责任公司</w:t>
            </w:r>
          </w:p>
          <w:p>
            <w:pPr>
              <w:widowControl/>
              <w:spacing w:line="360" w:lineRule="auto"/>
              <w:ind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开户行：中国工商银行股份有限公司克拉玛依石化支行</w:t>
            </w:r>
          </w:p>
          <w:p>
            <w:pPr>
              <w:widowControl/>
              <w:spacing w:line="360" w:lineRule="auto"/>
              <w:ind w:firstLine="480"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val="0"/>
                <w:bCs w:val="0"/>
                <w:color w:val="auto"/>
                <w:sz w:val="24"/>
                <w:highlight w:val="none"/>
              </w:rPr>
              <w:t>银行账号：3003021509024510885</w:t>
            </w:r>
          </w:p>
        </w:tc>
      </w:tr>
    </w:tbl>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color w:val="auto"/>
          <w:sz w:val="28"/>
          <w:szCs w:val="28"/>
          <w:highlight w:val="none"/>
          <w:lang w:val="en-US" w:eastAsia="zh-CN"/>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A</w:t>
      </w:r>
      <w:bookmarkStart w:id="38" w:name="_Toc154996576"/>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说明</w:t>
      </w:r>
    </w:p>
    <w:p>
      <w:pPr>
        <w:pStyle w:val="13"/>
        <w:spacing w:line="360" w:lineRule="auto"/>
        <w:outlineLvl w:val="1"/>
        <w:rPr>
          <w:rFonts w:hint="eastAsia" w:ascii="宋体" w:hAnsi="宋体" w:eastAsia="宋体" w:cs="宋体"/>
          <w:color w:val="auto"/>
          <w:sz w:val="24"/>
          <w:highlight w:val="none"/>
        </w:rPr>
      </w:pPr>
      <w:bookmarkStart w:id="39" w:name="_Toc246216180"/>
      <w:bookmarkStart w:id="40" w:name="_Toc233274811"/>
      <w:bookmarkStart w:id="41" w:name="_Toc243907571"/>
      <w:bookmarkStart w:id="42" w:name="_Toc243906311"/>
      <w:r>
        <w:rPr>
          <w:rFonts w:hint="eastAsia" w:ascii="宋体" w:hAnsi="宋体" w:eastAsia="宋体" w:cs="宋体"/>
          <w:color w:val="auto"/>
          <w:sz w:val="24"/>
          <w:highlight w:val="none"/>
        </w:rPr>
        <w:t>1、适用范围</w:t>
      </w:r>
      <w:bookmarkEnd w:id="39"/>
      <w:bookmarkEnd w:id="40"/>
      <w:bookmarkEnd w:id="41"/>
      <w:bookmarkEnd w:id="42"/>
      <w:r>
        <w:rPr>
          <w:rFonts w:hint="eastAsia" w:ascii="宋体" w:hAnsi="宋体" w:eastAsia="宋体" w:cs="宋体"/>
          <w:color w:val="auto"/>
          <w:sz w:val="24"/>
          <w:highlight w:val="none"/>
        </w:rPr>
        <w:t>及磋商依据</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仅适用</w:t>
      </w:r>
      <w:r>
        <w:rPr>
          <w:rFonts w:hint="eastAsia" w:hAnsi="宋体" w:cs="宋体"/>
          <w:color w:val="auto"/>
          <w:sz w:val="24"/>
          <w:szCs w:val="24"/>
          <w:highlight w:val="none"/>
          <w:lang w:eastAsia="zh-CN"/>
        </w:rPr>
        <w:t>小拐乡集中供暖服务项目</w:t>
      </w:r>
      <w:r>
        <w:rPr>
          <w:rFonts w:hint="eastAsia" w:ascii="宋体" w:hAnsi="宋体" w:eastAsia="宋体" w:cs="宋体"/>
          <w:color w:val="auto"/>
          <w:sz w:val="24"/>
          <w:highlight w:val="none"/>
        </w:rPr>
        <w:t>。</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1.2磋商依据</w:t>
      </w:r>
    </w:p>
    <w:p>
      <w:pPr>
        <w:keepNext w:val="0"/>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43" w:name="_Toc246216181"/>
      <w:bookmarkStart w:id="44" w:name="_Toc243906312"/>
      <w:bookmarkStart w:id="45" w:name="_Toc243907572"/>
      <w:bookmarkStart w:id="46" w:name="_Toc233274812"/>
      <w:r>
        <w:rPr>
          <w:rFonts w:hint="eastAsia" w:ascii="宋体" w:hAnsi="宋体" w:eastAsia="宋体" w:cs="宋体"/>
          <w:color w:val="auto"/>
          <w:sz w:val="24"/>
          <w:highlight w:val="none"/>
        </w:rPr>
        <w:t>根据《中华人民共和国政府采购法》、《中华人民共和国政府采购法实施条例》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《财政部关于印发〈政府采购竞争性磋商采购方式管理暂行办法〉的通知》（财库〔2014〕214号）及有关法律、法规。</w:t>
      </w:r>
    </w:p>
    <w:p>
      <w:pPr>
        <w:pStyle w:val="13"/>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2、定义</w:t>
      </w:r>
      <w:bookmarkEnd w:id="43"/>
      <w:bookmarkEnd w:id="44"/>
      <w:bookmarkEnd w:id="45"/>
      <w:bookmarkEnd w:id="46"/>
    </w:p>
    <w:p>
      <w:pPr>
        <w:pStyle w:val="13"/>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hAnsi="宋体" w:cs="宋体"/>
          <w:color w:val="auto"/>
          <w:sz w:val="24"/>
          <w:szCs w:val="24"/>
          <w:highlight w:val="none"/>
          <w:lang w:eastAsia="zh-CN"/>
        </w:rPr>
        <w:t>克拉玛依市克拉玛依区小拐乡人民政府</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”系指由采购人向供应商发出的本采购项目的全部文件（包括修改文件、补充文件、答疑纪要、各种通知和附件等）。</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“响应文件”系指供应商根据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提交的所有文件。</w:t>
      </w:r>
    </w:p>
    <w:p>
      <w:pPr>
        <w:pStyle w:val="14"/>
        <w:spacing w:line="360" w:lineRule="auto"/>
        <w:ind w:left="0" w:leftChars="0" w:firstLine="480" w:firstLineChars="200"/>
        <w:rPr>
          <w:rFonts w:hint="eastAsia" w:ascii="宋体" w:hAnsi="宋体" w:eastAsia="宋体" w:cs="宋体"/>
          <w:color w:val="auto"/>
          <w:kern w:val="2"/>
          <w:sz w:val="24"/>
          <w:szCs w:val="21"/>
          <w:highlight w:val="none"/>
          <w:lang w:val="zh-CN" w:eastAsia="zh-CN" w:bidi="ar-SA"/>
        </w:rPr>
      </w:pPr>
      <w:r>
        <w:rPr>
          <w:rFonts w:hint="eastAsia" w:ascii="宋体" w:hAnsi="宋体" w:eastAsia="宋体" w:cs="宋体"/>
          <w:color w:val="auto"/>
          <w:kern w:val="2"/>
          <w:sz w:val="24"/>
          <w:szCs w:val="21"/>
          <w:highlight w:val="none"/>
          <w:lang w:val="en-US" w:eastAsia="zh-CN" w:bidi="ar-SA"/>
        </w:rPr>
        <w:t>2.5“服务”系指合同条款、技术规范及标准、项目采购需求、本采购文件规定，</w:t>
      </w:r>
      <w:r>
        <w:rPr>
          <w:rFonts w:hint="eastAsia" w:ascii="宋体" w:hAnsi="宋体" w:eastAsia="宋体" w:cs="宋体"/>
          <w:color w:val="auto"/>
          <w:kern w:val="2"/>
          <w:sz w:val="24"/>
          <w:szCs w:val="21"/>
          <w:highlight w:val="none"/>
          <w:lang w:val="zh-CN" w:eastAsia="zh-CN" w:bidi="ar-SA"/>
        </w:rPr>
        <w:t>完成</w:t>
      </w:r>
      <w:r>
        <w:rPr>
          <w:rFonts w:hint="eastAsia" w:ascii="宋体" w:hAnsi="宋体" w:eastAsia="宋体" w:cs="宋体"/>
          <w:color w:val="auto"/>
          <w:sz w:val="24"/>
          <w:szCs w:val="24"/>
          <w:highlight w:val="none"/>
          <w:lang w:eastAsia="zh-CN"/>
        </w:rPr>
        <w:t>小拐乡集中供暖服务项目</w:t>
      </w:r>
      <w:r>
        <w:rPr>
          <w:rFonts w:hint="eastAsia" w:ascii="宋体" w:hAnsi="宋体" w:eastAsia="宋体" w:cs="宋体"/>
          <w:color w:val="auto"/>
          <w:kern w:val="2"/>
          <w:sz w:val="24"/>
          <w:szCs w:val="21"/>
          <w:highlight w:val="none"/>
          <w:lang w:val="zh-CN" w:eastAsia="zh-CN" w:bidi="ar-SA"/>
        </w:rPr>
        <w:t>包含的全部内容并配合</w:t>
      </w:r>
      <w:r>
        <w:rPr>
          <w:rFonts w:hint="eastAsia" w:ascii="宋体" w:hAnsi="宋体" w:eastAsia="宋体" w:cs="宋体"/>
          <w:color w:val="auto"/>
          <w:kern w:val="2"/>
          <w:sz w:val="24"/>
          <w:szCs w:val="21"/>
          <w:highlight w:val="none"/>
          <w:lang w:val="en-US" w:eastAsia="zh-CN" w:bidi="ar-SA"/>
        </w:rPr>
        <w:t>采购</w:t>
      </w:r>
      <w:r>
        <w:rPr>
          <w:rFonts w:hint="eastAsia" w:ascii="宋体" w:hAnsi="宋体" w:eastAsia="宋体" w:cs="宋体"/>
          <w:color w:val="auto"/>
          <w:kern w:val="2"/>
          <w:sz w:val="24"/>
          <w:szCs w:val="21"/>
          <w:highlight w:val="none"/>
          <w:lang w:val="zh-CN" w:eastAsia="zh-CN" w:bidi="ar-SA"/>
        </w:rPr>
        <w:t>人完成与此服务相关的全部工作。</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“合同货物”系指按合同条款、技术规范及标准、项目采购需求、本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规定，向采购人提供</w:t>
      </w:r>
      <w:r>
        <w:rPr>
          <w:rFonts w:hint="eastAsia" w:hAnsi="宋体" w:cs="宋体"/>
          <w:color w:val="auto"/>
          <w:sz w:val="24"/>
          <w:szCs w:val="24"/>
          <w:highlight w:val="none"/>
          <w:lang w:eastAsia="zh-CN"/>
        </w:rPr>
        <w:t>小拐乡集中供暖服务项目</w:t>
      </w:r>
      <w:r>
        <w:rPr>
          <w:rFonts w:hint="eastAsia" w:ascii="宋体" w:hAnsi="宋体" w:eastAsia="宋体" w:cs="宋体"/>
          <w:color w:val="auto"/>
          <w:sz w:val="24"/>
          <w:highlight w:val="none"/>
        </w:rPr>
        <w:t>所需的全部</w:t>
      </w:r>
      <w:r>
        <w:rPr>
          <w:rFonts w:hint="eastAsia" w:ascii="宋体" w:hAnsi="宋体" w:eastAsia="宋体" w:cs="宋体"/>
          <w:color w:val="auto"/>
          <w:sz w:val="24"/>
          <w:highlight w:val="none"/>
          <w:lang w:eastAsia="zh-CN"/>
        </w:rPr>
        <w:t>货物</w:t>
      </w:r>
      <w:r>
        <w:rPr>
          <w:rFonts w:hint="eastAsia" w:ascii="宋体" w:hAnsi="宋体" w:eastAsia="宋体" w:cs="宋体"/>
          <w:color w:val="auto"/>
          <w:sz w:val="24"/>
          <w:highlight w:val="none"/>
        </w:rPr>
        <w:t>。</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2.7“设备”是指制造、加工或用重要的和主要的元部件装配而成的，其基本特征、功能或效用应是商业上公认的与元部件有实质性区别的产品。</w:t>
      </w:r>
    </w:p>
    <w:p>
      <w:pPr>
        <w:pStyle w:val="13"/>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3"/>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凡提及的“天、日期、星期、月份和年份”系指公历日历的日历天、日期、星期、月份和年份。</w:t>
      </w:r>
    </w:p>
    <w:p>
      <w:pPr>
        <w:pStyle w:val="24"/>
        <w:spacing w:before="75" w:beforeAutospacing="0" w:after="75" w:afterAutospacing="0" w:line="360" w:lineRule="auto"/>
        <w:rPr>
          <w:rStyle w:val="31"/>
          <w:rFonts w:hint="eastAsia" w:ascii="宋体" w:hAnsi="宋体" w:eastAsia="宋体" w:cs="宋体"/>
          <w:color w:val="auto"/>
          <w:sz w:val="24"/>
          <w:szCs w:val="24"/>
          <w:highlight w:val="none"/>
          <w:lang w:eastAsia="zh-CN"/>
        </w:rPr>
      </w:pPr>
      <w:bookmarkStart w:id="47" w:name="_Toc233274813"/>
      <w:bookmarkStart w:id="48" w:name="_Toc246216182"/>
      <w:bookmarkStart w:id="49" w:name="_Toc243906313"/>
      <w:bookmarkStart w:id="50" w:name="_Toc243907573"/>
      <w:r>
        <w:rPr>
          <w:rStyle w:val="31"/>
          <w:rFonts w:hint="eastAsia" w:ascii="宋体" w:hAnsi="宋体" w:eastAsia="宋体" w:cs="宋体"/>
          <w:color w:val="auto"/>
          <w:sz w:val="24"/>
          <w:szCs w:val="24"/>
          <w:highlight w:val="none"/>
        </w:rPr>
        <w:t>3、</w:t>
      </w:r>
      <w:bookmarkEnd w:id="47"/>
      <w:bookmarkEnd w:id="48"/>
      <w:bookmarkEnd w:id="49"/>
      <w:bookmarkEnd w:id="50"/>
      <w:r>
        <w:rPr>
          <w:rStyle w:val="31"/>
          <w:rFonts w:hint="eastAsia" w:ascii="宋体" w:hAnsi="宋体" w:eastAsia="宋体" w:cs="宋体"/>
          <w:b/>
          <w:bCs w:val="0"/>
          <w:color w:val="auto"/>
          <w:sz w:val="24"/>
          <w:szCs w:val="24"/>
          <w:highlight w:val="none"/>
        </w:rPr>
        <w:t>合格</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资格要求</w:t>
      </w:r>
    </w:p>
    <w:bookmarkEnd w:id="38"/>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.1第一章“</w:t>
      </w:r>
      <w:r>
        <w:rPr>
          <w:rStyle w:val="31"/>
          <w:rFonts w:hint="eastAsia" w:ascii="宋体" w:hAnsi="宋体" w:eastAsia="宋体" w:cs="宋体"/>
          <w:b w:val="0"/>
          <w:bCs/>
          <w:color w:val="auto"/>
          <w:sz w:val="24"/>
          <w:szCs w:val="24"/>
          <w:highlight w:val="none"/>
          <w:lang w:eastAsia="zh-CN"/>
        </w:rPr>
        <w:t>竞争性磋商公告</w:t>
      </w:r>
      <w:r>
        <w:rPr>
          <w:rStyle w:val="31"/>
          <w:rFonts w:hint="eastAsia" w:ascii="宋体" w:hAnsi="宋体" w:eastAsia="宋体" w:cs="宋体"/>
          <w:b w:val="0"/>
          <w:bCs/>
          <w:color w:val="auto"/>
          <w:sz w:val="24"/>
          <w:szCs w:val="24"/>
          <w:highlight w:val="none"/>
        </w:rPr>
        <w:t>”中的</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资格要求。</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.2单位负责人为同一人或者存在直接控股、管理关系的不同</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，不得参加同一合同项下的政府采购活动。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同一分包的货物，制造商参与采购的，不得再委托代理商参与采购。</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bookmarkStart w:id="51" w:name="_Toc243906315"/>
      <w:bookmarkStart w:id="52" w:name="_Toc245897275"/>
      <w:bookmarkStart w:id="53" w:name="_Toc243907575"/>
      <w:bookmarkStart w:id="54" w:name="_Toc233274815"/>
      <w:r>
        <w:rPr>
          <w:rStyle w:val="31"/>
          <w:rFonts w:hint="eastAsia" w:ascii="宋体" w:hAnsi="宋体" w:eastAsia="宋体" w:cs="宋体"/>
          <w:b/>
          <w:bCs w:val="0"/>
          <w:color w:val="auto"/>
          <w:sz w:val="24"/>
          <w:szCs w:val="24"/>
          <w:highlight w:val="none"/>
          <w:lang w:val="en-US" w:eastAsia="zh-CN"/>
        </w:rPr>
        <w:t>4</w:t>
      </w:r>
      <w:r>
        <w:rPr>
          <w:rStyle w:val="31"/>
          <w:rFonts w:hint="eastAsia" w:ascii="宋体" w:hAnsi="宋体" w:eastAsia="宋体" w:cs="宋体"/>
          <w:b/>
          <w:bCs w:val="0"/>
          <w:color w:val="auto"/>
          <w:sz w:val="24"/>
          <w:szCs w:val="24"/>
          <w:highlight w:val="none"/>
        </w:rPr>
        <w:t>、回避。</w:t>
      </w:r>
      <w:r>
        <w:rPr>
          <w:rStyle w:val="31"/>
          <w:rFonts w:hint="eastAsia" w:ascii="宋体" w:hAnsi="宋体" w:eastAsia="宋体" w:cs="宋体"/>
          <w:b w:val="0"/>
          <w:bCs/>
          <w:color w:val="auto"/>
          <w:sz w:val="24"/>
          <w:szCs w:val="24"/>
          <w:highlight w:val="none"/>
        </w:rPr>
        <w:t>政府采购活动中，</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及相关人员与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有下列利害关系之一的，应当回避：</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.1参加采购活动前3年内与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存在劳动关系；</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.2参加采购活动前3年内担任</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的董事、监事；</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.3参加采购活动前3年内是</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的控股股东或者实际控制人；</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.4与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的法定代表人或者负责人有夫妻、直系血亲、三代以内旁系血亲或者近姻亲关系；</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.5与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有其他可能影响政府采购活动公平、公正进行的关系。</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本项目政府采购活动中需要依法回避的</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是指</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人内部负责</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项目的具体经办工作人员和直接分管</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的负责人，以及</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负责</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的具体经办工作人员和直接分管采购活动的负责人。本项目政府采购活动中需要依法回避的相关人员是指</w:t>
      </w:r>
      <w:r>
        <w:rPr>
          <w:rStyle w:val="31"/>
          <w:rFonts w:hint="eastAsia" w:ascii="宋体" w:hAnsi="宋体" w:eastAsia="宋体" w:cs="宋体"/>
          <w:b w:val="0"/>
          <w:bCs/>
          <w:color w:val="auto"/>
          <w:sz w:val="24"/>
          <w:szCs w:val="24"/>
          <w:highlight w:val="none"/>
          <w:lang w:eastAsia="zh-CN"/>
        </w:rPr>
        <w:t>专家评审小组</w:t>
      </w:r>
      <w:r>
        <w:rPr>
          <w:rStyle w:val="31"/>
          <w:rFonts w:hint="eastAsia" w:ascii="宋体" w:hAnsi="宋体" w:eastAsia="宋体" w:cs="宋体"/>
          <w:b w:val="0"/>
          <w:bCs/>
          <w:color w:val="auto"/>
          <w:sz w:val="24"/>
          <w:szCs w:val="24"/>
          <w:highlight w:val="none"/>
        </w:rPr>
        <w:t>成员。</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认为</w:t>
      </w:r>
      <w:r>
        <w:rPr>
          <w:rStyle w:val="31"/>
          <w:rFonts w:hint="eastAsia" w:ascii="宋体" w:hAnsi="宋体" w:eastAsia="宋体" w:cs="宋体"/>
          <w:b w:val="0"/>
          <w:bCs/>
          <w:color w:val="auto"/>
          <w:sz w:val="24"/>
          <w:szCs w:val="24"/>
          <w:highlight w:val="none"/>
          <w:lang w:eastAsia="zh-CN"/>
        </w:rPr>
        <w:t>采购人员</w:t>
      </w:r>
      <w:r>
        <w:rPr>
          <w:rStyle w:val="31"/>
          <w:rFonts w:hint="eastAsia" w:ascii="宋体" w:hAnsi="宋体" w:eastAsia="宋体" w:cs="宋体"/>
          <w:b w:val="0"/>
          <w:bCs/>
          <w:color w:val="auto"/>
          <w:sz w:val="24"/>
          <w:szCs w:val="24"/>
          <w:highlight w:val="none"/>
        </w:rPr>
        <w:t>及相关人员与其他</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有利害关系的，可以向</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书面提出回避申请，并说明理由。</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将及时询问被申请回避人员，有利害关系的被申请回避人员应当回避。</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lang w:val="en-US" w:eastAsia="zh-CN"/>
        </w:rPr>
        <w:t>5</w:t>
      </w:r>
      <w:r>
        <w:rPr>
          <w:rStyle w:val="31"/>
          <w:rFonts w:hint="eastAsia" w:ascii="宋体" w:hAnsi="宋体" w:eastAsia="宋体" w:cs="宋体"/>
          <w:b/>
          <w:bCs w:val="0"/>
          <w:color w:val="auto"/>
          <w:sz w:val="24"/>
          <w:szCs w:val="24"/>
          <w:highlight w:val="none"/>
        </w:rPr>
        <w:t>、</w:t>
      </w:r>
      <w:r>
        <w:rPr>
          <w:rStyle w:val="31"/>
          <w:rFonts w:hint="eastAsia" w:ascii="宋体" w:hAnsi="宋体" w:eastAsia="宋体" w:cs="宋体"/>
          <w:b/>
          <w:bCs w:val="0"/>
          <w:color w:val="auto"/>
          <w:sz w:val="24"/>
          <w:szCs w:val="24"/>
          <w:highlight w:val="none"/>
          <w:lang w:val="en-US" w:eastAsia="zh-CN"/>
        </w:rPr>
        <w:t>参与投标</w:t>
      </w:r>
      <w:r>
        <w:rPr>
          <w:rStyle w:val="31"/>
          <w:rFonts w:hint="eastAsia" w:ascii="宋体" w:hAnsi="宋体" w:eastAsia="宋体" w:cs="宋体"/>
          <w:b/>
          <w:bCs w:val="0"/>
          <w:color w:val="auto"/>
          <w:sz w:val="24"/>
          <w:szCs w:val="24"/>
          <w:highlight w:val="none"/>
        </w:rPr>
        <w:t>费用</w:t>
      </w:r>
      <w:bookmarkEnd w:id="51"/>
      <w:bookmarkEnd w:id="52"/>
      <w:bookmarkEnd w:id="53"/>
      <w:bookmarkEnd w:id="54"/>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5</w:t>
      </w:r>
      <w:r>
        <w:rPr>
          <w:rStyle w:val="31"/>
          <w:rFonts w:hint="eastAsia" w:ascii="宋体" w:hAnsi="宋体" w:eastAsia="宋体" w:cs="宋体"/>
          <w:b w:val="0"/>
          <w:bCs/>
          <w:color w:val="auto"/>
          <w:sz w:val="24"/>
          <w:szCs w:val="24"/>
          <w:highlight w:val="none"/>
        </w:rPr>
        <w:t>.1</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应承担所有与</w:t>
      </w:r>
      <w:r>
        <w:rPr>
          <w:rStyle w:val="31"/>
          <w:rFonts w:hint="eastAsia" w:ascii="宋体" w:hAnsi="宋体" w:eastAsia="宋体" w:cs="宋体"/>
          <w:b w:val="0"/>
          <w:bCs/>
          <w:color w:val="auto"/>
          <w:sz w:val="24"/>
          <w:szCs w:val="24"/>
          <w:highlight w:val="none"/>
          <w:lang w:val="en-US" w:eastAsia="zh-CN"/>
        </w:rPr>
        <w:t>投标</w:t>
      </w:r>
      <w:r>
        <w:rPr>
          <w:rStyle w:val="31"/>
          <w:rFonts w:hint="eastAsia" w:ascii="宋体" w:hAnsi="宋体" w:eastAsia="宋体" w:cs="宋体"/>
          <w:b w:val="0"/>
          <w:bCs/>
          <w:color w:val="auto"/>
          <w:sz w:val="24"/>
          <w:szCs w:val="24"/>
          <w:highlight w:val="none"/>
        </w:rPr>
        <w:t>准备和</w:t>
      </w:r>
      <w:r>
        <w:rPr>
          <w:rStyle w:val="31"/>
          <w:rFonts w:hint="eastAsia" w:ascii="宋体" w:hAnsi="宋体" w:eastAsia="宋体" w:cs="宋体"/>
          <w:b w:val="0"/>
          <w:bCs/>
          <w:color w:val="auto"/>
          <w:sz w:val="24"/>
          <w:szCs w:val="24"/>
          <w:highlight w:val="none"/>
          <w:lang w:val="en-US" w:eastAsia="zh-CN"/>
        </w:rPr>
        <w:t>投标</w:t>
      </w:r>
      <w:r>
        <w:rPr>
          <w:rStyle w:val="31"/>
          <w:rFonts w:hint="eastAsia" w:ascii="宋体" w:hAnsi="宋体" w:eastAsia="宋体" w:cs="宋体"/>
          <w:b w:val="0"/>
          <w:bCs/>
          <w:color w:val="auto"/>
          <w:sz w:val="24"/>
          <w:szCs w:val="24"/>
          <w:highlight w:val="none"/>
        </w:rPr>
        <w:t>有关的全部费用，不论结果如何，</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和</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无义务和责任承担</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所发生的一切费用。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5</w:t>
      </w:r>
      <w:r>
        <w:rPr>
          <w:rStyle w:val="31"/>
          <w:rFonts w:hint="eastAsia" w:ascii="宋体" w:hAnsi="宋体" w:eastAsia="宋体" w:cs="宋体"/>
          <w:b w:val="0"/>
          <w:bCs/>
          <w:color w:val="auto"/>
          <w:sz w:val="24"/>
          <w:szCs w:val="24"/>
          <w:highlight w:val="none"/>
        </w:rPr>
        <w:t>.2</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在</w:t>
      </w:r>
      <w:r>
        <w:rPr>
          <w:rStyle w:val="31"/>
          <w:rFonts w:hint="eastAsia" w:ascii="宋体" w:hAnsi="宋体" w:eastAsia="宋体" w:cs="宋体"/>
          <w:b w:val="0"/>
          <w:bCs/>
          <w:color w:val="auto"/>
          <w:sz w:val="24"/>
          <w:szCs w:val="24"/>
          <w:highlight w:val="none"/>
          <w:lang w:val="en-US" w:eastAsia="zh-CN"/>
        </w:rPr>
        <w:t>投标</w:t>
      </w:r>
      <w:r>
        <w:rPr>
          <w:rStyle w:val="31"/>
          <w:rFonts w:hint="eastAsia" w:ascii="宋体" w:hAnsi="宋体" w:eastAsia="宋体" w:cs="宋体"/>
          <w:b w:val="0"/>
          <w:bCs/>
          <w:color w:val="auto"/>
          <w:sz w:val="24"/>
          <w:szCs w:val="24"/>
          <w:highlight w:val="none"/>
        </w:rPr>
        <w:t>准备、实地考察和评标的全过程中，如果发生人身伤亡、财物或其它任何损失，不论何种原因所造成，均由</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自行承担全部责任和损失。</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6、实地考察和费用</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6.1实地考察</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不组织统一实地考察。</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须对</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的现场及</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自理。</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55" w:name="_Toc243906316"/>
      <w:bookmarkStart w:id="56" w:name="_Toc243907576"/>
      <w:bookmarkStart w:id="57" w:name="_Toc245897276"/>
      <w:bookmarkStart w:id="58" w:name="_Toc233274816"/>
      <w:r>
        <w:rPr>
          <w:rStyle w:val="31"/>
          <w:rFonts w:hint="eastAsia" w:ascii="宋体" w:hAnsi="宋体" w:eastAsia="宋体" w:cs="宋体"/>
          <w:b/>
          <w:bCs w:val="0"/>
          <w:color w:val="auto"/>
          <w:sz w:val="24"/>
          <w:szCs w:val="24"/>
          <w:highlight w:val="none"/>
        </w:rPr>
        <w:t>7、法律适用</w:t>
      </w:r>
      <w:bookmarkEnd w:id="55"/>
      <w:bookmarkEnd w:id="56"/>
      <w:bookmarkEnd w:id="57"/>
      <w:bookmarkEnd w:id="58"/>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7.1本次评标活动及由本次评标产生的合同受中国法律制约和保护。</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59" w:name="_Toc243907577"/>
      <w:bookmarkStart w:id="60" w:name="_Toc233274817"/>
      <w:bookmarkStart w:id="61" w:name="_Toc243906317"/>
      <w:bookmarkStart w:id="62" w:name="_Toc245897277"/>
      <w:r>
        <w:rPr>
          <w:rStyle w:val="31"/>
          <w:rFonts w:hint="eastAsia" w:ascii="宋体" w:hAnsi="宋体" w:eastAsia="宋体" w:cs="宋体"/>
          <w:b/>
          <w:bCs w:val="0"/>
          <w:color w:val="auto"/>
          <w:sz w:val="24"/>
          <w:szCs w:val="24"/>
          <w:highlight w:val="none"/>
        </w:rPr>
        <w:t>8、</w:t>
      </w:r>
      <w:r>
        <w:rPr>
          <w:rStyle w:val="31"/>
          <w:rFonts w:hint="eastAsia" w:ascii="宋体" w:hAnsi="宋体" w:eastAsia="宋体" w:cs="宋体"/>
          <w:b/>
          <w:bCs w:val="0"/>
          <w:color w:val="auto"/>
          <w:sz w:val="24"/>
          <w:szCs w:val="24"/>
          <w:highlight w:val="none"/>
          <w:lang w:eastAsia="zh-CN"/>
        </w:rPr>
        <w:t>采购文件</w:t>
      </w:r>
      <w:r>
        <w:rPr>
          <w:rStyle w:val="31"/>
          <w:rFonts w:hint="eastAsia" w:ascii="宋体" w:hAnsi="宋体" w:eastAsia="宋体" w:cs="宋体"/>
          <w:b/>
          <w:bCs w:val="0"/>
          <w:color w:val="auto"/>
          <w:sz w:val="24"/>
          <w:szCs w:val="24"/>
          <w:highlight w:val="none"/>
        </w:rPr>
        <w:t>的约束力</w:t>
      </w:r>
      <w:bookmarkEnd w:id="59"/>
      <w:bookmarkEnd w:id="60"/>
      <w:bookmarkEnd w:id="61"/>
      <w:bookmarkEnd w:id="62"/>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8.1</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若</w:t>
      </w:r>
      <w:r>
        <w:rPr>
          <w:rStyle w:val="31"/>
          <w:rFonts w:hint="eastAsia" w:ascii="宋体" w:hAnsi="宋体" w:eastAsia="宋体" w:cs="宋体"/>
          <w:b w:val="0"/>
          <w:bCs/>
          <w:color w:val="auto"/>
          <w:sz w:val="24"/>
          <w:szCs w:val="24"/>
          <w:highlight w:val="none"/>
          <w:lang w:eastAsia="zh-CN"/>
        </w:rPr>
        <w:t>成交</w:t>
      </w:r>
      <w:r>
        <w:rPr>
          <w:rStyle w:val="31"/>
          <w:rFonts w:hint="eastAsia" w:ascii="宋体" w:hAnsi="宋体" w:eastAsia="宋体" w:cs="宋体"/>
          <w:b w:val="0"/>
          <w:bCs/>
          <w:color w:val="auto"/>
          <w:sz w:val="24"/>
          <w:szCs w:val="24"/>
          <w:highlight w:val="none"/>
        </w:rPr>
        <w:t>，即被认为接受了本</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中的所有条件和规定。是</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与</w:t>
      </w:r>
      <w:r>
        <w:rPr>
          <w:rStyle w:val="31"/>
          <w:rFonts w:hint="eastAsia" w:ascii="宋体" w:hAnsi="宋体" w:eastAsia="宋体" w:cs="宋体"/>
          <w:b w:val="0"/>
          <w:bCs/>
          <w:color w:val="auto"/>
          <w:sz w:val="24"/>
          <w:szCs w:val="24"/>
          <w:highlight w:val="none"/>
          <w:lang w:eastAsia="zh-CN"/>
        </w:rPr>
        <w:t>成交供应商</w:t>
      </w:r>
      <w:r>
        <w:rPr>
          <w:rStyle w:val="31"/>
          <w:rFonts w:hint="eastAsia" w:ascii="宋体" w:hAnsi="宋体" w:eastAsia="宋体" w:cs="宋体"/>
          <w:b w:val="0"/>
          <w:bCs/>
          <w:color w:val="auto"/>
          <w:sz w:val="24"/>
          <w:szCs w:val="24"/>
          <w:highlight w:val="none"/>
        </w:rPr>
        <w:t>签订合同的依据且是合同的组成部分。</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8.2、技术资料</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8.2.1</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确认</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提供的技术资料（详见本</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第三章）存在缺项、漏项或计算误差，应在前附表第</w:t>
      </w:r>
      <w:r>
        <w:rPr>
          <w:rStyle w:val="31"/>
          <w:rFonts w:hint="eastAsia" w:ascii="宋体" w:hAnsi="宋体" w:eastAsia="宋体"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项规定的提问截止时间前，以书面方式向</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提出。</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未在规定的时间内对</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提供的技术资料提出异议，视为</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已认可</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提供的资料包含了所需的技术资料全部内容。</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8.3、</w:t>
      </w:r>
      <w:r>
        <w:rPr>
          <w:rStyle w:val="31"/>
          <w:rFonts w:hint="eastAsia" w:ascii="宋体" w:hAnsi="宋体" w:eastAsia="宋体" w:cs="宋体"/>
          <w:b w:val="0"/>
          <w:bCs/>
          <w:color w:val="auto"/>
          <w:sz w:val="24"/>
          <w:szCs w:val="24"/>
          <w:highlight w:val="none"/>
          <w:lang w:eastAsia="zh-CN"/>
        </w:rPr>
        <w:t>投标报价</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8.3.1.</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范围、本</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及合同约定等完成本</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的全部费用（包括：</w:t>
      </w:r>
      <w:r>
        <w:rPr>
          <w:rStyle w:val="31"/>
          <w:rFonts w:hint="eastAsia" w:ascii="宋体" w:hAnsi="宋体" w:eastAsia="宋体" w:cs="宋体"/>
          <w:b w:val="0"/>
          <w:bCs/>
          <w:color w:val="auto"/>
          <w:sz w:val="24"/>
          <w:szCs w:val="24"/>
          <w:highlight w:val="none"/>
          <w:lang w:eastAsia="zh-CN"/>
        </w:rPr>
        <w:t>人工费、</w:t>
      </w:r>
      <w:r>
        <w:rPr>
          <w:rStyle w:val="31"/>
          <w:rFonts w:hint="eastAsia" w:ascii="宋体" w:hAnsi="宋体" w:eastAsia="宋体" w:cs="宋体"/>
          <w:b w:val="0"/>
          <w:bCs/>
          <w:color w:val="auto"/>
          <w:sz w:val="24"/>
          <w:szCs w:val="24"/>
          <w:highlight w:val="none"/>
        </w:rPr>
        <w:t>调研、用车、差旅、税金等所有相关费用）。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8"/>
          <w:szCs w:val="28"/>
          <w:highlight w:val="none"/>
        </w:rPr>
      </w:pPr>
      <w:r>
        <w:rPr>
          <w:rStyle w:val="31"/>
          <w:rFonts w:hint="eastAsia" w:ascii="宋体" w:hAnsi="宋体" w:eastAsia="宋体" w:cs="宋体"/>
          <w:b w:val="0"/>
          <w:bCs/>
          <w:color w:val="auto"/>
          <w:sz w:val="24"/>
          <w:szCs w:val="24"/>
          <w:highlight w:val="none"/>
        </w:rPr>
        <w:t>8.3.2</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认为需包含的其它费用。</w:t>
      </w:r>
    </w:p>
    <w:p>
      <w:pPr>
        <w:pStyle w:val="13"/>
        <w:spacing w:line="360" w:lineRule="auto"/>
        <w:jc w:val="center"/>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B </w:t>
      </w:r>
      <w:r>
        <w:rPr>
          <w:rFonts w:hint="eastAsia" w:ascii="宋体" w:hAnsi="宋体" w:eastAsia="宋体" w:cs="宋体"/>
          <w:b/>
          <w:bCs/>
          <w:color w:val="auto"/>
          <w:sz w:val="28"/>
          <w:szCs w:val="28"/>
          <w:highlight w:val="none"/>
          <w:lang w:eastAsia="zh-CN"/>
        </w:rPr>
        <w:t>采购文件</w:t>
      </w:r>
    </w:p>
    <w:p>
      <w:pPr>
        <w:pStyle w:val="13"/>
        <w:spacing w:line="360" w:lineRule="auto"/>
        <w:outlineLvl w:val="1"/>
        <w:rPr>
          <w:rFonts w:hint="eastAsia" w:ascii="宋体" w:hAnsi="宋体" w:eastAsia="宋体" w:cs="宋体"/>
          <w:b/>
          <w:bCs/>
          <w:color w:val="auto"/>
          <w:sz w:val="24"/>
          <w:highlight w:val="none"/>
        </w:rPr>
      </w:pPr>
      <w:bookmarkStart w:id="63" w:name="_Toc233274819"/>
      <w:bookmarkStart w:id="64" w:name="_Toc243906319"/>
      <w:bookmarkStart w:id="65" w:name="_Toc243907579"/>
      <w:bookmarkStart w:id="66" w:name="_Toc246216188"/>
      <w:r>
        <w:rPr>
          <w:rFonts w:hint="eastAsia" w:ascii="宋体" w:hAnsi="宋体" w:eastAsia="宋体" w:cs="宋体"/>
          <w:b/>
          <w:bCs/>
          <w:color w:val="auto"/>
          <w:sz w:val="24"/>
          <w:highlight w:val="none"/>
        </w:rPr>
        <w:t>9、</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的组成</w:t>
      </w:r>
      <w:bookmarkEnd w:id="63"/>
      <w:bookmarkEnd w:id="64"/>
      <w:bookmarkEnd w:id="65"/>
      <w:bookmarkEnd w:id="66"/>
    </w:p>
    <w:p>
      <w:pPr>
        <w:spacing w:line="360" w:lineRule="auto"/>
        <w:ind w:firstLine="481"/>
        <w:rPr>
          <w:rFonts w:hint="eastAsia" w:ascii="宋体" w:hAnsi="宋体" w:eastAsia="宋体" w:cs="宋体"/>
          <w:color w:val="auto"/>
          <w:highlight w:val="none"/>
        </w:rPr>
      </w:pPr>
      <w:r>
        <w:rPr>
          <w:rFonts w:hint="eastAsia" w:ascii="宋体" w:hAnsi="宋体" w:eastAsia="宋体" w:cs="宋体"/>
          <w:color w:val="auto"/>
          <w:sz w:val="24"/>
          <w:highlight w:val="none"/>
        </w:rPr>
        <w:t>9.1 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是对</w:t>
      </w:r>
      <w:r>
        <w:rPr>
          <w:rFonts w:hint="eastAsia" w:ascii="宋体" w:hAnsi="宋体" w:cs="宋体"/>
          <w:color w:val="auto"/>
          <w:sz w:val="24"/>
          <w:highlight w:val="none"/>
          <w:lang w:eastAsia="zh-CN"/>
        </w:rPr>
        <w:t>小拐乡集中供暖服务项目</w:t>
      </w:r>
      <w:r>
        <w:rPr>
          <w:rFonts w:hint="eastAsia" w:ascii="宋体" w:hAnsi="宋体" w:eastAsia="宋体" w:cs="宋体"/>
          <w:color w:val="auto"/>
          <w:sz w:val="24"/>
          <w:highlight w:val="none"/>
        </w:rPr>
        <w:t>磋商程序、合同条款进行说明。</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包括下列内容：</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公告</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合同条款（主要内容）</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第六章  </w:t>
      </w:r>
      <w:r>
        <w:rPr>
          <w:rFonts w:hint="eastAsia" w:ascii="宋体" w:hAnsi="宋体" w:eastAsia="宋体" w:cs="宋体"/>
          <w:color w:val="auto"/>
          <w:sz w:val="24"/>
          <w:highlight w:val="none"/>
          <w:lang w:eastAsia="zh-CN"/>
        </w:rPr>
        <w:t>评审标准</w:t>
      </w:r>
      <w:r>
        <w:rPr>
          <w:rFonts w:hint="eastAsia" w:ascii="宋体" w:hAnsi="宋体" w:eastAsia="宋体" w:cs="宋体"/>
          <w:color w:val="auto"/>
          <w:sz w:val="24"/>
          <w:highlight w:val="none"/>
        </w:rPr>
        <w:t>（综合评分法）</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以中文编印，以中文文本为准。</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 除非有特殊要求，</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不单独提供采购项目使用地的自然环境、气候条件、劳动力及公用设施等情况，供应商被视为熟悉上述条件或若成交履行合同有关的一切情况。</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pPr>
        <w:pStyle w:val="13"/>
        <w:spacing w:line="360" w:lineRule="auto"/>
        <w:rPr>
          <w:rFonts w:hint="eastAsia" w:ascii="宋体" w:hAnsi="宋体" w:eastAsia="宋体" w:cs="宋体"/>
          <w:b/>
          <w:bCs/>
          <w:color w:val="auto"/>
          <w:sz w:val="24"/>
          <w:highlight w:val="none"/>
        </w:rPr>
      </w:pPr>
      <w:bookmarkStart w:id="67" w:name="_Toc245897281"/>
      <w:bookmarkStart w:id="68" w:name="_Toc243906321"/>
      <w:bookmarkStart w:id="69" w:name="_Toc233274821"/>
      <w:bookmarkStart w:id="70" w:name="_Toc243907581"/>
      <w:r>
        <w:rPr>
          <w:rFonts w:hint="eastAsia" w:ascii="宋体" w:hAnsi="宋体" w:eastAsia="宋体" w:cs="宋体"/>
          <w:b/>
          <w:bCs/>
          <w:color w:val="auto"/>
          <w:sz w:val="24"/>
          <w:highlight w:val="none"/>
        </w:rPr>
        <w:t>10、</w:t>
      </w:r>
      <w:bookmarkEnd w:id="67"/>
      <w:bookmarkEnd w:id="68"/>
      <w:bookmarkEnd w:id="69"/>
      <w:bookmarkEnd w:id="70"/>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的澄清或修改</w:t>
      </w:r>
    </w:p>
    <w:p>
      <w:pPr>
        <w:pStyle w:val="24"/>
        <w:keepNext w:val="0"/>
        <w:keepLines w:val="0"/>
        <w:pageBreakBefore w:val="0"/>
        <w:widowControl/>
        <w:kinsoku/>
        <w:wordWrap w:val="0"/>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Style w:val="31"/>
          <w:rFonts w:hint="eastAsia" w:ascii="宋体" w:hAnsi="宋体" w:eastAsia="宋体" w:cs="宋体"/>
          <w:b w:val="0"/>
          <w:bCs/>
          <w:color w:val="auto"/>
          <w:sz w:val="24"/>
          <w:szCs w:val="24"/>
          <w:highlight w:val="none"/>
        </w:rPr>
        <w:t xml:space="preserve">10.1 </w:t>
      </w:r>
      <w:r>
        <w:rPr>
          <w:rFonts w:hint="eastAsia" w:ascii="宋体" w:hAnsi="宋体" w:eastAsia="宋体" w:cs="宋体"/>
          <w:color w:val="auto"/>
          <w:sz w:val="24"/>
          <w:highlight w:val="none"/>
          <w:lang w:val="en-US" w:eastAsia="zh-CN"/>
        </w:rPr>
        <w:t>供应商对采购文件如有疑问，可要求澄清，应</w:t>
      </w:r>
      <w:r>
        <w:rPr>
          <w:rFonts w:hint="eastAsia" w:ascii="宋体" w:hAnsi="宋体" w:eastAsia="宋体" w:cs="宋体"/>
          <w:color w:val="auto"/>
          <w:sz w:val="24"/>
          <w:szCs w:val="24"/>
          <w:highlight w:val="none"/>
        </w:rPr>
        <w:t>以书面形式（必须加盖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公章）送至</w:t>
      </w:r>
      <w:r>
        <w:rPr>
          <w:rFonts w:hint="eastAsia" w:ascii="宋体" w:hAnsi="宋体" w:eastAsia="宋体" w:cs="宋体"/>
          <w:bCs/>
          <w:color w:val="auto"/>
          <w:sz w:val="24"/>
          <w:szCs w:val="24"/>
          <w:highlight w:val="none"/>
          <w:lang w:val="zh-CN"/>
        </w:rPr>
        <w:t>克拉玛依市金科工程监理有限责任公司（招标代理及造价咨询办）</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发至</w:t>
      </w:r>
      <w:r>
        <w:rPr>
          <w:rFonts w:hint="eastAsia" w:cs="宋体"/>
          <w:color w:val="auto"/>
          <w:sz w:val="24"/>
          <w:szCs w:val="24"/>
          <w:highlight w:val="none"/>
          <w:lang w:val="en-US" w:eastAsia="zh-CN"/>
        </w:rPr>
        <w:t>1225783619</w:t>
      </w:r>
      <w:r>
        <w:rPr>
          <w:rFonts w:hint="eastAsia" w:ascii="宋体" w:hAnsi="宋体" w:eastAsia="宋体" w:cs="宋体"/>
          <w:color w:val="auto"/>
          <w:sz w:val="24"/>
          <w:szCs w:val="24"/>
          <w:highlight w:val="none"/>
          <w:lang w:val="en-US" w:eastAsia="zh-CN"/>
        </w:rPr>
        <w:t>@qq.com，采购人和采购代理机构将对所提疑问视情况以书面形式予以答复，并发至领取采购文件的每位供应商。答复中包括所提问题，但不包括问题的来源。</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提交首次响应文件截止之日前，采购人、采购代理机构或者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可以对已发出的</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进行必要的澄清或者修改，澄清或者修改的内容作为</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的组成部分。澄清或者修改的内容可能影响响应文件编制的，采购人、采购代理机构应当在提交首次响应文件截止时间至少5日前，通知所有获取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的供应商；不足5日的，采购人、采购代理机构应当顺延提交首次响应文件截止时间。</w:t>
      </w:r>
    </w:p>
    <w:p>
      <w:pPr>
        <w:pStyle w:val="24"/>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 采购代理机构对采购文件作出的澄清、修改在政采云平台内进行披露，请供应商及时关注并获取相关资料。因登记有误、线路故障或其它任何意外情形，导致供应商未及时获取的，采购代理机构不因此承担任何责任，且有关的招标活动继续有效进行。当采购文件的澄清、修改及进行其他答复等就同一内容的表述不一致时，以最后发布的内容为准。</w:t>
      </w:r>
    </w:p>
    <w:p>
      <w:pPr>
        <w:pStyle w:val="24"/>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10.4澄清、修改文件发出后，供应商必须使用最新的答疑、澄清文件制作电子响应文件，否则将无法完成上传。</w:t>
      </w:r>
    </w:p>
    <w:p>
      <w:pPr>
        <w:pStyle w:val="13"/>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C 响应文件的编写</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71" w:name="_Toc243906323"/>
      <w:bookmarkStart w:id="72" w:name="_Toc245897283"/>
      <w:bookmarkStart w:id="73" w:name="_Toc243907583"/>
      <w:bookmarkStart w:id="74" w:name="_Toc239649752"/>
      <w:bookmarkStart w:id="75" w:name="_Toc239650588"/>
      <w:bookmarkStart w:id="76" w:name="_Toc239651307"/>
      <w:bookmarkStart w:id="77" w:name="_Toc424211817"/>
      <w:bookmarkStart w:id="78" w:name="_Toc239822608"/>
      <w:bookmarkStart w:id="79" w:name="_Toc460703963"/>
      <w:bookmarkStart w:id="80" w:name="_Toc239648588"/>
      <w:bookmarkStart w:id="81" w:name="_Toc239649300"/>
      <w:bookmarkStart w:id="82" w:name="_Toc239648854"/>
      <w:bookmarkStart w:id="83" w:name="_Toc239649376"/>
      <w:bookmarkStart w:id="84" w:name="_Toc424059487"/>
      <w:bookmarkStart w:id="85" w:name="_Toc239822493"/>
      <w:r>
        <w:rPr>
          <w:rStyle w:val="31"/>
          <w:rFonts w:hint="eastAsia" w:ascii="宋体" w:hAnsi="宋体" w:eastAsia="宋体" w:cs="宋体"/>
          <w:b/>
          <w:bCs w:val="0"/>
          <w:color w:val="auto"/>
          <w:sz w:val="24"/>
          <w:szCs w:val="24"/>
          <w:highlight w:val="none"/>
          <w:lang w:val="en-US" w:eastAsia="zh-CN"/>
        </w:rPr>
        <w:t>11</w:t>
      </w:r>
      <w:r>
        <w:rPr>
          <w:rStyle w:val="31"/>
          <w:rFonts w:hint="eastAsia" w:ascii="宋体" w:hAnsi="宋体" w:eastAsia="宋体" w:cs="宋体"/>
          <w:b/>
          <w:bCs w:val="0"/>
          <w:color w:val="auto"/>
          <w:sz w:val="24"/>
          <w:szCs w:val="24"/>
          <w:highlight w:val="none"/>
        </w:rPr>
        <w:t>、</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的编写</w:t>
      </w:r>
      <w:bookmarkEnd w:id="71"/>
      <w:bookmarkEnd w:id="72"/>
      <w:bookmarkEnd w:id="73"/>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86" w:name="_Toc245897285"/>
      <w:bookmarkStart w:id="87" w:name="_Toc243907585"/>
      <w:bookmarkStart w:id="88" w:name="_Toc243906325"/>
      <w:bookmarkStart w:id="89" w:name="_Toc233274825"/>
      <w:r>
        <w:rPr>
          <w:rStyle w:val="31"/>
          <w:rFonts w:hint="eastAsia" w:ascii="宋体" w:hAnsi="宋体" w:eastAsia="宋体" w:cs="宋体"/>
          <w:b/>
          <w:bCs w:val="0"/>
          <w:color w:val="auto"/>
          <w:sz w:val="24"/>
          <w:szCs w:val="24"/>
          <w:highlight w:val="none"/>
          <w:lang w:val="en-US" w:eastAsia="zh-CN"/>
        </w:rPr>
        <w:t>12</w:t>
      </w:r>
      <w:bookmarkEnd w:id="86"/>
      <w:bookmarkEnd w:id="87"/>
      <w:bookmarkEnd w:id="88"/>
      <w:bookmarkEnd w:id="89"/>
      <w:r>
        <w:rPr>
          <w:rStyle w:val="31"/>
          <w:rFonts w:hint="eastAsia" w:ascii="宋体" w:hAnsi="宋体" w:eastAsia="宋体" w:cs="宋体"/>
          <w:b/>
          <w:bCs w:val="0"/>
          <w:color w:val="auto"/>
          <w:sz w:val="24"/>
          <w:szCs w:val="24"/>
          <w:highlight w:val="none"/>
          <w:lang w:val="en-US" w:eastAsia="zh-CN"/>
        </w:rPr>
        <w:t>、</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的组成</w:t>
      </w:r>
      <w:r>
        <w:rPr>
          <w:rStyle w:val="31"/>
          <w:rFonts w:hint="eastAsia" w:ascii="宋体" w:hAnsi="宋体" w:eastAsia="宋体" w:cs="宋体"/>
          <w:color w:val="auto"/>
          <w:sz w:val="24"/>
          <w:szCs w:val="24"/>
          <w:highlight w:val="none"/>
        </w:rPr>
        <w:t>（以下响应文件格式详见第五章“响应文件格式”）</w:t>
      </w:r>
    </w:p>
    <w:p>
      <w:pPr>
        <w:pStyle w:val="13"/>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12.1资格证明文件 </w:t>
      </w:r>
      <w:r>
        <w:rPr>
          <w:rFonts w:hint="eastAsia" w:ascii="宋体" w:hAnsi="宋体" w:eastAsia="宋体" w:cs="宋体"/>
          <w:b/>
          <w:bCs/>
          <w:color w:val="auto"/>
          <w:sz w:val="24"/>
          <w:highlight w:val="none"/>
        </w:rPr>
        <w:t>（后续供应商在线制作响应文件时需对资格审查项进行逐一关联响应）</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（1）“资格证明文件”封面</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（2）资格性/符合性自查表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（3）诚信承诺书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（4）无重大违法记录承诺书</w:t>
      </w:r>
      <w:r>
        <w:rPr>
          <w:rStyle w:val="31"/>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（5）具有履行合同所必需的设备和专业技术能力的承诺书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（6）</w:t>
      </w:r>
      <w:r>
        <w:rPr>
          <w:rStyle w:val="31"/>
          <w:rFonts w:hint="eastAsia" w:ascii="宋体" w:hAnsi="宋体" w:eastAsia="宋体" w:cs="宋体"/>
          <w:b w:val="0"/>
          <w:bCs/>
          <w:color w:val="auto"/>
          <w:sz w:val="24"/>
          <w:szCs w:val="24"/>
          <w:highlight w:val="none"/>
          <w:lang w:val="en-US" w:eastAsia="zh-CN"/>
        </w:rPr>
        <w:t>投标供应商关联声明函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7</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非联合体投标承诺函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val="en-US" w:eastAsia="zh-CN"/>
        </w:rPr>
        <w:t>（8）公平竞争承诺书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法定代表人资格证明书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w:t>
      </w:r>
      <w:r>
        <w:rPr>
          <w:rStyle w:val="31"/>
          <w:rFonts w:hint="eastAsia" w:cs="宋体"/>
          <w:b w:val="0"/>
          <w:bCs/>
          <w:color w:val="auto"/>
          <w:sz w:val="24"/>
          <w:szCs w:val="24"/>
          <w:highlight w:val="none"/>
          <w:lang w:val="en-US" w:eastAsia="zh-CN"/>
        </w:rPr>
        <w:t>10</w:t>
      </w:r>
      <w:r>
        <w:rPr>
          <w:rStyle w:val="31"/>
          <w:rFonts w:hint="eastAsia" w:ascii="宋体" w:hAnsi="宋体" w:eastAsia="宋体" w:cs="宋体"/>
          <w:b w:val="0"/>
          <w:bCs/>
          <w:color w:val="auto"/>
          <w:sz w:val="24"/>
          <w:szCs w:val="24"/>
          <w:highlight w:val="none"/>
        </w:rPr>
        <w:t>）法定代表人授权书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11</w:t>
      </w:r>
      <w:r>
        <w:rPr>
          <w:rStyle w:val="31"/>
          <w:rFonts w:hint="eastAsia" w:ascii="宋体" w:hAnsi="宋体" w:eastAsia="宋体" w:cs="宋体"/>
          <w:b w:val="0"/>
          <w:bCs/>
          <w:color w:val="auto"/>
          <w:sz w:val="24"/>
          <w:szCs w:val="24"/>
          <w:highlight w:val="none"/>
          <w:lang w:eastAsia="zh-CN"/>
        </w:rPr>
        <w:t>）相关证件：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①具有独立承担民事责任的能力；</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法人包括企业法人、机关法人、事业单位法人和社会团体法人。</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其他组织主要包括合伙企业、非企业专业服务机构、个体工商户、农村承包经营户。</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rPr>
        <w:t>并加盖电子签章。</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分支机构根据《民法典》</w:t>
      </w:r>
      <w:r>
        <w:rPr>
          <w:rStyle w:val="31"/>
          <w:rFonts w:hint="eastAsia" w:cs="宋体"/>
          <w:b w:val="0"/>
          <w:bCs/>
          <w:color w:val="auto"/>
          <w:sz w:val="24"/>
          <w:szCs w:val="24"/>
          <w:highlight w:val="none"/>
          <w:lang w:eastAsia="zh-CN"/>
        </w:rPr>
        <w:t>可以参与</w:t>
      </w:r>
      <w:r>
        <w:rPr>
          <w:rStyle w:val="31"/>
          <w:rFonts w:hint="eastAsia" w:cs="宋体"/>
          <w:b w:val="0"/>
          <w:bCs/>
          <w:color w:val="auto"/>
          <w:sz w:val="24"/>
          <w:szCs w:val="24"/>
          <w:highlight w:val="none"/>
        </w:rPr>
        <w:t>投标的，须提供总公司和分公司营业执照复印件</w:t>
      </w:r>
      <w:r>
        <w:rPr>
          <w:rStyle w:val="31"/>
          <w:rFonts w:hint="eastAsia" w:cs="宋体"/>
          <w:b w:val="0"/>
          <w:bCs/>
          <w:color w:val="auto"/>
          <w:sz w:val="24"/>
          <w:szCs w:val="24"/>
          <w:highlight w:val="none"/>
          <w:lang w:eastAsia="zh-CN"/>
        </w:rPr>
        <w:t>及</w:t>
      </w:r>
      <w:r>
        <w:rPr>
          <w:rStyle w:val="31"/>
          <w:rFonts w:hint="eastAsia" w:cs="宋体"/>
          <w:b w:val="0"/>
          <w:bCs/>
          <w:color w:val="auto"/>
          <w:sz w:val="24"/>
          <w:szCs w:val="24"/>
          <w:highlight w:val="none"/>
        </w:rPr>
        <w:t>总公司出具给分支机构的授权书。</w:t>
      </w:r>
    </w:p>
    <w:p>
      <w:pPr>
        <w:pStyle w:val="24"/>
        <w:spacing w:before="75" w:beforeAutospacing="0" w:after="75" w:afterAutospacing="0" w:line="360" w:lineRule="auto"/>
        <w:ind w:firstLine="480" w:firstLineChars="200"/>
        <w:rPr>
          <w:rStyle w:val="31"/>
          <w:rFonts w:hint="eastAsia" w:eastAsia="宋体" w:cs="宋体"/>
          <w:b w:val="0"/>
          <w:bCs/>
          <w:color w:val="auto"/>
          <w:sz w:val="24"/>
          <w:szCs w:val="24"/>
          <w:highlight w:val="none"/>
          <w:lang w:eastAsia="zh-CN"/>
        </w:rPr>
      </w:pPr>
      <w:r>
        <w:rPr>
          <w:rStyle w:val="31"/>
          <w:rFonts w:hint="eastAsia" w:cs="宋体"/>
          <w:b w:val="0"/>
          <w:bCs/>
          <w:color w:val="auto"/>
          <w:sz w:val="24"/>
          <w:szCs w:val="24"/>
          <w:highlight w:val="none"/>
        </w:rPr>
        <w:t>②</w:t>
      </w:r>
      <w:r>
        <w:rPr>
          <w:rStyle w:val="31"/>
          <w:rFonts w:hint="eastAsia" w:ascii="宋体" w:hAnsi="宋体" w:eastAsia="宋体" w:cs="宋体"/>
          <w:b w:val="0"/>
          <w:bCs/>
          <w:color w:val="auto"/>
          <w:sz w:val="24"/>
          <w:szCs w:val="24"/>
          <w:highlight w:val="none"/>
          <w:lang w:eastAsia="zh-CN"/>
        </w:rPr>
        <w:t>提供投标截止日前</w:t>
      </w:r>
      <w:r>
        <w:rPr>
          <w:rStyle w:val="31"/>
          <w:rFonts w:hint="eastAsia" w:eastAsia="宋体" w:cs="宋体"/>
          <w:b w:val="0"/>
          <w:bCs/>
          <w:color w:val="auto"/>
          <w:sz w:val="24"/>
          <w:szCs w:val="24"/>
          <w:highlight w:val="none"/>
          <w:lang w:eastAsia="zh-CN"/>
        </w:rPr>
        <w:t>六</w:t>
      </w:r>
      <w:r>
        <w:rPr>
          <w:rStyle w:val="31"/>
          <w:rFonts w:hint="eastAsia" w:ascii="宋体" w:hAnsi="宋体" w:eastAsia="宋体" w:cs="宋体"/>
          <w:b w:val="0"/>
          <w:bCs/>
          <w:color w:val="auto"/>
          <w:sz w:val="24"/>
          <w:szCs w:val="24"/>
          <w:highlight w:val="none"/>
          <w:lang w:eastAsia="zh-CN"/>
        </w:rPr>
        <w:t>个月</w:t>
      </w:r>
      <w:r>
        <w:rPr>
          <w:rStyle w:val="31"/>
          <w:rFonts w:hint="eastAsia" w:eastAsia="宋体" w:cs="宋体"/>
          <w:b w:val="0"/>
          <w:bCs/>
          <w:color w:val="auto"/>
          <w:sz w:val="24"/>
          <w:szCs w:val="24"/>
          <w:highlight w:val="none"/>
          <w:lang w:eastAsia="zh-CN"/>
        </w:rPr>
        <w:t>任意一个月</w:t>
      </w:r>
      <w:r>
        <w:rPr>
          <w:rStyle w:val="31"/>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1"/>
          <w:rFonts w:hint="eastAsia"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③提供（2021或2022年度）经审计财务会计报告或企业财务报表（至少包括包资产负债表）或基本开户银行出具的资信证明。供应商注册时间截至响应文件递交截止日不足一年的，也可提供在相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1</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pPr>
        <w:widowControl/>
        <w:spacing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highlight w:val="none"/>
        </w:rPr>
        <w:t>商务报价一览表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20</w:t>
      </w:r>
      <w:r>
        <w:rPr>
          <w:rFonts w:hint="eastAsia" w:ascii="宋体" w:hAnsi="宋体" w:eastAsia="宋体" w:cs="宋体"/>
          <w:b w:val="0"/>
          <w:bCs w:val="0"/>
          <w:color w:val="auto"/>
          <w:kern w:val="0"/>
          <w:sz w:val="24"/>
          <w:szCs w:val="24"/>
          <w:highlight w:val="none"/>
          <w:lang w:val="en-US" w:eastAsia="zh-CN"/>
        </w:rPr>
        <w:t>20</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31"/>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1"/>
          <w:rFonts w:hint="eastAsia" w:ascii="宋体" w:hAnsi="宋体" w:eastAsia="宋体"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cs="宋体"/>
          <w:b w:val="0"/>
          <w:bCs w:val="0"/>
          <w:color w:val="auto"/>
          <w:kern w:val="0"/>
          <w:sz w:val="24"/>
          <w:szCs w:val="24"/>
          <w:highlight w:val="none"/>
          <w:lang w:val="en-US" w:eastAsia="zh-CN"/>
        </w:rPr>
        <w:t>实施</w:t>
      </w:r>
      <w:r>
        <w:rPr>
          <w:rFonts w:hint="eastAsia" w:ascii="宋体" w:hAnsi="宋体" w:eastAsia="宋体" w:cs="宋体"/>
          <w:b w:val="0"/>
          <w:bCs w:val="0"/>
          <w:color w:val="auto"/>
          <w:kern w:val="0"/>
          <w:sz w:val="24"/>
          <w:szCs w:val="24"/>
          <w:highlight w:val="none"/>
          <w:lang w:val="en-US" w:eastAsia="zh-CN"/>
        </w:rPr>
        <w:t>方案</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pPr>
        <w:pStyle w:val="24"/>
        <w:spacing w:before="75" w:beforeAutospacing="0" w:after="75" w:afterAutospacing="0" w:line="360" w:lineRule="auto"/>
        <w:ind w:firstLine="482" w:firstLineChars="200"/>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特别说明：</w:t>
      </w:r>
    </w:p>
    <w:p>
      <w:pPr>
        <w:pStyle w:val="24"/>
        <w:spacing w:before="75" w:beforeAutospacing="0" w:after="75" w:afterAutospacing="0" w:line="360" w:lineRule="auto"/>
        <w:ind w:firstLine="482" w:firstLineChars="200"/>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①上述各种证件、证书复印件须加盖</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公章。如未按要求加盖</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公章者，可能导致其</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无效。</w:t>
      </w:r>
    </w:p>
    <w:p>
      <w:pPr>
        <w:pStyle w:val="24"/>
        <w:spacing w:before="75" w:beforeAutospacing="0" w:after="75" w:afterAutospacing="0" w:line="360" w:lineRule="auto"/>
        <w:ind w:firstLine="482" w:firstLineChars="200"/>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②</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应如实提供资料，并保证真实可靠，不得弄虚作假。如</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隐瞒事实真相、弄虚作假，一经查实，取消该</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的</w:t>
      </w:r>
      <w:r>
        <w:rPr>
          <w:rStyle w:val="31"/>
          <w:rFonts w:hint="eastAsia" w:ascii="宋体" w:hAnsi="宋体" w:eastAsia="宋体" w:cs="宋体"/>
          <w:b/>
          <w:bCs w:val="0"/>
          <w:color w:val="auto"/>
          <w:sz w:val="24"/>
          <w:szCs w:val="24"/>
          <w:highlight w:val="none"/>
          <w:lang w:eastAsia="zh-CN"/>
        </w:rPr>
        <w:t>投标</w:t>
      </w:r>
      <w:r>
        <w:rPr>
          <w:rStyle w:val="31"/>
          <w:rFonts w:hint="eastAsia" w:ascii="宋体" w:hAnsi="宋体" w:eastAsia="宋体" w:cs="宋体"/>
          <w:b/>
          <w:bCs w:val="0"/>
          <w:color w:val="auto"/>
          <w:sz w:val="24"/>
          <w:szCs w:val="24"/>
          <w:highlight w:val="none"/>
        </w:rPr>
        <w:t>资格，若中标的，取消其中标资格。</w:t>
      </w:r>
    </w:p>
    <w:p>
      <w:pPr>
        <w:pStyle w:val="24"/>
        <w:spacing w:before="75" w:beforeAutospacing="0" w:after="75" w:afterAutospacing="0" w:line="360" w:lineRule="auto"/>
        <w:ind w:firstLine="482" w:firstLineChars="200"/>
        <w:rPr>
          <w:rFonts w:hint="eastAsia" w:ascii="宋体" w:hAnsi="宋体" w:eastAsia="宋体" w:cs="宋体"/>
          <w:b w:val="0"/>
          <w:bCs w:val="0"/>
          <w:color w:val="auto"/>
          <w:kern w:val="0"/>
          <w:sz w:val="24"/>
          <w:szCs w:val="24"/>
          <w:highlight w:val="none"/>
          <w:lang w:val="en-US" w:eastAsia="zh-CN"/>
        </w:rPr>
      </w:pPr>
      <w:bookmarkStart w:id="90" w:name="_Toc243907587"/>
      <w:bookmarkStart w:id="91" w:name="_Toc243906326"/>
      <w:bookmarkStart w:id="92" w:name="_Toc233274827"/>
      <w:bookmarkStart w:id="93" w:name="_Toc245897286"/>
      <w:bookmarkStart w:id="94" w:name="_Toc246216196"/>
      <w:r>
        <w:rPr>
          <w:rStyle w:val="31"/>
          <w:rFonts w:hint="eastAsia" w:ascii="宋体" w:hAnsi="宋体" w:eastAsia="宋体" w:cs="宋体"/>
          <w:color w:val="auto"/>
          <w:sz w:val="24"/>
          <w:szCs w:val="24"/>
          <w:highlight w:val="none"/>
          <w:lang w:eastAsia="zh-CN"/>
        </w:rPr>
        <w:t>③响应文件</w:t>
      </w:r>
      <w:r>
        <w:rPr>
          <w:rStyle w:val="31"/>
          <w:rFonts w:hint="eastAsia" w:ascii="宋体" w:hAnsi="宋体" w:eastAsia="宋体" w:cs="宋体"/>
          <w:color w:val="auto"/>
          <w:sz w:val="24"/>
          <w:szCs w:val="24"/>
          <w:highlight w:val="none"/>
        </w:rPr>
        <w:t>包括但不限于</w:t>
      </w:r>
      <w:r>
        <w:rPr>
          <w:rStyle w:val="31"/>
          <w:rFonts w:hint="eastAsia" w:ascii="宋体" w:hAnsi="宋体" w:eastAsia="宋体" w:cs="宋体"/>
          <w:color w:val="auto"/>
          <w:sz w:val="24"/>
          <w:szCs w:val="24"/>
          <w:highlight w:val="none"/>
          <w:lang w:eastAsia="zh-CN"/>
        </w:rPr>
        <w:t>以上</w:t>
      </w:r>
      <w:r>
        <w:rPr>
          <w:rStyle w:val="31"/>
          <w:rFonts w:hint="eastAsia" w:ascii="宋体" w:hAnsi="宋体" w:eastAsia="宋体" w:cs="宋体"/>
          <w:color w:val="auto"/>
          <w:sz w:val="24"/>
          <w:szCs w:val="24"/>
          <w:highlight w:val="none"/>
        </w:rPr>
        <w:t>内容，各</w:t>
      </w:r>
      <w:r>
        <w:rPr>
          <w:rStyle w:val="31"/>
          <w:rFonts w:hint="eastAsia" w:ascii="宋体" w:hAnsi="宋体" w:eastAsia="宋体" w:cs="宋体"/>
          <w:color w:val="auto"/>
          <w:sz w:val="24"/>
          <w:szCs w:val="24"/>
          <w:highlight w:val="none"/>
          <w:lang w:eastAsia="zh-CN"/>
        </w:rPr>
        <w:t>供应商</w:t>
      </w:r>
      <w:r>
        <w:rPr>
          <w:rStyle w:val="31"/>
          <w:rFonts w:hint="eastAsia" w:ascii="宋体" w:hAnsi="宋体" w:eastAsia="宋体" w:cs="宋体"/>
          <w:color w:val="auto"/>
          <w:sz w:val="24"/>
          <w:szCs w:val="24"/>
          <w:highlight w:val="none"/>
        </w:rPr>
        <w:t>应对照“第三章 项目采购需求”及“第六章</w:t>
      </w:r>
      <w:r>
        <w:rPr>
          <w:rStyle w:val="31"/>
          <w:rFonts w:hint="eastAsia" w:ascii="宋体" w:hAnsi="宋体" w:eastAsia="宋体" w:cs="宋体"/>
          <w:color w:val="auto"/>
          <w:sz w:val="24"/>
          <w:szCs w:val="24"/>
          <w:highlight w:val="none"/>
          <w:lang w:val="en-US" w:eastAsia="zh-CN"/>
        </w:rPr>
        <w:t xml:space="preserve"> </w:t>
      </w:r>
      <w:r>
        <w:rPr>
          <w:rStyle w:val="31"/>
          <w:rFonts w:hint="eastAsia" w:ascii="宋体" w:hAnsi="宋体" w:eastAsia="宋体" w:cs="宋体"/>
          <w:color w:val="auto"/>
          <w:sz w:val="24"/>
          <w:szCs w:val="24"/>
          <w:highlight w:val="none"/>
        </w:rPr>
        <w:t>评审标准（综合评分法）”提供相关的证明资料</w:t>
      </w:r>
      <w:r>
        <w:rPr>
          <w:rStyle w:val="31"/>
          <w:rFonts w:hint="eastAsia" w:ascii="宋体" w:hAnsi="宋体" w:eastAsia="宋体" w:cs="宋体"/>
          <w:color w:val="auto"/>
          <w:sz w:val="24"/>
          <w:szCs w:val="24"/>
          <w:highlight w:val="none"/>
          <w:lang w:eastAsia="zh-CN"/>
        </w:rPr>
        <w:t>。</w:t>
      </w:r>
      <w:bookmarkEnd w:id="90"/>
      <w:bookmarkEnd w:id="91"/>
      <w:bookmarkEnd w:id="92"/>
      <w:bookmarkEnd w:id="93"/>
      <w:bookmarkEnd w:id="94"/>
    </w:p>
    <w:p>
      <w:pP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3</w:t>
      </w:r>
      <w:r>
        <w:rPr>
          <w:rFonts w:hint="eastAsia" w:ascii="宋体" w:hAnsi="宋体" w:eastAsia="宋体" w:cs="宋体"/>
          <w:b/>
          <w:bCs/>
          <w:color w:val="auto"/>
          <w:sz w:val="24"/>
          <w:szCs w:val="21"/>
          <w:highlight w:val="none"/>
        </w:rPr>
        <w:t>、响应文件格式</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供应商应按本章“1</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、响应文件的组成”中的要求提供响应文件，文件格式可参考第五</w:t>
      </w:r>
      <w:r>
        <w:rPr>
          <w:rFonts w:hint="eastAsia" w:ascii="宋体" w:hAnsi="宋体" w:eastAsia="宋体" w:cs="宋体"/>
          <w:color w:val="auto"/>
          <w:sz w:val="24"/>
          <w:szCs w:val="21"/>
          <w:highlight w:val="none"/>
          <w:lang w:eastAsia="zh-CN"/>
        </w:rPr>
        <w:t>章</w:t>
      </w:r>
      <w:r>
        <w:rPr>
          <w:rFonts w:hint="eastAsia" w:ascii="宋体" w:hAnsi="宋体" w:eastAsia="宋体" w:cs="宋体"/>
          <w:color w:val="auto"/>
          <w:sz w:val="24"/>
          <w:szCs w:val="21"/>
          <w:highlight w:val="none"/>
        </w:rPr>
        <w:t>“响应文件格式”。若表格的栏目设计不够，供应商可按照同一格式自制表格填写；未提出的格式，供应商应自行拟定格式佐证响应。</w:t>
      </w:r>
    </w:p>
    <w:p>
      <w:pPr>
        <w:pStyle w:val="13"/>
        <w:spacing w:line="360" w:lineRule="auto"/>
        <w:outlineLvl w:val="1"/>
        <w:rPr>
          <w:rFonts w:hint="eastAsia" w:ascii="宋体" w:hAnsi="宋体" w:eastAsia="宋体" w:cs="宋体"/>
          <w:b/>
          <w:bCs/>
          <w:color w:val="auto"/>
          <w:sz w:val="24"/>
          <w:highlight w:val="none"/>
        </w:rPr>
      </w:pPr>
      <w:bookmarkStart w:id="95" w:name="_Toc239649377"/>
      <w:bookmarkStart w:id="96" w:name="_Toc239649301"/>
      <w:bookmarkStart w:id="97" w:name="_Toc239649753"/>
      <w:bookmarkStart w:id="98" w:name="_Toc424059488"/>
      <w:bookmarkStart w:id="99" w:name="_Toc239648589"/>
      <w:bookmarkStart w:id="100" w:name="_Toc424211818"/>
      <w:bookmarkStart w:id="101" w:name="_Toc239648855"/>
      <w:bookmarkStart w:id="102" w:name="_Toc239651308"/>
      <w:bookmarkStart w:id="103" w:name="_Toc239822494"/>
      <w:bookmarkStart w:id="104" w:name="_Toc460703964"/>
      <w:bookmarkStart w:id="105" w:name="_Toc239822609"/>
      <w:bookmarkStart w:id="106" w:name="_Toc239650589"/>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、响应文件的语言及计量单位</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除在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pPr>
        <w:pStyle w:val="13"/>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、知识产权</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采购人享有本项目实施过程中产生的知识成果及知识产权。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.4 供应商如采用其所不拥有的知识产权，则在其商务报价中必须包括合法获取该知识产权的相关费用。 </w:t>
      </w:r>
    </w:p>
    <w:p>
      <w:pP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6</w:t>
      </w:r>
      <w:r>
        <w:rPr>
          <w:rFonts w:hint="eastAsia" w:ascii="宋体" w:hAnsi="宋体" w:eastAsia="宋体" w:cs="宋体"/>
          <w:b/>
          <w:bCs/>
          <w:color w:val="auto"/>
          <w:sz w:val="24"/>
          <w:szCs w:val="21"/>
          <w:highlight w:val="none"/>
        </w:rPr>
        <w:t>、竞争性磋商报价</w:t>
      </w:r>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480" w:firstLineChars="200"/>
        <w:rPr>
          <w:rFonts w:hint="eastAsia" w:ascii="宋体" w:hAnsi="宋体" w:eastAsia="宋体" w:cs="宋体"/>
          <w:color w:val="auto"/>
          <w:sz w:val="24"/>
          <w:szCs w:val="21"/>
          <w:highlight w:val="none"/>
        </w:rPr>
      </w:pPr>
      <w:bookmarkStart w:id="107" w:name="_Toc239822612"/>
      <w:bookmarkStart w:id="108" w:name="_Toc239649756"/>
      <w:bookmarkStart w:id="109" w:name="_Toc239649380"/>
      <w:bookmarkStart w:id="110" w:name="_Toc239651311"/>
      <w:bookmarkStart w:id="111" w:name="_Toc239650592"/>
      <w:bookmarkStart w:id="112" w:name="_Toc239648858"/>
      <w:bookmarkStart w:id="113" w:name="_Toc239648592"/>
      <w:bookmarkStart w:id="114" w:name="_Toc239822497"/>
      <w:bookmarkStart w:id="115" w:name="_Toc239649304"/>
      <w:r>
        <w:rPr>
          <w:rFonts w:hint="eastAsia" w:ascii="宋体" w:hAnsi="宋体" w:eastAsia="宋体" w:cs="宋体"/>
          <w:color w:val="auto"/>
          <w:sz w:val="24"/>
          <w:szCs w:val="21"/>
          <w:highlight w:val="none"/>
        </w:rPr>
        <w:t>本次磋商报价采用两轮报价。</w:t>
      </w:r>
    </w:p>
    <w:p>
      <w:pPr>
        <w:spacing w:line="360" w:lineRule="auto"/>
        <w:ind w:firstLine="480" w:firstLineChars="200"/>
        <w:rPr>
          <w:rFonts w:hint="eastAsia" w:ascii="宋体" w:hAnsi="宋体" w:eastAsia="宋体" w:cs="宋体"/>
          <w:color w:val="auto"/>
          <w:sz w:val="24"/>
          <w:szCs w:val="21"/>
          <w:highlight w:val="none"/>
        </w:rPr>
      </w:pPr>
      <w:bookmarkStart w:id="116" w:name="_Toc245897288"/>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.1</w:t>
      </w:r>
      <w:r>
        <w:rPr>
          <w:rFonts w:hint="eastAsia" w:ascii="宋体" w:hAnsi="宋体" w:eastAsia="宋体" w:cs="宋体"/>
          <w:color w:val="auto"/>
          <w:sz w:val="24"/>
          <w:highlight w:val="none"/>
        </w:rPr>
        <w:t>供应商的商务报价应是为采购人提供全部合同货物以及合同条款、技术规范及标准、项目采购需求、本采购文件约定的所有费用的总和。</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.3商务报价中不得包含合同条款、技术规范及标准、项目采购需求、本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要求以外的其他内容。</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.4商务报价总价应包括的内容和计价因素</w:t>
      </w:r>
    </w:p>
    <w:p>
      <w:pPr>
        <w:numPr>
          <w:ilvl w:val="0"/>
          <w:numId w:val="2"/>
        </w:numPr>
        <w:spacing w:line="360" w:lineRule="auto"/>
        <w:ind w:firstLine="480" w:firstLineChars="200"/>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报价为完成本次项目的全费用价格，包含完成本次项目所发生的一切费用。</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（2）供应商根据对本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pStyle w:val="13"/>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、商务报价货币</w:t>
      </w:r>
      <w:bookmarkEnd w:id="116"/>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商务报价一览表、设备、材料清单及价格明细表和响应文件中的所有报价一律使用人民币（RMB）填报。</w:t>
      </w:r>
    </w:p>
    <w:bookmarkEnd w:id="107"/>
    <w:bookmarkEnd w:id="108"/>
    <w:bookmarkEnd w:id="109"/>
    <w:bookmarkEnd w:id="110"/>
    <w:bookmarkEnd w:id="111"/>
    <w:bookmarkEnd w:id="112"/>
    <w:bookmarkEnd w:id="113"/>
    <w:bookmarkEnd w:id="114"/>
    <w:bookmarkEnd w:id="115"/>
    <w:p>
      <w:pPr>
        <w:pStyle w:val="24"/>
        <w:spacing w:before="75" w:beforeAutospacing="0" w:after="75" w:afterAutospacing="0" w:line="360" w:lineRule="auto"/>
        <w:rPr>
          <w:rStyle w:val="31"/>
          <w:rFonts w:hint="eastAsia" w:ascii="宋体" w:hAnsi="宋体" w:eastAsia="宋体" w:cs="宋体"/>
          <w:b/>
          <w:bCs/>
          <w:color w:val="auto"/>
          <w:sz w:val="24"/>
          <w:szCs w:val="24"/>
          <w:highlight w:val="none"/>
        </w:rPr>
      </w:pPr>
      <w:bookmarkStart w:id="117" w:name="_Toc245897292"/>
      <w:bookmarkStart w:id="118" w:name="_Toc243906331"/>
      <w:bookmarkStart w:id="119" w:name="_Toc233274832"/>
      <w:bookmarkStart w:id="120" w:name="_Toc243907592"/>
      <w:bookmarkStart w:id="121" w:name="_Toc239648593"/>
      <w:bookmarkStart w:id="122" w:name="_Toc460703966"/>
      <w:bookmarkStart w:id="123" w:name="_Toc239649381"/>
      <w:bookmarkStart w:id="124" w:name="_Toc239651312"/>
      <w:bookmarkStart w:id="125" w:name="_Toc239648859"/>
      <w:bookmarkStart w:id="126" w:name="_Toc239822613"/>
      <w:bookmarkStart w:id="127" w:name="_Toc239822498"/>
      <w:bookmarkStart w:id="128" w:name="_Toc424211820"/>
      <w:bookmarkStart w:id="129" w:name="_Toc424059490"/>
      <w:bookmarkStart w:id="130" w:name="_Toc239649757"/>
      <w:bookmarkStart w:id="131" w:name="_Toc239650593"/>
      <w:bookmarkStart w:id="132" w:name="_Toc239649305"/>
      <w:r>
        <w:rPr>
          <w:rStyle w:val="31"/>
          <w:rFonts w:hint="eastAsia" w:ascii="宋体" w:hAnsi="宋体" w:eastAsia="宋体" w:cs="宋体"/>
          <w:b/>
          <w:bCs/>
          <w:color w:val="auto"/>
          <w:sz w:val="24"/>
          <w:szCs w:val="24"/>
          <w:highlight w:val="none"/>
          <w:lang w:val="en-US" w:eastAsia="zh-CN"/>
        </w:rPr>
        <w:t>18</w:t>
      </w:r>
      <w:r>
        <w:rPr>
          <w:rStyle w:val="31"/>
          <w:rFonts w:hint="eastAsia" w:ascii="宋体" w:hAnsi="宋体" w:eastAsia="宋体" w:cs="宋体"/>
          <w:b/>
          <w:bCs/>
          <w:color w:val="auto"/>
          <w:sz w:val="24"/>
          <w:szCs w:val="24"/>
          <w:highlight w:val="none"/>
        </w:rPr>
        <w:t>、</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的签署及规定</w:t>
      </w:r>
      <w:bookmarkEnd w:id="117"/>
      <w:bookmarkEnd w:id="118"/>
      <w:bookmarkEnd w:id="119"/>
      <w:bookmarkEnd w:id="120"/>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采用电子文档。</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中应按照</w:t>
      </w:r>
      <w:r>
        <w:rPr>
          <w:rStyle w:val="31"/>
          <w:rFonts w:hint="eastAsia" w:ascii="宋体" w:hAnsi="宋体" w:eastAsia="宋体" w:cs="宋体"/>
          <w:b/>
          <w:bCs/>
          <w:color w:val="auto"/>
          <w:sz w:val="24"/>
          <w:szCs w:val="24"/>
          <w:highlight w:val="none"/>
          <w:lang w:eastAsia="zh-CN"/>
        </w:rPr>
        <w:t>采购文件</w:t>
      </w:r>
      <w:r>
        <w:rPr>
          <w:rStyle w:val="31"/>
          <w:rFonts w:hint="eastAsia" w:ascii="宋体" w:hAnsi="宋体" w:eastAsia="宋体" w:cs="宋体"/>
          <w:b/>
          <w:bCs/>
          <w:color w:val="auto"/>
          <w:sz w:val="24"/>
          <w:szCs w:val="24"/>
          <w:highlight w:val="none"/>
        </w:rPr>
        <w:t>第</w:t>
      </w:r>
      <w:r>
        <w:rPr>
          <w:rStyle w:val="31"/>
          <w:rFonts w:hint="eastAsia" w:ascii="宋体" w:hAnsi="宋体" w:eastAsia="宋体" w:cs="宋体"/>
          <w:b/>
          <w:bCs/>
          <w:color w:val="auto"/>
          <w:sz w:val="24"/>
          <w:szCs w:val="24"/>
          <w:highlight w:val="none"/>
          <w:lang w:val="en-US" w:eastAsia="zh-CN"/>
        </w:rPr>
        <w:t>五章</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格式中规定签字、盖章的地方必须按其规定签字、盖章。</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rPr>
        <w:t>若</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对</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做必要修改或澄清，则应在修改或澄清处加盖</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公章或由法定代表人或法定代表人授权代表签字确认。</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在</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color w:val="auto"/>
          <w:sz w:val="28"/>
          <w:szCs w:val="28"/>
          <w:highlight w:val="none"/>
        </w:rPr>
        <w:t xml:space="preserve">D </w:t>
      </w:r>
      <w:r>
        <w:rPr>
          <w:rStyle w:val="31"/>
          <w:rFonts w:hint="eastAsia" w:ascii="宋体" w:hAnsi="宋体" w:eastAsia="宋体" w:cs="宋体"/>
          <w:color w:val="auto"/>
          <w:sz w:val="28"/>
          <w:szCs w:val="28"/>
          <w:highlight w:val="none"/>
          <w:lang w:eastAsia="zh-CN"/>
        </w:rPr>
        <w:t>响应文件</w:t>
      </w:r>
      <w:r>
        <w:rPr>
          <w:rStyle w:val="31"/>
          <w:rFonts w:hint="eastAsia" w:ascii="宋体" w:hAnsi="宋体" w:eastAsia="宋体" w:cs="宋体"/>
          <w:color w:val="auto"/>
          <w:sz w:val="28"/>
          <w:szCs w:val="28"/>
          <w:highlight w:val="none"/>
        </w:rPr>
        <w:t>的递交、修改和撤回</w:t>
      </w:r>
    </w:p>
    <w:bookmarkEnd w:id="121"/>
    <w:bookmarkEnd w:id="122"/>
    <w:bookmarkEnd w:id="123"/>
    <w:bookmarkEnd w:id="124"/>
    <w:bookmarkEnd w:id="125"/>
    <w:bookmarkEnd w:id="126"/>
    <w:bookmarkEnd w:id="127"/>
    <w:bookmarkEnd w:id="128"/>
    <w:bookmarkEnd w:id="129"/>
    <w:bookmarkEnd w:id="130"/>
    <w:bookmarkEnd w:id="131"/>
    <w:bookmarkEnd w:id="132"/>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bookmarkStart w:id="133" w:name="_Toc243907600"/>
      <w:bookmarkStart w:id="134" w:name="_Toc243906339"/>
      <w:bookmarkStart w:id="135" w:name="_Toc233274840"/>
      <w:bookmarkStart w:id="136" w:name="_Toc246216209"/>
      <w:r>
        <w:rPr>
          <w:rFonts w:hint="eastAsia" w:ascii="宋体" w:hAnsi="宋体" w:eastAsia="宋体" w:cs="宋体"/>
          <w:b/>
          <w:color w:val="auto"/>
          <w:kern w:val="0"/>
          <w:sz w:val="24"/>
          <w:highlight w:val="none"/>
          <w:lang w:val="en-US" w:eastAsia="zh-CN"/>
        </w:rPr>
        <w:t>19、</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响应文件制作完成并生成加密标书，在投标截止时间前，供应商需将加密的响应文件上传至政采云平台。（详见第二章“供应商须知前附表”第11条）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投标截止时间以平台显示的时间为准，逾期系统将自动关闭，未完成上传的响应文件视为逾期送达，将被拒绝。</w:t>
      </w:r>
    </w:p>
    <w:p>
      <w:pPr>
        <w:widowControl/>
        <w:numPr>
          <w:ilvl w:val="0"/>
          <w:numId w:val="0"/>
        </w:numP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highlight w:val="none"/>
          <w:lang w:val="en-US" w:eastAsia="zh-CN"/>
        </w:rPr>
        <w:t>供应商成功上传电子加密响应文件后，可自行打印响应文件接收回执。</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lang w:eastAsia="zh-CN"/>
        </w:rPr>
      </w:pPr>
      <w:bookmarkStart w:id="137" w:name="_Toc245897297"/>
      <w:bookmarkStart w:id="138" w:name="_Toc243907597"/>
      <w:bookmarkStart w:id="139" w:name="_Toc233274837"/>
      <w:bookmarkStart w:id="140" w:name="_Toc243906336"/>
      <w:r>
        <w:rPr>
          <w:rStyle w:val="31"/>
          <w:rFonts w:hint="eastAsia" w:ascii="宋体" w:hAnsi="宋体" w:eastAsia="宋体" w:cs="宋体"/>
          <w:b/>
          <w:bCs w:val="0"/>
          <w:color w:val="auto"/>
          <w:sz w:val="24"/>
          <w:szCs w:val="24"/>
          <w:highlight w:val="none"/>
          <w:lang w:val="en-US" w:eastAsia="zh-CN"/>
        </w:rPr>
        <w:t>20</w:t>
      </w:r>
      <w:r>
        <w:rPr>
          <w:rStyle w:val="31"/>
          <w:rFonts w:hint="eastAsia" w:ascii="宋体" w:hAnsi="宋体" w:eastAsia="宋体" w:cs="宋体"/>
          <w:b/>
          <w:bCs w:val="0"/>
          <w:color w:val="auto"/>
          <w:sz w:val="24"/>
          <w:szCs w:val="24"/>
          <w:highlight w:val="none"/>
        </w:rPr>
        <w:t>、迟交的</w:t>
      </w:r>
      <w:bookmarkEnd w:id="137"/>
      <w:bookmarkEnd w:id="138"/>
      <w:bookmarkEnd w:id="139"/>
      <w:bookmarkEnd w:id="140"/>
      <w:r>
        <w:rPr>
          <w:rStyle w:val="31"/>
          <w:rFonts w:hint="eastAsia" w:ascii="宋体" w:hAnsi="宋体" w:eastAsia="宋体" w:cs="宋体"/>
          <w:b/>
          <w:bCs w:val="0"/>
          <w:color w:val="auto"/>
          <w:sz w:val="24"/>
          <w:szCs w:val="24"/>
          <w:highlight w:val="none"/>
          <w:lang w:eastAsia="zh-CN"/>
        </w:rPr>
        <w:t>响应文件</w:t>
      </w:r>
    </w:p>
    <w:p>
      <w:pPr>
        <w:widowControl/>
        <w:spacing w:line="360" w:lineRule="auto"/>
        <w:ind w:firstLine="480"/>
        <w:rPr>
          <w:rFonts w:hint="eastAsia" w:ascii="宋体" w:hAnsi="宋体" w:eastAsia="宋体" w:cs="宋体"/>
          <w:color w:val="auto"/>
          <w:kern w:val="0"/>
          <w:sz w:val="24"/>
          <w:highlight w:val="none"/>
        </w:rPr>
      </w:pPr>
      <w:bookmarkStart w:id="141" w:name="_Toc245897298"/>
      <w:bookmarkStart w:id="142" w:name="_Toc233274838"/>
      <w:bookmarkStart w:id="143" w:name="_Toc243907598"/>
      <w:bookmarkStart w:id="144" w:name="_Toc243906337"/>
      <w:r>
        <w:rPr>
          <w:rFonts w:hint="eastAsia" w:ascii="宋体" w:hAnsi="宋体" w:eastAsia="宋体" w:cs="宋体"/>
          <w:color w:val="auto"/>
          <w:kern w:val="0"/>
          <w:sz w:val="24"/>
          <w:highlight w:val="none"/>
        </w:rPr>
        <w:t>拒绝接收在规定的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接收截止时间后递交的任何</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w:t>
      </w:r>
      <w:bookmarkStart w:id="145" w:name="_Toc213839733"/>
      <w:bookmarkEnd w:id="145"/>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lang w:val="en-US" w:eastAsia="zh-CN"/>
        </w:rPr>
        <w:t>21</w:t>
      </w:r>
      <w:r>
        <w:rPr>
          <w:rStyle w:val="31"/>
          <w:rFonts w:hint="eastAsia" w:ascii="宋体" w:hAnsi="宋体" w:eastAsia="宋体" w:cs="宋体"/>
          <w:b/>
          <w:bCs w:val="0"/>
          <w:color w:val="auto"/>
          <w:sz w:val="24"/>
          <w:szCs w:val="24"/>
          <w:highlight w:val="none"/>
        </w:rPr>
        <w:t>、</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的修改和撤回</w:t>
      </w:r>
      <w:bookmarkEnd w:id="141"/>
      <w:bookmarkEnd w:id="142"/>
      <w:bookmarkEnd w:id="143"/>
      <w:bookmarkEnd w:id="144"/>
    </w:p>
    <w:p>
      <w:pPr>
        <w:pStyle w:val="124"/>
        <w:spacing w:line="360" w:lineRule="auto"/>
        <w:ind w:firstLine="48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在投标截止时间前，可以对其所递交的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进行修改并重新上传，但以投标截止时间前最后一次上传的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为有效</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。在投标截止时间后，</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不得要求修改或撤回其</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w:t>
      </w:r>
    </w:p>
    <w:p>
      <w:pPr>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E </w:t>
      </w:r>
      <w:r>
        <w:rPr>
          <w:rFonts w:hint="eastAsia" w:ascii="宋体" w:hAnsi="宋体" w:eastAsia="宋体" w:cs="宋体"/>
          <w:b/>
          <w:bCs/>
          <w:color w:val="auto"/>
          <w:sz w:val="28"/>
          <w:szCs w:val="28"/>
          <w:highlight w:val="none"/>
          <w:lang w:eastAsia="zh-CN"/>
        </w:rPr>
        <w:t>开标</w:t>
      </w:r>
      <w:r>
        <w:rPr>
          <w:rFonts w:hint="eastAsia" w:ascii="宋体" w:hAnsi="宋体" w:eastAsia="宋体" w:cs="宋体"/>
          <w:b/>
          <w:bCs/>
          <w:color w:val="auto"/>
          <w:sz w:val="28"/>
          <w:szCs w:val="28"/>
          <w:highlight w:val="none"/>
        </w:rPr>
        <w:t>、评审、</w:t>
      </w:r>
      <w:bookmarkEnd w:id="133"/>
      <w:bookmarkEnd w:id="134"/>
      <w:bookmarkEnd w:id="135"/>
      <w:bookmarkEnd w:id="136"/>
      <w:r>
        <w:rPr>
          <w:rFonts w:hint="eastAsia" w:ascii="宋体" w:hAnsi="宋体" w:eastAsia="宋体" w:cs="宋体"/>
          <w:b/>
          <w:bCs/>
          <w:color w:val="auto"/>
          <w:sz w:val="28"/>
          <w:szCs w:val="28"/>
          <w:highlight w:val="none"/>
        </w:rPr>
        <w:t>确定成交供应商</w:t>
      </w:r>
    </w:p>
    <w:p>
      <w:pPr>
        <w:keepNext w:val="0"/>
        <w:keepLines w:val="0"/>
        <w:pageBreakBefore w:val="0"/>
        <w:kinsoku/>
        <w:wordWrap/>
        <w:overflowPunct/>
        <w:topLinePunct w:val="0"/>
        <w:autoSpaceDE/>
        <w:autoSpaceDN/>
        <w:bidi w:val="0"/>
        <w:adjustRightInd/>
        <w:snapToGrid/>
        <w:spacing w:line="360" w:lineRule="auto"/>
        <w:textAlignment w:val="auto"/>
        <w:outlineLvl w:val="1"/>
        <w:rPr>
          <w:rStyle w:val="31"/>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0"/>
          <w:highlight w:val="none"/>
          <w:lang w:val="en-US" w:eastAsia="zh-CN"/>
        </w:rPr>
        <w:t>2</w:t>
      </w:r>
      <w:r>
        <w:rPr>
          <w:rFonts w:hint="eastAsia" w:ascii="宋体" w:hAnsi="宋体" w:eastAsia="宋体" w:cs="宋体"/>
          <w:b/>
          <w:bCs/>
          <w:color w:val="auto"/>
          <w:sz w:val="24"/>
          <w:szCs w:val="20"/>
          <w:highlight w:val="none"/>
        </w:rPr>
        <w:t>、</w:t>
      </w:r>
      <w:bookmarkStart w:id="146" w:name="_Toc245897302"/>
      <w:bookmarkStart w:id="147" w:name="_Toc243907602"/>
      <w:bookmarkStart w:id="148" w:name="_Toc243906341"/>
      <w:bookmarkStart w:id="149" w:name="_Toc233274842"/>
      <w:r>
        <w:rPr>
          <w:rFonts w:hint="eastAsia" w:ascii="宋体" w:hAnsi="宋体" w:eastAsia="宋体" w:cs="宋体"/>
          <w:b/>
          <w:bCs/>
          <w:color w:val="auto"/>
          <w:sz w:val="24"/>
          <w:szCs w:val="20"/>
          <w:highlight w:val="none"/>
          <w:lang w:eastAsia="zh-CN"/>
        </w:rPr>
        <w:t>开标</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lang w:val="en-US" w:eastAsia="zh-CN"/>
        </w:rPr>
        <w:t>22.1</w:t>
      </w:r>
      <w:r>
        <w:rPr>
          <w:rStyle w:val="31"/>
          <w:rFonts w:hint="eastAsia" w:ascii="宋体" w:hAnsi="宋体" w:eastAsia="宋体" w:cs="宋体"/>
          <w:b w:val="0"/>
          <w:bCs w:val="0"/>
          <w:color w:val="auto"/>
          <w:sz w:val="24"/>
          <w:szCs w:val="24"/>
          <w:highlight w:val="none"/>
        </w:rPr>
        <w:t>开标应当在</w:t>
      </w:r>
      <w:r>
        <w:rPr>
          <w:rStyle w:val="31"/>
          <w:rFonts w:hint="eastAsia" w:ascii="宋体" w:hAnsi="宋体" w:eastAsia="宋体" w:cs="宋体"/>
          <w:b w:val="0"/>
          <w:bCs w:val="0"/>
          <w:color w:val="auto"/>
          <w:sz w:val="24"/>
          <w:szCs w:val="24"/>
          <w:highlight w:val="none"/>
          <w:lang w:eastAsia="zh-CN"/>
        </w:rPr>
        <w:t>采购文件第二章</w:t>
      </w:r>
      <w:r>
        <w:rPr>
          <w:rStyle w:val="31"/>
          <w:rFonts w:hint="eastAsia" w:ascii="宋体" w:hAnsi="宋体" w:eastAsia="宋体" w:cs="宋体"/>
          <w:b w:val="0"/>
          <w:bCs w:val="0"/>
          <w:color w:val="auto"/>
          <w:sz w:val="24"/>
          <w:szCs w:val="24"/>
          <w:highlight w:val="none"/>
        </w:rPr>
        <w:t>“</w:t>
      </w:r>
      <w:r>
        <w:rPr>
          <w:rStyle w:val="31"/>
          <w:rFonts w:hint="eastAsia" w:ascii="宋体" w:hAnsi="宋体" w:eastAsia="宋体" w:cs="宋体"/>
          <w:b w:val="0"/>
          <w:bCs w:val="0"/>
          <w:color w:val="auto"/>
          <w:sz w:val="24"/>
          <w:szCs w:val="24"/>
          <w:highlight w:val="none"/>
          <w:lang w:eastAsia="zh-CN"/>
        </w:rPr>
        <w:t>供应商须知前附表</w:t>
      </w:r>
      <w:r>
        <w:rPr>
          <w:rStyle w:val="31"/>
          <w:rFonts w:hint="eastAsia" w:ascii="宋体" w:hAnsi="宋体" w:eastAsia="宋体" w:cs="宋体"/>
          <w:b w:val="0"/>
          <w:bCs w:val="0"/>
          <w:color w:val="auto"/>
          <w:sz w:val="24"/>
          <w:szCs w:val="24"/>
          <w:highlight w:val="none"/>
        </w:rPr>
        <w:t>”确定的时间和地点公开进行。</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lang w:val="en-US" w:eastAsia="zh-CN"/>
        </w:rPr>
        <w:t>22.2</w:t>
      </w:r>
      <w:r>
        <w:rPr>
          <w:rStyle w:val="31"/>
          <w:rFonts w:hint="eastAsia" w:ascii="宋体" w:hAnsi="宋体" w:eastAsia="宋体" w:cs="宋体"/>
          <w:b w:val="0"/>
          <w:bCs w:val="0"/>
          <w:color w:val="auto"/>
          <w:sz w:val="24"/>
          <w:szCs w:val="24"/>
          <w:highlight w:val="none"/>
        </w:rPr>
        <w:t>开标由</w:t>
      </w:r>
      <w:r>
        <w:rPr>
          <w:rStyle w:val="31"/>
          <w:rFonts w:hint="eastAsia" w:ascii="宋体" w:hAnsi="宋体" w:eastAsia="宋体" w:cs="宋体"/>
          <w:b w:val="0"/>
          <w:bCs w:val="0"/>
          <w:color w:val="auto"/>
          <w:sz w:val="24"/>
          <w:szCs w:val="24"/>
          <w:highlight w:val="none"/>
          <w:lang w:eastAsia="zh-CN"/>
        </w:rPr>
        <w:t>采购代理机构</w:t>
      </w:r>
      <w:r>
        <w:rPr>
          <w:rStyle w:val="31"/>
          <w:rFonts w:hint="eastAsia" w:ascii="宋体" w:hAnsi="宋体" w:eastAsia="宋体" w:cs="宋体"/>
          <w:b w:val="0"/>
          <w:bCs w:val="0"/>
          <w:color w:val="auto"/>
          <w:sz w:val="24"/>
          <w:szCs w:val="24"/>
          <w:highlight w:val="none"/>
        </w:rPr>
        <w:t>主持，财政部门和有关监督部门可视情况派员现场监督。</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lang w:val="en-US" w:eastAsia="zh-CN"/>
        </w:rPr>
        <w:t>22.3</w:t>
      </w:r>
      <w:r>
        <w:rPr>
          <w:rStyle w:val="31"/>
          <w:rFonts w:hint="eastAsia" w:ascii="宋体" w:hAnsi="宋体" w:eastAsia="宋体" w:cs="宋体"/>
          <w:b w:val="0"/>
          <w:bCs w:val="0"/>
          <w:color w:val="auto"/>
          <w:sz w:val="24"/>
          <w:szCs w:val="24"/>
          <w:highlight w:val="none"/>
        </w:rPr>
        <w:t>本次采用</w:t>
      </w:r>
      <w:r>
        <w:rPr>
          <w:rStyle w:val="31"/>
          <w:rFonts w:hint="eastAsia" w:ascii="宋体" w:hAnsi="宋体" w:eastAsia="宋体" w:cs="宋体"/>
          <w:b w:val="0"/>
          <w:bCs w:val="0"/>
          <w:color w:val="auto"/>
          <w:sz w:val="24"/>
          <w:szCs w:val="24"/>
          <w:highlight w:val="none"/>
          <w:lang w:eastAsia="zh-CN"/>
        </w:rPr>
        <w:t>不见面</w:t>
      </w:r>
      <w:r>
        <w:rPr>
          <w:rStyle w:val="31"/>
          <w:rFonts w:hint="eastAsia" w:ascii="宋体" w:hAnsi="宋体" w:eastAsia="宋体" w:cs="宋体"/>
          <w:b w:val="0"/>
          <w:bCs w:val="0"/>
          <w:color w:val="auto"/>
          <w:sz w:val="24"/>
          <w:szCs w:val="24"/>
          <w:highlight w:val="none"/>
        </w:rPr>
        <w:t>开标</w:t>
      </w:r>
      <w:r>
        <w:rPr>
          <w:rStyle w:val="31"/>
          <w:rFonts w:hint="eastAsia" w:ascii="宋体" w:hAnsi="宋体" w:eastAsia="宋体" w:cs="宋体"/>
          <w:b w:val="0"/>
          <w:bCs w:val="0"/>
          <w:color w:val="auto"/>
          <w:sz w:val="24"/>
          <w:szCs w:val="24"/>
          <w:highlight w:val="none"/>
          <w:lang w:eastAsia="zh-CN"/>
        </w:rPr>
        <w:t>方式</w:t>
      </w:r>
      <w:r>
        <w:rPr>
          <w:rStyle w:val="31"/>
          <w:rFonts w:hint="eastAsia" w:ascii="宋体" w:hAnsi="宋体" w:eastAsia="宋体" w:cs="宋体"/>
          <w:b w:val="0"/>
          <w:bCs w:val="0"/>
          <w:color w:val="auto"/>
          <w:sz w:val="24"/>
          <w:szCs w:val="24"/>
          <w:highlight w:val="none"/>
        </w:rPr>
        <w:t>，在规定的投标截止时间（开标时间）和</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须知前附表规定的地点开标。</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开标前</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完成设备测试，保证摄像头及麦克风正常使用。自开标时间起至评标结束，</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须登录新疆政府采购平台并保持网络畅通，随时答复</w:t>
      </w:r>
      <w:r>
        <w:rPr>
          <w:rStyle w:val="31"/>
          <w:rFonts w:hint="eastAsia" w:ascii="宋体" w:hAnsi="宋体" w:eastAsia="宋体" w:cs="宋体"/>
          <w:b w:val="0"/>
          <w:bCs w:val="0"/>
          <w:color w:val="auto"/>
          <w:sz w:val="24"/>
          <w:szCs w:val="24"/>
          <w:highlight w:val="none"/>
          <w:lang w:eastAsia="zh-CN"/>
        </w:rPr>
        <w:t>专家评审小组</w:t>
      </w:r>
      <w:r>
        <w:rPr>
          <w:rStyle w:val="31"/>
          <w:rFonts w:hint="eastAsia" w:ascii="宋体" w:hAnsi="宋体" w:eastAsia="宋体" w:cs="宋体"/>
          <w:b w:val="0"/>
          <w:bCs w:val="0"/>
          <w:color w:val="auto"/>
          <w:sz w:val="24"/>
          <w:szCs w:val="24"/>
          <w:highlight w:val="none"/>
        </w:rPr>
        <w:t>的疑问。若</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未在规定时间内答复的，由此产生的后果将由</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自行承担。</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lang w:val="en-US" w:eastAsia="zh-CN"/>
        </w:rPr>
      </w:pPr>
      <w:r>
        <w:rPr>
          <w:rStyle w:val="31"/>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一端参与交互的人员将均被视为是</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的授权委托人或法人代表，</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不得以不承认交互人员的资格或身份等为借口推脱，</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自行承担随意更换人员所导致的一切后果。</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lang w:eastAsia="zh-CN"/>
        </w:rPr>
      </w:pPr>
      <w:r>
        <w:rPr>
          <w:rStyle w:val="31"/>
          <w:rFonts w:hint="eastAsia" w:ascii="宋体" w:hAnsi="宋体" w:eastAsia="宋体" w:cs="宋体"/>
          <w:b/>
          <w:bCs/>
          <w:color w:val="auto"/>
          <w:sz w:val="24"/>
          <w:szCs w:val="24"/>
          <w:highlight w:val="none"/>
          <w:lang w:val="en-US" w:eastAsia="zh-CN"/>
        </w:rPr>
        <w:t>22.4</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的解密：</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登录政采云平台，在开标时间后30分钟内（20</w:t>
      </w:r>
      <w:r>
        <w:rPr>
          <w:rStyle w:val="31"/>
          <w:rFonts w:hint="eastAsia" w:ascii="宋体" w:hAnsi="宋体" w:eastAsia="宋体" w:cs="宋体"/>
          <w:b/>
          <w:bCs/>
          <w:color w:val="auto"/>
          <w:sz w:val="24"/>
          <w:szCs w:val="24"/>
          <w:highlight w:val="none"/>
          <w:lang w:val="en-US" w:eastAsia="zh-CN"/>
        </w:rPr>
        <w:t>23</w:t>
      </w:r>
      <w:r>
        <w:rPr>
          <w:rStyle w:val="31"/>
          <w:rFonts w:hint="eastAsia" w:ascii="宋体" w:hAnsi="宋体" w:eastAsia="宋体" w:cs="宋体"/>
          <w:b/>
          <w:bCs/>
          <w:color w:val="auto"/>
          <w:sz w:val="24"/>
          <w:szCs w:val="24"/>
          <w:highlight w:val="none"/>
        </w:rPr>
        <w:t>年</w:t>
      </w:r>
      <w:r>
        <w:rPr>
          <w:rStyle w:val="31"/>
          <w:rFonts w:hint="eastAsia" w:cs="宋体"/>
          <w:b/>
          <w:bCs/>
          <w:color w:val="auto"/>
          <w:sz w:val="24"/>
          <w:szCs w:val="24"/>
          <w:highlight w:val="none"/>
          <w:lang w:val="en-US" w:eastAsia="zh-CN"/>
        </w:rPr>
        <w:t>12</w:t>
      </w:r>
      <w:r>
        <w:rPr>
          <w:rStyle w:val="31"/>
          <w:rFonts w:hint="eastAsia" w:ascii="宋体" w:hAnsi="宋体" w:eastAsia="宋体" w:cs="宋体"/>
          <w:b/>
          <w:bCs/>
          <w:color w:val="auto"/>
          <w:sz w:val="24"/>
          <w:szCs w:val="24"/>
          <w:highlight w:val="none"/>
        </w:rPr>
        <w:t>月</w:t>
      </w:r>
      <w:r>
        <w:rPr>
          <w:rStyle w:val="31"/>
          <w:rFonts w:hint="eastAsia" w:cs="宋体"/>
          <w:b/>
          <w:bCs/>
          <w:color w:val="auto"/>
          <w:sz w:val="24"/>
          <w:szCs w:val="24"/>
          <w:highlight w:val="none"/>
          <w:lang w:val="en-US" w:eastAsia="zh-CN"/>
        </w:rPr>
        <w:t>25</w:t>
      </w:r>
      <w:r>
        <w:rPr>
          <w:rStyle w:val="31"/>
          <w:rFonts w:hint="eastAsia" w:ascii="宋体" w:hAnsi="宋体" w:eastAsia="宋体" w:cs="宋体"/>
          <w:b/>
          <w:bCs/>
          <w:color w:val="auto"/>
          <w:sz w:val="24"/>
          <w:szCs w:val="24"/>
          <w:highlight w:val="none"/>
        </w:rPr>
        <w:t>日</w:t>
      </w:r>
      <w:r>
        <w:rPr>
          <w:rStyle w:val="31"/>
          <w:rFonts w:hint="eastAsia" w:ascii="宋体" w:hAnsi="宋体" w:eastAsia="宋体" w:cs="宋体"/>
          <w:b/>
          <w:bCs/>
          <w:color w:val="auto"/>
          <w:sz w:val="24"/>
          <w:szCs w:val="24"/>
          <w:highlight w:val="none"/>
          <w:lang w:val="en-US" w:eastAsia="zh-CN"/>
        </w:rPr>
        <w:t>1</w:t>
      </w:r>
      <w:r>
        <w:rPr>
          <w:rStyle w:val="31"/>
          <w:rFonts w:hint="eastAsia" w:cs="宋体"/>
          <w:b/>
          <w:bCs/>
          <w:color w:val="auto"/>
          <w:sz w:val="24"/>
          <w:szCs w:val="24"/>
          <w:highlight w:val="none"/>
          <w:lang w:val="en-US" w:eastAsia="zh-CN"/>
        </w:rPr>
        <w:t>6</w:t>
      </w:r>
      <w:r>
        <w:rPr>
          <w:rStyle w:val="31"/>
          <w:rFonts w:hint="eastAsia" w:ascii="宋体" w:hAnsi="宋体" w:eastAsia="宋体" w:cs="宋体"/>
          <w:b/>
          <w:bCs/>
          <w:color w:val="auto"/>
          <w:sz w:val="24"/>
          <w:szCs w:val="24"/>
          <w:highlight w:val="none"/>
          <w:lang w:val="en-US" w:eastAsia="zh-CN"/>
        </w:rPr>
        <w:t>：</w:t>
      </w:r>
      <w:r>
        <w:rPr>
          <w:rStyle w:val="31"/>
          <w:rFonts w:hint="eastAsia" w:cs="宋体"/>
          <w:b/>
          <w:bCs/>
          <w:color w:val="auto"/>
          <w:sz w:val="24"/>
          <w:szCs w:val="24"/>
          <w:highlight w:val="none"/>
          <w:lang w:val="en-US" w:eastAsia="zh-CN"/>
        </w:rPr>
        <w:t>00</w:t>
      </w:r>
      <w:r>
        <w:rPr>
          <w:rStyle w:val="31"/>
          <w:rFonts w:hint="eastAsia" w:ascii="宋体" w:hAnsi="宋体" w:eastAsia="宋体" w:cs="宋体"/>
          <w:b/>
          <w:bCs/>
          <w:color w:val="auto"/>
          <w:sz w:val="24"/>
          <w:szCs w:val="24"/>
          <w:highlight w:val="none"/>
        </w:rPr>
        <w:t>-</w:t>
      </w:r>
      <w:r>
        <w:rPr>
          <w:rStyle w:val="31"/>
          <w:rFonts w:hint="eastAsia" w:ascii="宋体" w:hAnsi="宋体" w:eastAsia="宋体" w:cs="宋体"/>
          <w:b/>
          <w:bCs/>
          <w:color w:val="auto"/>
          <w:sz w:val="24"/>
          <w:szCs w:val="24"/>
          <w:highlight w:val="none"/>
          <w:lang w:val="en-US" w:eastAsia="zh-CN"/>
        </w:rPr>
        <w:t>1</w:t>
      </w:r>
      <w:r>
        <w:rPr>
          <w:rStyle w:val="31"/>
          <w:rFonts w:hint="eastAsia" w:cs="宋体"/>
          <w:b/>
          <w:bCs/>
          <w:color w:val="auto"/>
          <w:sz w:val="24"/>
          <w:szCs w:val="24"/>
          <w:highlight w:val="none"/>
          <w:lang w:val="en-US" w:eastAsia="zh-CN"/>
        </w:rPr>
        <w:t>6</w:t>
      </w:r>
      <w:r>
        <w:rPr>
          <w:rStyle w:val="31"/>
          <w:rFonts w:hint="eastAsia" w:ascii="宋体" w:hAnsi="宋体" w:eastAsia="宋体" w:cs="宋体"/>
          <w:b/>
          <w:bCs/>
          <w:color w:val="auto"/>
          <w:sz w:val="24"/>
          <w:szCs w:val="24"/>
          <w:highlight w:val="none"/>
          <w:lang w:val="en-US" w:eastAsia="zh-CN"/>
        </w:rPr>
        <w:t>：</w:t>
      </w:r>
      <w:r>
        <w:rPr>
          <w:rStyle w:val="31"/>
          <w:rFonts w:hint="eastAsia" w:cs="宋体"/>
          <w:b/>
          <w:bCs/>
          <w:color w:val="auto"/>
          <w:sz w:val="24"/>
          <w:szCs w:val="24"/>
          <w:highlight w:val="none"/>
          <w:lang w:val="en-US" w:eastAsia="zh-CN"/>
        </w:rPr>
        <w:t>3</w:t>
      </w:r>
      <w:r>
        <w:rPr>
          <w:rStyle w:val="31"/>
          <w:rFonts w:hint="eastAsia" w:ascii="宋体" w:hAnsi="宋体" w:eastAsia="宋体" w:cs="宋体"/>
          <w:b/>
          <w:bCs/>
          <w:color w:val="auto"/>
          <w:sz w:val="24"/>
          <w:szCs w:val="24"/>
          <w:highlight w:val="none"/>
          <w:lang w:val="en-US" w:eastAsia="zh-CN"/>
        </w:rPr>
        <w:t>0</w:t>
      </w:r>
      <w:r>
        <w:rPr>
          <w:rStyle w:val="31"/>
          <w:rFonts w:hint="eastAsia" w:ascii="宋体" w:hAnsi="宋体" w:eastAsia="宋体" w:cs="宋体"/>
          <w:b/>
          <w:bCs/>
          <w:color w:val="auto"/>
          <w:sz w:val="24"/>
          <w:szCs w:val="24"/>
          <w:highlight w:val="none"/>
        </w:rPr>
        <w:t>）用“项目采购-开标评标”功能进行解密</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。若</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在规定时间内未按时解密的，视为无效投标。解密与加密</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须使用同一个CA。</w:t>
      </w:r>
      <w:r>
        <w:rPr>
          <w:rStyle w:val="31"/>
          <w:rFonts w:hint="eastAsia" w:ascii="宋体" w:hAnsi="宋体" w:eastAsia="宋体" w:cs="宋体"/>
          <w:b/>
          <w:bCs/>
          <w:color w:val="auto"/>
          <w:sz w:val="24"/>
          <w:szCs w:val="24"/>
          <w:highlight w:val="none"/>
          <w:lang w:eastAsia="zh-CN"/>
        </w:rPr>
        <w:t>（</w:t>
      </w:r>
      <w:r>
        <w:rPr>
          <w:rStyle w:val="31"/>
          <w:rFonts w:hint="eastAsia" w:ascii="宋体" w:hAnsi="宋体" w:eastAsia="宋体" w:cs="宋体"/>
          <w:b/>
          <w:bCs/>
          <w:color w:val="auto"/>
          <w:sz w:val="24"/>
          <w:szCs w:val="24"/>
          <w:highlight w:val="none"/>
          <w:lang w:val="en-US" w:eastAsia="zh-CN"/>
        </w:rPr>
        <w:t>（详见第二章“供应商须知前附表”第12条</w:t>
      </w:r>
      <w:r>
        <w:rPr>
          <w:rStyle w:val="31"/>
          <w:rFonts w:hint="eastAsia" w:ascii="宋体" w:hAnsi="宋体" w:eastAsia="宋体" w:cs="宋体"/>
          <w:b/>
          <w:bCs/>
          <w:color w:val="auto"/>
          <w:sz w:val="24"/>
          <w:szCs w:val="24"/>
          <w:highlight w:val="none"/>
          <w:lang w:eastAsia="zh-CN"/>
        </w:rPr>
        <w:t>）</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lang w:val="en-US" w:eastAsia="zh-CN"/>
        </w:rPr>
      </w:pPr>
      <w:r>
        <w:rPr>
          <w:rStyle w:val="31"/>
          <w:rFonts w:hint="eastAsia" w:ascii="宋体" w:hAnsi="宋体" w:eastAsia="宋体" w:cs="宋体"/>
          <w:b/>
          <w:bCs/>
          <w:color w:val="auto"/>
          <w:sz w:val="24"/>
          <w:szCs w:val="24"/>
          <w:highlight w:val="none"/>
          <w:lang w:val="en-US" w:eastAsia="zh-CN"/>
        </w:rPr>
        <w:t>22.5首轮报价确认：</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应在</w:t>
      </w:r>
      <w:r>
        <w:rPr>
          <w:rStyle w:val="31"/>
          <w:rFonts w:hint="eastAsia" w:ascii="宋体" w:hAnsi="宋体" w:eastAsia="宋体" w:cs="宋体"/>
          <w:b/>
          <w:bCs/>
          <w:color w:val="auto"/>
          <w:sz w:val="24"/>
          <w:szCs w:val="24"/>
          <w:highlight w:val="none"/>
          <w:lang w:eastAsia="zh-CN"/>
        </w:rPr>
        <w:t>开启签字时段后进行</w:t>
      </w:r>
      <w:r>
        <w:rPr>
          <w:rStyle w:val="31"/>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lang w:val="en-US" w:eastAsia="zh-CN"/>
        </w:rPr>
        <w:t>22.6二轮报价：供应商进行两轮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31"/>
          <w:rFonts w:hint="eastAsia" w:ascii="宋体" w:hAnsi="宋体" w:eastAsia="宋体" w:cs="宋体"/>
          <w:b/>
          <w:bCs/>
          <w:color w:val="auto"/>
          <w:sz w:val="24"/>
          <w:szCs w:val="24"/>
          <w:highlight w:val="none"/>
        </w:rPr>
        <w:t>。</w:t>
      </w:r>
    </w:p>
    <w:p>
      <w:pPr>
        <w:pStyle w:val="24"/>
        <w:spacing w:before="75" w:beforeAutospacing="0" w:after="75" w:afterAutospacing="0" w:line="360" w:lineRule="auto"/>
        <w:ind w:firstLine="480" w:firstLineChars="200"/>
        <w:rPr>
          <w:rStyle w:val="31"/>
          <w:rFonts w:hint="eastAsia" w:ascii="宋体" w:hAnsi="宋体" w:eastAsia="宋体" w:cs="宋体"/>
          <w:b w:val="0"/>
          <w:bCs w:val="0"/>
          <w:color w:val="auto"/>
          <w:sz w:val="24"/>
          <w:szCs w:val="24"/>
          <w:highlight w:val="none"/>
          <w:lang w:val="en-US" w:eastAsia="zh-CN"/>
        </w:rPr>
      </w:pPr>
      <w:r>
        <w:rPr>
          <w:rStyle w:val="31"/>
          <w:rFonts w:hint="eastAsia" w:ascii="宋体" w:hAnsi="宋体" w:eastAsia="宋体" w:cs="宋体"/>
          <w:b w:val="0"/>
          <w:bCs w:val="0"/>
          <w:color w:val="auto"/>
          <w:sz w:val="24"/>
          <w:szCs w:val="24"/>
          <w:highlight w:val="none"/>
          <w:lang w:val="en-US" w:eastAsia="zh-CN"/>
        </w:rPr>
        <w:t>22.7开标完毕，进行下一步评标。</w:t>
      </w:r>
    </w:p>
    <w:p>
      <w:pPr>
        <w:numPr>
          <w:ilvl w:val="0"/>
          <w:numId w:val="3"/>
        </w:numPr>
        <w:spacing w:line="360" w:lineRule="auto"/>
        <w:ind w:left="630" w:leftChars="0" w:firstLineChars="0"/>
        <w:outlineLvl w:val="1"/>
        <w:rPr>
          <w:rStyle w:val="31"/>
          <w:rFonts w:hint="eastAsia" w:ascii="宋体" w:hAnsi="宋体" w:eastAsia="宋体" w:cs="宋体"/>
          <w:b w:val="0"/>
          <w:bCs w:val="0"/>
          <w:color w:val="auto"/>
          <w:sz w:val="24"/>
          <w:szCs w:val="24"/>
          <w:highlight w:val="none"/>
          <w:lang w:val="en-US" w:eastAsia="zh-CN"/>
        </w:rPr>
      </w:pPr>
      <w:r>
        <w:rPr>
          <w:rStyle w:val="31"/>
          <w:rFonts w:hint="eastAsia" w:ascii="宋体" w:hAnsi="宋体" w:eastAsia="宋体" w:cs="宋体"/>
          <w:b w:val="0"/>
          <w:bCs w:val="0"/>
          <w:color w:val="auto"/>
          <w:sz w:val="24"/>
          <w:szCs w:val="24"/>
          <w:highlight w:val="none"/>
          <w:lang w:val="en-US" w:eastAsia="zh-CN"/>
        </w:rPr>
        <w:t>专家评审小组组成：</w:t>
      </w:r>
      <w:bookmarkEnd w:id="146"/>
      <w:bookmarkEnd w:id="147"/>
      <w:bookmarkEnd w:id="148"/>
      <w:bookmarkEnd w:id="149"/>
    </w:p>
    <w:p>
      <w:pPr>
        <w:pStyle w:val="124"/>
        <w:numPr>
          <w:ilvl w:val="0"/>
          <w:numId w:val="0"/>
        </w:numPr>
        <w:spacing w:line="360" w:lineRule="auto"/>
        <w:ind w:firstLine="480" w:firstLineChars="200"/>
        <w:rPr>
          <w:rStyle w:val="31"/>
          <w:rFonts w:hint="eastAsia" w:ascii="宋体" w:hAnsi="宋体" w:eastAsia="宋体" w:cs="宋体"/>
          <w:b w:val="0"/>
          <w:bCs w:val="0"/>
          <w:color w:val="auto"/>
          <w:sz w:val="24"/>
          <w:szCs w:val="24"/>
          <w:highlight w:val="none"/>
          <w:lang w:val="en-US" w:eastAsia="zh-CN"/>
        </w:rPr>
      </w:pPr>
      <w:r>
        <w:rPr>
          <w:rStyle w:val="31"/>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专家评审小组将负责对供应商提交的响应文件进行公开、评审，确保公开、评审过程公正、合法、保密，并向采购人推荐成交候选人。</w:t>
      </w:r>
    </w:p>
    <w:p>
      <w:pPr>
        <w:pStyle w:val="124"/>
        <w:numPr>
          <w:ilvl w:val="0"/>
          <w:numId w:val="0"/>
        </w:num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23.2</w:t>
      </w:r>
      <w:r>
        <w:rPr>
          <w:rFonts w:hint="eastAsia" w:ascii="宋体" w:hAnsi="宋体" w:eastAsia="宋体" w:cs="宋体"/>
          <w:color w:val="auto"/>
          <w:sz w:val="24"/>
          <w:szCs w:val="22"/>
          <w:highlight w:val="none"/>
        </w:rPr>
        <w:t>参与过本项目的论证专家不得作为评标专家参加评标，</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不得以专家身份参与评标</w:t>
      </w:r>
      <w:r>
        <w:rPr>
          <w:rFonts w:hint="eastAsia" w:ascii="宋体" w:hAnsi="宋体" w:eastAsia="宋体" w:cs="宋体"/>
          <w:color w:val="auto"/>
          <w:sz w:val="24"/>
          <w:szCs w:val="22"/>
          <w:highlight w:val="none"/>
          <w:lang w:eastAsia="zh-CN"/>
        </w:rPr>
        <w:t>，只能作为采购人代表参与评审活动</w:t>
      </w:r>
      <w:r>
        <w:rPr>
          <w:rFonts w:hint="eastAsia" w:ascii="宋体" w:hAnsi="宋体" w:eastAsia="宋体" w:cs="宋体"/>
          <w:color w:val="auto"/>
          <w:sz w:val="24"/>
          <w:szCs w:val="22"/>
          <w:highlight w:val="none"/>
        </w:rPr>
        <w:t>。</w:t>
      </w:r>
    </w:p>
    <w:p>
      <w:pPr>
        <w:spacing w:line="360" w:lineRule="auto"/>
        <w:rPr>
          <w:rFonts w:hint="eastAsia" w:ascii="宋体" w:hAnsi="宋体" w:eastAsia="宋体" w:cs="宋体"/>
          <w:color w:val="auto"/>
          <w:sz w:val="24"/>
          <w:szCs w:val="20"/>
          <w:highlight w:val="none"/>
        </w:rPr>
      </w:pPr>
      <w:bookmarkStart w:id="150" w:name="_Toc224624767"/>
      <w:bookmarkStart w:id="151" w:name="_Toc224620150"/>
      <w:bookmarkStart w:id="152" w:name="_Toc224624628"/>
      <w:bookmarkStart w:id="153" w:name="_Toc224620071"/>
      <w:bookmarkStart w:id="154" w:name="_Toc224623557"/>
      <w:bookmarkStart w:id="155" w:name="_Toc224622928"/>
      <w:bookmarkStart w:id="156" w:name="_Toc224623663"/>
      <w:bookmarkStart w:id="157" w:name="_Toc245897305"/>
      <w:bookmarkStart w:id="158" w:name="_Toc224624488"/>
      <w:bookmarkStart w:id="159" w:name="_Toc243906345"/>
      <w:bookmarkStart w:id="160" w:name="_Toc243907606"/>
      <w:bookmarkStart w:id="161" w:name="_Toc224623451"/>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、商务报价错误的修正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.1如果发现商务报价存在计算或表达上错误，则按下列原则进行修正：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.1.1用数字表示的数额与用文字表示的数额不一致时，以文字数额为准；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24.1.2单价与工程量的乘积与总价之间不一致时，以单价为准。若单价有明显小数点错位，应以总价为准，并修改单价。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将按第24.1条原则修正商务报价，并要求供应商进行</w:t>
      </w:r>
      <w:r>
        <w:rPr>
          <w:rFonts w:hint="eastAsia" w:ascii="宋体" w:hAnsi="宋体" w:eastAsia="宋体" w:cs="宋体"/>
          <w:color w:val="auto"/>
          <w:sz w:val="24"/>
          <w:highlight w:val="none"/>
          <w:lang w:eastAsia="zh-CN"/>
        </w:rPr>
        <w:t>澄清</w:t>
      </w:r>
      <w:r>
        <w:rPr>
          <w:rFonts w:hint="eastAsia" w:ascii="宋体" w:hAnsi="宋体" w:eastAsia="宋体" w:cs="宋体"/>
          <w:color w:val="auto"/>
          <w:sz w:val="24"/>
          <w:highlight w:val="none"/>
        </w:rPr>
        <w:t>确认。确认后的报价和文件将对供应商具有约束力。并以修正后的报价作为评审的依据。</w:t>
      </w:r>
      <w:bookmarkEnd w:id="150"/>
      <w:bookmarkEnd w:id="151"/>
      <w:bookmarkEnd w:id="152"/>
      <w:bookmarkEnd w:id="153"/>
      <w:bookmarkEnd w:id="154"/>
      <w:bookmarkEnd w:id="155"/>
      <w:bookmarkEnd w:id="156"/>
      <w:bookmarkEnd w:id="157"/>
      <w:bookmarkEnd w:id="158"/>
      <w:bookmarkEnd w:id="159"/>
      <w:bookmarkEnd w:id="160"/>
      <w:bookmarkEnd w:id="161"/>
    </w:p>
    <w:p>
      <w:pPr>
        <w:pStyle w:val="24"/>
        <w:numPr>
          <w:ilvl w:val="0"/>
          <w:numId w:val="0"/>
        </w:numPr>
        <w:spacing w:before="75" w:beforeAutospacing="0" w:after="75" w:afterAutospacing="0" w:line="360" w:lineRule="auto"/>
        <w:rPr>
          <w:rFonts w:hint="eastAsia" w:ascii="宋体" w:hAnsi="宋体" w:eastAsia="宋体" w:cs="宋体"/>
          <w:b/>
          <w:bCs/>
          <w:color w:val="auto"/>
          <w:sz w:val="24"/>
          <w:szCs w:val="20"/>
          <w:highlight w:val="none"/>
          <w:lang w:eastAsia="zh-CN"/>
        </w:rPr>
      </w:pPr>
      <w:r>
        <w:rPr>
          <w:rStyle w:val="31"/>
          <w:rFonts w:hint="eastAsia" w:ascii="宋体" w:hAnsi="宋体" w:eastAsia="宋体" w:cs="宋体"/>
          <w:b/>
          <w:bCs/>
          <w:color w:val="auto"/>
          <w:sz w:val="24"/>
          <w:szCs w:val="24"/>
          <w:highlight w:val="none"/>
          <w:lang w:val="en-US" w:eastAsia="zh-CN"/>
        </w:rPr>
        <w:t>25、</w:t>
      </w:r>
      <w:r>
        <w:rPr>
          <w:rStyle w:val="31"/>
          <w:rFonts w:hint="eastAsia" w:ascii="宋体" w:hAnsi="宋体" w:eastAsia="宋体" w:cs="宋体"/>
          <w:b/>
          <w:bCs/>
          <w:color w:val="auto"/>
          <w:sz w:val="24"/>
          <w:szCs w:val="24"/>
          <w:highlight w:val="none"/>
          <w:lang w:eastAsia="zh-CN"/>
        </w:rPr>
        <w:t>询标澄清</w:t>
      </w:r>
    </w:p>
    <w:p>
      <w:pPr>
        <w:pStyle w:val="24"/>
        <w:numPr>
          <w:ilvl w:val="0"/>
          <w:numId w:val="0"/>
        </w:numPr>
        <w:spacing w:before="75" w:beforeAutospacing="0" w:after="75" w:afterAutospacing="0" w:line="360" w:lineRule="auto"/>
        <w:ind w:left="42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25.1在开标过程中，供应商须登录新疆政府采购平台并保持网络畅通。</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25.3</w:t>
      </w:r>
      <w:r>
        <w:rPr>
          <w:rFonts w:hint="eastAsia" w:ascii="宋体" w:hAnsi="宋体" w:eastAsia="宋体" w:cs="宋体"/>
          <w:color w:val="auto"/>
          <w:sz w:val="24"/>
          <w:highlight w:val="none"/>
          <w:lang w:eastAsia="zh-CN"/>
        </w:rPr>
        <w:t>询标澄清处理：查看询标函内容，在澄清截止时间前以上传澄清文件或在线编辑的方式，进行澄清。</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25.3.1</w:t>
      </w:r>
      <w:r>
        <w:rPr>
          <w:rFonts w:hint="eastAsia" w:ascii="宋体" w:hAnsi="宋体" w:eastAsia="宋体" w:cs="宋体"/>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宋体" w:hAnsi="宋体" w:eastAsia="宋体" w:cs="宋体"/>
          <w:color w:val="auto"/>
          <w:sz w:val="24"/>
          <w:highlight w:val="none"/>
          <w:lang w:val="en-US" w:eastAsia="zh-CN"/>
        </w:rPr>
        <w:t>pdf格式上传；签章：对已上传的澄清文件进行CA签章。</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25.4</w:t>
      </w:r>
      <w:r>
        <w:rPr>
          <w:rFonts w:hint="eastAsia" w:ascii="宋体" w:hAnsi="宋体" w:eastAsia="宋体" w:cs="宋体"/>
          <w:color w:val="auto"/>
          <w:sz w:val="24"/>
          <w:highlight w:val="none"/>
          <w:lang w:eastAsia="zh-CN"/>
        </w:rPr>
        <w:t>若供应商未在规定时间内答复的，由此产生的后果将由供应商自行承担。</w:t>
      </w:r>
    </w:p>
    <w:p>
      <w:pPr>
        <w:widowControl/>
        <w:spacing w:line="360" w:lineRule="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26、重大偏离与</w:t>
      </w:r>
      <w:r>
        <w:rPr>
          <w:rFonts w:hint="eastAsia" w:ascii="宋体" w:hAnsi="宋体" w:eastAsia="宋体" w:cs="宋体"/>
          <w:b/>
          <w:color w:val="auto"/>
          <w:sz w:val="24"/>
          <w:highlight w:val="none"/>
        </w:rPr>
        <w:t>细微偏差修正</w:t>
      </w:r>
    </w:p>
    <w:p>
      <w:pPr>
        <w:widowControl/>
        <w:spacing w:line="360" w:lineRule="auto"/>
        <w:ind w:left="-84" w:leftChars="-40" w:firstLine="600" w:firstLineChars="250"/>
        <w:rPr>
          <w:rFonts w:hint="eastAsia" w:ascii="宋体" w:hAnsi="宋体" w:eastAsia="宋体" w:cs="宋体"/>
          <w:bCs/>
          <w:color w:val="auto"/>
          <w:sz w:val="24"/>
          <w:szCs w:val="20"/>
          <w:highlight w:val="none"/>
        </w:rPr>
      </w:pPr>
      <w:bookmarkStart w:id="162" w:name="_Toc233274846"/>
      <w:bookmarkStart w:id="163" w:name="_Toc243907608"/>
      <w:bookmarkStart w:id="164" w:name="_Toc245897307"/>
      <w:bookmarkStart w:id="165" w:name="_Toc243906347"/>
      <w:r>
        <w:rPr>
          <w:rFonts w:hint="eastAsia" w:ascii="宋体" w:hAnsi="宋体" w:eastAsia="宋体" w:cs="宋体"/>
          <w:bCs/>
          <w:color w:val="auto"/>
          <w:sz w:val="24"/>
          <w:szCs w:val="20"/>
          <w:highlight w:val="none"/>
        </w:rPr>
        <w:t>26.1重大偏离是指实质上影响合同的</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范围、质量和性能、</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期等，或者实质上不满足</w:t>
      </w:r>
      <w:r>
        <w:rPr>
          <w:rFonts w:hint="eastAsia" w:ascii="宋体" w:hAnsi="宋体" w:eastAsia="宋体" w:cs="宋体"/>
          <w:bCs/>
          <w:color w:val="auto"/>
          <w:sz w:val="24"/>
          <w:szCs w:val="20"/>
          <w:highlight w:val="none"/>
          <w:lang w:eastAsia="zh-CN"/>
        </w:rPr>
        <w:t>采购文件</w:t>
      </w:r>
      <w:r>
        <w:rPr>
          <w:rFonts w:hint="eastAsia" w:ascii="宋体" w:hAnsi="宋体" w:eastAsia="宋体" w:cs="宋体"/>
          <w:bCs/>
          <w:color w:val="auto"/>
          <w:sz w:val="24"/>
          <w:szCs w:val="20"/>
          <w:highlight w:val="none"/>
        </w:rPr>
        <w:t>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hint="eastAsia" w:ascii="宋体" w:hAnsi="宋体" w:eastAsia="宋体" w:cs="宋体"/>
          <w:color w:val="auto"/>
          <w:sz w:val="24"/>
          <w:highlight w:val="none"/>
        </w:rPr>
      </w:pPr>
      <w:r>
        <w:rPr>
          <w:rFonts w:hint="eastAsia" w:ascii="宋体" w:hAnsi="宋体" w:eastAsia="宋体" w:cs="宋体"/>
          <w:bCs/>
          <w:color w:val="auto"/>
          <w:sz w:val="24"/>
          <w:szCs w:val="20"/>
          <w:highlight w:val="none"/>
        </w:rPr>
        <w:t>26.2</w:t>
      </w:r>
      <w:r>
        <w:rPr>
          <w:rFonts w:hint="eastAsia" w:ascii="宋体" w:hAnsi="宋体" w:eastAsia="宋体" w:cs="宋体"/>
          <w:bCs/>
          <w:color w:val="auto"/>
          <w:sz w:val="24"/>
          <w:highlight w:val="none"/>
        </w:rPr>
        <w:t>细微</w:t>
      </w:r>
      <w:r>
        <w:rPr>
          <w:rFonts w:hint="eastAsia" w:ascii="宋体" w:hAnsi="宋体" w:eastAsia="宋体" w:cs="宋体"/>
          <w:color w:val="auto"/>
          <w:sz w:val="24"/>
          <w:highlight w:val="none"/>
        </w:rPr>
        <w:t>偏差是指经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确认的符合性响应文件虽然实质上响应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t>26.3经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确认存在细微偏差的响应文件，</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可以于评标结果宣布之前要求供应商对响应文件中存在的细微偏差进行修正，若供应商拒绝修正，其响应文件将被拒绝。</w:t>
      </w:r>
    </w:p>
    <w:bookmarkEnd w:id="162"/>
    <w:bookmarkEnd w:id="163"/>
    <w:bookmarkEnd w:id="164"/>
    <w:bookmarkEnd w:id="165"/>
    <w:p>
      <w:pPr>
        <w:spacing w:line="360" w:lineRule="auto"/>
        <w:outlineLvl w:val="1"/>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27、无效响应文件</w:t>
      </w:r>
    </w:p>
    <w:p>
      <w:pPr>
        <w:spacing w:line="360" w:lineRule="auto"/>
        <w:ind w:firstLine="480" w:firstLineChars="200"/>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响应文件有下列情形之一的，由</w:t>
      </w:r>
      <w:r>
        <w:rPr>
          <w:rFonts w:hint="eastAsia" w:ascii="宋体" w:hAnsi="宋体" w:eastAsia="宋体" w:cs="宋体"/>
          <w:bCs/>
          <w:color w:val="auto"/>
          <w:sz w:val="24"/>
          <w:highlight w:val="none"/>
          <w:lang w:eastAsia="zh-CN"/>
        </w:rPr>
        <w:t>专家评审小组</w:t>
      </w:r>
      <w:r>
        <w:rPr>
          <w:rFonts w:hint="eastAsia" w:ascii="宋体" w:hAnsi="宋体" w:eastAsia="宋体" w:cs="宋体"/>
          <w:bCs/>
          <w:color w:val="auto"/>
          <w:sz w:val="24"/>
          <w:highlight w:val="none"/>
        </w:rPr>
        <w:t>评审后按无效响应文件处理：</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27.1</w:t>
      </w:r>
      <w:r>
        <w:rPr>
          <w:rFonts w:hint="eastAsia" w:ascii="宋体" w:hAnsi="宋体" w:eastAsia="宋体" w:cs="宋体"/>
          <w:b/>
          <w:bCs w:val="0"/>
          <w:color w:val="auto"/>
          <w:kern w:val="0"/>
          <w:sz w:val="24"/>
          <w:highlight w:val="none"/>
        </w:rPr>
        <w:t>供应商的商务报价高于采购项目预算；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27.2响应文件附有采购人不能接受条件的；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27.3出现重大偏离的；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提出的实质性要求和条件未能实质性响应；</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27.5《中华人民共和国政府采购法》、《中华人民共和国政府采购实施条例》、《政府采购货物和服务招标投标管理办法》（中华人民共和国财政部令第87号）及相关法律法规及</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文件明确规定</w:t>
      </w:r>
      <w:r>
        <w:rPr>
          <w:rFonts w:hint="eastAsia" w:ascii="宋体" w:hAnsi="宋体" w:eastAsia="宋体" w:cs="宋体"/>
          <w:color w:val="auto"/>
          <w:sz w:val="24"/>
          <w:szCs w:val="20"/>
          <w:highlight w:val="none"/>
        </w:rPr>
        <w:t>可以作无效响应的其他情形。</w:t>
      </w:r>
    </w:p>
    <w:p>
      <w:pPr>
        <w:widowControl/>
        <w:numPr>
          <w:ilvl w:val="0"/>
          <w:numId w:val="0"/>
        </w:numPr>
        <w:spacing w:line="360" w:lineRule="auto"/>
        <w:ind w:left="210" w:leftChars="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28、</w:t>
      </w:r>
      <w:r>
        <w:rPr>
          <w:rFonts w:hint="eastAsia" w:ascii="宋体" w:hAnsi="宋体" w:eastAsia="宋体" w:cs="宋体"/>
          <w:b/>
          <w:bCs/>
          <w:color w:val="auto"/>
          <w:sz w:val="24"/>
          <w:szCs w:val="20"/>
          <w:highlight w:val="none"/>
          <w:lang w:eastAsia="zh-CN"/>
        </w:rPr>
        <w:t>评标</w:t>
      </w:r>
      <w:r>
        <w:rPr>
          <w:rFonts w:hint="eastAsia" w:ascii="宋体" w:hAnsi="宋体" w:eastAsia="宋体" w:cs="宋体"/>
          <w:b/>
          <w:bCs/>
          <w:color w:val="auto"/>
          <w:sz w:val="24"/>
          <w:szCs w:val="20"/>
          <w:highlight w:val="none"/>
        </w:rPr>
        <w:t>程序</w:t>
      </w:r>
    </w:p>
    <w:p>
      <w:pPr>
        <w:spacing w:line="360" w:lineRule="auto"/>
        <w:ind w:left="479" w:leftChars="22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 关于同品牌产品参加同一标项投标</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28.1.1采用最低评标价法的采购项目，提供相同品牌产品的不同供应商参加同一合同项下投标的，以其中通过资格审查、符合性审查且报价最低的参加评标；报价相同的，由采购人或者采购人委托专家评审小组采取随机抽取方式确定一个参加评标的供应商，其他投标无效。</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28.1.2</w:t>
      </w: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使用综合评分法的采购项目，提供相同品牌产品且通过资格审查、符合性审查的不同供应商参加同一合同项下投标的，按一家供应商计算，评审后得分最高的同品牌供应商获得成交人推荐资格。综合得分相同的，按下列顺序比较确定一个供应商获得供应商推荐资格，其他同品牌供应商不作为成交候选人。(1)节能产品；(2)环保产品；(3)投标报价(由低到高) ；(4) 技术部分得分(由高到低)。综合得分相同、投标报价和技术评分均相同的，名次由专家评审小组抽签确定。法律法规有明确规定的，以法律法规规定为准。</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28.1.3非单一产品采购项目，采购人应当根据采购项目技术构成、产品价格比重等合理确定核心产品，并在采购文件中载明。多家供应商提供的核心产品品牌相同的，按前两款规定处理。</w:t>
      </w:r>
    </w:p>
    <w:p>
      <w:pPr>
        <w:spacing w:line="360" w:lineRule="auto"/>
        <w:ind w:firstLine="480" w:firstLineChars="200"/>
        <w:rPr>
          <w:rFonts w:hint="eastAsia" w:ascii="宋体" w:hAnsi="宋体" w:eastAsia="宋体" w:cs="宋体"/>
          <w:color w:val="auto"/>
          <w:sz w:val="24"/>
          <w:szCs w:val="20"/>
          <w:highlight w:val="none"/>
        </w:rPr>
      </w:pPr>
      <w:r>
        <w:rPr>
          <w:rStyle w:val="31"/>
          <w:rFonts w:hint="eastAsia" w:ascii="宋体" w:hAnsi="宋体" w:eastAsia="宋体" w:cs="宋体"/>
          <w:b w:val="0"/>
          <w:color w:val="auto"/>
          <w:sz w:val="24"/>
          <w:highlight w:val="none"/>
        </w:rPr>
        <w:t>28.2</w:t>
      </w:r>
      <w:r>
        <w:rPr>
          <w:rFonts w:hint="eastAsia" w:ascii="宋体" w:hAnsi="宋体" w:eastAsia="宋体" w:cs="宋体"/>
          <w:color w:val="auto"/>
          <w:sz w:val="24"/>
          <w:szCs w:val="20"/>
          <w:highlight w:val="none"/>
        </w:rPr>
        <w:t>专家评审小组将依照以下程序进行磋商评审，首先对响应文件进行资格性和符合性的初步审查：</w:t>
      </w:r>
    </w:p>
    <w:p>
      <w:pPr>
        <w:pStyle w:val="24"/>
        <w:spacing w:before="75" w:beforeAutospacing="0" w:after="75" w:afterAutospacing="0" w:line="360" w:lineRule="auto"/>
        <w:ind w:firstLine="480" w:firstLineChars="200"/>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28.2.1资格性检查。依据法律法规和采购文件的规定，对响应文件中的资格证明等进行审查，以确定供应商是否具备投标资格。资格性检查不合格的，将失去供应商资格。</w:t>
      </w:r>
    </w:p>
    <w:p>
      <w:pPr>
        <w:pStyle w:val="24"/>
        <w:spacing w:before="75" w:beforeAutospacing="0" w:after="75" w:afterAutospacing="0" w:line="360" w:lineRule="auto"/>
        <w:ind w:firstLine="480" w:firstLineChars="200"/>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 xml:space="preserve">28.2.2符合性审查：由专家评审小组评委对符合资格的各供应商响应文件进行符合性审查。符合性审查是从响应文件的有效性、完整性和对采购文件的响应程度进行审查。未通过符合性审查的供应商其响应文件将按照无效投标处理。 </w:t>
      </w:r>
    </w:p>
    <w:p>
      <w:pPr>
        <w:pStyle w:val="24"/>
        <w:spacing w:before="75" w:beforeAutospacing="0" w:after="75" w:afterAutospacing="0" w:line="360" w:lineRule="auto"/>
        <w:ind w:firstLine="480" w:firstLineChars="200"/>
        <w:rPr>
          <w:rFonts w:hint="eastAsia" w:ascii="宋体" w:hAnsi="宋体" w:eastAsia="宋体" w:cs="宋体"/>
          <w:b/>
          <w:bCs/>
          <w:color w:val="auto"/>
          <w:sz w:val="24"/>
          <w:szCs w:val="20"/>
          <w:highlight w:val="none"/>
        </w:rPr>
      </w:pPr>
      <w:r>
        <w:rPr>
          <w:rStyle w:val="31"/>
          <w:rFonts w:hint="eastAsia" w:ascii="宋体" w:hAnsi="宋体" w:eastAsia="宋体" w:cs="宋体"/>
          <w:b w:val="0"/>
          <w:color w:val="auto"/>
          <w:sz w:val="24"/>
          <w:szCs w:val="24"/>
          <w:highlight w:val="none"/>
        </w:rPr>
        <w:t>28.3商务技术评审：专家评审小组根据采购文件</w:t>
      </w:r>
      <w:r>
        <w:rPr>
          <w:rFonts w:hint="eastAsia" w:ascii="宋体" w:hAnsi="宋体" w:eastAsia="宋体" w:cs="宋体"/>
          <w:b/>
          <w:bCs/>
          <w:color w:val="auto"/>
          <w:sz w:val="24"/>
          <w:szCs w:val="20"/>
          <w:highlight w:val="none"/>
        </w:rPr>
        <w:t>第六章 评审标准（综合评分法）中的内容对投标供应商进行评审。</w:t>
      </w:r>
    </w:p>
    <w:p>
      <w:pPr>
        <w:pStyle w:val="24"/>
        <w:spacing w:before="75" w:beforeAutospacing="0" w:after="75" w:afterAutospacing="0"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28.4报价评审：投标</w:t>
      </w:r>
      <w:r>
        <w:rPr>
          <w:rStyle w:val="31"/>
          <w:rFonts w:hint="eastAsia" w:ascii="宋体" w:hAnsi="宋体" w:eastAsia="宋体" w:cs="宋体"/>
          <w:bCs/>
          <w:color w:val="auto"/>
          <w:sz w:val="24"/>
          <w:szCs w:val="24"/>
          <w:highlight w:val="none"/>
        </w:rPr>
        <w:t>供应商进行两轮报价且以最终报价为准进行报价评审。</w:t>
      </w:r>
    </w:p>
    <w:p>
      <w:pP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0"/>
          <w:highlight w:val="none"/>
        </w:rPr>
        <w:t>28.5本项目评审采用综合评分法，严格按照采购文件的要求和条件进行。</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28.6</w:t>
      </w:r>
      <w:r>
        <w:rPr>
          <w:rFonts w:hint="eastAsia" w:ascii="宋体" w:hAnsi="宋体" w:eastAsia="宋体" w:cs="宋体"/>
          <w:b/>
          <w:bCs/>
          <w:color w:val="auto"/>
          <w:sz w:val="24"/>
          <w:szCs w:val="20"/>
          <w:highlight w:val="none"/>
        </w:rPr>
        <w:t>评审分值：总分值为100分，其中价格分值为</w:t>
      </w:r>
      <w:r>
        <w:rPr>
          <w:rFonts w:hint="eastAsia" w:ascii="宋体" w:hAnsi="宋体" w:eastAsia="宋体" w:cs="宋体"/>
          <w:b/>
          <w:bCs/>
          <w:color w:val="auto"/>
          <w:sz w:val="24"/>
          <w:szCs w:val="20"/>
          <w:highlight w:val="none"/>
          <w:lang w:val="en-US" w:eastAsia="zh-CN"/>
        </w:rPr>
        <w:t>2</w:t>
      </w:r>
      <w:r>
        <w:rPr>
          <w:rFonts w:hint="eastAsia" w:ascii="宋体" w:hAnsi="宋体" w:eastAsia="宋体" w:cs="宋体"/>
          <w:b/>
          <w:bCs/>
          <w:color w:val="auto"/>
          <w:sz w:val="24"/>
          <w:szCs w:val="20"/>
          <w:highlight w:val="none"/>
        </w:rPr>
        <w:t>0分，其余部分分值为</w:t>
      </w:r>
      <w:r>
        <w:rPr>
          <w:rFonts w:hint="eastAsia" w:ascii="宋体" w:hAnsi="宋体" w:eastAsia="宋体" w:cs="宋体"/>
          <w:b/>
          <w:bCs/>
          <w:color w:val="auto"/>
          <w:sz w:val="24"/>
          <w:szCs w:val="20"/>
          <w:highlight w:val="none"/>
          <w:lang w:val="en-US" w:eastAsia="zh-CN"/>
        </w:rPr>
        <w:t>8</w:t>
      </w:r>
      <w:r>
        <w:rPr>
          <w:rFonts w:hint="eastAsia" w:ascii="宋体" w:hAnsi="宋体" w:eastAsia="宋体" w:cs="宋体"/>
          <w:b/>
          <w:bCs/>
          <w:color w:val="auto"/>
          <w:sz w:val="24"/>
          <w:szCs w:val="20"/>
          <w:highlight w:val="none"/>
        </w:rPr>
        <w:t>0分，具体评审评分内容详见本采购文件“第六章 评审标准（综合评分法）”。</w:t>
      </w:r>
    </w:p>
    <w:p>
      <w:pPr>
        <w:pStyle w:val="24"/>
        <w:spacing w:before="75" w:beforeAutospacing="0" w:after="75" w:afterAutospacing="0" w:line="360" w:lineRule="auto"/>
        <w:ind w:firstLine="482" w:firstLineChars="200"/>
        <w:rPr>
          <w:rStyle w:val="31"/>
          <w:rFonts w:hint="eastAsia" w:ascii="宋体" w:hAnsi="宋体" w:eastAsia="宋体" w:cs="宋体"/>
          <w:bCs/>
          <w:color w:val="auto"/>
          <w:sz w:val="24"/>
          <w:szCs w:val="24"/>
          <w:highlight w:val="none"/>
        </w:rPr>
      </w:pPr>
      <w:r>
        <w:rPr>
          <w:rStyle w:val="31"/>
          <w:rFonts w:hint="eastAsia" w:ascii="宋体" w:hAnsi="宋体" w:eastAsia="宋体" w:cs="宋体"/>
          <w:bCs/>
          <w:color w:val="auto"/>
          <w:sz w:val="24"/>
          <w:szCs w:val="24"/>
          <w:highlight w:val="none"/>
        </w:rPr>
        <w:t>综合评分法中的价格分统一采用低价优先法计算，即满足采购文件要求且投标价格最低的投标报价为评标基准价，其价格分为满分。其他供应商的价格分统一按照下列公式计算：</w:t>
      </w:r>
    </w:p>
    <w:p>
      <w:pPr>
        <w:pStyle w:val="24"/>
        <w:spacing w:before="75" w:beforeAutospacing="0" w:after="75" w:afterAutospacing="0" w:line="360" w:lineRule="auto"/>
        <w:ind w:firstLine="482" w:firstLineChars="200"/>
        <w:rPr>
          <w:rStyle w:val="31"/>
          <w:rFonts w:hint="eastAsia" w:ascii="宋体" w:hAnsi="宋体" w:eastAsia="宋体" w:cs="宋体"/>
          <w:bCs/>
          <w:color w:val="auto"/>
          <w:sz w:val="24"/>
          <w:szCs w:val="24"/>
          <w:highlight w:val="none"/>
        </w:rPr>
      </w:pPr>
      <w:r>
        <w:rPr>
          <w:rStyle w:val="31"/>
          <w:rFonts w:hint="eastAsia" w:ascii="宋体" w:hAnsi="宋体" w:eastAsia="宋体" w:cs="宋体"/>
          <w:bCs/>
          <w:color w:val="auto"/>
          <w:sz w:val="24"/>
          <w:szCs w:val="24"/>
          <w:highlight w:val="none"/>
        </w:rPr>
        <w:t>　投标报价得分=（评标基准价/投标报价）×价格权值×100</w:t>
      </w:r>
    </w:p>
    <w:p>
      <w:pPr>
        <w:pStyle w:val="24"/>
        <w:spacing w:before="75" w:beforeAutospacing="0" w:after="75" w:afterAutospacing="0" w:line="360" w:lineRule="auto"/>
        <w:ind w:firstLine="482" w:firstLineChars="200"/>
        <w:rPr>
          <w:rStyle w:val="31"/>
          <w:rFonts w:hint="eastAsia" w:ascii="宋体" w:hAnsi="宋体" w:eastAsia="宋体" w:cs="宋体"/>
          <w:bCs/>
          <w:color w:val="auto"/>
          <w:sz w:val="24"/>
          <w:szCs w:val="24"/>
          <w:highlight w:val="none"/>
        </w:rPr>
      </w:pPr>
      <w:r>
        <w:rPr>
          <w:rStyle w:val="31"/>
          <w:rFonts w:hint="eastAsia" w:ascii="宋体" w:hAnsi="宋体" w:eastAsia="宋体" w:cs="宋体"/>
          <w:bCs/>
          <w:color w:val="auto"/>
          <w:sz w:val="24"/>
          <w:szCs w:val="24"/>
          <w:highlight w:val="none"/>
        </w:rPr>
        <w:t>　评标过程中，不得去掉报价中的最高报价和最低报价。</w:t>
      </w:r>
    </w:p>
    <w:p>
      <w:pPr>
        <w:pStyle w:val="24"/>
        <w:spacing w:before="75" w:beforeAutospacing="0" w:after="75" w:afterAutospacing="0" w:line="360" w:lineRule="auto"/>
        <w:ind w:firstLine="723" w:firstLineChars="300"/>
        <w:rPr>
          <w:rStyle w:val="31"/>
          <w:rFonts w:hint="eastAsia" w:ascii="宋体" w:hAnsi="宋体" w:eastAsia="宋体" w:cs="宋体"/>
          <w:bCs/>
          <w:color w:val="auto"/>
          <w:sz w:val="24"/>
          <w:szCs w:val="24"/>
          <w:highlight w:val="none"/>
        </w:rPr>
      </w:pPr>
      <w:r>
        <w:rPr>
          <w:rStyle w:val="31"/>
          <w:rFonts w:hint="eastAsia" w:ascii="宋体" w:hAnsi="宋体" w:eastAsia="宋体" w:cs="宋体"/>
          <w:bCs/>
          <w:color w:val="auto"/>
          <w:sz w:val="24"/>
          <w:szCs w:val="24"/>
          <w:highlight w:val="none"/>
        </w:rPr>
        <w:t>因落实政府采购政策进行价格调整的，以调整后的价格计算评标基准价和投标报价。</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28.7推荐成交候选供应商</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28.7.1各供应商的评审得分由高至低排序，评审得分排列前3名的供应商被推荐为成交候选供应商。评审得分相同的，按照最后报价由</w:t>
      </w:r>
      <w:r>
        <w:rPr>
          <w:rFonts w:hint="eastAsia" w:ascii="宋体" w:hAnsi="宋体" w:eastAsia="宋体" w:cs="宋体"/>
          <w:color w:val="auto"/>
          <w:sz w:val="24"/>
          <w:szCs w:val="20"/>
          <w:highlight w:val="none"/>
          <w:lang w:eastAsia="zh-CN"/>
        </w:rPr>
        <w:t>低</w:t>
      </w:r>
      <w:r>
        <w:rPr>
          <w:rFonts w:hint="eastAsia" w:ascii="宋体" w:hAnsi="宋体" w:eastAsia="宋体" w:cs="宋体"/>
          <w:color w:val="auto"/>
          <w:sz w:val="24"/>
          <w:szCs w:val="20"/>
          <w:highlight w:val="none"/>
        </w:rPr>
        <w:t>到</w:t>
      </w:r>
      <w:r>
        <w:rPr>
          <w:rFonts w:hint="eastAsia" w:ascii="宋体" w:hAnsi="宋体" w:eastAsia="宋体" w:cs="宋体"/>
          <w:color w:val="auto"/>
          <w:sz w:val="24"/>
          <w:szCs w:val="20"/>
          <w:highlight w:val="none"/>
          <w:lang w:eastAsia="zh-CN"/>
        </w:rPr>
        <w:t>高</w:t>
      </w:r>
      <w:r>
        <w:rPr>
          <w:rFonts w:hint="eastAsia" w:ascii="宋体" w:hAnsi="宋体" w:eastAsia="宋体" w:cs="宋体"/>
          <w:color w:val="auto"/>
          <w:sz w:val="24"/>
          <w:szCs w:val="20"/>
          <w:highlight w:val="none"/>
        </w:rPr>
        <w:t>的顺序推荐。评审得分且最后报价相同的，按照技术指标优劣顺序推荐。</w:t>
      </w:r>
    </w:p>
    <w:p>
      <w:pPr>
        <w:spacing w:line="360" w:lineRule="auto"/>
        <w:ind w:firstLine="482" w:firstLineChars="200"/>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将各有效投标供应商按其评标总得分由高到低顺序排列。评标总得分相同的，按下列顺序比较确定：（1）节能产品；（2）环保产品；（3）投标报价（由低到高）；（4）技术评分（由高到低）。如以上都相同的，名次由专家评审小组会抽签确定。排名第一的投标供应商为第一成交候选人，排名第二的投标供应商为第二成交候选人（若同一标项）排名第一和第二的投标供应商的投标产品（或非单一产品采购项目的核心产品）为同一品牌的，按一家供应商计算，则排名第二的投标供应商不作为成交候选人，排名由下一名取代，依此类推）。</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28.8评分计算结果保留两位小数，第三位小数四舍五入。</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28.9专家评审小组复核。专家评审小组评分汇总结束后，专家评审小组应当进行评审复核，对拟推荐为成交候选供应商的、报价最低的、供应商资格审查未通过的、供应商响应文件作无效处理的重点复核。</w:t>
      </w:r>
    </w:p>
    <w:p>
      <w:pP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28.10采购人根据磋商小组推荐的成交候选供应商及有关规定确定成交供应商。</w:t>
      </w:r>
    </w:p>
    <w:p>
      <w:pP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 xml:space="preserve">28.10.1采购人依法接受和拒绝任一或所有供应商的权力 </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0"/>
          <w:highlight w:val="none"/>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outlineLvl w:val="1"/>
        <w:rPr>
          <w:rFonts w:hint="eastAsia" w:ascii="宋体" w:hAnsi="宋体" w:eastAsia="宋体" w:cs="宋体"/>
          <w:b/>
          <w:bCs/>
          <w:color w:val="auto"/>
          <w:sz w:val="24"/>
          <w:szCs w:val="20"/>
          <w:highlight w:val="none"/>
        </w:rPr>
      </w:pPr>
      <w:bookmarkStart w:id="166" w:name="_Toc243907610"/>
      <w:bookmarkStart w:id="167" w:name="_Toc245897309"/>
      <w:bookmarkStart w:id="168" w:name="_Toc243906349"/>
      <w:bookmarkStart w:id="169" w:name="_Toc233274848"/>
      <w:r>
        <w:rPr>
          <w:rFonts w:hint="eastAsia" w:ascii="宋体" w:hAnsi="宋体" w:eastAsia="宋体" w:cs="宋体"/>
          <w:b/>
          <w:bCs/>
          <w:color w:val="auto"/>
          <w:sz w:val="24"/>
          <w:szCs w:val="20"/>
          <w:highlight w:val="none"/>
          <w:lang w:val="en-US" w:eastAsia="zh-CN"/>
        </w:rPr>
        <w:t>29</w:t>
      </w:r>
      <w:r>
        <w:rPr>
          <w:rFonts w:hint="eastAsia" w:ascii="宋体" w:hAnsi="宋体" w:eastAsia="宋体" w:cs="宋体"/>
          <w:b/>
          <w:bCs/>
          <w:color w:val="auto"/>
          <w:sz w:val="24"/>
          <w:szCs w:val="20"/>
          <w:highlight w:val="none"/>
        </w:rPr>
        <w:t>、成交通知</w:t>
      </w:r>
      <w:bookmarkEnd w:id="166"/>
      <w:bookmarkEnd w:id="167"/>
      <w:bookmarkEnd w:id="168"/>
      <w:bookmarkEnd w:id="169"/>
      <w:r>
        <w:rPr>
          <w:rFonts w:hint="eastAsia" w:ascii="宋体" w:hAnsi="宋体" w:eastAsia="宋体" w:cs="宋体"/>
          <w:b/>
          <w:bCs/>
          <w:color w:val="auto"/>
          <w:sz w:val="24"/>
          <w:szCs w:val="20"/>
          <w:highlight w:val="none"/>
        </w:rPr>
        <w:t>书</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.2《成交通知书》将是合同的组成部分。</w:t>
      </w:r>
    </w:p>
    <w:p>
      <w:pPr>
        <w:spacing w:line="360" w:lineRule="auto"/>
        <w:outlineLvl w:val="1"/>
        <w:rPr>
          <w:rFonts w:hint="eastAsia" w:ascii="宋体" w:hAnsi="宋体" w:eastAsia="宋体" w:cs="宋体"/>
          <w:b/>
          <w:bCs/>
          <w:color w:val="auto"/>
          <w:sz w:val="24"/>
          <w:szCs w:val="20"/>
          <w:highlight w:val="none"/>
        </w:rPr>
      </w:pPr>
      <w:bookmarkStart w:id="170" w:name="_Toc243907611"/>
      <w:bookmarkStart w:id="171" w:name="_Toc233274849"/>
      <w:bookmarkStart w:id="172" w:name="_Toc243906350"/>
      <w:bookmarkStart w:id="173" w:name="_Toc245897310"/>
      <w:r>
        <w:rPr>
          <w:rFonts w:hint="eastAsia" w:ascii="宋体" w:hAnsi="宋体" w:eastAsia="宋体" w:cs="宋体"/>
          <w:b/>
          <w:bCs/>
          <w:color w:val="auto"/>
          <w:sz w:val="24"/>
          <w:szCs w:val="20"/>
          <w:highlight w:val="none"/>
          <w:lang w:val="en-US" w:eastAsia="zh-CN"/>
        </w:rPr>
        <w:t>30</w:t>
      </w:r>
      <w:r>
        <w:rPr>
          <w:rFonts w:hint="eastAsia" w:ascii="宋体" w:hAnsi="宋体" w:eastAsia="宋体" w:cs="宋体"/>
          <w:b/>
          <w:bCs/>
          <w:color w:val="auto"/>
          <w:sz w:val="24"/>
          <w:szCs w:val="20"/>
          <w:highlight w:val="none"/>
        </w:rPr>
        <w:t>、纪律与保密事项</w:t>
      </w:r>
      <w:bookmarkEnd w:id="170"/>
      <w:bookmarkEnd w:id="171"/>
      <w:bookmarkEnd w:id="172"/>
      <w:bookmarkEnd w:id="173"/>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.1凡参与磋商工作的有关人员均应自觉接受有关主管部门的监督，不得向他人透露可能影响公平竞争的有关磋商的其他情况。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.2领取本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及其它相关资料者，应对文件进行保密，不得用作本次磋商以外的任何用途。由采购人向供应商提供的图纸、技术资料和所有其它资料，均视为保密资料，除非得到采购人的同意，不得向第三方透露。</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.3供应商不得与采购人串通磋商，不得向采购人或者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成员行贿谋取成交，不得以他人名义参与磋商或者以其它任何方式弄虚作假骗取参与磋商。供应商不得以任何方式干扰、影响评审工作</w:t>
      </w:r>
      <w:r>
        <w:rPr>
          <w:rFonts w:hint="eastAsia" w:ascii="宋体" w:hAnsi="宋体" w:eastAsia="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.5 磋商之日起直至授予成交供应商合同为止，凡属于对响应文件的审查、澄清、评价、比较有关的资料和成交候选人的推荐情况及与评审有关的其他任何情况均严格保密。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30</w:t>
      </w:r>
      <w:r>
        <w:rPr>
          <w:rFonts w:hint="eastAsia" w:ascii="宋体" w:hAnsi="宋体" w:eastAsia="宋体" w:cs="宋体"/>
          <w:color w:val="auto"/>
          <w:sz w:val="24"/>
          <w:szCs w:val="20"/>
          <w:highlight w:val="none"/>
        </w:rPr>
        <w:t>.6从磋商之日起至授予合同期间，供应商试图向</w:t>
      </w:r>
      <w:r>
        <w:rPr>
          <w:rFonts w:hint="eastAsia" w:ascii="宋体" w:hAnsi="宋体" w:eastAsia="宋体" w:cs="宋体"/>
          <w:color w:val="auto"/>
          <w:sz w:val="24"/>
          <w:szCs w:val="20"/>
          <w:highlight w:val="none"/>
          <w:lang w:eastAsia="zh-CN"/>
        </w:rPr>
        <w:t>专家评审小组</w:t>
      </w:r>
      <w:r>
        <w:rPr>
          <w:rFonts w:hint="eastAsia" w:ascii="宋体" w:hAnsi="宋体" w:eastAsia="宋体" w:cs="宋体"/>
          <w:color w:val="auto"/>
          <w:sz w:val="24"/>
          <w:szCs w:val="20"/>
          <w:highlight w:val="none"/>
        </w:rPr>
        <w:t>、采购代理机构施加任何影响或对采购人的比较及授予合同的决定进行影响，都可能导致其响应文件被拒绝。</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.7除供应商被要求对响应文件进行澄清外，从磋商之时起至授予合同期间，供应商不得就与其响应文件有关的事项主动与</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、采购代理机构以及采购人联系。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.8成交供应商确定后，采购人不对未成交供应商就评审过程以及未能成交原因作出任何解释，未成交供应商不得向</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或其他有关人员询问评审过程的情况和索取评审过程的资料。</w:t>
      </w:r>
    </w:p>
    <w:p>
      <w:pPr>
        <w:pStyle w:val="13"/>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F</w:t>
      </w:r>
      <w:r>
        <w:rPr>
          <w:rFonts w:hint="eastAsia" w:ascii="宋体" w:hAnsi="宋体" w:eastAsia="宋体" w:cs="宋体"/>
          <w:b/>
          <w:bCs/>
          <w:color w:val="auto"/>
          <w:sz w:val="28"/>
          <w:szCs w:val="28"/>
          <w:highlight w:val="none"/>
        </w:rPr>
        <w:t xml:space="preserve"> 授予合同</w:t>
      </w:r>
    </w:p>
    <w:p>
      <w:pPr>
        <w:pStyle w:val="13"/>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31、授予合同标准</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本采购项目的采购合同将授予按磋商文件第2</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条所确定成交供应商。</w:t>
      </w:r>
    </w:p>
    <w:p>
      <w:pPr>
        <w:pStyle w:val="13"/>
        <w:spacing w:line="360" w:lineRule="auto"/>
        <w:outlineLvl w:val="1"/>
        <w:rPr>
          <w:rFonts w:hint="eastAsia" w:ascii="宋体" w:hAnsi="宋体" w:eastAsia="宋体" w:cs="宋体"/>
          <w:b/>
          <w:bCs/>
          <w:color w:val="auto"/>
          <w:sz w:val="24"/>
          <w:highlight w:val="none"/>
        </w:rPr>
      </w:pPr>
      <w:bookmarkStart w:id="174" w:name="_Toc243906357"/>
      <w:bookmarkStart w:id="175" w:name="_Toc245897317"/>
      <w:bookmarkStart w:id="176" w:name="_Toc233274855"/>
      <w:bookmarkStart w:id="177" w:name="_Toc243907620"/>
      <w:r>
        <w:rPr>
          <w:rFonts w:hint="eastAsia" w:ascii="宋体" w:hAnsi="宋体" w:eastAsia="宋体" w:cs="宋体"/>
          <w:b/>
          <w:bCs/>
          <w:color w:val="auto"/>
          <w:sz w:val="24"/>
          <w:highlight w:val="none"/>
        </w:rPr>
        <w:t>32、签订合同</w:t>
      </w:r>
      <w:bookmarkEnd w:id="174"/>
      <w:bookmarkEnd w:id="175"/>
      <w:bookmarkEnd w:id="176"/>
      <w:bookmarkEnd w:id="177"/>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成交通知书、成交供应商的响应文件及其澄清文件、技术规范及标准、项目采购需求、本磋商文件（含修改文件或补充文件）及答疑纪要等，均为签订合同的依据。</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32.3采购人如不按磋商文件第32.1条规定与成交供应商签订合同，或者采购人、成交供应商签订背离合同实质性内容的协议，由监督管理部门责令其改正。</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32.4成交供应商如不按磋商文件第32.1条规定与采购人签订合同，则按违约处理，采购人将有权取消成交供应商资格，给采购人造成损失的，还应当予以赔偿，同时依法承担相应的法律责任。</w:t>
      </w:r>
    </w:p>
    <w:p>
      <w:pP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sz w:val="24"/>
          <w:highlight w:val="none"/>
        </w:rPr>
        <w:t>32.5成交供应商</w:t>
      </w:r>
      <w:r>
        <w:rPr>
          <w:rFonts w:hint="eastAsia" w:ascii="宋体" w:hAnsi="宋体" w:eastAsia="宋体" w:cs="宋体"/>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pPr>
        <w:spacing w:line="360" w:lineRule="auto"/>
        <w:outlineLvl w:val="1"/>
        <w:rPr>
          <w:rFonts w:hint="eastAsia" w:ascii="宋体" w:hAnsi="宋体" w:eastAsia="宋体" w:cs="宋体"/>
          <w:b/>
          <w:bCs/>
          <w:color w:val="auto"/>
          <w:highlight w:val="none"/>
        </w:rPr>
      </w:pPr>
      <w:bookmarkStart w:id="178" w:name="_Toc243907621"/>
      <w:bookmarkStart w:id="179" w:name="_Toc245897318"/>
      <w:r>
        <w:rPr>
          <w:rFonts w:hint="eastAsia" w:ascii="宋体" w:hAnsi="宋体" w:eastAsia="宋体" w:cs="宋体"/>
          <w:b/>
          <w:bCs/>
          <w:color w:val="auto"/>
          <w:sz w:val="24"/>
          <w:highlight w:val="none"/>
        </w:rPr>
        <w:t>33、合同的签订准则</w:t>
      </w:r>
      <w:bookmarkEnd w:id="178"/>
      <w:bookmarkEnd w:id="179"/>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33.1合同签订必须由采购人、成交供应商双方法定代表或其委托代理人签署并加盖法人公章后方能生效。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33.2合同转包（实质性要求）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成交供应商转包的，视同拒绝履行政府采购合同义务，将依法追究法律责任。</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33.3补充合同</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34、验收</w:t>
      </w:r>
    </w:p>
    <w:p>
      <w:pPr>
        <w:spacing w:line="360" w:lineRule="auto"/>
        <w:ind w:firstLine="360" w:firstLineChars="15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Cs/>
          <w:color w:val="auto"/>
          <w:sz w:val="24"/>
          <w:highlight w:val="none"/>
        </w:rPr>
        <w:t>本项目采购人将严格按照《政府采购需求管理办法》</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财库〔2021〕22号</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以及政府采购相关法律法规的要求进行验收。</w:t>
      </w:r>
    </w:p>
    <w:p>
      <w:pPr>
        <w:snapToGrid w:val="0"/>
        <w:spacing w:line="360" w:lineRule="auto"/>
        <w:ind w:firstLine="562" w:firstLineChars="2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H</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eastAsia="zh-CN"/>
        </w:rPr>
        <w:t>询问、</w:t>
      </w:r>
      <w:r>
        <w:rPr>
          <w:rFonts w:hint="eastAsia" w:ascii="宋体" w:hAnsi="宋体" w:eastAsia="宋体" w:cs="宋体"/>
          <w:b/>
          <w:bCs/>
          <w:color w:val="auto"/>
          <w:kern w:val="0"/>
          <w:sz w:val="28"/>
          <w:szCs w:val="28"/>
          <w:highlight w:val="none"/>
        </w:rPr>
        <w:t>质疑、投诉</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35、询问 </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35.1 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36、质疑</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36.3上述应知其权益受到损害之日，是指：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（1）对可以质疑的磋商文件提出质疑的，为收到磋商文件之日或者磋商文件公告期限届满之日；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（3）对中标或者成交结果提出质疑的，为中标或者成交结果公告期限届满之日。</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36.4质疑供应商在法定质疑期内应当一次性提出针对同一采购环节提出质疑。</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（1）供应商的姓名或者名称、地址、邮编、联系人及联系电话（包括座机、手机、传真号码等）；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（2）质疑项目的名称、项目编号、包号、采购公告发布时间、递交响应文件或响应文件截止时间；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（3）具体、明确的质疑事项和与质疑事项相关的请求；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（5）必要的法律依据；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（6）提起质疑的日期；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（8）供应商委托代理质疑的，应当提交授权委托书，并载明代理人的姓名或者名称、代理事项、 具体权限、期限和相关事项。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37.2供应商投诉的事项不得超出已质疑事项的范围，但基于质疑答复内容提出的投诉事项除外。</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38、诚实信用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38.1供应商不得虚假承诺，否则，按照提供虚假材料谋取中标或成交处理。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38.2供应商提供中小企业声明函内容不实的，属于提供虚假材料谋取中标、成交，依照 《中华人民共和国政府采购法》等国家有关规定追究相应责任。</w:t>
      </w:r>
    </w:p>
    <w:p>
      <w:pPr>
        <w:spacing w:line="360" w:lineRule="auto"/>
        <w:ind w:firstLine="562" w:firstLineChars="200"/>
        <w:rPr>
          <w:rFonts w:hint="eastAsia" w:ascii="宋体" w:hAnsi="宋体" w:eastAsia="宋体" w:cs="宋体"/>
          <w:b/>
          <w:bCs/>
          <w:color w:val="auto"/>
          <w:kern w:val="0"/>
          <w:sz w:val="28"/>
          <w:szCs w:val="28"/>
          <w:highlight w:val="none"/>
        </w:rPr>
      </w:pPr>
    </w:p>
    <w:p>
      <w:pPr>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G 义务、工作纪律</w:t>
      </w:r>
    </w:p>
    <w:p>
      <w:pPr>
        <w:tabs>
          <w:tab w:val="left" w:pos="7665"/>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39、</w:t>
      </w:r>
      <w:r>
        <w:rPr>
          <w:rFonts w:hint="eastAsia" w:ascii="宋体" w:hAnsi="宋体" w:eastAsia="宋体" w:cs="宋体"/>
          <w:b/>
          <w:color w:val="auto"/>
          <w:sz w:val="24"/>
          <w:highlight w:val="none"/>
          <w:lang w:eastAsia="zh-CN"/>
        </w:rPr>
        <w:t>专家评审小组</w:t>
      </w:r>
      <w:r>
        <w:rPr>
          <w:rFonts w:hint="eastAsia" w:ascii="宋体" w:hAnsi="宋体" w:eastAsia="宋体" w:cs="宋体"/>
          <w:b/>
          <w:color w:val="auto"/>
          <w:sz w:val="24"/>
          <w:highlight w:val="none"/>
        </w:rPr>
        <w:t>在政府采购活动中承担以下义务：</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（一）政府采购评审专家应当遵守评审工作纪律，不得泄露评审文件、评审情况和评审中获悉的商业秘密；</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、竞争性谈判小组或者询价小组成员应当按照客观、公正、审慎的原则，根据磋商文件规定的评审程序、评审方法和评审标准进行独立评审。磋商文件内容违反国家有关强制性规定的，</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、竞争性谈判小组或者询价小组应当停止评审并向采购人或者采购代理机构说明情况；</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、竞争性谈判小组或者询价小组成员应当在评审报告上签字，对自己的评审意见承担法律责任。对评审报告有异议的，应当在评审报告上签署不同意见，并说明理由，否则视为同意评审报告。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（六）及时向财政、监察等部门举报在评审过程中受到非法干预的情况；</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（七）配合答复处理供应商的询问、质疑和投诉等事项；</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（八）法律、法规和规章规定的其他义务。</w:t>
      </w:r>
    </w:p>
    <w:p>
      <w:pPr>
        <w:tabs>
          <w:tab w:val="left" w:pos="7665"/>
        </w:tabs>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40、评审专家在政府采购活动中应当遵守以下工作纪律</w:t>
      </w:r>
      <w:r>
        <w:rPr>
          <w:rFonts w:hint="eastAsia" w:ascii="宋体" w:hAnsi="宋体" w:eastAsia="宋体" w:cs="宋体"/>
          <w:color w:val="auto"/>
          <w:sz w:val="24"/>
          <w:highlight w:val="none"/>
        </w:rPr>
        <w:t>：</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（二）评审前，应当将通讯工具或者相关电子设备交由采购代理机构统一保管；</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（七）遵守有关廉洁自律规定，不得私下接触供应商，不得收受供应商及有关业务单位和个人的财物或好处，不得接受采购代理机构的请托。</w:t>
      </w:r>
    </w:p>
    <w:p>
      <w:pPr>
        <w:pStyle w:val="39"/>
        <w:rPr>
          <w:rFonts w:hint="eastAsia" w:ascii="宋体" w:hAnsi="宋体" w:eastAsia="宋体" w:cs="宋体"/>
          <w:color w:val="auto"/>
          <w:sz w:val="24"/>
          <w:highlight w:val="none"/>
        </w:rPr>
      </w:pPr>
    </w:p>
    <w:p>
      <w:pPr>
        <w:pStyle w:val="10"/>
        <w:rPr>
          <w:rFonts w:hint="eastAsia"/>
        </w:rPr>
      </w:pPr>
    </w:p>
    <w:p>
      <w:pPr>
        <w:pStyle w:val="39"/>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pStyle w:val="26"/>
        <w:rPr>
          <w:rFonts w:hint="eastAsia" w:ascii="宋体" w:hAnsi="宋体" w:eastAsia="宋体" w:cs="宋体"/>
          <w:color w:val="auto"/>
          <w:sz w:val="24"/>
          <w:highlight w:val="none"/>
        </w:rPr>
      </w:pPr>
    </w:p>
    <w:p>
      <w:pPr>
        <w:pStyle w:val="2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rPr>
          <w:rFonts w:hint="eastAsia" w:ascii="宋体" w:hAnsi="宋体" w:eastAsia="宋体" w:cs="宋体"/>
          <w:color w:val="auto"/>
          <w:sz w:val="24"/>
          <w:highlight w:val="none"/>
        </w:rPr>
      </w:pPr>
    </w:p>
    <w:p>
      <w:pPr>
        <w:pStyle w:val="27"/>
        <w:ind w:left="0" w:leftChars="0" w:firstLine="0" w:firstLineChars="0"/>
        <w:rPr>
          <w:rFonts w:hint="eastAsia" w:ascii="宋体" w:hAnsi="宋体" w:eastAsia="宋体" w:cs="宋体"/>
          <w:color w:val="auto"/>
          <w:sz w:val="24"/>
          <w:highlight w:val="none"/>
        </w:rPr>
      </w:pPr>
    </w:p>
    <w:p>
      <w:pPr>
        <w:numPr>
          <w:ilvl w:val="0"/>
          <w:numId w:val="4"/>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项目采购需求</w:t>
      </w:r>
    </w:p>
    <w:p>
      <w:pPr>
        <w:pStyle w:val="26"/>
        <w:numPr>
          <w:ilvl w:val="0"/>
          <w:numId w:val="0"/>
        </w:numPr>
        <w:spacing w:line="360" w:lineRule="auto"/>
        <w:ind w:firstLine="482" w:firstLineChars="200"/>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本章节内容为</w:t>
      </w:r>
      <w:r>
        <w:rPr>
          <w:rFonts w:hint="eastAsia" w:ascii="宋体" w:hAnsi="宋体" w:cs="宋体"/>
          <w:b/>
          <w:bCs/>
          <w:color w:val="auto"/>
          <w:kern w:val="2"/>
          <w:sz w:val="24"/>
          <w:szCs w:val="22"/>
          <w:highlight w:val="none"/>
          <w:lang w:val="en-US" w:eastAsia="zh-CN" w:bidi="ar-SA"/>
        </w:rPr>
        <w:t>小拐乡集中供暖服务项目</w:t>
      </w:r>
      <w:r>
        <w:rPr>
          <w:rFonts w:hint="eastAsia" w:ascii="宋体" w:hAnsi="宋体" w:eastAsia="宋体" w:cs="宋体"/>
          <w:b/>
          <w:bCs/>
          <w:color w:val="auto"/>
          <w:kern w:val="2"/>
          <w:sz w:val="24"/>
          <w:szCs w:val="22"/>
          <w:highlight w:val="none"/>
          <w:lang w:val="en-US" w:eastAsia="zh-CN" w:bidi="ar-SA"/>
        </w:rPr>
        <w:t>的基本需求，各供应商应详细阅读、充分理解并响应，任何因供应商忽视或误解造成的损失由供应商自行承担。</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服务内容和标准要求 </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实行 24 小时专人轮流值班，值班人员值班期间要在岗在位，认真填写设备运行记录，及时处理设备运行时所发生的各种异常事故，并通报管理人员。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（2）正式供暖前</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 xml:space="preserve">要提前（时间自定）对设备进行全方位检查维护，确保试供暖及正式供暖设备正常安全运行。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（3）供暖期间配合供热公司查抄热流量表，并做好流量记录备查。</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所聘人员要身体健康，无犯罪记录，并对聘用人员进行安全生产教育、岗前培训和日常管理，严格按操作规程进行工作。承包期内若出现任何工伤和其他事故均由</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 xml:space="preserve">承担经济和法律责任。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 xml:space="preserve">在供暖期间，正常情况下要确保供暖房间室内温度达到政府相关要求，停止供暖要提前张贴通知告知用户。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（6）供暖期间</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要公布维修热线电话（包括个人和值班电话，个人话费自理）， 方便用户报修。接报修电话后，应及时赶到现场维修，若未</w:t>
      </w:r>
      <w:r>
        <w:rPr>
          <w:rFonts w:hint="eastAsia" w:ascii="宋体" w:hAnsi="宋体" w:cs="宋体"/>
          <w:b w:val="0"/>
          <w:bCs w:val="0"/>
          <w:color w:val="auto"/>
          <w:sz w:val="24"/>
          <w:szCs w:val="24"/>
          <w:highlight w:val="none"/>
          <w:lang w:val="en-US" w:eastAsia="zh-CN"/>
        </w:rPr>
        <w:t>按时</w:t>
      </w:r>
      <w:r>
        <w:rPr>
          <w:rFonts w:hint="eastAsia" w:ascii="宋体" w:hAnsi="宋体" w:eastAsia="宋体" w:cs="宋体"/>
          <w:b w:val="0"/>
          <w:bCs w:val="0"/>
          <w:color w:val="auto"/>
          <w:sz w:val="24"/>
          <w:szCs w:val="24"/>
          <w:highlight w:val="none"/>
          <w:lang w:val="en-US" w:eastAsia="zh-CN"/>
        </w:rPr>
        <w:t>到达现场，由此造成的一切损失由</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 xml:space="preserve">负担。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维修服务人员要做到文明用语、服务周到，工作完毕后清理维修现场卫生，</w:t>
      </w:r>
      <w:r>
        <w:rPr>
          <w:rFonts w:hint="eastAsia" w:ascii="宋体" w:hAnsi="宋体" w:cs="宋体"/>
          <w:b w:val="0"/>
          <w:bCs w:val="0"/>
          <w:color w:val="auto"/>
          <w:sz w:val="24"/>
          <w:szCs w:val="24"/>
          <w:highlight w:val="none"/>
          <w:lang w:val="en-US" w:eastAsia="zh-CN"/>
        </w:rPr>
        <w:t>若</w:t>
      </w:r>
      <w:r>
        <w:rPr>
          <w:rFonts w:hint="eastAsia" w:ascii="宋体" w:hAnsi="宋体" w:eastAsia="宋体" w:cs="宋体"/>
          <w:b w:val="0"/>
          <w:bCs w:val="0"/>
          <w:color w:val="auto"/>
          <w:sz w:val="24"/>
          <w:szCs w:val="24"/>
          <w:highlight w:val="none"/>
          <w:lang w:val="en-US" w:eastAsia="zh-CN"/>
        </w:rPr>
        <w:t>发现一次没有按上述要求作业或接到用户投诉，有权对</w:t>
      </w:r>
      <w:r>
        <w:rPr>
          <w:rFonts w:hint="eastAsia" w:ascii="宋体" w:hAnsi="宋体" w:cs="宋体"/>
          <w:b w:val="0"/>
          <w:bCs w:val="0"/>
          <w:color w:val="auto"/>
          <w:sz w:val="24"/>
          <w:szCs w:val="24"/>
          <w:highlight w:val="none"/>
          <w:lang w:val="en-US" w:eastAsia="zh-CN"/>
        </w:rPr>
        <w:t>供应商处罚</w:t>
      </w:r>
      <w:r>
        <w:rPr>
          <w:rFonts w:hint="eastAsia" w:ascii="宋体" w:hAnsi="宋体" w:eastAsia="宋体" w:cs="宋体"/>
          <w:b w:val="0"/>
          <w:bCs w:val="0"/>
          <w:color w:val="auto"/>
          <w:sz w:val="24"/>
          <w:szCs w:val="24"/>
          <w:highlight w:val="none"/>
          <w:lang w:val="en-US" w:eastAsia="zh-CN"/>
        </w:rPr>
        <w:t>，罚款金额将从</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 xml:space="preserve">所得服务费中扣除。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（8）供暖结束后，</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 xml:space="preserve">须对换热站进行维护保养。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（9）供暖期间</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 xml:space="preserve">须在确保供暖温度的前提下，厉行节约。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 xml:space="preserve">要定期巡查供暖主管线，发现漏点及时抢修。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项目人员要求</w:t>
      </w:r>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1）项目经理要求具有五年以上从事水暖专业工作经历。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2）水暖维修人员要求具有三年以上从事水暖维修及安装工作经历，能够独立完成各项维修工作。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3）水暖监控人员要求具有两年以上从事相关工作经历，能够熟练操作计算机办公软件，能够独立完成监控系统通讯线路检修工作。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4）客服人员要求具有大专及以上学历，普通话较好，能胜任标准化客服工作。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5）项目人员年龄不得超过 60 岁，身体健康。</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服务方案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(一)换热站值班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（1）实行 24 小时值班，值班人员保证在岗在位，及时接听电话，并对报修内容做好登记并通知维修人员。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 xml:space="preserve">值班人员及时做好值班记录及设备运行参数。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（3）发现设备出现异常情况及时处理并做好记录，无法排除的故障立刻汇报管理人员组织处理；接到报修电话及时转告维修人员。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（4）配合供热公司每天查抄热流量表，并做好记录。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（二）设备维（抢）修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（1）维修人员接到报修电话，半小时内到达现场进行维修。重大跑、冒、漏情况五分钟内到达现场。夜间必须有两人以上值班维修人员。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（2）维修人员定时对供暖区域进行巡查，及时发现温度不达标位置，分析原因进行调试维修。</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（3）入户维修须穿鞋套，做到文明用语，服务周到。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（4）维修完毕须清理现场卫生。</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color w:val="auto"/>
          <w:sz w:val="24"/>
          <w:szCs w:val="24"/>
          <w:highlight w:val="none"/>
          <w:lang w:val="en-US" w:eastAsia="zh-CN"/>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both"/>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第四章</w:t>
      </w:r>
      <w:r>
        <w:rPr>
          <w:rFonts w:hint="eastAsia" w:ascii="宋体" w:hAnsi="宋体" w:eastAsia="宋体" w:cs="宋体"/>
          <w:b/>
          <w:bCs/>
          <w:color w:val="auto"/>
          <w:sz w:val="28"/>
          <w:szCs w:val="28"/>
          <w:highlight w:val="none"/>
          <w:lang w:val="en-US" w:eastAsia="zh-CN"/>
        </w:rPr>
        <w:t xml:space="preserve"> 政府采购合同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bookmarkEnd w:id="37"/>
    <w:p>
      <w:pPr>
        <w:pStyle w:val="58"/>
        <w:spacing w:line="360" w:lineRule="auto"/>
        <w:ind w:firstLine="0" w:firstLineChars="0"/>
        <w:rPr>
          <w:rStyle w:val="31"/>
          <w:rFonts w:hint="eastAsia" w:ascii="宋体" w:hAnsi="宋体" w:eastAsia="宋体" w:cs="宋体"/>
          <w:b w:val="0"/>
          <w:bCs/>
          <w:color w:val="auto"/>
          <w:kern w:val="0"/>
          <w:sz w:val="24"/>
          <w:szCs w:val="24"/>
          <w:highlight w:val="none"/>
          <w:lang w:val="en-US" w:eastAsia="zh-CN" w:bidi="ar-SA"/>
        </w:rPr>
      </w:pPr>
      <w:bookmarkStart w:id="180" w:name="_Toc490756174"/>
      <w:r>
        <w:rPr>
          <w:rStyle w:val="31"/>
          <w:rFonts w:hint="eastAsia" w:ascii="宋体" w:hAnsi="宋体" w:eastAsia="宋体" w:cs="宋体"/>
          <w:b w:val="0"/>
          <w:bCs/>
          <w:color w:val="auto"/>
          <w:kern w:val="0"/>
          <w:sz w:val="24"/>
          <w:szCs w:val="24"/>
          <w:highlight w:val="none"/>
          <w:lang w:val="en-US" w:eastAsia="zh-CN" w:bidi="ar-SA"/>
        </w:rPr>
        <w:t>一、合同主要条款</w:t>
      </w:r>
      <w:bookmarkEnd w:id="180"/>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1、定义</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1.1甲方（需方）即采购人，是指通过招标采购，接受合同货物及服务的各级国家机关、事业单位和团体组织。</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1.2乙方（供方）即成交人，是指中标后提供合同货物和服务的自然人、法人及其他组织。</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1.3合同是指由甲乙双方按照采购文件和</w:t>
      </w:r>
      <w:r>
        <w:rPr>
          <w:rStyle w:val="31"/>
          <w:rFonts w:hint="eastAsia" w:ascii="宋体" w:hAnsi="宋体" w:cs="宋体"/>
          <w:b w:val="0"/>
          <w:bCs/>
          <w:color w:val="auto"/>
          <w:kern w:val="0"/>
          <w:sz w:val="24"/>
          <w:szCs w:val="24"/>
          <w:highlight w:val="none"/>
          <w:lang w:val="en-US" w:eastAsia="zh-CN" w:bidi="ar-SA"/>
        </w:rPr>
        <w:t>响应文件</w:t>
      </w:r>
      <w:r>
        <w:rPr>
          <w:rStyle w:val="31"/>
          <w:rFonts w:hint="eastAsia" w:ascii="宋体" w:hAnsi="宋体" w:eastAsia="宋体" w:cs="宋体"/>
          <w:b w:val="0"/>
          <w:bCs/>
          <w:color w:val="auto"/>
          <w:kern w:val="0"/>
          <w:sz w:val="24"/>
          <w:szCs w:val="24"/>
          <w:highlight w:val="none"/>
          <w:lang w:val="en-US" w:eastAsia="zh-CN" w:bidi="ar-SA"/>
        </w:rPr>
        <w:t>的实质性内容，通过协商一致达成的书面协议。</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1.4合同价格指以中标价格为依据，在供方全面履行合同义务后，需方（或财政部门）应支付给供方的金额。</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2、服务内容</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合同包括以下内容：服务项目名称、服务提供地点、服务期限、服务标准等内容。</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3、合同价格</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3.1合同价格即合同总价。</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3.2合同价格包括人员工资、各类社保费用、税费、为保证服务质量所购买或租赁设备的费用等。</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4、转包或分包</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4.1本合同范围的服务内容，应由乙方直接供应，不得转让他人供应；</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4.2非经甲方书面同意，乙方不得将本合同范围的服务全部或部分分包给他人；</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4.3如有转让和未经甲方同意的分包行为，甲方有权解除合同，没收履约保证金并追究乙方的违约责任。</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5、服务质量保证</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5.1乙方应按采购文件规定的服务标准向甲方提供服务。</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5.2乙方提供的服务标准达不到采购文件规定者，除承担相应责任外，将按失信行为处置。</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6、付款</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6.1本合同使用货币币制如未作特别说明均为人民币。</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6.2付款方式：银行转账、现金支票。</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6.3付款方法：同本项目“第三章”中关于付款方式的约定。</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7、检查考核</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7.1按甲乙双方约定的考核办法监督检查。</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8、合同争议的解决</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8.1当事人友好协商达成一致</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8.2在60天内当事人协商不能达成协议的，可提请采购人当地仲裁机构仲裁。</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9、违约责任</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按《中华人民共和国民法典》、《中华人民共和国政府采购法》有关条款，或由供需双方约定。</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10、合同生效及其它</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10.1合同生效及其效力应符合《中华人民共和国民法典》有关规定。</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10.2合同应经当事人法定代表人或委托代理人签字，加盖双方合同专用章或公章。</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10.3合同所包括附件，是合同不可分割的一部分，具有同等法律效力。</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10.4合同需提供担保的，按《中华人民共和国民法典》规定执行。</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10.5本合同条件未尽事宜依照《中华人民共和国民法典》，由供需双方共同协商确定。</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58"/>
        <w:spacing w:line="360" w:lineRule="auto"/>
        <w:ind w:firstLine="0" w:firstLineChars="0"/>
        <w:rPr>
          <w:rFonts w:hint="eastAsia" w:ascii="宋体" w:hAnsi="宋体" w:eastAsia="宋体" w:cs="宋体"/>
          <w:b/>
          <w:bCs/>
          <w:color w:val="auto"/>
          <w:sz w:val="28"/>
          <w:szCs w:val="28"/>
          <w:highlight w:val="none"/>
        </w:rPr>
      </w:pPr>
      <w:bookmarkStart w:id="181" w:name="_Toc490756175"/>
    </w:p>
    <w:p>
      <w:pPr>
        <w:pStyle w:val="58"/>
        <w:spacing w:line="36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二、合同（格式）</w:t>
      </w:r>
      <w:bookmarkEnd w:id="181"/>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合　同　书</w:t>
      </w:r>
    </w:p>
    <w:p>
      <w:pPr>
        <w:tabs>
          <w:tab w:val="left" w:pos="720"/>
        </w:tabs>
        <w:spacing w:line="360" w:lineRule="auto"/>
        <w:ind w:firstLine="721"/>
        <w:jc w:val="center"/>
        <w:rPr>
          <w:rFonts w:hint="eastAsia" w:ascii="宋体" w:hAnsi="宋体" w:eastAsia="宋体" w:cs="宋体"/>
          <w:b/>
          <w:color w:val="auto"/>
          <w:sz w:val="36"/>
          <w:szCs w:val="36"/>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tbl>
      <w:tblPr>
        <w:tblStyle w:val="28"/>
        <w:tblW w:w="0" w:type="auto"/>
        <w:jc w:val="center"/>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p>
        </w:tc>
      </w:tr>
      <w:tr>
        <w:tblPrEx>
          <w:tblCellMar>
            <w:top w:w="0" w:type="dxa"/>
            <w:left w:w="108" w:type="dxa"/>
            <w:bottom w:w="0" w:type="dxa"/>
            <w:right w:w="108" w:type="dxa"/>
          </w:tblCellMar>
        </w:tblPrEx>
        <w:trPr>
          <w:trHeight w:val="2017"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项目名称：</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p>
        </w:tc>
      </w:tr>
    </w:tbl>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1054" w:firstLineChars="5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spacing w:line="360" w:lineRule="auto"/>
        <w:ind w:firstLine="420"/>
        <w:rPr>
          <w:rFonts w:hint="eastAsia" w:ascii="宋体" w:hAnsi="宋体" w:eastAsia="宋体" w:cs="宋体"/>
          <w:b/>
          <w:color w:val="auto"/>
          <w:sz w:val="24"/>
          <w:szCs w:val="24"/>
          <w:highlight w:val="none"/>
        </w:rPr>
      </w:pPr>
    </w:p>
    <w:p>
      <w:pPr>
        <w:spacing w:line="360" w:lineRule="auto"/>
        <w:ind w:firstLine="42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　</w:t>
      </w:r>
      <w:r>
        <w:rPr>
          <w:rFonts w:hint="eastAsia" w:ascii="宋体" w:hAnsi="宋体" w:eastAsia="宋体" w:cs="宋体"/>
          <w:color w:val="auto"/>
          <w:sz w:val="24"/>
          <w:szCs w:val="24"/>
          <w:highlight w:val="non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left="279" w:leftChars="13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360" w:lineRule="auto"/>
        <w:ind w:left="279" w:leftChars="133"/>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的采购结果，按照《中华人民共和国政府采购法》、《中华人民</w:t>
      </w:r>
      <w:r>
        <w:rPr>
          <w:rFonts w:hint="eastAsia" w:ascii="宋体" w:hAnsi="宋体" w:eastAsia="宋体" w:cs="宋体"/>
          <w:bCs/>
          <w:color w:val="auto"/>
          <w:sz w:val="24"/>
          <w:szCs w:val="24"/>
          <w:highlight w:val="none"/>
        </w:rPr>
        <w:t>共和国民法典》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pStyle w:val="24"/>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服务内容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合同金额为（大写）：______________元（￥______________元）人民币。</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三、服务期限、服务地点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pStyle w:val="24"/>
        <w:spacing w:before="0" w:beforeAutospacing="0" w:after="0" w:afterAutospacing="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2.服务地点：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五、服务考核办法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1.XXXXXXXXXXXXXXXXXXXXXXXXXXXXXXXXXXXXXXXXXXXXXXXXXX</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其它违约责任按《中华人民</w:t>
      </w:r>
      <w:r>
        <w:rPr>
          <w:rFonts w:hint="eastAsia" w:ascii="宋体" w:hAnsi="宋体" w:eastAsia="宋体" w:cs="宋体"/>
          <w:bCs/>
          <w:color w:val="auto"/>
          <w:sz w:val="24"/>
          <w:szCs w:val="24"/>
          <w:highlight w:val="none"/>
        </w:rPr>
        <w:t>共和国民法典》处理。</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七、争议的解决</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1.本合同所有附件、</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、中标通知书均为合同的有效组成部分，与本合同具有同等法律效力。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hint="eastAsia" w:ascii="宋体" w:hAnsi="宋体" w:eastAsia="宋体" w:cs="宋体"/>
          <w:color w:val="auto"/>
          <w:sz w:val="24"/>
          <w:szCs w:val="24"/>
          <w:highlight w:val="none"/>
          <w:lang w:eastAsia="zh-CN"/>
        </w:rPr>
        <w:sectPr>
          <w:headerReference r:id="rId6" w:type="default"/>
          <w:footerReference r:id="rId7"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color w:val="auto"/>
          <w:sz w:val="24"/>
          <w:szCs w:val="24"/>
          <w:highlight w:val="none"/>
        </w:rPr>
        <w:t>3.如一方地址、电话、传真号码有变更，应在变更当日内书面通知对方，否则，应承担</w:t>
      </w:r>
      <w:r>
        <w:rPr>
          <w:rFonts w:hint="eastAsia" w:ascii="宋体" w:hAnsi="宋体" w:eastAsia="宋体" w:cs="宋体"/>
          <w:color w:val="auto"/>
          <w:sz w:val="24"/>
          <w:szCs w:val="24"/>
          <w:highlight w:val="none"/>
          <w:lang w:eastAsia="zh-CN"/>
        </w:rPr>
        <w:t>相应责任。</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第五章  </w:t>
      </w:r>
      <w:r>
        <w:rPr>
          <w:rStyle w:val="31"/>
          <w:rFonts w:hint="eastAsia" w:ascii="宋体" w:hAnsi="宋体" w:eastAsia="宋体" w:cs="宋体"/>
          <w:color w:val="auto"/>
          <w:sz w:val="28"/>
          <w:szCs w:val="28"/>
          <w:highlight w:val="none"/>
          <w:lang w:eastAsia="zh-CN"/>
        </w:rPr>
        <w:t>响应文件</w:t>
      </w:r>
      <w:r>
        <w:rPr>
          <w:rStyle w:val="31"/>
          <w:rFonts w:hint="eastAsia" w:ascii="宋体" w:hAnsi="宋体" w:eastAsia="宋体" w:cs="宋体"/>
          <w:color w:val="auto"/>
          <w:sz w:val="28"/>
          <w:szCs w:val="28"/>
          <w:highlight w:val="none"/>
        </w:rPr>
        <w:t>格式</w:t>
      </w:r>
    </w:p>
    <w:p>
      <w:pPr>
        <w:pStyle w:val="13"/>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资格证明文件 </w:t>
      </w:r>
      <w:r>
        <w:rPr>
          <w:rFonts w:hint="eastAsia" w:ascii="宋体" w:hAnsi="宋体" w:eastAsia="宋体" w:cs="宋体"/>
          <w:b/>
          <w:bCs/>
          <w:color w:val="auto"/>
          <w:sz w:val="24"/>
          <w:highlight w:val="none"/>
        </w:rPr>
        <w:t>（后续供应商在线制作响应文件时需对资格审查项进行逐一关联响应）</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（1）“资格证明文件”封面</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（2）资格性/符合性自查表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（3）诚信承诺书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（4）无重大违法记录承诺书</w:t>
      </w:r>
      <w:r>
        <w:rPr>
          <w:rStyle w:val="31"/>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（5）具有履行合同所必需的设备和专业技术能力的承诺书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（6）</w:t>
      </w:r>
      <w:r>
        <w:rPr>
          <w:rStyle w:val="31"/>
          <w:rFonts w:hint="eastAsia" w:ascii="宋体" w:hAnsi="宋体" w:eastAsia="宋体" w:cs="宋体"/>
          <w:b w:val="0"/>
          <w:bCs/>
          <w:color w:val="auto"/>
          <w:sz w:val="24"/>
          <w:szCs w:val="24"/>
          <w:highlight w:val="none"/>
          <w:lang w:val="en-US" w:eastAsia="zh-CN"/>
        </w:rPr>
        <w:t>投标供应商关联声明函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7</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非联合体投标承诺函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val="en-US" w:eastAsia="zh-CN"/>
        </w:rPr>
        <w:t>（8）公平竞争承诺书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法定代表人资格证明书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w:t>
      </w:r>
      <w:r>
        <w:rPr>
          <w:rStyle w:val="31"/>
          <w:rFonts w:hint="eastAsia" w:cs="宋体"/>
          <w:b w:val="0"/>
          <w:bCs/>
          <w:color w:val="auto"/>
          <w:sz w:val="24"/>
          <w:szCs w:val="24"/>
          <w:highlight w:val="none"/>
          <w:lang w:val="en-US" w:eastAsia="zh-CN"/>
        </w:rPr>
        <w:t>10</w:t>
      </w:r>
      <w:r>
        <w:rPr>
          <w:rStyle w:val="31"/>
          <w:rFonts w:hint="eastAsia" w:ascii="宋体" w:hAnsi="宋体" w:eastAsia="宋体" w:cs="宋体"/>
          <w:b w:val="0"/>
          <w:bCs/>
          <w:color w:val="auto"/>
          <w:sz w:val="24"/>
          <w:szCs w:val="24"/>
          <w:highlight w:val="none"/>
        </w:rPr>
        <w:t>）法定代表人授权书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11</w:t>
      </w:r>
      <w:r>
        <w:rPr>
          <w:rStyle w:val="31"/>
          <w:rFonts w:hint="eastAsia" w:ascii="宋体" w:hAnsi="宋体" w:eastAsia="宋体" w:cs="宋体"/>
          <w:b w:val="0"/>
          <w:bCs/>
          <w:color w:val="auto"/>
          <w:sz w:val="24"/>
          <w:szCs w:val="24"/>
          <w:highlight w:val="none"/>
          <w:lang w:eastAsia="zh-CN"/>
        </w:rPr>
        <w:t>）相关证件：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①具有独立承担民事责任的能力；</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法人包括企业法人、机关法人、事业单位法人和社会团体法人。</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其他组织主要包括合伙企业、非企业专业服务机构、个体工商户、农村承包经营户。</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rPr>
        <w:t>并加盖电子签章。</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分支机构根据《民法典》</w:t>
      </w:r>
      <w:r>
        <w:rPr>
          <w:rStyle w:val="31"/>
          <w:rFonts w:hint="eastAsia" w:cs="宋体"/>
          <w:b w:val="0"/>
          <w:bCs/>
          <w:color w:val="auto"/>
          <w:sz w:val="24"/>
          <w:szCs w:val="24"/>
          <w:highlight w:val="none"/>
          <w:lang w:eastAsia="zh-CN"/>
        </w:rPr>
        <w:t>可以参与</w:t>
      </w:r>
      <w:r>
        <w:rPr>
          <w:rStyle w:val="31"/>
          <w:rFonts w:hint="eastAsia" w:cs="宋体"/>
          <w:b w:val="0"/>
          <w:bCs/>
          <w:color w:val="auto"/>
          <w:sz w:val="24"/>
          <w:szCs w:val="24"/>
          <w:highlight w:val="none"/>
        </w:rPr>
        <w:t>投标的，须提供总公司和分公司营业执照复印件</w:t>
      </w:r>
      <w:r>
        <w:rPr>
          <w:rStyle w:val="31"/>
          <w:rFonts w:hint="eastAsia" w:cs="宋体"/>
          <w:b w:val="0"/>
          <w:bCs/>
          <w:color w:val="auto"/>
          <w:sz w:val="24"/>
          <w:szCs w:val="24"/>
          <w:highlight w:val="none"/>
          <w:lang w:eastAsia="zh-CN"/>
        </w:rPr>
        <w:t>及</w:t>
      </w:r>
      <w:r>
        <w:rPr>
          <w:rStyle w:val="31"/>
          <w:rFonts w:hint="eastAsia" w:cs="宋体"/>
          <w:b w:val="0"/>
          <w:bCs/>
          <w:color w:val="auto"/>
          <w:sz w:val="24"/>
          <w:szCs w:val="24"/>
          <w:highlight w:val="none"/>
        </w:rPr>
        <w:t>总公司出具给分支机构的授权书。</w:t>
      </w:r>
    </w:p>
    <w:p>
      <w:pPr>
        <w:pStyle w:val="24"/>
        <w:spacing w:before="75" w:beforeAutospacing="0" w:after="75" w:afterAutospacing="0" w:line="360" w:lineRule="auto"/>
        <w:ind w:firstLine="480" w:firstLineChars="200"/>
        <w:rPr>
          <w:rStyle w:val="31"/>
          <w:rFonts w:hint="eastAsia" w:eastAsia="宋体" w:cs="宋体"/>
          <w:b w:val="0"/>
          <w:bCs/>
          <w:color w:val="auto"/>
          <w:sz w:val="24"/>
          <w:szCs w:val="24"/>
          <w:highlight w:val="none"/>
          <w:lang w:eastAsia="zh-CN"/>
        </w:rPr>
      </w:pPr>
      <w:r>
        <w:rPr>
          <w:rStyle w:val="31"/>
          <w:rFonts w:hint="eastAsia" w:cs="宋体"/>
          <w:b w:val="0"/>
          <w:bCs/>
          <w:color w:val="auto"/>
          <w:sz w:val="24"/>
          <w:szCs w:val="24"/>
          <w:highlight w:val="none"/>
        </w:rPr>
        <w:t>②</w:t>
      </w:r>
      <w:r>
        <w:rPr>
          <w:rStyle w:val="31"/>
          <w:rFonts w:hint="eastAsia" w:ascii="宋体" w:hAnsi="宋体" w:eastAsia="宋体" w:cs="宋体"/>
          <w:b w:val="0"/>
          <w:bCs/>
          <w:color w:val="auto"/>
          <w:sz w:val="24"/>
          <w:szCs w:val="24"/>
          <w:highlight w:val="none"/>
          <w:lang w:eastAsia="zh-CN"/>
        </w:rPr>
        <w:t>提供投标截止日前</w:t>
      </w:r>
      <w:r>
        <w:rPr>
          <w:rStyle w:val="31"/>
          <w:rFonts w:hint="eastAsia" w:eastAsia="宋体" w:cs="宋体"/>
          <w:b w:val="0"/>
          <w:bCs/>
          <w:color w:val="auto"/>
          <w:sz w:val="24"/>
          <w:szCs w:val="24"/>
          <w:highlight w:val="none"/>
          <w:lang w:eastAsia="zh-CN"/>
        </w:rPr>
        <w:t>六</w:t>
      </w:r>
      <w:r>
        <w:rPr>
          <w:rStyle w:val="31"/>
          <w:rFonts w:hint="eastAsia" w:ascii="宋体" w:hAnsi="宋体" w:eastAsia="宋体" w:cs="宋体"/>
          <w:b w:val="0"/>
          <w:bCs/>
          <w:color w:val="auto"/>
          <w:sz w:val="24"/>
          <w:szCs w:val="24"/>
          <w:highlight w:val="none"/>
          <w:lang w:eastAsia="zh-CN"/>
        </w:rPr>
        <w:t>个月</w:t>
      </w:r>
      <w:r>
        <w:rPr>
          <w:rStyle w:val="31"/>
          <w:rFonts w:hint="eastAsia" w:eastAsia="宋体" w:cs="宋体"/>
          <w:b w:val="0"/>
          <w:bCs/>
          <w:color w:val="auto"/>
          <w:sz w:val="24"/>
          <w:szCs w:val="24"/>
          <w:highlight w:val="none"/>
          <w:lang w:eastAsia="zh-CN"/>
        </w:rPr>
        <w:t>任意一个月</w:t>
      </w:r>
      <w:r>
        <w:rPr>
          <w:rStyle w:val="31"/>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1"/>
          <w:rFonts w:hint="eastAsia"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③提供（2021或2022年度）经审计财务会计报告或企业财务报表（至少包括包资产负债表）或基本开户银行出具的资信证明。供应商注册时间截至响应文件递交截止日不足一年的，也可提供在相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1</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pPr>
        <w:widowControl/>
        <w:spacing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highlight w:val="none"/>
        </w:rPr>
        <w:t>商务报价一览表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20</w:t>
      </w:r>
      <w:r>
        <w:rPr>
          <w:rFonts w:hint="eastAsia" w:ascii="宋体" w:hAnsi="宋体" w:cs="宋体"/>
          <w:b w:val="0"/>
          <w:bCs w:val="0"/>
          <w:color w:val="auto"/>
          <w:kern w:val="0"/>
          <w:sz w:val="24"/>
          <w:szCs w:val="24"/>
          <w:highlight w:val="none"/>
          <w:lang w:val="en-US" w:eastAsia="zh-CN"/>
        </w:rPr>
        <w:t>18</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31"/>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1"/>
          <w:rFonts w:hint="eastAsia" w:ascii="宋体" w:hAnsi="宋体" w:eastAsia="宋体"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cs="宋体"/>
          <w:b w:val="0"/>
          <w:bCs w:val="0"/>
          <w:color w:val="auto"/>
          <w:kern w:val="0"/>
          <w:sz w:val="24"/>
          <w:szCs w:val="24"/>
          <w:highlight w:val="none"/>
          <w:lang w:val="en-US" w:eastAsia="zh-CN"/>
        </w:rPr>
        <w:t>实施方案</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spacing w:line="360" w:lineRule="auto"/>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pStyle w:val="2"/>
        <w:rPr>
          <w:rFonts w:hint="eastAsia"/>
        </w:rPr>
      </w:pPr>
    </w:p>
    <w:p>
      <w:pPr>
        <w:spacing w:line="360" w:lineRule="auto"/>
        <w:rPr>
          <w:rFonts w:hint="eastAsia" w:ascii="宋体" w:hAnsi="宋体" w:eastAsia="宋体" w:cs="宋体"/>
          <w:b/>
          <w:bCs/>
          <w:color w:val="auto"/>
          <w:sz w:val="44"/>
          <w:szCs w:val="44"/>
          <w:highlight w:val="none"/>
        </w:rPr>
      </w:pPr>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59264;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pStyle w:val="10"/>
        <w:spacing w:line="360" w:lineRule="auto"/>
        <w:rPr>
          <w:rFonts w:hint="eastAsia" w:ascii="宋体" w:hAnsi="宋体" w:eastAsia="宋体" w:cs="宋体"/>
          <w:b/>
          <w:bCs/>
          <w:color w:val="auto"/>
          <w:sz w:val="44"/>
          <w:szCs w:val="44"/>
          <w:highlight w:val="none"/>
        </w:rPr>
      </w:pPr>
    </w:p>
    <w:p>
      <w:pPr>
        <w:pStyle w:val="12"/>
        <w:spacing w:line="360" w:lineRule="auto"/>
        <w:rPr>
          <w:rFonts w:hint="eastAsia" w:ascii="宋体" w:hAnsi="宋体" w:eastAsia="宋体" w:cs="宋体"/>
          <w:color w:val="auto"/>
          <w:highlight w:val="none"/>
        </w:rPr>
      </w:pPr>
    </w:p>
    <w:p>
      <w:pPr>
        <w:pStyle w:val="26"/>
        <w:spacing w:line="360" w:lineRule="auto"/>
        <w:ind w:firstLine="0" w:firstLineChars="0"/>
        <w:rPr>
          <w:rFonts w:hint="eastAsia" w:ascii="宋体" w:hAnsi="宋体" w:eastAsia="宋体" w:cs="宋体"/>
          <w:color w:val="auto"/>
          <w:highlight w:val="none"/>
        </w:rPr>
      </w:pPr>
    </w:p>
    <w:p>
      <w:pPr>
        <w:pStyle w:val="26"/>
        <w:spacing w:line="360" w:lineRule="auto"/>
        <w:ind w:firstLine="0" w:firstLineChars="0"/>
        <w:rPr>
          <w:rFonts w:hint="eastAsia" w:ascii="宋体" w:hAnsi="宋体" w:eastAsia="宋体" w:cs="宋体"/>
          <w:color w:val="auto"/>
          <w:highlight w:val="none"/>
        </w:rPr>
      </w:pPr>
    </w:p>
    <w:p>
      <w:pPr>
        <w:pStyle w:val="26"/>
        <w:spacing w:line="360" w:lineRule="auto"/>
        <w:ind w:firstLine="0" w:firstLineChars="0"/>
        <w:rPr>
          <w:rFonts w:hint="eastAsia" w:ascii="宋体" w:hAnsi="宋体" w:eastAsia="宋体" w:cs="宋体"/>
          <w:b w:val="0"/>
          <w:bCs w:val="0"/>
          <w:color w:val="auto"/>
          <w:highlight w:val="none"/>
        </w:rPr>
      </w:pPr>
    </w:p>
    <w:p>
      <w:pPr>
        <w:pStyle w:val="26"/>
        <w:spacing w:line="360" w:lineRule="auto"/>
        <w:ind w:firstLine="0" w:firstLineChars="0"/>
        <w:rPr>
          <w:rFonts w:hint="eastAsia" w:ascii="宋体" w:hAnsi="宋体" w:eastAsia="宋体" w:cs="宋体"/>
          <w:b w:val="0"/>
          <w:bCs w:val="0"/>
          <w:color w:val="auto"/>
          <w:highlight w:val="none"/>
        </w:rPr>
      </w:pPr>
    </w:p>
    <w:p>
      <w:pPr>
        <w:pStyle w:val="26"/>
        <w:spacing w:line="360" w:lineRule="auto"/>
        <w:ind w:firstLine="0" w:firstLineChars="0"/>
        <w:rPr>
          <w:rFonts w:hint="eastAsia" w:ascii="宋体" w:hAnsi="宋体" w:eastAsia="宋体" w:cs="宋体"/>
          <w:b w:val="0"/>
          <w:bCs w:val="0"/>
          <w:color w:val="auto"/>
          <w:highlight w:val="none"/>
        </w:rPr>
      </w:pPr>
    </w:p>
    <w:p>
      <w:pPr>
        <w:spacing w:line="360" w:lineRule="auto"/>
        <w:ind w:right="-319" w:rightChars="-152"/>
        <w:jc w:val="center"/>
        <w:rPr>
          <w:rFonts w:hint="eastAsia" w:ascii="宋体" w:hAnsi="宋体" w:eastAsia="宋体" w:cs="宋体"/>
          <w:b w:val="0"/>
          <w:bCs w:val="0"/>
          <w:color w:val="auto"/>
          <w:sz w:val="40"/>
          <w:szCs w:val="40"/>
          <w:highlight w:val="none"/>
          <w:lang w:eastAsia="zh-CN"/>
        </w:rPr>
      </w:pPr>
      <w:r>
        <w:rPr>
          <w:rFonts w:hint="eastAsia" w:ascii="宋体" w:hAnsi="宋体" w:cs="宋体"/>
          <w:b w:val="0"/>
          <w:bCs w:val="0"/>
          <w:color w:val="auto"/>
          <w:sz w:val="40"/>
          <w:szCs w:val="40"/>
          <w:highlight w:val="none"/>
          <w:lang w:eastAsia="zh-CN"/>
        </w:rPr>
        <w:t>小拐乡集中供暖服务项目</w:t>
      </w:r>
    </w:p>
    <w:p>
      <w:pPr>
        <w:spacing w:line="360" w:lineRule="auto"/>
        <w:ind w:right="-319" w:rightChars="-152"/>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40"/>
          <w:szCs w:val="40"/>
          <w:highlight w:val="none"/>
          <w:lang w:eastAsia="zh-CN"/>
        </w:rPr>
        <w:t>响应文件</w:t>
      </w:r>
    </w:p>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cs="宋体"/>
          <w:b w:val="0"/>
          <w:bCs w:val="0"/>
          <w:color w:val="auto"/>
          <w:sz w:val="28"/>
          <w:szCs w:val="28"/>
          <w:highlight w:val="none"/>
          <w:lang w:eastAsia="zh-CN"/>
        </w:rPr>
        <w:t>JKJL[ZC]2023-86</w:t>
      </w:r>
      <w:r>
        <w:rPr>
          <w:rFonts w:hint="eastAsia" w:ascii="宋体" w:hAnsi="宋体" w:eastAsia="宋体" w:cs="宋体"/>
          <w:b w:val="0"/>
          <w:bCs w:val="0"/>
          <w:color w:val="auto"/>
          <w:sz w:val="28"/>
          <w:szCs w:val="28"/>
          <w:highlight w:val="none"/>
        </w:rPr>
        <w:t>）</w:t>
      </w:r>
    </w:p>
    <w:p>
      <w:pPr>
        <w:spacing w:line="360" w:lineRule="auto"/>
        <w:rPr>
          <w:rFonts w:hint="eastAsia" w:ascii="宋体" w:hAnsi="宋体" w:eastAsia="宋体" w:cs="宋体"/>
          <w:b w:val="0"/>
          <w:bCs w:val="0"/>
          <w:color w:val="auto"/>
          <w:highlight w:val="none"/>
        </w:rPr>
      </w:pPr>
    </w:p>
    <w:p>
      <w:pPr>
        <w:pStyle w:val="10"/>
        <w:spacing w:line="360" w:lineRule="auto"/>
        <w:rPr>
          <w:rFonts w:hint="eastAsia" w:ascii="宋体" w:hAnsi="宋体" w:eastAsia="宋体" w:cs="宋体"/>
          <w:b w:val="0"/>
          <w:bCs w:val="0"/>
          <w:color w:val="auto"/>
          <w:highlight w:val="none"/>
        </w:rPr>
      </w:pPr>
    </w:p>
    <w:p>
      <w:pPr>
        <w:pStyle w:val="11"/>
        <w:spacing w:line="360" w:lineRule="auto"/>
        <w:rPr>
          <w:rFonts w:hint="eastAsia" w:ascii="宋体" w:hAnsi="宋体" w:eastAsia="宋体" w:cs="宋体"/>
          <w:b w:val="0"/>
          <w:bCs w:val="0"/>
          <w:color w:val="auto"/>
          <w:highlight w:val="none"/>
        </w:rPr>
      </w:pPr>
    </w:p>
    <w:p>
      <w:pPr>
        <w:spacing w:line="360" w:lineRule="auto"/>
        <w:rPr>
          <w:rFonts w:hint="eastAsia" w:ascii="宋体" w:hAnsi="宋体" w:eastAsia="宋体" w:cs="宋体"/>
          <w:b w:val="0"/>
          <w:bCs w:val="0"/>
          <w:color w:val="auto"/>
          <w:highlight w:val="none"/>
        </w:rPr>
      </w:pPr>
    </w:p>
    <w:p>
      <w:pPr>
        <w:pStyle w:val="12"/>
        <w:spacing w:line="360" w:lineRule="auto"/>
        <w:rPr>
          <w:rFonts w:hint="eastAsia" w:ascii="宋体" w:hAnsi="宋体" w:eastAsia="宋体" w:cs="宋体"/>
          <w:b w:val="0"/>
          <w:bCs w:val="0"/>
          <w:color w:val="auto"/>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pPr>
        <w:spacing w:line="360" w:lineRule="auto"/>
        <w:rPr>
          <w:rFonts w:hint="eastAsia" w:ascii="宋体" w:hAnsi="宋体" w:eastAsia="宋体" w:cs="宋体"/>
          <w:b w:val="0"/>
          <w:bCs w:val="0"/>
          <w:color w:val="auto"/>
          <w:sz w:val="30"/>
          <w:szCs w:val="30"/>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pPr>
        <w:spacing w:line="360" w:lineRule="auto"/>
        <w:ind w:firstLine="602"/>
        <w:rPr>
          <w:rFonts w:hint="eastAsia" w:ascii="宋体" w:hAnsi="宋体" w:eastAsia="宋体" w:cs="宋体"/>
          <w:b w:val="0"/>
          <w:bCs w:val="0"/>
          <w:color w:val="auto"/>
          <w:sz w:val="30"/>
          <w:szCs w:val="30"/>
          <w:highlight w:val="none"/>
        </w:rPr>
      </w:pPr>
    </w:p>
    <w:p>
      <w:pPr>
        <w:pStyle w:val="13"/>
        <w:spacing w:line="360" w:lineRule="auto"/>
        <w:ind w:firstLine="594" w:firstLineChars="198"/>
        <w:outlineLvl w:val="0"/>
        <w:rPr>
          <w:rFonts w:hint="eastAsia" w:ascii="宋体" w:hAnsi="宋体" w:eastAsia="宋体" w:cs="宋体"/>
          <w:b/>
          <w:color w:val="auto"/>
          <w:sz w:val="28"/>
          <w:szCs w:val="28"/>
          <w:highlight w:val="none"/>
          <w:lang w:eastAsia="zh-CN"/>
        </w:rPr>
      </w:pPr>
      <w:r>
        <w:rPr>
          <w:rFonts w:hint="eastAsia" w:ascii="宋体" w:hAnsi="宋体" w:eastAsia="宋体" w:cs="宋体"/>
          <w:b w:val="0"/>
          <w:bCs w:val="0"/>
          <w:color w:val="auto"/>
          <w:sz w:val="30"/>
          <w:szCs w:val="30"/>
          <w:highlight w:val="none"/>
        </w:rPr>
        <w:t>联系人：                   联系电话：</w:t>
      </w:r>
    </w:p>
    <w:p>
      <w:pPr>
        <w:pStyle w:val="39"/>
        <w:rPr>
          <w:rFonts w:hint="eastAsia" w:ascii="宋体" w:hAnsi="宋体" w:eastAsia="宋体" w:cs="宋体"/>
          <w:color w:val="auto"/>
          <w:highlight w:val="none"/>
          <w:lang w:eastAsia="zh-CN"/>
        </w:rPr>
      </w:pPr>
    </w:p>
    <w:p>
      <w:pPr>
        <w:spacing w:line="360" w:lineRule="auto"/>
        <w:jc w:val="both"/>
        <w:rPr>
          <w:rFonts w:hint="eastAsia" w:ascii="宋体" w:hAnsi="宋体" w:eastAsia="宋体" w:cs="宋体"/>
          <w:b/>
          <w:color w:val="auto"/>
          <w:sz w:val="28"/>
          <w:szCs w:val="28"/>
          <w:highlight w:val="none"/>
          <w:lang w:eastAsia="zh-CN"/>
        </w:rPr>
      </w:pPr>
    </w:p>
    <w:p>
      <w:pPr>
        <w:spacing w:line="360" w:lineRule="auto"/>
        <w:jc w:val="both"/>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 xml:space="preserve">  </w:t>
      </w: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pPr>
        <w:spacing w:line="360" w:lineRule="auto"/>
        <w:ind w:left="-420" w:leftChars="-200" w:firstLine="1820" w:firstLineChars="650"/>
        <w:rPr>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2</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资格性/符合性自查表</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p>
    <w:tbl>
      <w:tblPr>
        <w:tblStyle w:val="2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要求</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注：以上材料将作为</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有效性审核的重要内容之一，</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必须严格按照其内容及序列要求在</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中对应如实提供，对资格性和符合性证明文件的任何缺漏和不符合项将会直接导致无效投标！</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根据自查结论在对应的□打“√”。</w:t>
      </w:r>
    </w:p>
    <w:p>
      <w:pPr>
        <w:tabs>
          <w:tab w:val="left" w:pos="6300"/>
        </w:tabs>
        <w:snapToGrid w:val="0"/>
        <w:spacing w:line="360" w:lineRule="auto"/>
        <w:jc w:val="both"/>
        <w:rPr>
          <w:rFonts w:hint="eastAsia" w:ascii="宋体" w:hAnsi="宋体" w:eastAsia="宋体" w:cs="宋体"/>
          <w:b/>
          <w:bCs/>
          <w:color w:val="auto"/>
          <w:sz w:val="28"/>
          <w:szCs w:val="28"/>
          <w:highlight w:val="none"/>
          <w:lang w:eastAsia="zh-CN"/>
        </w:rPr>
      </w:pPr>
    </w:p>
    <w:p>
      <w:pPr>
        <w:tabs>
          <w:tab w:val="left" w:pos="6300"/>
        </w:tabs>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诚信承诺书</w:t>
      </w: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(单位名称或个人)，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统一社会信用代码（个人身份证号）是具备《政府采购法》第二十二条件的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，本单位在参加克拉玛依地区政府采购活动时，承诺如下：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（一）严格遵守国家法律、法规和规章，全面履行应尽的责任和义务。</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参加政府采购活动时所提供资料均合法、真实、有效，并对所提供资料的真实性负责；我单位（个人）在参加政府采购活动前三年在经营活动中没有《政府采购法》第第二十二条第一款第（五项）所称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（三）承诺本单位（个人）自觉接受行政管理部门、行业组织、社会公众、新闻舆论的监督。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（四）承诺本单位（个人）将按照信用管理要求，按照规定通过克拉玛依诚信网向社会公示信用信息。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（五）承诺本单位（个人）不制假售假、商标侵权、虚假宣传、违约毁约、价格欺诈、垄断和不正当竞争，守合同、重信用，维护经营者、消费者的合法权益。</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（六）失信主体承诺本单位（个人）依法依规接受处罚、主动积极整改、不再触犯相关法律法规、今后全面做到履约守信等。</w:t>
      </w:r>
    </w:p>
    <w:p>
      <w:pPr>
        <w:keepNext w:val="0"/>
        <w:keepLines w:val="0"/>
        <w:pageBreakBefore w:val="0"/>
        <w:widowControl w:val="0"/>
        <w:kinsoku/>
        <w:wordWrap/>
        <w:overflowPunct/>
        <w:topLinePunct w:val="0"/>
        <w:autoSpaceDE/>
        <w:autoSpaceDN/>
        <w:bidi w:val="0"/>
        <w:adjustRightInd w:val="0"/>
        <w:snapToGrid w:val="0"/>
        <w:spacing w:line="520" w:lineRule="exact"/>
        <w:ind w:left="319" w:leftChars="152"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单位名称或个人(公章或签名)</w:t>
      </w: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年   月   日</w:t>
      </w: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pStyle w:val="144"/>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4"/>
        <w:spacing w:before="75" w:beforeAutospacing="0" w:after="75" w:afterAutospacing="0" w:line="360" w:lineRule="auto"/>
        <w:jc w:val="left"/>
        <w:rPr>
          <w:rStyle w:val="31"/>
          <w:rFonts w:hint="eastAsia" w:ascii="宋体" w:hAnsi="宋体" w:eastAsia="宋体" w:cs="宋体"/>
          <w:color w:val="auto"/>
          <w:sz w:val="28"/>
          <w:szCs w:val="28"/>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r>
        <w:rPr>
          <w:rFonts w:hint="eastAsia" w:cs="宋体"/>
          <w:b/>
          <w:color w:val="auto"/>
          <w:sz w:val="24"/>
          <w:szCs w:val="24"/>
          <w:highlight w:val="none"/>
          <w:lang w:eastAsia="zh-CN"/>
        </w:rPr>
        <w:t>。</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widowControl/>
        <w:spacing w:line="360" w:lineRule="auto"/>
        <w:jc w:val="center"/>
        <w:rPr>
          <w:rFonts w:hint="eastAsia" w:ascii="宋体" w:hAnsi="宋体" w:eastAsia="宋体" w:cs="宋体"/>
          <w:color w:val="auto"/>
          <w:sz w:val="24"/>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5</w:t>
      </w:r>
      <w:r>
        <w:rPr>
          <w:rStyle w:val="31"/>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具有履行合同所必需的设备和专业技术能力的承诺书</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采购人、采购代理机构</w:t>
      </w:r>
      <w:r>
        <w:rPr>
          <w:rFonts w:hint="eastAsia" w:ascii="宋体" w:hAnsi="宋体" w:eastAsia="宋体" w:cs="宋体"/>
          <w:color w:val="auto"/>
          <w:kern w:val="0"/>
          <w:sz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我公司自愿参加由贵公司组织的</w:t>
      </w:r>
      <w:r>
        <w:rPr>
          <w:rFonts w:hint="eastAsia" w:ascii="宋体" w:hAnsi="宋体" w:eastAsia="宋体" w:cs="宋体"/>
          <w:color w:val="auto"/>
          <w:kern w:val="0"/>
          <w:sz w:val="24"/>
          <w:highlight w:val="none"/>
          <w:u w:val="single"/>
          <w:lang w:bidi="ar"/>
        </w:rPr>
        <w:t xml:space="preserve"> 采购文件编号      采购项目名称</w:t>
      </w:r>
      <w:r>
        <w:rPr>
          <w:rFonts w:hint="eastAsia" w:ascii="宋体" w:hAnsi="宋体" w:eastAsia="宋体" w:cs="宋体"/>
          <w:color w:val="auto"/>
          <w:kern w:val="0"/>
          <w:sz w:val="24"/>
          <w:highlight w:val="none"/>
          <w:lang w:bidi="ar"/>
        </w:rPr>
        <w:t xml:space="preserve">采购活动，在此郑重承诺： </w:t>
      </w:r>
    </w:p>
    <w:p>
      <w:pPr>
        <w:widowControl/>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我公司完全理解本项目招标的技术要求、商务条款及其他内容，决定参与该项目的投标活动。并承诺，如中标我公司将提供足够的产品和专业技术能力保证本合同履行。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本公司对以上承诺的真实性负责。如有虚假，我公司同意按我方合同违约处理，并依法承担相应的法律责任。 </w:t>
      </w:r>
    </w:p>
    <w:p>
      <w:pPr>
        <w:widowControl/>
        <w:spacing w:line="360" w:lineRule="auto"/>
        <w:jc w:val="left"/>
        <w:rPr>
          <w:rFonts w:hint="eastAsia" w:ascii="宋体" w:hAnsi="宋体" w:eastAsia="宋体" w:cs="宋体"/>
          <w:color w:val="auto"/>
          <w:kern w:val="0"/>
          <w:sz w:val="24"/>
          <w:highlight w:val="none"/>
          <w:lang w:bidi="ar"/>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供应商：（盖章）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投标供应商关联声明函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（招标人和招标代理机构）          </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我公司自愿参加由贵单位组织的</w:t>
      </w:r>
      <w:r>
        <w:rPr>
          <w:rFonts w:hint="eastAsia" w:ascii="宋体" w:hAnsi="宋体" w:eastAsia="宋体" w:cs="宋体"/>
          <w:color w:val="auto"/>
          <w:kern w:val="0"/>
          <w:sz w:val="24"/>
          <w:szCs w:val="24"/>
          <w:highlight w:val="none"/>
          <w:u w:val="single"/>
          <w:lang w:val="en-US" w:eastAsia="zh-CN" w:bidi="ar"/>
        </w:rPr>
        <w:t>（项目编号）（项目名称）</w:t>
      </w:r>
      <w:r>
        <w:rPr>
          <w:rFonts w:hint="eastAsia" w:ascii="宋体" w:hAnsi="宋体" w:eastAsia="宋体" w:cs="宋体"/>
          <w:color w:val="auto"/>
          <w:kern w:val="0"/>
          <w:sz w:val="24"/>
          <w:szCs w:val="24"/>
          <w:highlight w:val="none"/>
          <w:u w:val="none"/>
          <w:lang w:val="en-US" w:eastAsia="zh-CN" w:bidi="ar"/>
        </w:rPr>
        <w:t>采购活动，在此郑重承诺：</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我公司遵守《中华人民共和国政府采购法实施条例》有关“单位负责人为同一人或者存在直接控股、管理关系的不同供应商，不得参加同一合同项下的政府采购活动”的规定。</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关联单位的说明：</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与我公司存在直接控股、管理关系的其他单位为：无。</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以上声明完全属实，如有瞒报、虚报，我公司自行承担因此产生的所有法律责任。</w:t>
      </w: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pStyle w:val="24"/>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lang w:eastAsia="zh-CN"/>
        </w:rPr>
        <w:t>供应商（盖章）：</w:t>
      </w:r>
      <w:r>
        <w:rPr>
          <w:rStyle w:val="31"/>
          <w:rFonts w:hint="eastAsia" w:ascii="宋体" w:hAnsi="宋体" w:eastAsia="宋体" w:cs="宋体"/>
          <w:b w:val="0"/>
          <w:bCs w:val="0"/>
          <w:color w:val="auto"/>
          <w:sz w:val="24"/>
          <w:szCs w:val="24"/>
          <w:highlight w:val="none"/>
          <w:lang w:val="en-US" w:eastAsia="zh-CN"/>
        </w:rPr>
        <w:t xml:space="preserve"> </w:t>
      </w:r>
    </w:p>
    <w:p>
      <w:pPr>
        <w:pStyle w:val="24"/>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非联合体投标承诺函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（招标人和招标代理机构）          </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是依法在中华人民共和国国内设定的独立法人机构，作为供应商按照采购文件要求参加贵公司的采购项目，在此作出以下承诺，本项目非联合体投标。</w:t>
      </w: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pStyle w:val="24"/>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lang w:eastAsia="zh-CN"/>
        </w:rPr>
        <w:t>供应商（盖章）：</w:t>
      </w:r>
      <w:r>
        <w:rPr>
          <w:rStyle w:val="31"/>
          <w:rFonts w:hint="eastAsia" w:ascii="宋体" w:hAnsi="宋体" w:eastAsia="宋体" w:cs="宋体"/>
          <w:b w:val="0"/>
          <w:bCs w:val="0"/>
          <w:color w:val="auto"/>
          <w:sz w:val="24"/>
          <w:szCs w:val="24"/>
          <w:highlight w:val="none"/>
          <w:lang w:val="en-US" w:eastAsia="zh-CN"/>
        </w:rPr>
        <w:t xml:space="preserve"> </w:t>
      </w:r>
    </w:p>
    <w:p>
      <w:pPr>
        <w:pStyle w:val="24"/>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（8）公平竞争承诺书</w:t>
      </w:r>
    </w:p>
    <w:p>
      <w:pPr>
        <w:spacing w:line="360" w:lineRule="auto"/>
        <w:jc w:val="both"/>
        <w:rPr>
          <w:rFonts w:ascii="黑体"/>
          <w:color w:val="auto"/>
          <w:highlight w:val="none"/>
        </w:rPr>
      </w:pPr>
    </w:p>
    <w:p>
      <w:pPr>
        <w:spacing w:line="360" w:lineRule="auto"/>
        <w:rPr>
          <w:color w:val="auto"/>
          <w:sz w:val="24"/>
          <w:highlight w:val="none"/>
        </w:rPr>
      </w:pP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本公司郑重承诺：本公司保证所提交的相关资质文件和证明材料的真实性，有良好的历史诚信记录，并将依法参与</w:t>
      </w:r>
      <w:r>
        <w:rPr>
          <w:rFonts w:hint="eastAsia" w:asciiTheme="majorEastAsia" w:hAnsiTheme="majorEastAsia" w:eastAsiaTheme="majorEastAsia" w:cstheme="majorEastAsia"/>
          <w:color w:val="auto"/>
          <w:sz w:val="24"/>
          <w:szCs w:val="24"/>
          <w:highlight w:val="none"/>
          <w:u w:val="single"/>
        </w:rPr>
        <w:t>（项目名称:     ）  (项目编号：      ）</w:t>
      </w:r>
      <w:r>
        <w:rPr>
          <w:rFonts w:hint="eastAsia" w:asciiTheme="majorEastAsia" w:hAnsiTheme="majorEastAsia" w:eastAsiaTheme="majorEastAsia" w:cstheme="majorEastAsia"/>
          <w:color w:val="auto"/>
          <w:sz w:val="24"/>
          <w:szCs w:val="24"/>
          <w:highlight w:val="none"/>
        </w:rPr>
        <w:t>的公平竞争，不以任何不正当行为谋取不正当利益，否则承担相应的法律责任。</w:t>
      </w: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报价供应商全称（加盖公章）：</w:t>
      </w:r>
      <w:r>
        <w:rPr>
          <w:rFonts w:hint="eastAsia" w:asciiTheme="majorEastAsia" w:hAnsiTheme="majorEastAsia" w:eastAsiaTheme="majorEastAsia" w:cstheme="majorEastAsia"/>
          <w:bCs/>
          <w:color w:val="auto"/>
          <w:sz w:val="24"/>
          <w:szCs w:val="24"/>
          <w:highlight w:val="none"/>
          <w:u w:val="single"/>
        </w:rPr>
        <w:t xml:space="preserve">               </w:t>
      </w:r>
    </w:p>
    <w:p>
      <w:pPr>
        <w:spacing w:line="360" w:lineRule="auto"/>
        <w:rPr>
          <w:rFonts w:hint="eastAsia" w:asciiTheme="majorEastAsia" w:hAnsiTheme="majorEastAsia" w:eastAsiaTheme="majorEastAsia" w:cstheme="majorEastAsia"/>
          <w:color w:val="auto"/>
          <w:sz w:val="24"/>
          <w:szCs w:val="24"/>
          <w:highlight w:val="none"/>
        </w:rPr>
      </w:pPr>
    </w:p>
    <w:p>
      <w:pPr>
        <w:pStyle w:val="24"/>
        <w:spacing w:before="75" w:beforeAutospacing="0" w:after="75" w:afterAutospacing="0" w:line="360" w:lineRule="auto"/>
        <w:jc w:val="center"/>
        <w:rPr>
          <w:rStyle w:val="31"/>
          <w:rFonts w:hint="eastAsia" w:ascii="Microsoft JhengHei" w:hAnsi="Microsoft JhengHei" w:eastAsia="Microsoft JhengHei" w:cs="Microsoft JhengHei"/>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日    期：    年    月   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cs="宋体"/>
          <w:color w:val="auto"/>
          <w:sz w:val="28"/>
          <w:szCs w:val="28"/>
          <w:highlight w:val="none"/>
          <w:lang w:val="en-US" w:eastAsia="zh-CN"/>
        </w:rPr>
        <w:t>(9)</w:t>
      </w:r>
      <w:r>
        <w:rPr>
          <w:rStyle w:val="31"/>
          <w:rFonts w:hint="eastAsia" w:ascii="宋体" w:hAnsi="宋体" w:eastAsia="宋体" w:cs="宋体"/>
          <w:color w:val="auto"/>
          <w:sz w:val="28"/>
          <w:szCs w:val="28"/>
          <w:highlight w:val="none"/>
        </w:rPr>
        <w:t>法定代表人资格证明书</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单位名称：</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地址：</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姓名：        性别：       年龄：         职务： </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系</w:t>
      </w:r>
      <w:r>
        <w:rPr>
          <w:rStyle w:val="31"/>
          <w:rFonts w:hint="eastAsia" w:ascii="宋体" w:hAnsi="宋体" w:eastAsia="宋体" w:cs="宋体"/>
          <w:b w:val="0"/>
          <w:bCs/>
          <w:color w:val="auto"/>
          <w:sz w:val="24"/>
          <w:szCs w:val="24"/>
          <w:highlight w:val="none"/>
          <w:u w:val="single"/>
        </w:rPr>
        <w:t xml:space="preserve">             （单位）</w:t>
      </w:r>
      <w:r>
        <w:rPr>
          <w:rStyle w:val="31"/>
          <w:rFonts w:hint="eastAsia" w:ascii="宋体" w:hAnsi="宋体" w:eastAsia="宋体" w:cs="宋体"/>
          <w:b w:val="0"/>
          <w:bCs/>
          <w:color w:val="auto"/>
          <w:sz w:val="24"/>
          <w:szCs w:val="24"/>
          <w:highlight w:val="none"/>
        </w:rPr>
        <w:t>的法定代表人。为</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的项目，签署上述项目的</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、进行合同谈判、签署合同和处理与之有关的一切事务。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特此证明。</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法定代表人身份证复印件或扫描件（正、反两面）</w:t>
            </w:r>
          </w:p>
        </w:tc>
      </w:tr>
    </w:tbl>
    <w:p>
      <w:pPr>
        <w:pStyle w:val="24"/>
        <w:spacing w:before="75" w:beforeAutospacing="0" w:after="75" w:afterAutospacing="0" w:line="360" w:lineRule="auto"/>
        <w:jc w:val="center"/>
        <w:rPr>
          <w:rStyle w:val="31"/>
          <w:rFonts w:hint="eastAsia" w:ascii="宋体" w:hAnsi="宋体" w:eastAsia="宋体" w:cs="宋体"/>
          <w:color w:val="auto"/>
          <w:sz w:val="24"/>
          <w:szCs w:val="24"/>
          <w:highlight w:val="none"/>
        </w:rPr>
      </w:pPr>
      <w:r>
        <w:rPr>
          <w:rStyle w:val="31"/>
          <w:rFonts w:hint="eastAsia" w:ascii="宋体" w:hAnsi="宋体" w:eastAsia="宋体" w:cs="宋体"/>
          <w:b w:val="0"/>
          <w:bCs/>
          <w:color w:val="auto"/>
          <w:sz w:val="24"/>
          <w:szCs w:val="24"/>
          <w:highlight w:val="none"/>
        </w:rPr>
        <w:t>注：法定代表人身份证复印件或扫描件应反映出证件有效期等所载内容。</w:t>
      </w:r>
    </w:p>
    <w:p>
      <w:pPr>
        <w:pStyle w:val="24"/>
        <w:spacing w:before="75" w:beforeAutospacing="0" w:after="75" w:afterAutospacing="0" w:line="360" w:lineRule="auto"/>
        <w:jc w:val="center"/>
        <w:rPr>
          <w:rStyle w:val="31"/>
          <w:rFonts w:hint="eastAsia" w:ascii="宋体" w:hAnsi="宋体" w:eastAsia="宋体" w:cs="宋体"/>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 </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 </w:t>
      </w:r>
      <w:r>
        <w:rPr>
          <w:rStyle w:val="31"/>
          <w:rFonts w:hint="eastAsia" w:ascii="宋体" w:hAnsi="宋体" w:eastAsia="宋体" w:cs="宋体"/>
          <w:color w:val="auto"/>
          <w:sz w:val="28"/>
          <w:szCs w:val="28"/>
          <w:highlight w:val="none"/>
          <w:lang w:eastAsia="zh-CN"/>
        </w:rPr>
        <w:t>（</w:t>
      </w:r>
      <w:r>
        <w:rPr>
          <w:rStyle w:val="31"/>
          <w:rFonts w:hint="eastAsia" w:cs="宋体"/>
          <w:color w:val="auto"/>
          <w:sz w:val="28"/>
          <w:szCs w:val="28"/>
          <w:highlight w:val="none"/>
          <w:lang w:val="en-US" w:eastAsia="zh-CN"/>
        </w:rPr>
        <w:t>10</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法定代表人授权书</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本授权委托书声明：我</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（姓名）系</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名称）的法定代表人，现授权委托</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名称）的</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（姓名），其身份证号为</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为我</w:t>
      </w:r>
      <w:r>
        <w:rPr>
          <w:rStyle w:val="31"/>
          <w:rFonts w:hint="eastAsia" w:ascii="宋体" w:hAnsi="宋体" w:eastAsia="宋体" w:cs="宋体"/>
          <w:b w:val="0"/>
          <w:bCs/>
          <w:color w:val="auto"/>
          <w:sz w:val="24"/>
          <w:szCs w:val="24"/>
          <w:highlight w:val="none"/>
          <w:lang w:eastAsia="zh-CN"/>
        </w:rPr>
        <w:t>单位</w:t>
      </w:r>
      <w:r>
        <w:rPr>
          <w:rStyle w:val="31"/>
          <w:rFonts w:hint="eastAsia" w:ascii="宋体" w:hAnsi="宋体" w:eastAsia="宋体" w:cs="宋体"/>
          <w:b w:val="0"/>
          <w:bCs/>
          <w:color w:val="auto"/>
          <w:sz w:val="24"/>
          <w:szCs w:val="24"/>
          <w:highlight w:val="none"/>
        </w:rPr>
        <w:t>代理人，以本</w:t>
      </w:r>
      <w:r>
        <w:rPr>
          <w:rStyle w:val="31"/>
          <w:rFonts w:hint="eastAsia" w:ascii="宋体" w:hAnsi="宋体" w:eastAsia="宋体" w:cs="宋体"/>
          <w:b w:val="0"/>
          <w:bCs/>
          <w:color w:val="auto"/>
          <w:sz w:val="24"/>
          <w:szCs w:val="24"/>
          <w:highlight w:val="none"/>
          <w:lang w:eastAsia="zh-CN"/>
        </w:rPr>
        <w:t>单位</w:t>
      </w:r>
      <w:r>
        <w:rPr>
          <w:rStyle w:val="31"/>
          <w:rFonts w:hint="eastAsia" w:ascii="宋体" w:hAnsi="宋体" w:eastAsia="宋体" w:cs="宋体"/>
          <w:b w:val="0"/>
          <w:bCs/>
          <w:color w:val="auto"/>
          <w:sz w:val="24"/>
          <w:szCs w:val="24"/>
          <w:highlight w:val="none"/>
        </w:rPr>
        <w:t>的名义参加</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 项目名称）的评标活动。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代理人在递交</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、评标、合同谈判过程中所签署的一切文件和处理与之有关的一切事务，我均予以承认。</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本授权委托书期限自</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年</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月</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日起至</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年</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月</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日止。</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委托代理人无转委权</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特此委托。</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            性别：           年龄：</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单位：              部门：           职务：</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法定代表人：（签字或盖章）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委托代理人：（签字或盖章）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noWrap w:val="0"/>
            <w:vAlign w:val="top"/>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委托代理人身份证复印件或扫描件（正、反两面）</w:t>
            </w:r>
          </w:p>
        </w:tc>
      </w:tr>
    </w:tbl>
    <w:p>
      <w:pPr>
        <w:pStyle w:val="24"/>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31"/>
          <w:rFonts w:hint="eastAsia" w:ascii="宋体" w:hAnsi="宋体" w:eastAsia="宋体" w:cs="宋体"/>
          <w:b w:val="0"/>
          <w:bCs/>
          <w:color w:val="auto"/>
          <w:sz w:val="24"/>
          <w:szCs w:val="24"/>
          <w:highlight w:val="none"/>
        </w:rPr>
        <w:t>注：委托代理人身份证复印件或扫描件应反映出证件有效期等所载内容。</w:t>
      </w:r>
    </w:p>
    <w:p>
      <w:pPr>
        <w:numPr>
          <w:ilvl w:val="0"/>
          <w:numId w:val="0"/>
        </w:num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11</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①具有独立承担民事责任的能力；</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法人包括企业法人、机关法人、事业单位法人和社会团体法人。</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其他组织主要包括合伙企业、非企业专业服务机构、个体工商户、农村承包经营户。</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rPr>
        <w:t>并加盖电子签章。</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分支机构根据《民法典》</w:t>
      </w:r>
      <w:r>
        <w:rPr>
          <w:rStyle w:val="31"/>
          <w:rFonts w:hint="eastAsia" w:cs="宋体"/>
          <w:b w:val="0"/>
          <w:bCs/>
          <w:color w:val="auto"/>
          <w:sz w:val="24"/>
          <w:szCs w:val="24"/>
          <w:highlight w:val="none"/>
          <w:lang w:eastAsia="zh-CN"/>
        </w:rPr>
        <w:t>可以参与</w:t>
      </w:r>
      <w:r>
        <w:rPr>
          <w:rStyle w:val="31"/>
          <w:rFonts w:hint="eastAsia" w:cs="宋体"/>
          <w:b w:val="0"/>
          <w:bCs/>
          <w:color w:val="auto"/>
          <w:sz w:val="24"/>
          <w:szCs w:val="24"/>
          <w:highlight w:val="none"/>
        </w:rPr>
        <w:t>投标的，须提供总公司和分公司营业执照复印件</w:t>
      </w:r>
      <w:r>
        <w:rPr>
          <w:rStyle w:val="31"/>
          <w:rFonts w:hint="eastAsia" w:cs="宋体"/>
          <w:b w:val="0"/>
          <w:bCs/>
          <w:color w:val="auto"/>
          <w:sz w:val="24"/>
          <w:szCs w:val="24"/>
          <w:highlight w:val="none"/>
          <w:lang w:eastAsia="zh-CN"/>
        </w:rPr>
        <w:t>及</w:t>
      </w:r>
      <w:r>
        <w:rPr>
          <w:rStyle w:val="31"/>
          <w:rFonts w:hint="eastAsia" w:cs="宋体"/>
          <w:b w:val="0"/>
          <w:bCs/>
          <w:color w:val="auto"/>
          <w:sz w:val="24"/>
          <w:szCs w:val="24"/>
          <w:highlight w:val="none"/>
        </w:rPr>
        <w:t>总公司出具给分支机构的授权书。</w:t>
      </w:r>
    </w:p>
    <w:p>
      <w:pPr>
        <w:pStyle w:val="24"/>
        <w:spacing w:before="75" w:beforeAutospacing="0" w:after="75" w:afterAutospacing="0" w:line="360" w:lineRule="auto"/>
        <w:ind w:firstLine="480" w:firstLineChars="200"/>
        <w:rPr>
          <w:rStyle w:val="31"/>
          <w:rFonts w:hint="eastAsia" w:eastAsia="宋体" w:cs="宋体"/>
          <w:b w:val="0"/>
          <w:bCs/>
          <w:color w:val="auto"/>
          <w:sz w:val="24"/>
          <w:szCs w:val="24"/>
          <w:highlight w:val="none"/>
          <w:lang w:eastAsia="zh-CN"/>
        </w:rPr>
      </w:pPr>
      <w:r>
        <w:rPr>
          <w:rStyle w:val="31"/>
          <w:rFonts w:hint="eastAsia" w:cs="宋体"/>
          <w:b w:val="0"/>
          <w:bCs/>
          <w:color w:val="auto"/>
          <w:sz w:val="24"/>
          <w:szCs w:val="24"/>
          <w:highlight w:val="none"/>
        </w:rPr>
        <w:t>②</w:t>
      </w:r>
      <w:r>
        <w:rPr>
          <w:rStyle w:val="31"/>
          <w:rFonts w:hint="eastAsia" w:ascii="宋体" w:hAnsi="宋体" w:eastAsia="宋体" w:cs="宋体"/>
          <w:b w:val="0"/>
          <w:bCs/>
          <w:color w:val="auto"/>
          <w:sz w:val="24"/>
          <w:szCs w:val="24"/>
          <w:highlight w:val="none"/>
          <w:lang w:eastAsia="zh-CN"/>
        </w:rPr>
        <w:t>提供投标截止日前</w:t>
      </w:r>
      <w:r>
        <w:rPr>
          <w:rStyle w:val="31"/>
          <w:rFonts w:hint="eastAsia" w:eastAsia="宋体" w:cs="宋体"/>
          <w:b w:val="0"/>
          <w:bCs/>
          <w:color w:val="auto"/>
          <w:sz w:val="24"/>
          <w:szCs w:val="24"/>
          <w:highlight w:val="none"/>
          <w:lang w:eastAsia="zh-CN"/>
        </w:rPr>
        <w:t>六</w:t>
      </w:r>
      <w:r>
        <w:rPr>
          <w:rStyle w:val="31"/>
          <w:rFonts w:hint="eastAsia" w:ascii="宋体" w:hAnsi="宋体" w:eastAsia="宋体" w:cs="宋体"/>
          <w:b w:val="0"/>
          <w:bCs/>
          <w:color w:val="auto"/>
          <w:sz w:val="24"/>
          <w:szCs w:val="24"/>
          <w:highlight w:val="none"/>
          <w:lang w:eastAsia="zh-CN"/>
        </w:rPr>
        <w:t>个月</w:t>
      </w:r>
      <w:r>
        <w:rPr>
          <w:rStyle w:val="31"/>
          <w:rFonts w:hint="eastAsia" w:eastAsia="宋体" w:cs="宋体"/>
          <w:b w:val="0"/>
          <w:bCs/>
          <w:color w:val="auto"/>
          <w:sz w:val="24"/>
          <w:szCs w:val="24"/>
          <w:highlight w:val="none"/>
          <w:lang w:eastAsia="zh-CN"/>
        </w:rPr>
        <w:t>任意一个月</w:t>
      </w:r>
      <w:r>
        <w:rPr>
          <w:rStyle w:val="31"/>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1"/>
          <w:rFonts w:hint="eastAsia"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③提供（2021或2022年度）经审计财务会计报告或企业财务报表（至少包括包资产负债表）或基本开户银行出具的资信证明。供应商注册时间截至响应文件递交截止日不足一年的，也可提供在相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both"/>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2</w:t>
      </w:r>
      <w:r>
        <w:rPr>
          <w:rStyle w:val="31"/>
          <w:rFonts w:hint="eastAsia" w:ascii="宋体" w:hAnsi="宋体" w:eastAsia="宋体" w:cs="宋体"/>
          <w:color w:val="auto"/>
          <w:sz w:val="28"/>
          <w:szCs w:val="28"/>
          <w:highlight w:val="none"/>
          <w:lang w:eastAsia="zh-CN"/>
        </w:rPr>
        <w:t>）响应函</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cs="宋体"/>
          <w:b w:val="0"/>
          <w:bCs/>
          <w:color w:val="auto"/>
          <w:sz w:val="24"/>
          <w:szCs w:val="24"/>
          <w:highlight w:val="none"/>
          <w:lang w:eastAsia="zh-CN"/>
        </w:rPr>
        <w:t>克拉玛依市克拉玛依区小拐乡人民政府</w:t>
      </w:r>
      <w:r>
        <w:rPr>
          <w:rStyle w:val="31"/>
          <w:rFonts w:hint="eastAsia" w:ascii="宋体" w:hAnsi="宋体" w:eastAsia="宋体" w:cs="宋体"/>
          <w:b w:val="0"/>
          <w:bCs/>
          <w:color w:val="auto"/>
          <w:sz w:val="24"/>
          <w:szCs w:val="24"/>
          <w:highlight w:val="none"/>
        </w:rPr>
        <w:t>：</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我方全面研究了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”项目</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（文件编号：</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），决定参加本项目。我方授权</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（姓名、职务）代表我方</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的名称）全权处理本项目评标的有关事宜。</w:t>
      </w:r>
    </w:p>
    <w:p>
      <w:pPr>
        <w:pStyle w:val="58"/>
        <w:spacing w:line="360" w:lineRule="auto"/>
        <w:ind w:firstLine="480"/>
        <w:jc w:val="left"/>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1、我方自愿按照</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规定的各项要求向</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提供所需服务，</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Style w:val="31"/>
          <w:rFonts w:hint="eastAsia" w:ascii="宋体" w:hAnsi="宋体" w:eastAsia="宋体" w:cs="宋体"/>
          <w:b w:val="0"/>
          <w:bCs/>
          <w:color w:val="auto"/>
          <w:sz w:val="24"/>
          <w:szCs w:val="24"/>
          <w:highlight w:val="none"/>
          <w:lang w:val="en-US" w:eastAsia="zh-CN"/>
        </w:rPr>
        <w:t>。</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2、若我方</w:t>
      </w:r>
      <w:r>
        <w:rPr>
          <w:rStyle w:val="31"/>
          <w:rFonts w:hint="eastAsia" w:ascii="宋体" w:hAnsi="宋体" w:eastAsia="宋体" w:cs="宋体"/>
          <w:b w:val="0"/>
          <w:bCs/>
          <w:color w:val="auto"/>
          <w:sz w:val="24"/>
          <w:szCs w:val="24"/>
          <w:highlight w:val="none"/>
          <w:lang w:eastAsia="zh-CN"/>
        </w:rPr>
        <w:t>成交</w:t>
      </w:r>
      <w:r>
        <w:rPr>
          <w:rStyle w:val="31"/>
          <w:rFonts w:hint="eastAsia" w:ascii="宋体" w:hAnsi="宋体" w:eastAsia="宋体" w:cs="宋体"/>
          <w:b w:val="0"/>
          <w:bCs/>
          <w:color w:val="auto"/>
          <w:sz w:val="24"/>
          <w:szCs w:val="24"/>
          <w:highlight w:val="none"/>
        </w:rPr>
        <w:t>，我方将严格履行合同规定的责任和义务，保证按</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要求及我方承诺完成应尽义务，并交付</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验收、使用。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3、其投标自递交响应文件截止之日起有效期为 </w:t>
      </w:r>
      <w:r>
        <w:rPr>
          <w:rStyle w:val="31"/>
          <w:rFonts w:hint="eastAsia" w:ascii="宋体" w:hAnsi="宋体" w:eastAsia="宋体" w:cs="宋体"/>
          <w:b w:val="0"/>
          <w:bCs/>
          <w:color w:val="auto"/>
          <w:sz w:val="24"/>
          <w:szCs w:val="24"/>
          <w:highlight w:val="none"/>
          <w:u w:val="single"/>
        </w:rPr>
        <w:t xml:space="preserve">90 </w:t>
      </w:r>
      <w:r>
        <w:rPr>
          <w:rStyle w:val="31"/>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文件的规定履行合同责任和义务。</w:t>
      </w:r>
    </w:p>
    <w:p>
      <w:pPr>
        <w:pStyle w:val="16"/>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5、我方愿意提供采购人可能另外要求的，与</w:t>
      </w:r>
      <w:r>
        <w:rPr>
          <w:rFonts w:hint="eastAsia" w:ascii="宋体" w:hAnsi="宋体" w:eastAsia="宋体" w:cs="宋体"/>
          <w:b w:val="0"/>
          <w:bCs/>
          <w:color w:val="auto"/>
          <w:highlight w:val="none"/>
          <w:lang w:eastAsia="zh-CN"/>
        </w:rPr>
        <w:t>采购</w:t>
      </w:r>
      <w:r>
        <w:rPr>
          <w:rFonts w:hint="eastAsia" w:ascii="宋体" w:hAnsi="宋体" w:eastAsia="宋体" w:cs="宋体"/>
          <w:b w:val="0"/>
          <w:bCs/>
          <w:color w:val="auto"/>
          <w:highlight w:val="none"/>
        </w:rPr>
        <w:t>有关的文件资料，并保证我方已提供和将要提供的文件资料是真实、准确的。</w:t>
      </w:r>
    </w:p>
    <w:p>
      <w:pPr>
        <w:pStyle w:val="16"/>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6、我方完全理解采购人不一定将合同授予最低报价的供应商的行为。</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        （盖章）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通讯地址：</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邮政编码：</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联系电话：</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传    真：</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    期：    年  月  日</w:t>
      </w: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3</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商务报价一览表</w:t>
      </w:r>
    </w:p>
    <w:p>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8"/>
        <w:tblpPr w:leftFromText="180" w:rightFromText="180" w:vertAnchor="text" w:horzAnchor="page" w:tblpX="1173" w:tblpY="468"/>
        <w:tblOverlap w:val="never"/>
        <w:tblW w:w="997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1"/>
        <w:gridCol w:w="61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3841"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35"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小拐乡集中供暖服务项目</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p>
            <w:pPr>
              <w:tabs>
                <w:tab w:val="left" w:pos="6300"/>
              </w:tabs>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eastAsia="zh-CN"/>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服务期限</w:t>
            </w:r>
          </w:p>
        </w:tc>
        <w:tc>
          <w:tcPr>
            <w:tcW w:w="6135" w:type="dxa"/>
            <w:tcBorders>
              <w:top w:val="single" w:color="auto" w:sz="4" w:space="0"/>
              <w:bottom w:val="single" w:color="auto" w:sz="4" w:space="0"/>
            </w:tcBorders>
            <w:vAlign w:val="center"/>
          </w:tcPr>
          <w:p>
            <w:pPr>
              <w:pStyle w:val="58"/>
              <w:numPr>
                <w:ilvl w:val="0"/>
                <w:numId w:val="0"/>
              </w:numPr>
              <w:spacing w:line="46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服务期限2年，合同实行一年一签，考核合格后续签下一年合同。合同期内因服务不能满足相关要求或发生事故的，采购方有权终止合同。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宋体" w:hAnsi="宋体" w:eastAsia="宋体" w:cs="宋体"/>
                <w:color w:val="auto"/>
                <w:sz w:val="24"/>
                <w:szCs w:val="24"/>
                <w:highlight w:val="none"/>
                <w:lang w:eastAsia="zh-CN"/>
              </w:rPr>
            </w:pPr>
          </w:p>
        </w:tc>
      </w:tr>
    </w:tbl>
    <w:p>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 人民币/元</w:t>
      </w:r>
    </w:p>
    <w:p>
      <w:pPr>
        <w:tabs>
          <w:tab w:val="left" w:pos="6300"/>
        </w:tabs>
        <w:snapToGrid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1、价格应按“</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文件”中规定的货币单位填写。</w:t>
      </w:r>
    </w:p>
    <w:p>
      <w:pPr>
        <w:numPr>
          <w:ilvl w:val="0"/>
          <w:numId w:val="7"/>
        </w:numPr>
        <w:tabs>
          <w:tab w:val="left" w:pos="6300"/>
        </w:tabs>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服务期限</w:t>
      </w:r>
      <w:r>
        <w:rPr>
          <w:rFonts w:hint="eastAsia" w:ascii="宋体" w:hAnsi="宋体" w:eastAsia="宋体" w:cs="宋体"/>
          <w:color w:val="auto"/>
          <w:sz w:val="24"/>
          <w:highlight w:val="none"/>
        </w:rPr>
        <w:t>”指合同生效之日起，多少个工作日完成合同规定的全部要求。</w:t>
      </w:r>
    </w:p>
    <w:p>
      <w:pPr>
        <w:tabs>
          <w:tab w:val="left" w:pos="6300"/>
        </w:tabs>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3、供应商如果需要对报价或其它内容加以说明，可在备注栏填写。</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val="en-US"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val="en-US"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color w:val="auto"/>
          <w:sz w:val="28"/>
          <w:szCs w:val="28"/>
          <w:highlight w:val="none"/>
        </w:rPr>
      </w:pPr>
      <w:r>
        <w:rPr>
          <w:rStyle w:val="31"/>
          <w:rFonts w:hint="eastAsia" w:ascii="宋体" w:hAnsi="宋体" w:eastAsia="宋体" w:cs="宋体"/>
          <w:b w:val="0"/>
          <w:bCs/>
          <w:color w:val="auto"/>
          <w:sz w:val="24"/>
          <w:szCs w:val="24"/>
          <w:highlight w:val="none"/>
        </w:rPr>
        <w:t>日    期： 年  月  日</w:t>
      </w:r>
    </w:p>
    <w:p>
      <w:pPr>
        <w:spacing w:line="360" w:lineRule="auto"/>
        <w:jc w:val="center"/>
        <w:rPr>
          <w:rFonts w:hint="eastAsia" w:ascii="宋体" w:hAnsi="宋体" w:eastAsia="宋体" w:cs="宋体"/>
          <w:b/>
          <w:color w:val="auto"/>
          <w:sz w:val="28"/>
          <w:szCs w:val="28"/>
          <w:highlight w:val="none"/>
          <w:lang w:eastAsia="zh-CN"/>
        </w:rPr>
      </w:pPr>
    </w:p>
    <w:p>
      <w:pPr>
        <w:spacing w:line="360" w:lineRule="auto"/>
        <w:jc w:val="center"/>
        <w:rPr>
          <w:rFonts w:hint="eastAsia" w:ascii="宋体" w:hAnsi="宋体" w:eastAsia="宋体" w:cs="宋体"/>
          <w:b/>
          <w:color w:val="auto"/>
          <w:sz w:val="28"/>
          <w:szCs w:val="28"/>
          <w:highlight w:val="none"/>
          <w:lang w:eastAsia="zh-CN"/>
        </w:rPr>
      </w:pPr>
    </w:p>
    <w:p>
      <w:pPr>
        <w:spacing w:line="360" w:lineRule="auto"/>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3"/>
        <w:rPr>
          <w:rFonts w:hint="eastAsia" w:ascii="宋体" w:hAnsi="宋体" w:eastAsia="宋体" w:cs="宋体"/>
          <w:color w:val="auto"/>
          <w:sz w:val="84"/>
          <w:szCs w:val="8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2</w:t>
      </w:r>
      <w:r>
        <w:rPr>
          <w:rStyle w:val="31"/>
          <w:rFonts w:hint="eastAsia" w:ascii="宋体" w:hAnsi="宋体" w:eastAsia="宋体" w:cs="宋体"/>
          <w:color w:val="auto"/>
          <w:sz w:val="28"/>
          <w:szCs w:val="28"/>
          <w:highlight w:val="none"/>
          <w:lang w:eastAsia="zh-CN"/>
        </w:rPr>
        <w:t>）供应商</w:t>
      </w:r>
      <w:r>
        <w:rPr>
          <w:rStyle w:val="31"/>
          <w:rFonts w:hint="eastAsia" w:ascii="宋体" w:hAnsi="宋体" w:eastAsia="宋体" w:cs="宋体"/>
          <w:color w:val="auto"/>
          <w:sz w:val="28"/>
          <w:szCs w:val="28"/>
          <w:highlight w:val="none"/>
        </w:rPr>
        <w:t>资格声明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w:t>
            </w:r>
          </w:p>
        </w:tc>
        <w:tc>
          <w:tcPr>
            <w:tcW w:w="7668" w:type="dxa"/>
            <w:gridSpan w:val="5"/>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地 址</w:t>
            </w:r>
          </w:p>
        </w:tc>
        <w:tc>
          <w:tcPr>
            <w:tcW w:w="7668" w:type="dxa"/>
            <w:gridSpan w:val="5"/>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主管部门</w:t>
            </w: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w:t>
            </w:r>
          </w:p>
        </w:tc>
        <w:tc>
          <w:tcPr>
            <w:tcW w:w="1635"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职 务</w:t>
            </w:r>
          </w:p>
        </w:tc>
        <w:tc>
          <w:tcPr>
            <w:tcW w:w="160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注册时间</w:t>
            </w:r>
          </w:p>
        </w:tc>
        <w:tc>
          <w:tcPr>
            <w:tcW w:w="2929"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经济类型</w:t>
            </w:r>
          </w:p>
        </w:tc>
        <w:tc>
          <w:tcPr>
            <w:tcW w:w="3104"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营业执照号</w:t>
            </w:r>
          </w:p>
        </w:tc>
        <w:tc>
          <w:tcPr>
            <w:tcW w:w="4739" w:type="dxa"/>
            <w:gridSpan w:val="3"/>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近三年内（20</w:t>
            </w:r>
            <w:r>
              <w:rPr>
                <w:rStyle w:val="31"/>
                <w:rFonts w:hint="eastAsia" w:ascii="宋体" w:hAnsi="宋体" w:eastAsia="宋体" w:cs="宋体"/>
                <w:b w:val="0"/>
                <w:bCs/>
                <w:color w:val="auto"/>
                <w:sz w:val="24"/>
                <w:szCs w:val="24"/>
                <w:highlight w:val="none"/>
                <w:lang w:val="en-US" w:eastAsia="zh-CN"/>
              </w:rPr>
              <w:t>20</w:t>
            </w:r>
            <w:r>
              <w:rPr>
                <w:rStyle w:val="31"/>
                <w:rFonts w:hint="eastAsia" w:ascii="宋体" w:hAnsi="宋体" w:eastAsia="宋体" w:cs="宋体"/>
                <w:b w:val="0"/>
                <w:bCs/>
                <w:color w:val="auto"/>
                <w:sz w:val="24"/>
                <w:szCs w:val="24"/>
                <w:highlight w:val="none"/>
              </w:rPr>
              <w:t>年至今）在经营活动中有无重大违法纪录</w:t>
            </w:r>
          </w:p>
        </w:tc>
        <w:tc>
          <w:tcPr>
            <w:tcW w:w="4739" w:type="dxa"/>
            <w:gridSpan w:val="3"/>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是否依法缴纳税收</w:t>
            </w:r>
          </w:p>
        </w:tc>
        <w:tc>
          <w:tcPr>
            <w:tcW w:w="2929"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是否依法缴纳社会保障资金</w:t>
            </w:r>
          </w:p>
        </w:tc>
        <w:tc>
          <w:tcPr>
            <w:tcW w:w="3104"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noWrap w:val="0"/>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位</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概</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况</w:t>
            </w: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注册资本</w:t>
            </w:r>
          </w:p>
        </w:tc>
        <w:tc>
          <w:tcPr>
            <w:tcW w:w="1549"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万元</w:t>
            </w: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占地面积</w:t>
            </w:r>
          </w:p>
        </w:tc>
        <w:tc>
          <w:tcPr>
            <w:tcW w:w="3104"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职工总数</w:t>
            </w:r>
          </w:p>
        </w:tc>
        <w:tc>
          <w:tcPr>
            <w:tcW w:w="1549"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人</w:t>
            </w: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建筑面积</w:t>
            </w:r>
          </w:p>
        </w:tc>
        <w:tc>
          <w:tcPr>
            <w:tcW w:w="3104"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Merge w:val="restart"/>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资产</w:t>
            </w:r>
          </w:p>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情况</w:t>
            </w:r>
          </w:p>
        </w:tc>
        <w:tc>
          <w:tcPr>
            <w:tcW w:w="3184" w:type="dxa"/>
            <w:gridSpan w:val="2"/>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净资产：        万元</w:t>
            </w:r>
          </w:p>
        </w:tc>
        <w:tc>
          <w:tcPr>
            <w:tcW w:w="3104" w:type="dxa"/>
            <w:gridSpan w:val="2"/>
            <w:vMerge w:val="restart"/>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固定资产原值：      万元</w:t>
            </w:r>
          </w:p>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3184" w:type="dxa"/>
            <w:gridSpan w:val="2"/>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负 债：         万元</w:t>
            </w:r>
          </w:p>
        </w:tc>
        <w:tc>
          <w:tcPr>
            <w:tcW w:w="3104" w:type="dxa"/>
            <w:gridSpan w:val="2"/>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财务状况</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（最近三年20</w:t>
            </w:r>
            <w:r>
              <w:rPr>
                <w:rStyle w:val="31"/>
                <w:rFonts w:hint="eastAsia" w:ascii="宋体" w:hAnsi="宋体" w:eastAsia="宋体" w:cs="宋体"/>
                <w:b w:val="0"/>
                <w:bCs/>
                <w:color w:val="auto"/>
                <w:sz w:val="24"/>
                <w:szCs w:val="24"/>
                <w:highlight w:val="none"/>
                <w:lang w:val="en-US" w:eastAsia="zh-CN"/>
              </w:rPr>
              <w:t>20</w:t>
            </w:r>
            <w:r>
              <w:rPr>
                <w:rStyle w:val="31"/>
                <w:rFonts w:hint="eastAsia" w:ascii="宋体" w:hAnsi="宋体" w:eastAsia="宋体" w:cs="宋体"/>
                <w:b w:val="0"/>
                <w:bCs/>
                <w:color w:val="auto"/>
                <w:sz w:val="24"/>
                <w:szCs w:val="24"/>
                <w:highlight w:val="none"/>
              </w:rPr>
              <w:t>年至202</w:t>
            </w:r>
            <w:r>
              <w:rPr>
                <w:rStyle w:val="31"/>
                <w:rFonts w:hint="eastAsia" w:ascii="宋体" w:hAnsi="宋体" w:eastAsia="宋体" w:cs="宋体"/>
                <w:b w:val="0"/>
                <w:bCs/>
                <w:color w:val="auto"/>
                <w:sz w:val="24"/>
                <w:szCs w:val="24"/>
                <w:highlight w:val="none"/>
                <w:lang w:val="en-US" w:eastAsia="zh-CN"/>
              </w:rPr>
              <w:t>2</w:t>
            </w:r>
            <w:r>
              <w:rPr>
                <w:rStyle w:val="31"/>
                <w:rFonts w:hint="eastAsia" w:ascii="宋体" w:hAnsi="宋体" w:eastAsia="宋体" w:cs="宋体"/>
                <w:b w:val="0"/>
                <w:bCs/>
                <w:color w:val="auto"/>
                <w:sz w:val="24"/>
                <w:szCs w:val="24"/>
                <w:highlight w:val="none"/>
              </w:rPr>
              <w:t>）</w:t>
            </w:r>
          </w:p>
        </w:tc>
        <w:tc>
          <w:tcPr>
            <w:tcW w:w="1380"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年份</w:t>
            </w:r>
          </w:p>
        </w:tc>
        <w:tc>
          <w:tcPr>
            <w:tcW w:w="1549"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主营收入</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c>
          <w:tcPr>
            <w:tcW w:w="1635"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收入总额</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c>
          <w:tcPr>
            <w:tcW w:w="1497"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利润总额</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c>
          <w:tcPr>
            <w:tcW w:w="1607"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净利润</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07"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0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0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noWrap w:val="0"/>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经营范围</w:t>
            </w:r>
          </w:p>
        </w:tc>
        <w:tc>
          <w:tcPr>
            <w:tcW w:w="7668" w:type="dxa"/>
            <w:gridSpan w:val="5"/>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noWrap w:val="0"/>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备注</w:t>
            </w:r>
          </w:p>
        </w:tc>
        <w:tc>
          <w:tcPr>
            <w:tcW w:w="7668" w:type="dxa"/>
            <w:gridSpan w:val="5"/>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我们保证上述声明中的资料和数据是真实的、正确的，我们同意如贵方要求，可以出示相关证明文件。</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法定代表人或委托代理人（签字或盖章）：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3</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（服务）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tabs>
          <w:tab w:val="left" w:pos="360"/>
          <w:tab w:val="left" w:pos="1800"/>
        </w:tabs>
        <w:spacing w:line="360" w:lineRule="auto"/>
        <w:ind w:firstLine="443" w:firstLineChars="19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﹞46号）的规定，本公司参加</w:t>
      </w:r>
      <w:r>
        <w:rPr>
          <w:rFonts w:hint="eastAsia" w:ascii="宋体" w:hAnsi="宋体" w:eastAsia="宋体" w:cs="宋体"/>
          <w:color w:val="auto"/>
          <w:spacing w:val="-4"/>
          <w:sz w:val="24"/>
          <w:szCs w:val="24"/>
          <w:highlight w:val="none"/>
          <w:u w:val="single"/>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（项目名称）</w:t>
      </w:r>
      <w:r>
        <w:rPr>
          <w:rFonts w:hint="eastAsia" w:ascii="宋体" w:hAnsi="宋体" w:eastAsia="宋体" w:cs="宋体"/>
          <w:color w:val="auto"/>
          <w:spacing w:val="-4"/>
          <w:sz w:val="24"/>
          <w:szCs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其他未列明</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rPr>
        <w:t>；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 的负责人为同一人的情形。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pPr>
        <w:pStyle w:val="24"/>
        <w:spacing w:before="75" w:beforeAutospacing="0" w:after="75" w:afterAutospacing="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tabs>
          <w:tab w:val="left" w:pos="6300"/>
        </w:tabs>
        <w:snapToGrid w:val="0"/>
        <w:spacing w:line="360" w:lineRule="auto"/>
        <w:rPr>
          <w:rStyle w:val="31"/>
          <w:rFonts w:hint="eastAsia" w:ascii="宋体" w:hAnsi="宋体" w:eastAsia="宋体" w:cs="宋体"/>
          <w:b w:val="0"/>
          <w:bCs/>
          <w:color w:val="auto"/>
          <w:sz w:val="24"/>
          <w:highlight w:val="none"/>
        </w:rPr>
        <w:sectPr>
          <w:headerReference r:id="rId8" w:type="default"/>
          <w:footerReference r:id="rId9" w:type="default"/>
          <w:pgSz w:w="11907" w:h="16840"/>
          <w:pgMar w:top="1440" w:right="1080" w:bottom="1440" w:left="1080" w:header="964" w:footer="992" w:gutter="0"/>
          <w:cols w:space="720" w:num="1"/>
          <w:docGrid w:linePitch="354" w:charSpace="0"/>
        </w:sect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rPr>
      </w:pP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lang w:val="en-US" w:eastAsia="zh-CN"/>
        </w:rPr>
        <w:t>4</w:t>
      </w: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rPr>
        <w:t>20</w:t>
      </w:r>
      <w:r>
        <w:rPr>
          <w:rStyle w:val="31"/>
          <w:rFonts w:hint="eastAsia" w:cs="宋体"/>
          <w:b/>
          <w:bCs w:val="0"/>
          <w:color w:val="auto"/>
          <w:sz w:val="28"/>
          <w:szCs w:val="28"/>
          <w:highlight w:val="none"/>
          <w:lang w:val="en-US" w:eastAsia="zh-CN"/>
        </w:rPr>
        <w:t>18</w:t>
      </w:r>
      <w:r>
        <w:rPr>
          <w:rStyle w:val="31"/>
          <w:rFonts w:hint="eastAsia" w:ascii="宋体" w:hAnsi="宋体" w:eastAsia="宋体" w:cs="宋体"/>
          <w:b/>
          <w:bCs w:val="0"/>
          <w:color w:val="auto"/>
          <w:sz w:val="28"/>
          <w:szCs w:val="28"/>
          <w:highlight w:val="none"/>
        </w:rPr>
        <w:t>年1月1日至今</w:t>
      </w:r>
      <w:r>
        <w:rPr>
          <w:rStyle w:val="31"/>
          <w:rFonts w:hint="eastAsia" w:ascii="宋体" w:hAnsi="宋体" w:eastAsia="宋体" w:cs="宋体"/>
          <w:b/>
          <w:bCs w:val="0"/>
          <w:color w:val="auto"/>
          <w:sz w:val="28"/>
          <w:szCs w:val="28"/>
          <w:highlight w:val="none"/>
          <w:lang w:eastAsia="zh-CN"/>
        </w:rPr>
        <w:t>类似</w:t>
      </w:r>
      <w:r>
        <w:rPr>
          <w:rStyle w:val="31"/>
          <w:rFonts w:hint="eastAsia" w:ascii="宋体" w:hAnsi="宋体" w:eastAsia="宋体" w:cs="宋体"/>
          <w:b/>
          <w:bCs w:val="0"/>
          <w:color w:val="auto"/>
          <w:sz w:val="28"/>
          <w:szCs w:val="28"/>
          <w:highlight w:val="none"/>
        </w:rPr>
        <w:t>项目业绩表</w:t>
      </w:r>
    </w:p>
    <w:tbl>
      <w:tblPr>
        <w:tblStyle w:val="28"/>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年份</w:t>
            </w:r>
          </w:p>
        </w:tc>
        <w:tc>
          <w:tcPr>
            <w:tcW w:w="1300"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项目名称</w:t>
            </w:r>
          </w:p>
        </w:tc>
        <w:tc>
          <w:tcPr>
            <w:tcW w:w="1496"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用户名称</w:t>
            </w:r>
          </w:p>
        </w:tc>
        <w:tc>
          <w:tcPr>
            <w:tcW w:w="131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完成时间</w:t>
            </w:r>
          </w:p>
        </w:tc>
        <w:tc>
          <w:tcPr>
            <w:tcW w:w="1428"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合同金额</w:t>
            </w:r>
          </w:p>
        </w:tc>
        <w:tc>
          <w:tcPr>
            <w:tcW w:w="1842" w:type="dxa"/>
            <w:gridSpan w:val="2"/>
            <w:tcBorders>
              <w:right w:val="single" w:color="auto" w:sz="4" w:space="0"/>
            </w:tcBorders>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用户联系电话</w:t>
            </w:r>
          </w:p>
        </w:tc>
        <w:tc>
          <w:tcPr>
            <w:tcW w:w="1351" w:type="dxa"/>
            <w:tcBorders>
              <w:left w:val="single" w:color="auto" w:sz="4" w:space="0"/>
            </w:tcBorders>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tcBorders>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bottom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top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top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tcBorders>
              <w:top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（仅限于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自身实施的）以上业绩需提供有关书面证明材料。“合同金额”需提供合同复印件。</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pPr w:leftFromText="180" w:rightFromText="180" w:vertAnchor="page" w:horzAnchor="page" w:tblpX="1556" w:tblpY="351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序号</w:t>
            </w:r>
          </w:p>
        </w:tc>
        <w:tc>
          <w:tcPr>
            <w:tcW w:w="2250"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商务条款</w:t>
            </w:r>
          </w:p>
        </w:tc>
        <w:tc>
          <w:tcPr>
            <w:tcW w:w="2238"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商务条款</w:t>
            </w:r>
          </w:p>
        </w:tc>
        <w:tc>
          <w:tcPr>
            <w:tcW w:w="1800"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响应/偏离说明</w:t>
            </w: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bl>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lang w:val="en-US" w:eastAsia="zh-CN"/>
        </w:rPr>
        <w:t>5</w:t>
      </w: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rPr>
        <w:t>商务条款响应偏离表</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rPr>
      </w:pPr>
      <w:r>
        <w:rPr>
          <w:rStyle w:val="31"/>
          <w:rFonts w:hint="eastAsia" w:ascii="宋体" w:hAnsi="宋体" w:eastAsia="宋体" w:cs="宋体"/>
          <w:b w:val="0"/>
          <w:bCs/>
          <w:color w:val="auto"/>
          <w:sz w:val="24"/>
          <w:szCs w:val="24"/>
          <w:highlight w:val="none"/>
        </w:rPr>
        <w:t>注：</w:t>
      </w:r>
      <w:r>
        <w:rPr>
          <w:rStyle w:val="31"/>
          <w:rFonts w:hint="eastAsia" w:ascii="宋体" w:hAnsi="宋体" w:eastAsia="宋体"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pPr>
        <w:pStyle w:val="24"/>
        <w:numPr>
          <w:ilvl w:val="0"/>
          <w:numId w:val="0"/>
        </w:numPr>
        <w:spacing w:beforeAutospacing="0" w:afterAutospacing="0" w:line="360" w:lineRule="auto"/>
        <w:ind w:left="0" w:leftChars="0"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2、供应商按此表格式列出不影响实质性响应的商务偏差，没有说明的其他条款将被认为完全满足采购文件的规定。</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3"/>
        <w:rPr>
          <w:rFonts w:hint="eastAsia" w:ascii="宋体" w:hAnsi="宋体" w:eastAsia="宋体" w:cs="宋体"/>
          <w:color w:val="auto"/>
          <w:sz w:val="84"/>
          <w:szCs w:val="84"/>
          <w:highlight w:val="none"/>
        </w:rPr>
      </w:pPr>
    </w:p>
    <w:p>
      <w:pPr>
        <w:rPr>
          <w:rFonts w:hint="eastAsia" w:ascii="宋体" w:hAnsi="宋体" w:eastAsia="宋体" w:cs="宋体"/>
          <w:color w:val="auto"/>
          <w:sz w:val="84"/>
          <w:szCs w:val="84"/>
          <w:highlight w:val="none"/>
        </w:rPr>
      </w:pPr>
    </w:p>
    <w:p>
      <w:pPr>
        <w:pStyle w:val="3"/>
        <w:rPr>
          <w:rFonts w:hint="eastAsia" w:ascii="宋体" w:hAnsi="宋体" w:eastAsia="宋体" w:cs="宋体"/>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b/>
          <w:bCs w:val="0"/>
          <w:color w:val="auto"/>
          <w:sz w:val="28"/>
          <w:szCs w:val="28"/>
          <w:highlight w:val="none"/>
          <w:lang w:eastAsia="zh-CN"/>
        </w:rPr>
      </w:pPr>
    </w:p>
    <w:p>
      <w:pPr>
        <w:ind w:firstLine="250" w:firstLineChars="89"/>
        <w:jc w:val="center"/>
        <w:rPr>
          <w:rFonts w:hint="eastAsia" w:ascii="宋体" w:hAnsi="宋体" w:eastAsia="宋体" w:cs="宋体"/>
          <w:b/>
          <w:color w:val="auto"/>
          <w:sz w:val="21"/>
          <w:szCs w:val="24"/>
          <w:highlight w:val="none"/>
        </w:rPr>
      </w:pP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lang w:val="en-US" w:eastAsia="zh-CN"/>
        </w:rPr>
        <w:t>7</w:t>
      </w:r>
      <w:r>
        <w:rPr>
          <w:rStyle w:val="31"/>
          <w:rFonts w:hint="eastAsia" w:ascii="宋体" w:hAnsi="宋体" w:eastAsia="宋体" w:cs="宋体"/>
          <w:b/>
          <w:bCs w:val="0"/>
          <w:color w:val="auto"/>
          <w:sz w:val="28"/>
          <w:szCs w:val="28"/>
          <w:highlight w:val="none"/>
          <w:lang w:eastAsia="zh-CN"/>
        </w:rPr>
        <w:t>）项目人员配置情况表</w:t>
      </w:r>
    </w:p>
    <w:p>
      <w:pPr>
        <w:rPr>
          <w:rFonts w:hint="eastAsia" w:ascii="宋体" w:hAnsi="宋体" w:eastAsia="宋体" w:cs="宋体"/>
          <w:color w:val="auto"/>
          <w:sz w:val="24"/>
          <w:szCs w:val="24"/>
          <w:highlight w:val="none"/>
        </w:rPr>
      </w:pPr>
      <w:r>
        <w:rPr>
          <w:rFonts w:hint="eastAsia"/>
          <w:color w:val="auto"/>
          <w:sz w:val="24"/>
          <w:szCs w:val="24"/>
          <w:highlight w:val="none"/>
          <w:lang w:eastAsia="zh-CN"/>
        </w:rPr>
        <w:t>供应商</w:t>
      </w:r>
      <w:r>
        <w:rPr>
          <w:rFonts w:hint="eastAsia"/>
          <w:color w:val="auto"/>
          <w:sz w:val="24"/>
          <w:szCs w:val="24"/>
          <w:highlight w:val="none"/>
        </w:rPr>
        <w:t>名称：</w:t>
      </w:r>
      <w:r>
        <w:rPr>
          <w:rFonts w:hint="eastAsia"/>
          <w:color w:val="auto"/>
          <w:sz w:val="24"/>
          <w:szCs w:val="24"/>
          <w:highlight w:val="none"/>
          <w:u w:val="single"/>
        </w:rPr>
        <w:t>（电子签章）</w:t>
      </w:r>
      <w:r>
        <w:rPr>
          <w:color w:val="auto"/>
          <w:sz w:val="24"/>
          <w:szCs w:val="24"/>
          <w:highlight w:val="none"/>
        </w:rPr>
        <w:t xml:space="preserve">                  采购项目名称：</w:t>
      </w:r>
      <w:r>
        <w:rPr>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9"/>
        <w:tblW w:w="9498" w:type="dxa"/>
        <w:tblInd w:w="21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6"/>
        <w:gridCol w:w="1760"/>
        <w:gridCol w:w="922"/>
        <w:gridCol w:w="1401"/>
        <w:gridCol w:w="3122"/>
        <w:gridCol w:w="13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4" w:hRule="exact"/>
        </w:trPr>
        <w:tc>
          <w:tcPr>
            <w:tcW w:w="976"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序号</w:t>
            </w:r>
          </w:p>
        </w:tc>
        <w:tc>
          <w:tcPr>
            <w:tcW w:w="1760"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姓名</w:t>
            </w:r>
          </w:p>
        </w:tc>
        <w:tc>
          <w:tcPr>
            <w:tcW w:w="922"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专业</w:t>
            </w:r>
          </w:p>
        </w:tc>
        <w:tc>
          <w:tcPr>
            <w:tcW w:w="1401"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职称</w:t>
            </w:r>
          </w:p>
        </w:tc>
        <w:tc>
          <w:tcPr>
            <w:tcW w:w="3122"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b/>
                <w:color w:val="auto"/>
                <w:sz w:val="24"/>
                <w:highlight w:val="none"/>
              </w:rPr>
              <w:t>拟在本项目中担任职务</w:t>
            </w:r>
          </w:p>
        </w:tc>
        <w:tc>
          <w:tcPr>
            <w:tcW w:w="1317"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4" w:hRule="exact"/>
        </w:trPr>
        <w:tc>
          <w:tcPr>
            <w:tcW w:w="976"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76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40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31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31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4" w:hRule="exact"/>
        </w:trPr>
        <w:tc>
          <w:tcPr>
            <w:tcW w:w="976"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76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40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31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31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4" w:hRule="exact"/>
        </w:trPr>
        <w:tc>
          <w:tcPr>
            <w:tcW w:w="976"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76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40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31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31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4" w:hRule="exact"/>
        </w:trPr>
        <w:tc>
          <w:tcPr>
            <w:tcW w:w="976"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76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40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31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31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4" w:hRule="exact"/>
        </w:trPr>
        <w:tc>
          <w:tcPr>
            <w:tcW w:w="976"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76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40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31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31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4" w:hRule="exact"/>
        </w:trPr>
        <w:tc>
          <w:tcPr>
            <w:tcW w:w="976"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76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40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31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31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4" w:hRule="exact"/>
        </w:trPr>
        <w:tc>
          <w:tcPr>
            <w:tcW w:w="976"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76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40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31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31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5" w:hRule="exact"/>
        </w:trPr>
        <w:tc>
          <w:tcPr>
            <w:tcW w:w="976"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76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40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31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31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p>
    <w:p>
      <w:pPr>
        <w:adjustRightInd w:val="0"/>
        <w:snapToGrid w:val="0"/>
        <w:spacing w:line="360" w:lineRule="auto"/>
        <w:jc w:val="center"/>
        <w:rPr>
          <w:rFonts w:hint="eastAsia" w:cs="宋体"/>
          <w:b/>
          <w:bCs/>
          <w:color w:val="auto"/>
          <w:sz w:val="28"/>
          <w:szCs w:val="28"/>
          <w:highlight w:val="none"/>
        </w:rPr>
      </w:pPr>
    </w:p>
    <w:p>
      <w:pPr>
        <w:adjustRightInd w:val="0"/>
        <w:snapToGrid w:val="0"/>
        <w:spacing w:line="360" w:lineRule="auto"/>
        <w:jc w:val="center"/>
        <w:rPr>
          <w:rFonts w:hint="eastAsia" w:cs="宋体"/>
          <w:b/>
          <w:bCs/>
          <w:color w:val="auto"/>
          <w:sz w:val="28"/>
          <w:szCs w:val="28"/>
          <w:highlight w:val="none"/>
        </w:rPr>
      </w:pPr>
    </w:p>
    <w:p>
      <w:pPr>
        <w:adjustRightInd w:val="0"/>
        <w:snapToGrid w:val="0"/>
        <w:spacing w:line="360" w:lineRule="auto"/>
        <w:jc w:val="both"/>
        <w:rPr>
          <w:rFonts w:hint="eastAsia" w:cs="宋体"/>
          <w:b/>
          <w:bCs/>
          <w:color w:val="auto"/>
          <w:sz w:val="28"/>
          <w:szCs w:val="28"/>
          <w:highlight w:val="none"/>
        </w:rPr>
      </w:pPr>
    </w:p>
    <w:p>
      <w:pPr>
        <w:adjustRightInd w:val="0"/>
        <w:snapToGrid w:val="0"/>
        <w:spacing w:line="360" w:lineRule="auto"/>
        <w:jc w:val="center"/>
        <w:rPr>
          <w:rFonts w:cs="宋体"/>
          <w:b/>
          <w:bCs/>
          <w:color w:val="auto"/>
          <w:sz w:val="28"/>
          <w:szCs w:val="28"/>
          <w:highlight w:val="none"/>
        </w:rPr>
      </w:pPr>
      <w:r>
        <w:rPr>
          <w:rFonts w:hint="eastAsia" w:cs="宋体"/>
          <w:b/>
          <w:bCs/>
          <w:color w:val="auto"/>
          <w:sz w:val="28"/>
          <w:szCs w:val="28"/>
          <w:highlight w:val="none"/>
        </w:rPr>
        <w:t>主要人员基本情况表</w:t>
      </w:r>
    </w:p>
    <w:p>
      <w:pPr>
        <w:rPr>
          <w:color w:val="auto"/>
          <w:sz w:val="24"/>
          <w:szCs w:val="32"/>
          <w:highlight w:val="none"/>
        </w:rPr>
      </w:pPr>
      <w:r>
        <w:rPr>
          <w:rFonts w:hint="eastAsia"/>
          <w:color w:val="auto"/>
          <w:sz w:val="24"/>
          <w:szCs w:val="32"/>
          <w:highlight w:val="none"/>
          <w:lang w:eastAsia="zh-CN"/>
        </w:rPr>
        <w:t>供应商</w:t>
      </w:r>
      <w:r>
        <w:rPr>
          <w:rFonts w:hint="eastAsia"/>
          <w:color w:val="auto"/>
          <w:sz w:val="24"/>
          <w:szCs w:val="32"/>
          <w:highlight w:val="none"/>
        </w:rPr>
        <w:t>名称：</w:t>
      </w:r>
      <w:r>
        <w:rPr>
          <w:rFonts w:hint="eastAsia"/>
          <w:color w:val="auto"/>
          <w:sz w:val="24"/>
          <w:szCs w:val="32"/>
          <w:highlight w:val="none"/>
          <w:u w:val="single"/>
        </w:rPr>
        <w:t>（电子签章）</w:t>
      </w:r>
      <w:r>
        <w:rPr>
          <w:color w:val="auto"/>
          <w:sz w:val="24"/>
          <w:szCs w:val="32"/>
          <w:highlight w:val="none"/>
        </w:rPr>
        <w:t xml:space="preserve">                  采购项目名称：</w:t>
      </w:r>
      <w:r>
        <w:rPr>
          <w:color w:val="auto"/>
          <w:sz w:val="24"/>
          <w:szCs w:val="32"/>
          <w:highlight w:val="none"/>
          <w:u w:val="single"/>
        </w:rPr>
        <w:t xml:space="preserve">           </w:t>
      </w:r>
    </w:p>
    <w:tbl>
      <w:tblPr>
        <w:tblStyle w:val="28"/>
        <w:tblW w:w="970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769"/>
        <w:gridCol w:w="1124"/>
        <w:gridCol w:w="983"/>
        <w:gridCol w:w="358"/>
        <w:gridCol w:w="1750"/>
        <w:gridCol w:w="910"/>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68" w:type="dxa"/>
            <w:vMerge w:val="restart"/>
            <w:tcBorders>
              <w:top w:val="single" w:color="auto" w:sz="4" w:space="0"/>
              <w:left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姓 名</w:t>
            </w:r>
          </w:p>
        </w:tc>
        <w:tc>
          <w:tcPr>
            <w:tcW w:w="1769" w:type="dxa"/>
            <w:vMerge w:val="restart"/>
            <w:tcBorders>
              <w:top w:val="single" w:color="auto" w:sz="4" w:space="0"/>
              <w:left w:val="single" w:color="auto" w:sz="4" w:space="0"/>
              <w:right w:val="single" w:color="auto" w:sz="4" w:space="0"/>
            </w:tcBorders>
            <w:vAlign w:val="center"/>
          </w:tcPr>
          <w:p>
            <w:pPr>
              <w:spacing w:line="360" w:lineRule="auto"/>
              <w:jc w:val="center"/>
              <w:rPr>
                <w:color w:val="auto"/>
                <w:sz w:val="24"/>
                <w:highlight w:val="none"/>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年 龄</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21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职称证书</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专 业</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68" w:type="dxa"/>
            <w:vMerge w:val="continue"/>
            <w:tcBorders>
              <w:left w:val="single" w:color="auto" w:sz="4" w:space="0"/>
              <w:right w:val="single" w:color="auto" w:sz="4" w:space="0"/>
            </w:tcBorders>
            <w:vAlign w:val="center"/>
          </w:tcPr>
          <w:p>
            <w:pPr>
              <w:widowControl/>
              <w:jc w:val="left"/>
              <w:rPr>
                <w:color w:val="auto"/>
                <w:sz w:val="24"/>
                <w:highlight w:val="none"/>
              </w:rPr>
            </w:pPr>
          </w:p>
        </w:tc>
        <w:tc>
          <w:tcPr>
            <w:tcW w:w="1769" w:type="dxa"/>
            <w:vMerge w:val="continue"/>
            <w:tcBorders>
              <w:left w:val="single" w:color="auto" w:sz="4" w:space="0"/>
              <w:right w:val="single" w:color="auto" w:sz="4" w:space="0"/>
            </w:tcBorders>
            <w:vAlign w:val="center"/>
          </w:tcPr>
          <w:p>
            <w:pPr>
              <w:widowControl/>
              <w:jc w:val="left"/>
              <w:rPr>
                <w:color w:val="auto"/>
                <w:sz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职 称</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68" w:type="dxa"/>
            <w:vMerge w:val="continue"/>
            <w:tcBorders>
              <w:left w:val="single" w:color="auto" w:sz="4" w:space="0"/>
              <w:right w:val="single" w:color="auto" w:sz="4" w:space="0"/>
            </w:tcBorders>
            <w:vAlign w:val="center"/>
          </w:tcPr>
          <w:p>
            <w:pPr>
              <w:spacing w:line="360" w:lineRule="auto"/>
              <w:jc w:val="center"/>
              <w:rPr>
                <w:color w:val="auto"/>
                <w:sz w:val="24"/>
                <w:highlight w:val="none"/>
              </w:rPr>
            </w:pPr>
          </w:p>
        </w:tc>
        <w:tc>
          <w:tcPr>
            <w:tcW w:w="1769" w:type="dxa"/>
            <w:vMerge w:val="continue"/>
            <w:tcBorders>
              <w:left w:val="single" w:color="auto" w:sz="4" w:space="0"/>
              <w:right w:val="single" w:color="auto" w:sz="4" w:space="0"/>
            </w:tcBorders>
            <w:vAlign w:val="center"/>
          </w:tcPr>
          <w:p>
            <w:pPr>
              <w:spacing w:line="360" w:lineRule="auto"/>
              <w:jc w:val="center"/>
              <w:rPr>
                <w:color w:val="auto"/>
                <w:sz w:val="24"/>
                <w:highlight w:val="none"/>
              </w:rPr>
            </w:pPr>
          </w:p>
        </w:tc>
        <w:tc>
          <w:tcPr>
            <w:tcW w:w="11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职 务</w:t>
            </w:r>
          </w:p>
        </w:tc>
        <w:tc>
          <w:tcPr>
            <w:tcW w:w="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拟在本项目中担任职务</w:t>
            </w:r>
          </w:p>
        </w:tc>
        <w:tc>
          <w:tcPr>
            <w:tcW w:w="22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9705"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auto"/>
                <w:sz w:val="24"/>
                <w:highlight w:val="none"/>
              </w:rPr>
            </w:pPr>
            <w:r>
              <w:rPr>
                <w:rFonts w:hint="eastAsia"/>
                <w:color w:val="auto"/>
                <w:sz w:val="24"/>
                <w:highlight w:val="none"/>
              </w:rPr>
              <w:t>年--  年</w:t>
            </w:r>
          </w:p>
        </w:tc>
        <w:tc>
          <w:tcPr>
            <w:tcW w:w="42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参加过项目名称</w:t>
            </w:r>
          </w:p>
        </w:tc>
        <w:tc>
          <w:tcPr>
            <w:tcW w:w="17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担任何职</w:t>
            </w:r>
          </w:p>
        </w:tc>
        <w:tc>
          <w:tcPr>
            <w:tcW w:w="22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7" w:hRule="atLeast"/>
        </w:trPr>
        <w:tc>
          <w:tcPr>
            <w:tcW w:w="1468" w:type="dxa"/>
            <w:tcBorders>
              <w:top w:val="single" w:color="auto" w:sz="4" w:space="0"/>
              <w:left w:val="single" w:color="auto" w:sz="4" w:space="0"/>
              <w:bottom w:val="single" w:color="auto" w:sz="4" w:space="0"/>
              <w:right w:val="single" w:color="auto" w:sz="4" w:space="0"/>
            </w:tcBorders>
          </w:tcPr>
          <w:p>
            <w:pPr>
              <w:spacing w:line="360" w:lineRule="auto"/>
              <w:rPr>
                <w:color w:val="auto"/>
                <w:sz w:val="24"/>
                <w:highlight w:val="none"/>
              </w:rPr>
            </w:pPr>
          </w:p>
        </w:tc>
        <w:tc>
          <w:tcPr>
            <w:tcW w:w="4234" w:type="dxa"/>
            <w:gridSpan w:val="4"/>
            <w:tcBorders>
              <w:top w:val="single" w:color="auto" w:sz="4" w:space="0"/>
              <w:left w:val="single" w:color="auto" w:sz="4" w:space="0"/>
              <w:bottom w:val="single" w:color="auto" w:sz="4" w:space="0"/>
              <w:right w:val="single" w:color="auto" w:sz="4" w:space="0"/>
            </w:tcBorders>
          </w:tcPr>
          <w:p>
            <w:pPr>
              <w:spacing w:line="360" w:lineRule="auto"/>
              <w:rPr>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tcPr>
          <w:p>
            <w:pPr>
              <w:spacing w:line="360" w:lineRule="auto"/>
              <w:rPr>
                <w:color w:val="auto"/>
                <w:sz w:val="24"/>
                <w:highlight w:val="none"/>
              </w:rPr>
            </w:pPr>
          </w:p>
        </w:tc>
        <w:tc>
          <w:tcPr>
            <w:tcW w:w="2253" w:type="dxa"/>
            <w:gridSpan w:val="2"/>
            <w:tcBorders>
              <w:top w:val="single" w:color="auto" w:sz="4" w:space="0"/>
              <w:left w:val="single" w:color="auto" w:sz="4" w:space="0"/>
              <w:bottom w:val="single" w:color="auto" w:sz="4" w:space="0"/>
              <w:right w:val="single" w:color="auto" w:sz="4" w:space="0"/>
            </w:tcBorders>
          </w:tcPr>
          <w:p>
            <w:pPr>
              <w:spacing w:line="360" w:lineRule="auto"/>
              <w:rPr>
                <w:color w:val="auto"/>
                <w:sz w:val="24"/>
                <w:highlight w:val="none"/>
              </w:rPr>
            </w:pPr>
          </w:p>
        </w:tc>
      </w:tr>
    </w:tbl>
    <w:p>
      <w:pPr>
        <w:pStyle w:val="24"/>
        <w:spacing w:before="75" w:beforeAutospacing="0" w:after="75" w:afterAutospacing="0" w:line="360" w:lineRule="auto"/>
        <w:jc w:val="both"/>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注：附人员证明文件</w:t>
      </w: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b/>
          <w:bCs w:val="0"/>
          <w:color w:val="auto"/>
          <w:sz w:val="28"/>
          <w:szCs w:val="28"/>
          <w:highlight w:val="none"/>
          <w:lang w:eastAsia="zh-CN"/>
        </w:rPr>
      </w:pPr>
    </w:p>
    <w:p>
      <w:pPr>
        <w:pStyle w:val="24"/>
        <w:numPr>
          <w:ilvl w:val="0"/>
          <w:numId w:val="0"/>
        </w:numPr>
        <w:spacing w:before="75" w:beforeAutospacing="0" w:after="75" w:afterAutospacing="0" w:line="360" w:lineRule="auto"/>
        <w:jc w:val="both"/>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Style w:val="31"/>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bidi="ar-SA"/>
        </w:rPr>
        <w:t>（8）</w:t>
      </w:r>
      <w:r>
        <w:rPr>
          <w:rStyle w:val="31"/>
          <w:rFonts w:hint="eastAsia" w:ascii="宋体" w:hAnsi="宋体" w:eastAsia="宋体" w:cs="宋体"/>
          <w:b/>
          <w:bCs w:val="0"/>
          <w:color w:val="auto"/>
          <w:sz w:val="28"/>
          <w:szCs w:val="28"/>
          <w:highlight w:val="none"/>
          <w:lang w:val="en-US" w:eastAsia="zh-CN"/>
        </w:rPr>
        <w:t>服务方案</w:t>
      </w:r>
      <w:r>
        <w:rPr>
          <w:rStyle w:val="31"/>
          <w:rFonts w:hint="eastAsia" w:cs="宋体"/>
          <w:b/>
          <w:bCs w:val="0"/>
          <w:color w:val="auto"/>
          <w:sz w:val="28"/>
          <w:szCs w:val="28"/>
          <w:highlight w:val="none"/>
          <w:lang w:val="en-US" w:eastAsia="zh-CN"/>
        </w:rPr>
        <w:t>--格式自拟</w:t>
      </w:r>
    </w:p>
    <w:p>
      <w:pPr>
        <w:spacing w:line="360" w:lineRule="auto"/>
        <w:ind w:firstLine="405" w:firstLineChars="169"/>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文件要求的内容，对完成整个项目提出相应的项目实施方案</w:t>
      </w:r>
      <w:r>
        <w:rPr>
          <w:rFonts w:hint="eastAsia" w:ascii="宋体" w:hAnsi="宋体"/>
          <w:color w:val="auto"/>
          <w:sz w:val="24"/>
          <w:szCs w:val="24"/>
          <w:highlight w:val="none"/>
          <w:lang w:eastAsia="zh-CN"/>
        </w:rPr>
        <w:t>、</w:t>
      </w:r>
      <w:r>
        <w:rPr>
          <w:rFonts w:hint="eastAsia"/>
          <w:color w:val="auto"/>
          <w:sz w:val="24"/>
          <w:szCs w:val="24"/>
          <w:highlight w:val="none"/>
        </w:rPr>
        <w:t>工作</w:t>
      </w:r>
      <w:r>
        <w:rPr>
          <w:rFonts w:hint="eastAsia"/>
          <w:color w:val="auto"/>
          <w:sz w:val="24"/>
          <w:szCs w:val="24"/>
          <w:highlight w:val="none"/>
          <w:lang w:eastAsia="zh-CN"/>
        </w:rPr>
        <w:t>进度</w:t>
      </w:r>
      <w:r>
        <w:rPr>
          <w:rFonts w:hint="eastAsia"/>
          <w:color w:val="auto"/>
          <w:sz w:val="24"/>
          <w:szCs w:val="24"/>
          <w:highlight w:val="none"/>
        </w:rPr>
        <w:t>计划和保障措施</w:t>
      </w:r>
      <w:r>
        <w:rPr>
          <w:rFonts w:hint="eastAsia" w:ascii="宋体" w:hAnsi="宋体"/>
          <w:color w:val="auto"/>
          <w:sz w:val="24"/>
          <w:szCs w:val="24"/>
          <w:highlight w:val="none"/>
        </w:rPr>
        <w:t>、</w:t>
      </w:r>
      <w:r>
        <w:rPr>
          <w:rFonts w:hint="eastAsia" w:ascii="宋体" w:hAnsi="宋体" w:eastAsia="宋体" w:cs="宋体"/>
          <w:b w:val="0"/>
          <w:bCs w:val="0"/>
          <w:color w:val="auto"/>
          <w:kern w:val="0"/>
          <w:sz w:val="24"/>
          <w:szCs w:val="24"/>
          <w:highlight w:val="none"/>
          <w:lang w:val="en-US" w:eastAsia="zh-CN"/>
        </w:rPr>
        <w:t>项目的重难点及对策、</w:t>
      </w:r>
      <w:r>
        <w:rPr>
          <w:rFonts w:hint="eastAsia" w:ascii="宋体" w:hAnsi="宋体" w:cs="宋体"/>
          <w:b w:val="0"/>
          <w:bCs w:val="0"/>
          <w:color w:val="auto"/>
          <w:kern w:val="0"/>
          <w:sz w:val="24"/>
          <w:szCs w:val="24"/>
          <w:highlight w:val="none"/>
          <w:lang w:val="en-US" w:eastAsia="zh-CN"/>
        </w:rPr>
        <w:t>服务承诺、</w:t>
      </w:r>
      <w:r>
        <w:rPr>
          <w:rFonts w:hint="eastAsia" w:ascii="宋体" w:hAnsi="宋体"/>
          <w:color w:val="auto"/>
          <w:sz w:val="24"/>
          <w:szCs w:val="24"/>
          <w:highlight w:val="none"/>
        </w:rPr>
        <w:t>工作的大纲内容（纲要内容），描述自身对本项目的理解等。方案编写可用文字结合图文进行编制（</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应尽可能用表格或框图的方式编写，以便评委会的评审），必须条理清晰、突出重点、科学合理、细致周全。</w:t>
      </w:r>
    </w:p>
    <w:p>
      <w:pPr>
        <w:numPr>
          <w:ilvl w:val="0"/>
          <w:numId w:val="8"/>
        </w:numPr>
        <w:tabs>
          <w:tab w:val="left" w:pos="0"/>
          <w:tab w:val="clear" w:pos="420"/>
        </w:tabs>
        <w:spacing w:after="120" w:afterLines="50" w:line="300" w:lineRule="auto"/>
        <w:ind w:left="0" w:firstLine="482" w:firstLineChars="200"/>
        <w:rPr>
          <w:rFonts w:ascii="宋体" w:hAnsi="宋体"/>
          <w:color w:val="auto"/>
          <w:sz w:val="24"/>
          <w:szCs w:val="24"/>
          <w:highlight w:val="none"/>
        </w:rPr>
      </w:pPr>
      <w:r>
        <w:rPr>
          <w:rFonts w:hint="eastAsia" w:ascii="宋体" w:hAnsi="宋体"/>
          <w:b/>
          <w:bCs/>
          <w:color w:val="auto"/>
          <w:sz w:val="24"/>
          <w:szCs w:val="24"/>
          <w:highlight w:val="none"/>
        </w:rPr>
        <w:t>工作实施方案大纲（纲要）要点：</w:t>
      </w:r>
    </w:p>
    <w:p>
      <w:pPr>
        <w:numPr>
          <w:ilvl w:val="1"/>
          <w:numId w:val="9"/>
        </w:numPr>
        <w:tabs>
          <w:tab w:val="left" w:pos="0"/>
          <w:tab w:val="left" w:pos="360"/>
          <w:tab w:val="clear" w:pos="960"/>
        </w:tabs>
        <w:snapToGrid w:val="0"/>
        <w:spacing w:line="300" w:lineRule="auto"/>
        <w:ind w:left="0" w:right="212" w:rightChars="101" w:firstLine="480" w:firstLineChars="200"/>
        <w:rPr>
          <w:rFonts w:ascii="宋体" w:hAnsi="宋体"/>
          <w:color w:val="auto"/>
          <w:sz w:val="24"/>
          <w:szCs w:val="24"/>
          <w:highlight w:val="none"/>
        </w:rPr>
      </w:pPr>
      <w:r>
        <w:rPr>
          <w:rFonts w:hint="eastAsia" w:ascii="宋体" w:hAnsi="宋体"/>
          <w:color w:val="auto"/>
          <w:sz w:val="24"/>
          <w:szCs w:val="24"/>
          <w:highlight w:val="none"/>
        </w:rPr>
        <w:t>阐述对本项目背景及需求的解读与理解。</w:t>
      </w:r>
    </w:p>
    <w:p>
      <w:pPr>
        <w:numPr>
          <w:ilvl w:val="1"/>
          <w:numId w:val="9"/>
        </w:numPr>
        <w:tabs>
          <w:tab w:val="left" w:pos="0"/>
          <w:tab w:val="left" w:pos="360"/>
          <w:tab w:val="clear" w:pos="960"/>
        </w:tabs>
        <w:snapToGrid w:val="0"/>
        <w:spacing w:line="300" w:lineRule="auto"/>
        <w:ind w:left="0" w:right="212" w:rightChars="101" w:firstLine="480" w:firstLineChars="200"/>
        <w:rPr>
          <w:rFonts w:ascii="宋体" w:hAnsi="宋体"/>
          <w:color w:val="auto"/>
          <w:sz w:val="24"/>
          <w:szCs w:val="24"/>
          <w:highlight w:val="none"/>
        </w:rPr>
      </w:pPr>
      <w:r>
        <w:rPr>
          <w:rFonts w:hint="eastAsia" w:ascii="宋体" w:hAnsi="宋体"/>
          <w:color w:val="auto"/>
          <w:sz w:val="24"/>
          <w:szCs w:val="24"/>
          <w:highlight w:val="none"/>
        </w:rPr>
        <w:t>工作大纲内容须充分体现出自身的技术优势和特点，符合项目背景现状。</w:t>
      </w:r>
    </w:p>
    <w:p>
      <w:pPr>
        <w:numPr>
          <w:ilvl w:val="1"/>
          <w:numId w:val="9"/>
        </w:numPr>
        <w:tabs>
          <w:tab w:val="left" w:pos="0"/>
          <w:tab w:val="left" w:pos="360"/>
          <w:tab w:val="clear" w:pos="960"/>
        </w:tabs>
        <w:snapToGrid w:val="0"/>
        <w:spacing w:line="300" w:lineRule="auto"/>
        <w:ind w:left="0" w:right="212" w:rightChars="101" w:firstLine="480" w:firstLineChars="200"/>
        <w:rPr>
          <w:rFonts w:ascii="宋体" w:hAnsi="宋体"/>
          <w:color w:val="auto"/>
          <w:sz w:val="24"/>
          <w:szCs w:val="24"/>
          <w:highlight w:val="none"/>
        </w:rPr>
      </w:pPr>
      <w:r>
        <w:rPr>
          <w:rFonts w:hint="eastAsia" w:ascii="宋体" w:hAnsi="宋体"/>
          <w:color w:val="auto"/>
          <w:sz w:val="24"/>
          <w:szCs w:val="24"/>
          <w:highlight w:val="none"/>
        </w:rPr>
        <w:t>实质性响应商务要求，充分体现自身有足够的履约能力良好的诚信度，且有完善服务保障承诺、优惠条款、同类项目业绩与用户评价、信誉信用证明等。</w:t>
      </w:r>
    </w:p>
    <w:p>
      <w:pPr>
        <w:numPr>
          <w:ilvl w:val="1"/>
          <w:numId w:val="9"/>
        </w:numPr>
        <w:tabs>
          <w:tab w:val="left" w:pos="0"/>
          <w:tab w:val="left" w:pos="360"/>
          <w:tab w:val="clear" w:pos="960"/>
        </w:tabs>
        <w:snapToGrid w:val="0"/>
        <w:spacing w:line="300" w:lineRule="auto"/>
        <w:ind w:left="0" w:right="212" w:rightChars="101"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提出的需招标人协作的工作要求和工作内容。</w:t>
      </w:r>
    </w:p>
    <w:p>
      <w:pPr>
        <w:numPr>
          <w:ilvl w:val="0"/>
          <w:numId w:val="8"/>
        </w:numPr>
        <w:tabs>
          <w:tab w:val="left" w:pos="0"/>
          <w:tab w:val="clear" w:pos="420"/>
        </w:tabs>
        <w:spacing w:after="120" w:afterLines="50" w:line="30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认为有必要的其它内容。</w:t>
      </w:r>
    </w:p>
    <w:p>
      <w:pPr>
        <w:numPr>
          <w:ilvl w:val="1"/>
          <w:numId w:val="9"/>
        </w:numPr>
        <w:tabs>
          <w:tab w:val="left" w:pos="0"/>
          <w:tab w:val="left" w:pos="360"/>
          <w:tab w:val="clear" w:pos="960"/>
        </w:tabs>
        <w:snapToGrid w:val="0"/>
        <w:spacing w:line="300" w:lineRule="auto"/>
        <w:ind w:left="0" w:right="212" w:rightChars="101" w:firstLine="480" w:firstLineChars="200"/>
        <w:rPr>
          <w:rFonts w:ascii="宋体" w:hAnsi="宋体"/>
          <w:color w:val="auto"/>
          <w:sz w:val="24"/>
          <w:szCs w:val="24"/>
          <w:highlight w:val="none"/>
        </w:rPr>
      </w:pPr>
      <w:r>
        <w:rPr>
          <w:rFonts w:hint="eastAsia" w:ascii="宋体" w:hAnsi="宋体"/>
          <w:color w:val="auto"/>
          <w:sz w:val="24"/>
          <w:szCs w:val="24"/>
          <w:highlight w:val="none"/>
        </w:rPr>
        <w:t>请各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针对本项目的评审方法、评审内容进行详细描述说明。</w:t>
      </w:r>
    </w:p>
    <w:p>
      <w:pPr>
        <w:numPr>
          <w:ilvl w:val="1"/>
          <w:numId w:val="9"/>
        </w:numPr>
        <w:tabs>
          <w:tab w:val="left" w:pos="0"/>
          <w:tab w:val="left" w:pos="360"/>
          <w:tab w:val="clear" w:pos="960"/>
        </w:tabs>
        <w:snapToGrid w:val="0"/>
        <w:spacing w:line="300" w:lineRule="auto"/>
        <w:ind w:left="0" w:right="212" w:rightChars="101"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根据自身实际情况，自行设计编制此章内容。编制的内容除上述要求项外，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也可自行增加自身具有竞争力的其他投标内容。</w:t>
      </w:r>
    </w:p>
    <w:p>
      <w:pPr>
        <w:spacing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案设计须以符合国家、行业政策法规、社会公众利益和本项目任务书要求为前提，充分体现出自身的技术优势和特点，突出其扩展性、先进性、可靠性。充分体现自身有足够的履约能力、良好的诚信度和投标诚意，且有完善的售后服务保障承诺等。</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val="en-US" w:eastAsia="zh-CN"/>
        </w:rPr>
      </w:pPr>
    </w:p>
    <w:p>
      <w:pPr>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pPr>
        <w:jc w:val="center"/>
        <w:rPr>
          <w:rFonts w:hint="eastAsia" w:ascii="宋体" w:hAnsi="宋体" w:eastAsia="宋体" w:cs="宋体"/>
          <w:b/>
          <w:color w:val="auto"/>
          <w:sz w:val="28"/>
          <w:szCs w:val="28"/>
          <w:highlight w:val="none"/>
          <w:lang w:eastAsia="zh-CN"/>
        </w:rPr>
      </w:pPr>
    </w:p>
    <w:p>
      <w:pPr>
        <w:jc w:val="center"/>
        <w:rPr>
          <w:rFonts w:hint="eastAsia" w:ascii="宋体" w:hAnsi="宋体" w:eastAsia="宋体" w:cs="宋体"/>
          <w:b/>
          <w:color w:val="auto"/>
          <w:sz w:val="28"/>
          <w:szCs w:val="28"/>
          <w:highlight w:val="none"/>
          <w:lang w:eastAsia="zh-CN"/>
        </w:rPr>
      </w:pPr>
    </w:p>
    <w:p>
      <w:pPr>
        <w:jc w:val="both"/>
        <w:rPr>
          <w:rFonts w:hint="eastAsia" w:ascii="宋体" w:hAnsi="宋体" w:eastAsia="宋体" w:cs="宋体"/>
          <w:b/>
          <w:color w:val="auto"/>
          <w:sz w:val="28"/>
          <w:szCs w:val="28"/>
          <w:highlight w:val="none"/>
          <w:lang w:eastAsia="zh-CN"/>
        </w:rPr>
      </w:pPr>
    </w:p>
    <w:p>
      <w:pPr>
        <w:pStyle w:val="3"/>
        <w:rPr>
          <w:rFonts w:hint="eastAsia" w:ascii="宋体" w:hAnsi="宋体" w:eastAsia="宋体" w:cs="宋体"/>
          <w:b/>
          <w:color w:val="auto"/>
          <w:sz w:val="28"/>
          <w:szCs w:val="28"/>
          <w:highlight w:val="none"/>
          <w:lang w:eastAsia="zh-CN"/>
        </w:rPr>
      </w:pPr>
    </w:p>
    <w:p>
      <w:pPr>
        <w:rPr>
          <w:rFonts w:hint="eastAsia" w:ascii="宋体" w:hAnsi="宋体" w:eastAsia="宋体" w:cs="宋体"/>
          <w:b/>
          <w:color w:val="auto"/>
          <w:sz w:val="28"/>
          <w:szCs w:val="28"/>
          <w:highlight w:val="none"/>
          <w:lang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both"/>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其他与项目有关的资料（结合评分表自附）（格式自拟）</w:t>
      </w:r>
    </w:p>
    <w:p>
      <w:pPr>
        <w:pStyle w:val="24"/>
        <w:numPr>
          <w:ilvl w:val="0"/>
          <w:numId w:val="0"/>
        </w:numPr>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第六章  评审标准（综合评分法）</w:t>
      </w:r>
    </w:p>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一、资格审查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1、开标结束后，采购人或采购代理机构将根据《资格审查要求》中的规定，对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进行资格审查，并形成资格审查结果。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中资格证明文件中对格式有要求的，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不得改变格式中给定的文字所表达的含义，不得删减格式中的实质性内容，不得自行添加与格式中给定的文字内容相矛盾的内容，不得对应当填写的空格不填写或不实质性响应。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《资格证明文件》有任何一项不符合资格审查要求的，资格审查不合格，其投标无效。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 3 家的，不进行评标。</w:t>
      </w:r>
    </w:p>
    <w:p>
      <w:pPr>
        <w:spacing w:line="360" w:lineRule="auto"/>
        <w:ind w:firstLine="480" w:firstLineChars="200"/>
        <w:rPr>
          <w:rStyle w:val="31"/>
          <w:rFonts w:hint="eastAsia" w:cs="宋体"/>
          <w:b w:val="0"/>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、资格性审查</w:t>
      </w:r>
    </w:p>
    <w:tbl>
      <w:tblPr>
        <w:tblStyle w:val="28"/>
        <w:tblW w:w="9796"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200"/>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1" w:type="dxa"/>
            <w:noWrap w:val="0"/>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4200" w:type="dxa"/>
            <w:noWrap w:val="0"/>
            <w:vAlign w:val="center"/>
          </w:tcPr>
          <w:p>
            <w:pP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检查因素</w:t>
            </w:r>
          </w:p>
        </w:tc>
        <w:tc>
          <w:tcPr>
            <w:tcW w:w="4865" w:type="dxa"/>
            <w:noWrap w:val="0"/>
            <w:vAlign w:val="center"/>
          </w:tcPr>
          <w:p>
            <w:pP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731" w:type="dxa"/>
            <w:vMerge w:val="restart"/>
            <w:noWrap w:val="0"/>
            <w:vAlign w:val="center"/>
          </w:tcPr>
          <w:p>
            <w:pP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4200" w:type="dxa"/>
            <w:noWrap w:val="0"/>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具有独立承担民事责任的能力；</w:t>
            </w:r>
          </w:p>
        </w:tc>
        <w:tc>
          <w:tcPr>
            <w:tcW w:w="4865" w:type="dxa"/>
            <w:noWrap w:val="0"/>
            <w:vAlign w:val="center"/>
          </w:tcPr>
          <w:p>
            <w:pPr>
              <w:spacing w:line="312" w:lineRule="auto"/>
              <w:rPr>
                <w:rStyle w:val="31"/>
                <w:rFonts w:hint="eastAsia" w:ascii="宋体" w:hAnsi="宋体" w:eastAsia="宋体" w:cs="宋体"/>
                <w:b/>
                <w:bCs w:val="0"/>
                <w:color w:val="auto"/>
                <w:sz w:val="21"/>
                <w:szCs w:val="21"/>
                <w:highlight w:val="none"/>
                <w:lang w:val="en-US" w:eastAsia="zh-CN"/>
              </w:rPr>
            </w:pPr>
            <w:r>
              <w:rPr>
                <w:rStyle w:val="31"/>
                <w:rFonts w:hint="eastAsia" w:ascii="宋体" w:hAnsi="宋体" w:eastAsia="宋体" w:cs="宋体"/>
                <w:b/>
                <w:bCs w:val="0"/>
                <w:color w:val="auto"/>
                <w:sz w:val="21"/>
                <w:szCs w:val="21"/>
                <w:highlight w:val="none"/>
                <w:lang w:val="en-US" w:eastAsia="zh-CN"/>
              </w:rPr>
              <w:t>营业执照等证明文件。</w:t>
            </w:r>
          </w:p>
          <w:p>
            <w:pPr>
              <w:spacing w:line="312" w:lineRule="auto"/>
              <w:rPr>
                <w:rStyle w:val="31"/>
                <w:rFonts w:hint="eastAsia" w:ascii="宋体" w:hAnsi="宋体" w:eastAsia="宋体" w:cs="宋体"/>
                <w:b w:val="0"/>
                <w:bCs/>
                <w:color w:val="auto"/>
                <w:sz w:val="21"/>
                <w:szCs w:val="21"/>
                <w:highlight w:val="none"/>
                <w:lang w:val="en-US" w:eastAsia="zh-CN"/>
              </w:rPr>
            </w:pPr>
            <w:r>
              <w:rPr>
                <w:rStyle w:val="31"/>
                <w:rFonts w:hint="eastAsia" w:ascii="宋体" w:hAnsi="宋体" w:eastAsia="宋体" w:cs="宋体"/>
                <w:b w:val="0"/>
                <w:bCs/>
                <w:color w:val="auto"/>
                <w:sz w:val="21"/>
                <w:szCs w:val="21"/>
                <w:highlight w:val="none"/>
                <w:lang w:val="en-US" w:eastAsia="zh-CN"/>
              </w:rPr>
              <w:t>法人包括企业法人、机关法人、事业单位法人和社会团体法人。</w:t>
            </w:r>
          </w:p>
          <w:p>
            <w:pPr>
              <w:spacing w:line="312" w:lineRule="auto"/>
              <w:rPr>
                <w:rStyle w:val="31"/>
                <w:rFonts w:hint="eastAsia" w:ascii="宋体" w:hAnsi="宋体" w:eastAsia="宋体" w:cs="宋体"/>
                <w:b w:val="0"/>
                <w:bCs/>
                <w:color w:val="auto"/>
                <w:sz w:val="21"/>
                <w:szCs w:val="21"/>
                <w:highlight w:val="none"/>
                <w:lang w:val="en-US" w:eastAsia="zh-CN"/>
              </w:rPr>
            </w:pPr>
            <w:r>
              <w:rPr>
                <w:rStyle w:val="31"/>
                <w:rFonts w:hint="eastAsia" w:ascii="宋体" w:hAnsi="宋体" w:eastAsia="宋体" w:cs="宋体"/>
                <w:b w:val="0"/>
                <w:bCs/>
                <w:color w:val="auto"/>
                <w:sz w:val="21"/>
                <w:szCs w:val="21"/>
                <w:highlight w:val="none"/>
                <w:lang w:val="en-US" w:eastAsia="zh-CN"/>
              </w:rPr>
              <w:t>其他组织主要包括合伙企业、非企业专业服务机构、个体工商户、农村承包经营户。</w:t>
            </w:r>
          </w:p>
          <w:p>
            <w:pPr>
              <w:spacing w:line="312" w:lineRule="auto"/>
              <w:rPr>
                <w:rStyle w:val="31"/>
                <w:rFonts w:hint="eastAsia" w:ascii="宋体" w:hAnsi="宋体" w:eastAsia="宋体" w:cs="宋体"/>
                <w:b w:val="0"/>
                <w:bCs/>
                <w:color w:val="auto"/>
                <w:sz w:val="21"/>
                <w:szCs w:val="21"/>
                <w:highlight w:val="none"/>
                <w:lang w:val="en-US" w:eastAsia="zh-CN"/>
              </w:rPr>
            </w:pPr>
            <w:r>
              <w:rPr>
                <w:rStyle w:val="31"/>
                <w:rFonts w:hint="eastAsia" w:ascii="宋体" w:hAnsi="宋体" w:eastAsia="宋体" w:cs="宋体"/>
                <w:b w:val="0"/>
                <w:bCs/>
                <w:color w:val="auto"/>
                <w:sz w:val="21"/>
                <w:szCs w:val="21"/>
                <w:highlight w:val="none"/>
                <w:lang w:val="en-US" w:eastAsia="zh-CN"/>
              </w:rPr>
              <w:t>自然人是指《中华人民共和国民法典》（以下简称《民法典》）规定的具有完全民事行为能力、能够承担民事责任和义务的公民，并加盖电子签章。</w:t>
            </w:r>
          </w:p>
          <w:p>
            <w:pPr>
              <w:spacing w:line="312" w:lineRule="auto"/>
              <w:rPr>
                <w:rFonts w:hint="eastAsia" w:ascii="宋体" w:hAnsi="宋体" w:eastAsia="宋体" w:cs="宋体"/>
                <w:color w:val="auto"/>
                <w:kern w:val="0"/>
                <w:sz w:val="21"/>
                <w:szCs w:val="21"/>
                <w:highlight w:val="none"/>
                <w:lang w:val="zh-CN"/>
              </w:rPr>
            </w:pPr>
            <w:r>
              <w:rPr>
                <w:rStyle w:val="31"/>
                <w:rFonts w:hint="eastAsia" w:ascii="宋体" w:hAnsi="宋体" w:eastAsia="宋体" w:cs="宋体"/>
                <w:b w:val="0"/>
                <w:bCs/>
                <w:color w:val="auto"/>
                <w:sz w:val="21"/>
                <w:szCs w:val="21"/>
                <w:highlight w:val="none"/>
                <w:lang w:val="en-US" w:eastAsia="zh-CN"/>
              </w:rPr>
              <w:t>分支机构根据《民法典》可以参与投标的，须提供总公司和分公司营业执照复印件及总公司出具给分支机构的授权书。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8" w:hRule="atLeast"/>
        </w:trPr>
        <w:tc>
          <w:tcPr>
            <w:tcW w:w="731" w:type="dxa"/>
            <w:vMerge w:val="continue"/>
            <w:noWrap w:val="0"/>
            <w:vAlign w:val="center"/>
          </w:tcPr>
          <w:p>
            <w:pPr>
              <w:spacing w:line="312" w:lineRule="auto"/>
              <w:jc w:val="center"/>
              <w:rPr>
                <w:rFonts w:hint="eastAsia" w:ascii="宋体" w:hAnsi="宋体" w:eastAsia="宋体" w:cs="宋体"/>
                <w:color w:val="auto"/>
                <w:kern w:val="0"/>
                <w:sz w:val="21"/>
                <w:szCs w:val="21"/>
                <w:highlight w:val="none"/>
                <w:lang w:val="zh-CN"/>
              </w:rPr>
            </w:pPr>
          </w:p>
        </w:tc>
        <w:tc>
          <w:tcPr>
            <w:tcW w:w="4200" w:type="dxa"/>
            <w:noWrap w:val="0"/>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具有良好的商业信誉和健全的财务会计制度；</w:t>
            </w:r>
          </w:p>
        </w:tc>
        <w:tc>
          <w:tcPr>
            <w:tcW w:w="4865" w:type="dxa"/>
            <w:noWrap w:val="0"/>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731" w:type="dxa"/>
            <w:vMerge w:val="continue"/>
            <w:noWrap w:val="0"/>
            <w:vAlign w:val="center"/>
          </w:tcPr>
          <w:p>
            <w:pPr>
              <w:spacing w:line="312" w:lineRule="auto"/>
              <w:jc w:val="center"/>
              <w:rPr>
                <w:rFonts w:hint="eastAsia" w:ascii="宋体" w:hAnsi="宋体" w:eastAsia="宋体" w:cs="宋体"/>
                <w:color w:val="auto"/>
                <w:kern w:val="0"/>
                <w:sz w:val="21"/>
                <w:szCs w:val="21"/>
                <w:highlight w:val="none"/>
                <w:lang w:val="zh-CN"/>
              </w:rPr>
            </w:pPr>
          </w:p>
        </w:tc>
        <w:tc>
          <w:tcPr>
            <w:tcW w:w="4200" w:type="dxa"/>
            <w:noWrap w:val="0"/>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具有履行合同所必需的设备和专业技术能力；</w:t>
            </w:r>
          </w:p>
        </w:tc>
        <w:tc>
          <w:tcPr>
            <w:tcW w:w="4865" w:type="dxa"/>
            <w:noWrap w:val="0"/>
            <w:vAlign w:val="center"/>
          </w:tcPr>
          <w:p>
            <w:pPr>
              <w:spacing w:line="312"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Style w:val="31"/>
                <w:rFonts w:hint="eastAsia" w:ascii="宋体" w:hAnsi="宋体" w:eastAsia="宋体" w:cs="宋体"/>
                <w:b w:val="0"/>
                <w:bCs/>
                <w:color w:val="auto"/>
                <w:sz w:val="21"/>
                <w:szCs w:val="21"/>
                <w:highlight w:val="none"/>
              </w:rPr>
              <w:t>具有履行合同所必需的设备和专业技术能力的承诺书</w:t>
            </w:r>
            <w:r>
              <w:rPr>
                <w:rFonts w:hint="eastAsia" w:ascii="宋体" w:hAnsi="宋体" w:eastAsia="宋体" w:cs="宋体"/>
                <w:color w:val="auto"/>
                <w:kern w:val="0"/>
                <w:sz w:val="21"/>
                <w:szCs w:val="21"/>
                <w:highlight w:val="none"/>
              </w:rPr>
              <w:t>”，</w:t>
            </w:r>
            <w:r>
              <w:rPr>
                <w:rStyle w:val="31"/>
                <w:rFonts w:hint="eastAsia" w:ascii="宋体" w:hAnsi="宋体" w:eastAsia="宋体" w:cs="宋体"/>
                <w:b w:val="0"/>
                <w:bCs/>
                <w:color w:val="auto"/>
                <w:sz w:val="21"/>
                <w:szCs w:val="21"/>
                <w:highlight w:val="none"/>
              </w:rPr>
              <w:t>格式见“第五章  响应文件格式（</w:t>
            </w:r>
            <w:r>
              <w:rPr>
                <w:rStyle w:val="31"/>
                <w:rFonts w:hint="eastAsia" w:ascii="宋体" w:hAnsi="宋体" w:eastAsia="宋体" w:cs="宋体"/>
                <w:b w:val="0"/>
                <w:bCs/>
                <w:color w:val="auto"/>
                <w:sz w:val="21"/>
                <w:szCs w:val="21"/>
                <w:highlight w:val="none"/>
                <w:lang w:val="en-US" w:eastAsia="zh-CN"/>
              </w:rPr>
              <w:t>5</w:t>
            </w:r>
            <w:r>
              <w:rPr>
                <w:rStyle w:val="31"/>
                <w:rFonts w:hint="eastAsia" w:ascii="宋体" w:hAnsi="宋体" w:eastAsia="宋体" w:cs="宋体"/>
                <w:b w:val="0"/>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trPr>
        <w:tc>
          <w:tcPr>
            <w:tcW w:w="731" w:type="dxa"/>
            <w:vMerge w:val="continue"/>
            <w:noWrap w:val="0"/>
            <w:vAlign w:val="center"/>
          </w:tcPr>
          <w:p>
            <w:pPr>
              <w:spacing w:line="312" w:lineRule="auto"/>
              <w:jc w:val="center"/>
              <w:rPr>
                <w:rFonts w:hint="eastAsia" w:ascii="宋体" w:hAnsi="宋体" w:eastAsia="宋体" w:cs="宋体"/>
                <w:color w:val="auto"/>
                <w:kern w:val="0"/>
                <w:sz w:val="21"/>
                <w:szCs w:val="21"/>
                <w:highlight w:val="none"/>
                <w:lang w:val="zh-CN"/>
              </w:rPr>
            </w:pPr>
          </w:p>
        </w:tc>
        <w:tc>
          <w:tcPr>
            <w:tcW w:w="4200" w:type="dxa"/>
            <w:noWrap w:val="0"/>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有依法缴纳税收和社会保障资金的良好记录；</w:t>
            </w:r>
          </w:p>
        </w:tc>
        <w:tc>
          <w:tcPr>
            <w:tcW w:w="4865" w:type="dxa"/>
            <w:noWrap w:val="0"/>
            <w:vAlign w:val="center"/>
          </w:tcPr>
          <w:p>
            <w:pPr>
              <w:spacing w:line="312" w:lineRule="auto"/>
              <w:rPr>
                <w:rFonts w:hint="eastAsia" w:ascii="宋体" w:hAnsi="宋体" w:eastAsia="宋体" w:cs="宋体"/>
                <w:color w:val="auto"/>
                <w:kern w:val="0"/>
                <w:sz w:val="21"/>
                <w:szCs w:val="21"/>
                <w:highlight w:val="none"/>
                <w:lang w:val="zh-CN"/>
              </w:rPr>
            </w:pPr>
            <w:r>
              <w:rPr>
                <w:rStyle w:val="31"/>
                <w:rFonts w:hint="eastAsia" w:ascii="宋体" w:hAnsi="宋体" w:eastAsia="宋体" w:cs="宋体"/>
                <w:b w:val="0"/>
                <w:bCs/>
                <w:color w:val="auto"/>
                <w:sz w:val="21"/>
                <w:szCs w:val="21"/>
                <w:highlight w:val="none"/>
                <w:lang w:eastAsia="zh-CN"/>
              </w:rPr>
              <w:t>提供投标截止日前六个月任意一个月依法缴纳税收和社会保障资金的良好记录的证明材料（附复印件）；</w:t>
            </w:r>
            <w:r>
              <w:rPr>
                <w:rFonts w:hint="eastAsia" w:ascii="宋体" w:hAnsi="宋体" w:eastAsia="宋体" w:cs="宋体"/>
                <w:color w:val="auto"/>
                <w:sz w:val="21"/>
                <w:szCs w:val="21"/>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所在地税务部门出具的相应证明）</w:t>
            </w:r>
            <w:r>
              <w:rPr>
                <w:rFonts w:hint="eastAsia" w:ascii="宋体" w:hAnsi="宋体" w:eastAsia="宋体" w:cs="宋体"/>
                <w:color w:val="auto"/>
                <w:sz w:val="21"/>
                <w:szCs w:val="21"/>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731" w:type="dxa"/>
            <w:vMerge w:val="continue"/>
            <w:noWrap w:val="0"/>
            <w:vAlign w:val="center"/>
          </w:tcPr>
          <w:p>
            <w:pPr>
              <w:spacing w:line="312" w:lineRule="auto"/>
              <w:jc w:val="center"/>
              <w:rPr>
                <w:rFonts w:hint="eastAsia" w:ascii="宋体" w:hAnsi="宋体" w:eastAsia="宋体" w:cs="宋体"/>
                <w:color w:val="auto"/>
                <w:kern w:val="0"/>
                <w:sz w:val="21"/>
                <w:szCs w:val="21"/>
                <w:highlight w:val="none"/>
                <w:lang w:val="zh-CN"/>
              </w:rPr>
            </w:pPr>
          </w:p>
        </w:tc>
        <w:tc>
          <w:tcPr>
            <w:tcW w:w="4200" w:type="dxa"/>
            <w:noWrap w:val="0"/>
            <w:vAlign w:val="center"/>
          </w:tcPr>
          <w:p>
            <w:pPr>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4865" w:type="dxa"/>
            <w:noWrap w:val="0"/>
            <w:vAlign w:val="center"/>
          </w:tcPr>
          <w:p>
            <w:pPr>
              <w:spacing w:line="312" w:lineRule="auto"/>
              <w:rPr>
                <w:rStyle w:val="31"/>
                <w:rFonts w:hint="eastAsia" w:ascii="宋体" w:hAnsi="宋体" w:eastAsia="宋体" w:cs="宋体"/>
                <w:b w:val="0"/>
                <w:bCs/>
                <w:color w:val="auto"/>
                <w:sz w:val="21"/>
                <w:szCs w:val="21"/>
                <w:highlight w:val="none"/>
              </w:rPr>
            </w:pPr>
            <w:r>
              <w:rPr>
                <w:rStyle w:val="31"/>
                <w:rFonts w:hint="eastAsia" w:ascii="宋体" w:hAnsi="宋体" w:eastAsia="宋体" w:cs="宋体"/>
                <w:b w:val="0"/>
                <w:bCs/>
                <w:color w:val="auto"/>
                <w:sz w:val="21"/>
                <w:szCs w:val="21"/>
                <w:highlight w:val="none"/>
              </w:rPr>
              <w:t>提供“无重大违法记录承诺书”，格式见“第五章  响应文件格式（</w:t>
            </w:r>
            <w:r>
              <w:rPr>
                <w:rStyle w:val="31"/>
                <w:rFonts w:hint="eastAsia" w:ascii="宋体" w:hAnsi="宋体" w:eastAsia="宋体" w:cs="宋体"/>
                <w:b w:val="0"/>
                <w:bCs/>
                <w:color w:val="auto"/>
                <w:sz w:val="21"/>
                <w:szCs w:val="21"/>
                <w:highlight w:val="none"/>
                <w:lang w:val="en-US" w:eastAsia="zh-CN"/>
              </w:rPr>
              <w:t>3</w:t>
            </w:r>
            <w:r>
              <w:rPr>
                <w:rStyle w:val="31"/>
                <w:rFonts w:hint="eastAsia" w:ascii="宋体" w:hAnsi="宋体" w:eastAsia="宋体" w:cs="宋体"/>
                <w:b w:val="0"/>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731" w:type="dxa"/>
            <w:noWrap w:val="0"/>
            <w:vAlign w:val="center"/>
          </w:tcPr>
          <w:p>
            <w:pPr>
              <w:spacing w:line="312"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200" w:type="dxa"/>
            <w:noWrap w:val="0"/>
            <w:vAlign w:val="center"/>
          </w:tcPr>
          <w:p>
            <w:pPr>
              <w:spacing w:line="312" w:lineRule="auto"/>
              <w:rPr>
                <w:rFonts w:hint="eastAsia" w:ascii="宋体" w:hAnsi="宋体" w:eastAsia="宋体" w:cs="宋体"/>
                <w:bCs/>
                <w:color w:val="auto"/>
                <w:kern w:val="0"/>
                <w:sz w:val="21"/>
                <w:szCs w:val="21"/>
                <w:highlight w:val="none"/>
                <w:lang w:eastAsia="zh-Hans"/>
              </w:rPr>
            </w:pPr>
            <w:r>
              <w:rPr>
                <w:rFonts w:hint="eastAsia" w:ascii="宋体" w:hAnsi="宋体" w:eastAsia="宋体" w:cs="宋体"/>
                <w:bCs/>
                <w:color w:val="auto"/>
                <w:kern w:val="0"/>
                <w:sz w:val="21"/>
                <w:szCs w:val="21"/>
                <w:highlight w:val="none"/>
                <w:lang w:eastAsia="zh-Hans"/>
              </w:rPr>
              <w:t>供应商为中小企业</w:t>
            </w:r>
          </w:p>
        </w:tc>
        <w:tc>
          <w:tcPr>
            <w:tcW w:w="4865" w:type="dxa"/>
            <w:noWrap w:val="0"/>
            <w:vAlign w:val="center"/>
          </w:tcPr>
          <w:p>
            <w:pPr>
              <w:spacing w:line="312" w:lineRule="auto"/>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根据采购文件要求，提供“中小企业声明函”</w:t>
            </w:r>
          </w:p>
        </w:tc>
      </w:tr>
    </w:tbl>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31"/>
          <w:rFonts w:hint="eastAsia" w:cs="宋体"/>
          <w:b/>
          <w:bCs w:val="0"/>
          <w:color w:val="auto"/>
          <w:sz w:val="24"/>
          <w:szCs w:val="24"/>
          <w:highlight w:val="none"/>
          <w:lang w:val="en-US" w:eastAsia="zh-CN"/>
        </w:rPr>
      </w:pPr>
    </w:p>
    <w:p>
      <w:pPr>
        <w:pStyle w:val="24"/>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31"/>
          <w:rFonts w:hint="eastAsia" w:cs="宋体"/>
          <w:b/>
          <w:bCs w:val="0"/>
          <w:color w:val="auto"/>
          <w:sz w:val="24"/>
          <w:szCs w:val="24"/>
          <w:highlight w:val="none"/>
          <w:lang w:val="en-US" w:eastAsia="zh-CN"/>
        </w:rPr>
      </w:pPr>
    </w:p>
    <w:p>
      <w:pPr>
        <w:pStyle w:val="24"/>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31"/>
          <w:rFonts w:hint="eastAsia" w:cs="宋体"/>
          <w:b/>
          <w:bCs w:val="0"/>
          <w:color w:val="auto"/>
          <w:sz w:val="24"/>
          <w:szCs w:val="24"/>
          <w:highlight w:val="none"/>
          <w:lang w:val="en-US" w:eastAsia="zh-CN"/>
        </w:rPr>
      </w:pPr>
    </w:p>
    <w:p>
      <w:pPr>
        <w:pStyle w:val="24"/>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31"/>
          <w:rFonts w:hint="eastAsia" w:cs="宋体"/>
          <w:b/>
          <w:bCs w:val="0"/>
          <w:color w:val="auto"/>
          <w:sz w:val="24"/>
          <w:szCs w:val="24"/>
          <w:highlight w:val="none"/>
          <w:lang w:val="en-US" w:eastAsia="zh-CN"/>
        </w:rPr>
      </w:pPr>
    </w:p>
    <w:p>
      <w:pPr>
        <w:pStyle w:val="24"/>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31"/>
          <w:rFonts w:hint="eastAsia" w:cs="宋体"/>
          <w:b/>
          <w:bCs w:val="0"/>
          <w:color w:val="auto"/>
          <w:sz w:val="24"/>
          <w:szCs w:val="24"/>
          <w:highlight w:val="none"/>
          <w:lang w:val="en-US" w:eastAsia="zh-CN"/>
        </w:rPr>
      </w:pPr>
    </w:p>
    <w:p>
      <w:pPr>
        <w:pStyle w:val="24"/>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31"/>
          <w:rFonts w:cs="宋体"/>
          <w:b/>
          <w:bCs w:val="0"/>
          <w:color w:val="auto"/>
          <w:sz w:val="24"/>
          <w:szCs w:val="24"/>
          <w:highlight w:val="none"/>
        </w:rPr>
      </w:pPr>
      <w:r>
        <w:rPr>
          <w:rStyle w:val="31"/>
          <w:rFonts w:hint="eastAsia" w:cs="宋体"/>
          <w:b/>
          <w:bCs w:val="0"/>
          <w:color w:val="auto"/>
          <w:sz w:val="24"/>
          <w:szCs w:val="24"/>
          <w:highlight w:val="none"/>
          <w:lang w:val="en-US" w:eastAsia="zh-CN"/>
        </w:rPr>
        <w:t>二、</w:t>
      </w:r>
      <w:r>
        <w:rPr>
          <w:rStyle w:val="31"/>
          <w:rFonts w:hint="eastAsia" w:cs="宋体"/>
          <w:b/>
          <w:bCs w:val="0"/>
          <w:color w:val="auto"/>
          <w:sz w:val="24"/>
          <w:szCs w:val="24"/>
          <w:highlight w:val="none"/>
        </w:rPr>
        <w:t>符合性审查</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1、专家评审小组对资格审查合格的供应商的响应文件进行符合性审查，以确定其是否满足采购文件的实质性要求。</w:t>
      </w:r>
    </w:p>
    <w:tbl>
      <w:tblPr>
        <w:tblStyle w:val="28"/>
        <w:tblpPr w:leftFromText="180" w:rightFromText="180" w:vertAnchor="text" w:horzAnchor="page" w:tblpX="1372" w:tblpY="279"/>
        <w:tblOverlap w:val="never"/>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13"/>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审查内容</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未出现可选择性或可调整的报价（</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的报价，有可能影响产品质量或者不能诚信履约的，能够应</w:t>
            </w:r>
            <w:r>
              <w:rPr>
                <w:rFonts w:hint="eastAsia" w:ascii="宋体" w:hAnsi="宋体" w:eastAsia="宋体" w:cs="宋体"/>
                <w:color w:val="auto"/>
                <w:sz w:val="21"/>
                <w:szCs w:val="21"/>
                <w:highlight w:val="none"/>
                <w:lang w:eastAsia="zh-CN"/>
              </w:rPr>
              <w:t>专家评审小组</w:t>
            </w:r>
            <w:r>
              <w:rPr>
                <w:rFonts w:hint="eastAsia" w:ascii="宋体" w:hAnsi="宋体" w:eastAsia="宋体" w:cs="宋体"/>
                <w:color w:val="auto"/>
                <w:sz w:val="21"/>
                <w:szCs w:val="21"/>
                <w:highlight w:val="none"/>
              </w:rPr>
              <w:t>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联合体投标规定</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供应商的关联性</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在同一标包内，单位负责人非同一人或者不存在直接控股、管理关系的不同供应商。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签署</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盖章</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响应文件制作、签署和盖章是否符合本采购文件要求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遵循公平竞争的原则，不存在恶意串通，妨碍其他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的竞争行为，不存在损害采购人或者其他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投标有效期满足要求</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Style w:val="31"/>
                <w:rFonts w:hint="eastAsia" w:ascii="宋体" w:hAnsi="宋体" w:eastAsia="宋体" w:cs="宋体"/>
                <w:b w:val="0"/>
                <w:bCs/>
                <w:color w:val="auto"/>
                <w:sz w:val="21"/>
                <w:szCs w:val="21"/>
                <w:highlight w:val="none"/>
              </w:rPr>
              <w:t>递交响应文件截止之日起90天（日历日）。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其他无效投标情形</w:t>
            </w:r>
          </w:p>
        </w:tc>
        <w:tc>
          <w:tcPr>
            <w:tcW w:w="6181"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（1）评审期间，供应商没有按评标委员会的要求提交有效的澄清、说明、补正，或提交的澄清、说明、补正改变了投标文件的实质性内容； （2）供应商对采购人、采购代理机构、评标委员会及其工作人员施加影响，有碍公平、公正； （3）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中规定的其它无效投标情形； （4）法律法规规定属于响应无效的其他情形。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1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结论：通过评审打“√”，未通过评审打“×”</w:t>
            </w:r>
          </w:p>
        </w:tc>
      </w:tr>
    </w:tbl>
    <w:p>
      <w:pPr>
        <w:keepNext w:val="0"/>
        <w:keepLines w:val="0"/>
        <w:pageBreakBefore w:val="0"/>
        <w:kinsoku/>
        <w:wordWrap/>
        <w:overflowPunct/>
        <w:topLinePunct w:val="0"/>
        <w:autoSpaceDE/>
        <w:autoSpaceDN/>
        <w:bidi w:val="0"/>
        <w:adjustRightInd/>
        <w:snapToGrid/>
        <w:spacing w:line="312" w:lineRule="auto"/>
        <w:textAlignment w:val="auto"/>
        <w:rPr>
          <w:rFonts w:ascii="宋体" w:hAnsi="宋体" w:cs="宋体"/>
          <w:b/>
          <w:bCs/>
          <w:color w:val="auto"/>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bCs/>
          <w:color w:val="auto"/>
          <w:sz w:val="24"/>
          <w:highlight w:val="none"/>
        </w:rPr>
        <w:t>注：以上评审内容，有一项不通过者，视为供应商初步评审不通过，未通过初审的其响应文件将按照无效响应处理。</w:t>
      </w:r>
    </w:p>
    <w:p>
      <w:pPr>
        <w:pStyle w:val="24"/>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12" w:lineRule="auto"/>
        <w:textAlignment w:val="auto"/>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zh-CN"/>
        </w:rPr>
        <w:t>3、</w:t>
      </w:r>
      <w:r>
        <w:rPr>
          <w:rStyle w:val="31"/>
          <w:rFonts w:hint="eastAsia" w:ascii="宋体" w:hAnsi="宋体" w:eastAsia="宋体" w:cs="宋体"/>
          <w:color w:val="auto"/>
          <w:sz w:val="24"/>
          <w:szCs w:val="24"/>
          <w:highlight w:val="none"/>
        </w:rPr>
        <w:t>评标方法（综合评分法）</w:t>
      </w:r>
    </w:p>
    <w:tbl>
      <w:tblPr>
        <w:tblStyle w:val="28"/>
        <w:tblW w:w="4904"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9"/>
        <w:gridCol w:w="1138"/>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一、价格评分标准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评审因素</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评审分值</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投标报价</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本项目中的价格分统一采用低价优先法计算，即满足采购文件要求且投标价格最低的投标报价为评标基准价，其价格分为满分</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eastAsia="zh-CN"/>
              </w:rPr>
              <w:t>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二、商务技术评分标准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34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技术商务水平评分</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实施方案</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40</w:t>
            </w:r>
          </w:p>
        </w:tc>
        <w:tc>
          <w:tcPr>
            <w:tcW w:w="3593" w:type="pct"/>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 xml:space="preserve">、供暖设施管理实施方案；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 xml:space="preserve">、安保管理实施方案；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 xml:space="preserve">、供暖设施的应用管理及维护、各类设备故障的防范及管理；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 xml:space="preserve">、突发事件应急保障措施方案；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 xml:space="preserve">、档案管理措施实施方案；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 xml:space="preserve">、换热站 </w:t>
            </w:r>
            <w:r>
              <w:rPr>
                <w:rFonts w:hint="default" w:ascii="宋体" w:hAnsi="宋体" w:eastAsia="宋体" w:cs="宋体"/>
                <w:color w:val="auto"/>
                <w:kern w:val="0"/>
                <w:sz w:val="21"/>
                <w:szCs w:val="21"/>
                <w:highlight w:val="none"/>
                <w:lang w:val="en-US" w:eastAsia="zh-CN"/>
              </w:rPr>
              <w:t xml:space="preserve">24 </w:t>
            </w:r>
            <w:r>
              <w:rPr>
                <w:rFonts w:hint="eastAsia" w:ascii="宋体" w:hAnsi="宋体" w:eastAsia="宋体" w:cs="宋体"/>
                <w:color w:val="auto"/>
                <w:kern w:val="0"/>
                <w:sz w:val="21"/>
                <w:szCs w:val="21"/>
                <w:highlight w:val="none"/>
                <w:lang w:val="en-US" w:eastAsia="zh-CN"/>
              </w:rPr>
              <w:t xml:space="preserve">小时值守人员的配备及管理方案；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--上述各项</w:t>
            </w:r>
            <w:r>
              <w:rPr>
                <w:rFonts w:hint="eastAsia" w:ascii="宋体" w:hAnsi="宋体" w:eastAsia="宋体" w:cs="宋体"/>
                <w:b/>
                <w:bCs/>
                <w:color w:val="auto"/>
                <w:sz w:val="21"/>
                <w:szCs w:val="21"/>
                <w:highlight w:val="none"/>
              </w:rPr>
              <w:t>内容完善</w:t>
            </w:r>
            <w:r>
              <w:rPr>
                <w:rFonts w:hint="eastAsia" w:ascii="宋体" w:hAnsi="宋体" w:eastAsia="宋体" w:cs="宋体"/>
                <w:b/>
                <w:bCs/>
                <w:color w:val="auto"/>
                <w:sz w:val="21"/>
                <w:szCs w:val="21"/>
                <w:highlight w:val="none"/>
                <w:lang w:val="en-US" w:eastAsia="zh-CN"/>
              </w:rPr>
              <w:t>、无缺漏项得30分（即每项5分）；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--方案</w:t>
            </w:r>
            <w:r>
              <w:rPr>
                <w:rFonts w:hint="eastAsia" w:ascii="宋体" w:hAnsi="宋体" w:eastAsia="宋体" w:cs="宋体"/>
                <w:b/>
                <w:bCs/>
                <w:color w:val="auto"/>
                <w:sz w:val="21"/>
                <w:szCs w:val="21"/>
                <w:highlight w:val="none"/>
              </w:rPr>
              <w:t>充分考虑项目需求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条理清晰、合理可行得7-10分；良好得3-7分；一般得0-3分。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内部管理制度</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highlight w:val="none"/>
                <w:lang w:val="en-US" w:eastAsia="zh-CN"/>
              </w:rPr>
              <w:t>根据内部管理制度从服务内容、服务标准、人员培训及岗位职责、考核与激励等进行评价， 内容齐全完善、情况处置得体，得</w:t>
            </w:r>
            <w:r>
              <w:rPr>
                <w:rFonts w:hint="eastAsia" w:cs="Times New Roman"/>
                <w:color w:val="auto"/>
                <w:highlight w:val="none"/>
                <w:lang w:val="en-US" w:eastAsia="zh-CN"/>
              </w:rPr>
              <w:t>6-8</w:t>
            </w:r>
            <w:r>
              <w:rPr>
                <w:rFonts w:hint="eastAsia" w:ascii="Times New Roman" w:hAnsi="Times New Roman" w:eastAsia="宋体" w:cs="Times New Roman"/>
                <w:color w:val="auto"/>
                <w:highlight w:val="none"/>
                <w:lang w:val="en-US" w:eastAsia="zh-CN"/>
              </w:rPr>
              <w:t>分，良好得</w:t>
            </w:r>
            <w:r>
              <w:rPr>
                <w:rFonts w:hint="eastAsia" w:cs="Times New Roman"/>
                <w:color w:val="auto"/>
                <w:highlight w:val="none"/>
                <w:lang w:val="en-US" w:eastAsia="zh-CN"/>
              </w:rPr>
              <w:t>3-6</w:t>
            </w:r>
            <w:r>
              <w:rPr>
                <w:rFonts w:hint="eastAsia" w:ascii="Times New Roman" w:hAnsi="Times New Roman" w:eastAsia="宋体" w:cs="Times New Roman"/>
                <w:color w:val="auto"/>
                <w:highlight w:val="none"/>
                <w:lang w:val="en-US" w:eastAsia="zh-CN"/>
              </w:rPr>
              <w:t>分，一般得0-3分。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合理化建议及</w:t>
            </w:r>
            <w:r>
              <w:rPr>
                <w:rFonts w:hint="eastAsia" w:ascii="宋体" w:hAnsi="宋体" w:cs="宋体"/>
                <w:b w:val="0"/>
                <w:bCs w:val="0"/>
                <w:color w:val="auto"/>
                <w:sz w:val="21"/>
                <w:szCs w:val="21"/>
                <w:highlight w:val="none"/>
                <w:lang w:eastAsia="zh-CN"/>
              </w:rPr>
              <w:t>增值</w:t>
            </w:r>
            <w:r>
              <w:rPr>
                <w:rFonts w:hint="eastAsia" w:ascii="宋体" w:hAnsi="宋体" w:eastAsia="宋体" w:cs="宋体"/>
                <w:b w:val="0"/>
                <w:bCs w:val="0"/>
                <w:color w:val="auto"/>
                <w:sz w:val="21"/>
                <w:szCs w:val="21"/>
                <w:highlight w:val="none"/>
                <w:lang w:eastAsia="zh-CN"/>
              </w:rPr>
              <w:t>服务承诺</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根据</w:t>
            </w:r>
            <w:r>
              <w:rPr>
                <w:rFonts w:hint="eastAsia"/>
                <w:color w:val="auto"/>
                <w:highlight w:val="none"/>
                <w:lang w:eastAsia="zh-CN"/>
              </w:rPr>
              <w:t>供应商</w:t>
            </w:r>
            <w:r>
              <w:rPr>
                <w:rFonts w:hint="eastAsia"/>
                <w:color w:val="auto"/>
                <w:highlight w:val="none"/>
              </w:rPr>
              <w:t>针对本项目的合理化建议</w:t>
            </w:r>
            <w:r>
              <w:rPr>
                <w:rFonts w:hint="eastAsia"/>
                <w:color w:val="auto"/>
                <w:highlight w:val="none"/>
                <w:lang w:eastAsia="zh-CN"/>
              </w:rPr>
              <w:t>、增值服务</w:t>
            </w:r>
            <w:r>
              <w:rPr>
                <w:rFonts w:hint="eastAsia"/>
                <w:color w:val="auto"/>
                <w:highlight w:val="none"/>
              </w:rPr>
              <w:t>承诺</w:t>
            </w:r>
            <w:r>
              <w:rPr>
                <w:rFonts w:hint="eastAsia"/>
                <w:color w:val="auto"/>
                <w:highlight w:val="none"/>
                <w:lang w:eastAsia="zh-CN"/>
              </w:rPr>
              <w:t>是否充分考虑</w:t>
            </w:r>
            <w:r>
              <w:rPr>
                <w:rFonts w:hint="eastAsia"/>
                <w:color w:val="auto"/>
                <w:highlight w:val="none"/>
              </w:rPr>
              <w:t>本项目需求</w:t>
            </w:r>
            <w:r>
              <w:rPr>
                <w:rFonts w:hint="eastAsia"/>
                <w:color w:val="auto"/>
                <w:highlight w:val="none"/>
                <w:lang w:eastAsia="zh-CN"/>
              </w:rPr>
              <w:t>，描述清晰</w:t>
            </w:r>
            <w:r>
              <w:rPr>
                <w:rFonts w:hint="eastAsia"/>
                <w:color w:val="auto"/>
                <w:highlight w:val="none"/>
              </w:rPr>
              <w:t>可行性强</w:t>
            </w:r>
            <w:r>
              <w:rPr>
                <w:rFonts w:hint="eastAsia"/>
                <w:color w:val="auto"/>
                <w:highlight w:val="none"/>
                <w:lang w:eastAsia="zh-CN"/>
              </w:rPr>
              <w:t>进行</w:t>
            </w:r>
            <w:r>
              <w:rPr>
                <w:rFonts w:hint="eastAsia"/>
                <w:color w:val="auto"/>
                <w:highlight w:val="none"/>
              </w:rPr>
              <w:t>打分；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①每具有一个有效</w:t>
            </w:r>
            <w:r>
              <w:rPr>
                <w:rFonts w:hint="eastAsia"/>
                <w:color w:val="auto"/>
                <w:highlight w:val="none"/>
              </w:rPr>
              <w:t>合理化建议</w:t>
            </w:r>
            <w:r>
              <w:rPr>
                <w:rFonts w:hint="eastAsia"/>
                <w:color w:val="auto"/>
                <w:highlight w:val="none"/>
                <w:lang w:val="en-US" w:eastAsia="zh-CN"/>
              </w:rPr>
              <w:t>得0.5分，最多得 2分。</w:t>
            </w:r>
            <w:r>
              <w:rPr>
                <w:rFonts w:hint="eastAsia"/>
                <w:b/>
                <w:bCs/>
                <w:color w:val="auto"/>
                <w:highlight w:val="none"/>
                <w:lang w:val="en-US" w:eastAsia="zh-CN"/>
              </w:rPr>
              <w:t>此小项目满分2分。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lang w:val="en-US" w:eastAsia="zh-CN"/>
              </w:rPr>
            </w:pPr>
            <w:r>
              <w:rPr>
                <w:rFonts w:hint="eastAsia"/>
                <w:color w:val="auto"/>
                <w:highlight w:val="none"/>
                <w:lang w:val="en-US" w:eastAsia="zh-CN"/>
              </w:rPr>
              <w:t>②每具有一个有效增值服务</w:t>
            </w:r>
            <w:r>
              <w:rPr>
                <w:rFonts w:hint="eastAsia"/>
                <w:color w:val="auto"/>
                <w:highlight w:val="none"/>
              </w:rPr>
              <w:t>承诺</w:t>
            </w:r>
            <w:r>
              <w:rPr>
                <w:rFonts w:hint="eastAsia"/>
                <w:color w:val="auto"/>
                <w:highlight w:val="none"/>
                <w:lang w:eastAsia="zh-CN"/>
              </w:rPr>
              <w:t>得</w:t>
            </w:r>
            <w:r>
              <w:rPr>
                <w:rFonts w:hint="eastAsia"/>
                <w:color w:val="auto"/>
                <w:highlight w:val="none"/>
                <w:lang w:val="en-US" w:eastAsia="zh-CN"/>
              </w:rPr>
              <w:t>1分，最多得4分。</w:t>
            </w:r>
            <w:r>
              <w:rPr>
                <w:rFonts w:hint="eastAsia"/>
                <w:b/>
                <w:bCs/>
                <w:color w:val="auto"/>
                <w:highlight w:val="none"/>
                <w:lang w:val="en-US" w:eastAsia="zh-CN"/>
              </w:rPr>
              <w:t>此小项目满分4分。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43" w:type="pct"/>
            <w:vMerge w:val="restart"/>
            <w:noWrap w:val="0"/>
            <w:vAlign w:val="center"/>
          </w:tcPr>
          <w:p>
            <w:pPr>
              <w:widowControl/>
              <w:tabs>
                <w:tab w:val="left" w:pos="190"/>
              </w:tabs>
              <w:ind w:left="-13" w:firstLine="11" w:firstLineChars="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Cs w:val="21"/>
                <w:highlight w:val="none"/>
              </w:rPr>
              <w:t>能力</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人员配置情况</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color w:val="auto"/>
                <w:highlight w:val="none"/>
              </w:rPr>
              <w:t>各类人员配备齐全，配备合理且职责分明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配备人员完全满足项目需求且人员配备合理得</w:t>
            </w:r>
            <w:r>
              <w:rPr>
                <w:rFonts w:hint="eastAsia" w:ascii="宋体" w:hAnsi="宋体" w:cs="宋体"/>
                <w:color w:val="auto"/>
                <w:highlight w:val="none"/>
                <w:lang w:val="en-US" w:eastAsia="zh-CN"/>
              </w:rPr>
              <w:t>5-8</w:t>
            </w:r>
            <w:r>
              <w:rPr>
                <w:rFonts w:hint="eastAsia" w:ascii="宋体" w:hAnsi="宋体" w:eastAsia="宋体" w:cs="宋体"/>
                <w:color w:val="auto"/>
                <w:highlight w:val="none"/>
              </w:rPr>
              <w:t>分；基本满足项目需求且人员配备基本合理得</w:t>
            </w:r>
            <w:r>
              <w:rPr>
                <w:rFonts w:hint="eastAsia" w:ascii="宋体" w:hAnsi="宋体" w:cs="宋体"/>
                <w:color w:val="auto"/>
                <w:highlight w:val="none"/>
                <w:lang w:val="en-US" w:eastAsia="zh-CN"/>
              </w:rPr>
              <w:t>3-5</w:t>
            </w:r>
            <w:r>
              <w:rPr>
                <w:rFonts w:hint="eastAsia" w:ascii="宋体" w:hAnsi="宋体" w:eastAsia="宋体" w:cs="宋体"/>
                <w:color w:val="auto"/>
                <w:highlight w:val="none"/>
              </w:rPr>
              <w:t>分；不满足本项目各类人员要求的得0-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综合</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实力</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color w:val="auto"/>
                <w:highlight w:val="none"/>
                <w:lang w:val="en-US" w:eastAsia="zh-CN"/>
              </w:rPr>
              <w:t>1.</w:t>
            </w:r>
            <w:r>
              <w:rPr>
                <w:rFonts w:hint="eastAsia" w:ascii="宋体" w:hAnsi="宋体" w:eastAsia="宋体" w:cs="宋体"/>
                <w:color w:val="auto"/>
                <w:kern w:val="0"/>
                <w:sz w:val="21"/>
                <w:szCs w:val="21"/>
                <w:highlight w:val="none"/>
                <w:lang w:val="en-US" w:eastAsia="zh-CN" w:bidi="ar"/>
              </w:rPr>
              <w:t>根据企业管理水平、技术力量配备情况进行横向对比。技术力量雄厚，装备齐全，设备配置合理，得</w:t>
            </w:r>
            <w:r>
              <w:rPr>
                <w:rFonts w:hint="eastAsia" w:ascii="宋体" w:hAnsi="宋体" w:cs="宋体"/>
                <w:color w:val="auto"/>
                <w:kern w:val="0"/>
                <w:sz w:val="21"/>
                <w:szCs w:val="21"/>
                <w:highlight w:val="none"/>
                <w:lang w:val="en-US" w:eastAsia="zh-CN" w:bidi="ar"/>
              </w:rPr>
              <w:t>4-6</w:t>
            </w:r>
            <w:r>
              <w:rPr>
                <w:rFonts w:hint="eastAsia" w:ascii="宋体" w:hAnsi="宋体" w:eastAsia="宋体" w:cs="宋体"/>
                <w:color w:val="auto"/>
                <w:kern w:val="0"/>
                <w:sz w:val="21"/>
                <w:szCs w:val="21"/>
                <w:highlight w:val="none"/>
                <w:lang w:val="en-US" w:eastAsia="zh-CN" w:bidi="ar"/>
              </w:rPr>
              <w:t>分；技术力量一般，装备较全，设备配置较合理，得</w:t>
            </w:r>
            <w:r>
              <w:rPr>
                <w:rFonts w:hint="eastAsia" w:ascii="宋体" w:hAnsi="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技术力量薄弱，装备设备不全，得0-2分。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cs="Times New Roman"/>
                <w:color w:val="auto"/>
                <w:highlight w:val="none"/>
                <w:lang w:val="en-US" w:eastAsia="zh-CN"/>
              </w:rPr>
              <w:t>2.根据项目实际需求，在项目所在地有可调配的服务资源和稳定的办公场所得6分；在投标地周边地区得3分，没有相关服务资源得0分；注：提供相关证明资料，图片资料或房屋租赁合同，房产证明等相关文件。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业绩证明</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年 1 月 1 日至今承担过</w:t>
            </w:r>
            <w:r>
              <w:rPr>
                <w:rFonts w:hint="eastAsia" w:ascii="宋体" w:hAnsi="宋体" w:eastAsia="宋体" w:cs="宋体"/>
                <w:color w:val="auto"/>
                <w:kern w:val="0"/>
                <w:sz w:val="21"/>
                <w:szCs w:val="21"/>
                <w:highlight w:val="none"/>
                <w:lang w:eastAsia="zh-CN"/>
              </w:rPr>
              <w:t>类似</w:t>
            </w:r>
            <w:r>
              <w:rPr>
                <w:rFonts w:hint="eastAsia" w:ascii="宋体" w:hAnsi="宋体" w:eastAsia="宋体" w:cs="宋体"/>
                <w:color w:val="auto"/>
                <w:kern w:val="0"/>
                <w:sz w:val="21"/>
                <w:szCs w:val="21"/>
                <w:highlight w:val="none"/>
              </w:rPr>
              <w:t>项目业绩</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每具有一个业绩得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分，并附清晰可见的业绩证明资料（中标通知书或成交通知书或合同），最多得</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分。未附业绩证明资料的不得分。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bookmarkStart w:id="182" w:name="_Hlk511944786"/>
            <w:r>
              <w:rPr>
                <w:rFonts w:hint="eastAsia" w:ascii="宋体" w:hAnsi="宋体" w:eastAsia="宋体" w:cs="宋体"/>
                <w:b/>
                <w:bCs/>
                <w:color w:val="auto"/>
                <w:kern w:val="0"/>
                <w:sz w:val="21"/>
                <w:szCs w:val="21"/>
                <w:highlight w:val="none"/>
              </w:rPr>
              <w:t>注：评审得分合计100分，评分计算结果保留两位小数，第三位小数四舍五入。</w:t>
            </w:r>
          </w:p>
        </w:tc>
      </w:tr>
      <w:bookmarkEnd w:id="182"/>
    </w:tbl>
    <w:p>
      <w:pPr>
        <w:spacing w:line="360" w:lineRule="auto"/>
        <w:rPr>
          <w:rFonts w:hint="eastAsia" w:ascii="宋体" w:hAnsi="宋体" w:eastAsia="宋体" w:cs="宋体"/>
          <w:b/>
          <w:bCs/>
          <w:color w:val="auto"/>
          <w:sz w:val="24"/>
          <w:highlight w:val="none"/>
        </w:rPr>
      </w:pPr>
    </w:p>
    <w:sectPr>
      <w:headerReference r:id="rId10" w:type="default"/>
      <w:footerReference r:id="rId11" w:type="default"/>
      <w:pgSz w:w="11906" w:h="16838"/>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BCBD27-B83D-4099-9584-44F6CB0BCA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2" w:fontKey="{45E827BB-CB46-4EED-95D6-DAFC5E2CA752}"/>
  </w:font>
  <w:font w:name="Wingdings 2">
    <w:panose1 w:val="05020102010507070707"/>
    <w:charset w:val="02"/>
    <w:family w:val="roman"/>
    <w:pitch w:val="default"/>
    <w:sig w:usb0="00000000" w:usb1="00000000" w:usb2="00000000" w:usb3="00000000" w:csb0="80000000" w:csb1="00000000"/>
    <w:embedRegular r:id="rId3" w:fontKey="{BA4DD038-A42B-4D9B-9951-CB2B929C1ED6}"/>
  </w:font>
  <w:font w:name="Microsoft JhengHei">
    <w:panose1 w:val="020B0604030504040204"/>
    <w:charset w:val="88"/>
    <w:family w:val="auto"/>
    <w:pitch w:val="default"/>
    <w:sig w:usb0="00000087" w:usb1="28AF4000" w:usb2="00000016" w:usb3="00000000" w:csb0="00100009" w:csb1="00000000"/>
    <w:embedRegular r:id="rId4" w:fontKey="{4F5043BF-C714-4CE4-8512-DB3F1D9A17FD}"/>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282"/>
        <w:tab w:val="clear" w:pos="4153"/>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8"/>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&#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uGnbq2AEAALADAAAOAAAAAAAAAAEAIAAA&#10;AB4BAABkcnMvZTJvRG9jLnhtbFBLBQYAAAAABgAGAFkBAABo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- 46 -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eastAsia="方正大标宋简体"/>
        <w:color w:val="000000"/>
        <w:spacing w:val="20"/>
        <w:sz w:val="32"/>
      </w:rPr>
      <w:drawing>
        <wp:inline distT="0" distB="0" distL="114300" distR="114300">
          <wp:extent cx="4498975" cy="594360"/>
          <wp:effectExtent l="0" t="0" r="15875" b="15240"/>
          <wp:docPr id="4"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eastAsia="方正大标宋简体"/>
        <w:color w:val="000000"/>
        <w:spacing w:val="20"/>
        <w:sz w:val="32"/>
      </w:rPr>
      <w:drawing>
        <wp:inline distT="0" distB="0" distL="114300" distR="114300">
          <wp:extent cx="4498975" cy="594360"/>
          <wp:effectExtent l="0" t="0" r="15875" b="152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CC675"/>
    <w:multiLevelType w:val="singleLevel"/>
    <w:tmpl w:val="98DCC675"/>
    <w:lvl w:ilvl="0" w:tentative="0">
      <w:start w:val="1"/>
      <w:numFmt w:val="decimal"/>
      <w:lvlText w:val="%1."/>
      <w:lvlJc w:val="left"/>
      <w:pPr>
        <w:tabs>
          <w:tab w:val="left" w:pos="312"/>
        </w:tabs>
      </w:pPr>
    </w:lvl>
  </w:abstractNum>
  <w:abstractNum w:abstractNumId="1">
    <w:nsid w:val="A0567F14"/>
    <w:multiLevelType w:val="singleLevel"/>
    <w:tmpl w:val="A0567F14"/>
    <w:lvl w:ilvl="0" w:tentative="0">
      <w:start w:val="3"/>
      <w:numFmt w:val="chineseCounting"/>
      <w:suff w:val="space"/>
      <w:lvlText w:val="第%1章"/>
      <w:lvlJc w:val="left"/>
      <w:rPr>
        <w:rFonts w:hint="eastAsia"/>
      </w:rPr>
    </w:lvl>
  </w:abstractNum>
  <w:abstractNum w:abstractNumId="2">
    <w:nsid w:val="AA0F4E47"/>
    <w:multiLevelType w:val="singleLevel"/>
    <w:tmpl w:val="AA0F4E47"/>
    <w:lvl w:ilvl="0" w:tentative="0">
      <w:start w:val="2"/>
      <w:numFmt w:val="decimal"/>
      <w:suff w:val="nothing"/>
      <w:lvlText w:val="%1、"/>
      <w:lvlJc w:val="left"/>
    </w:lvl>
  </w:abstractNum>
  <w:abstractNum w:abstractNumId="3">
    <w:nsid w:val="BFB72CB7"/>
    <w:multiLevelType w:val="singleLevel"/>
    <w:tmpl w:val="BFB72CB7"/>
    <w:lvl w:ilvl="0" w:tentative="0">
      <w:start w:val="1"/>
      <w:numFmt w:val="decimal"/>
      <w:suff w:val="nothing"/>
      <w:lvlText w:val="%1、"/>
      <w:lvlJc w:val="left"/>
    </w:lvl>
  </w:abstractNum>
  <w:abstractNum w:abstractNumId="4">
    <w:nsid w:val="CAD10D13"/>
    <w:multiLevelType w:val="singleLevel"/>
    <w:tmpl w:val="CAD10D13"/>
    <w:lvl w:ilvl="0" w:tentative="0">
      <w:start w:val="1"/>
      <w:numFmt w:val="decimal"/>
      <w:suff w:val="nothing"/>
      <w:lvlText w:val="（%1）"/>
      <w:lvlJc w:val="left"/>
    </w:lvl>
  </w:abstractNum>
  <w:abstractNum w:abstractNumId="5">
    <w:nsid w:val="CF6FC9CC"/>
    <w:multiLevelType w:val="singleLevel"/>
    <w:tmpl w:val="CF6FC9CC"/>
    <w:lvl w:ilvl="0" w:tentative="0">
      <w:start w:val="23"/>
      <w:numFmt w:val="decimal"/>
      <w:suff w:val="nothing"/>
      <w:lvlText w:val="%1、"/>
      <w:lvlJc w:val="left"/>
      <w:pPr>
        <w:ind w:left="630"/>
      </w:pPr>
    </w:lvl>
  </w:abstractNum>
  <w:abstractNum w:abstractNumId="6">
    <w:nsid w:val="F64B5E37"/>
    <w:multiLevelType w:val="singleLevel"/>
    <w:tmpl w:val="F64B5E37"/>
    <w:lvl w:ilvl="0" w:tentative="0">
      <w:start w:val="1"/>
      <w:numFmt w:val="decimal"/>
      <w:suff w:val="nothing"/>
      <w:lvlText w:val="（%1）"/>
      <w:lvlJc w:val="left"/>
    </w:lvl>
  </w:abstractNum>
  <w:abstractNum w:abstractNumId="7">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B"/>
    <w:multiLevelType w:val="multilevel"/>
    <w:tmpl w:val="0000001B"/>
    <w:lvl w:ilvl="0" w:tentative="0">
      <w:start w:val="1"/>
      <w:numFmt w:val="decimal"/>
      <w:lvlText w:val="%1."/>
      <w:lvlJc w:val="left"/>
      <w:pPr>
        <w:tabs>
          <w:tab w:val="left" w:pos="540"/>
        </w:tabs>
        <w:ind w:left="540" w:hanging="420"/>
      </w:pPr>
      <w:rPr>
        <w:rFonts w:cs="Times New Roman"/>
      </w:rPr>
    </w:lvl>
    <w:lvl w:ilvl="1" w:tentative="0">
      <w:start w:val="1"/>
      <w:numFmt w:val="decimal"/>
      <w:lvlText w:val="%2."/>
      <w:lvlJc w:val="left"/>
      <w:pPr>
        <w:tabs>
          <w:tab w:val="left" w:pos="960"/>
        </w:tabs>
        <w:ind w:left="960" w:hanging="420"/>
      </w:pPr>
      <w:rPr>
        <w:rFonts w:cs="Times New Roman"/>
      </w:rPr>
    </w:lvl>
    <w:lvl w:ilvl="2" w:tentative="0">
      <w:start w:val="1"/>
      <w:numFmt w:val="lowerRoman"/>
      <w:lvlText w:val="%3."/>
      <w:lvlJc w:val="right"/>
      <w:pPr>
        <w:tabs>
          <w:tab w:val="left" w:pos="1380"/>
        </w:tabs>
        <w:ind w:left="1380" w:hanging="420"/>
      </w:pPr>
      <w:rPr>
        <w:rFonts w:cs="Times New Roman"/>
      </w:rPr>
    </w:lvl>
    <w:lvl w:ilvl="3" w:tentative="0">
      <w:start w:val="1"/>
      <w:numFmt w:val="decimal"/>
      <w:lvlText w:val="%4."/>
      <w:lvlJc w:val="left"/>
      <w:pPr>
        <w:tabs>
          <w:tab w:val="left" w:pos="1800"/>
        </w:tabs>
        <w:ind w:left="1800" w:hanging="420"/>
      </w:pPr>
      <w:rPr>
        <w:rFonts w:cs="Times New Roman"/>
      </w:rPr>
    </w:lvl>
    <w:lvl w:ilvl="4" w:tentative="0">
      <w:start w:val="1"/>
      <w:numFmt w:val="lowerLetter"/>
      <w:lvlText w:val="%5)"/>
      <w:lvlJc w:val="left"/>
      <w:pPr>
        <w:tabs>
          <w:tab w:val="left" w:pos="2220"/>
        </w:tabs>
        <w:ind w:left="2220" w:hanging="420"/>
      </w:pPr>
      <w:rPr>
        <w:rFonts w:cs="Times New Roman"/>
      </w:rPr>
    </w:lvl>
    <w:lvl w:ilvl="5" w:tentative="0">
      <w:start w:val="1"/>
      <w:numFmt w:val="lowerRoman"/>
      <w:lvlText w:val="%6."/>
      <w:lvlJc w:val="right"/>
      <w:pPr>
        <w:tabs>
          <w:tab w:val="left" w:pos="2640"/>
        </w:tabs>
        <w:ind w:left="2640" w:hanging="420"/>
      </w:pPr>
      <w:rPr>
        <w:rFonts w:cs="Times New Roman"/>
      </w:rPr>
    </w:lvl>
    <w:lvl w:ilvl="6" w:tentative="0">
      <w:start w:val="1"/>
      <w:numFmt w:val="decimal"/>
      <w:lvlText w:val="%7."/>
      <w:lvlJc w:val="left"/>
      <w:pPr>
        <w:tabs>
          <w:tab w:val="left" w:pos="3060"/>
        </w:tabs>
        <w:ind w:left="3060" w:hanging="420"/>
      </w:pPr>
      <w:rPr>
        <w:rFonts w:cs="Times New Roman"/>
      </w:rPr>
    </w:lvl>
    <w:lvl w:ilvl="7" w:tentative="0">
      <w:start w:val="1"/>
      <w:numFmt w:val="lowerLetter"/>
      <w:lvlText w:val="%8)"/>
      <w:lvlJc w:val="left"/>
      <w:pPr>
        <w:tabs>
          <w:tab w:val="left" w:pos="3480"/>
        </w:tabs>
        <w:ind w:left="3480" w:hanging="420"/>
      </w:pPr>
      <w:rPr>
        <w:rFonts w:cs="Times New Roman"/>
      </w:rPr>
    </w:lvl>
    <w:lvl w:ilvl="8" w:tentative="0">
      <w:start w:val="1"/>
      <w:numFmt w:val="lowerRoman"/>
      <w:lvlText w:val="%9."/>
      <w:lvlJc w:val="right"/>
      <w:pPr>
        <w:tabs>
          <w:tab w:val="left" w:pos="3900"/>
        </w:tabs>
        <w:ind w:left="3900" w:hanging="420"/>
      </w:pPr>
      <w:rPr>
        <w:rFonts w:cs="Times New Roman"/>
      </w:r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ZjIxOTM0YWJlMDk4YjUxYTZmMDFmMDE2MWQ0OTIifQ=="/>
  </w:docVars>
  <w:rsids>
    <w:rsidRoot w:val="50004A95"/>
    <w:rsid w:val="00007D04"/>
    <w:rsid w:val="0004637B"/>
    <w:rsid w:val="000C1451"/>
    <w:rsid w:val="00117249"/>
    <w:rsid w:val="00145F98"/>
    <w:rsid w:val="00197818"/>
    <w:rsid w:val="001A7343"/>
    <w:rsid w:val="002B66EF"/>
    <w:rsid w:val="003913B3"/>
    <w:rsid w:val="00421793"/>
    <w:rsid w:val="00452D36"/>
    <w:rsid w:val="004543AC"/>
    <w:rsid w:val="004D1134"/>
    <w:rsid w:val="006B08D6"/>
    <w:rsid w:val="006F5F12"/>
    <w:rsid w:val="007A2177"/>
    <w:rsid w:val="007A62B9"/>
    <w:rsid w:val="007D0169"/>
    <w:rsid w:val="008327A7"/>
    <w:rsid w:val="009364C7"/>
    <w:rsid w:val="009B3ACF"/>
    <w:rsid w:val="00A7582F"/>
    <w:rsid w:val="00AF4A54"/>
    <w:rsid w:val="00C243E1"/>
    <w:rsid w:val="00C355FE"/>
    <w:rsid w:val="00C82A1E"/>
    <w:rsid w:val="00D4613E"/>
    <w:rsid w:val="00DE7270"/>
    <w:rsid w:val="00E84381"/>
    <w:rsid w:val="00F226C0"/>
    <w:rsid w:val="00F428D9"/>
    <w:rsid w:val="00F43FB0"/>
    <w:rsid w:val="00F735C3"/>
    <w:rsid w:val="00F82AAE"/>
    <w:rsid w:val="00FC2C02"/>
    <w:rsid w:val="01454801"/>
    <w:rsid w:val="0159521E"/>
    <w:rsid w:val="016E210A"/>
    <w:rsid w:val="01A16E30"/>
    <w:rsid w:val="01D03419"/>
    <w:rsid w:val="01FD25AD"/>
    <w:rsid w:val="02254726"/>
    <w:rsid w:val="02324A45"/>
    <w:rsid w:val="02446693"/>
    <w:rsid w:val="024911DA"/>
    <w:rsid w:val="027B26FE"/>
    <w:rsid w:val="02965A65"/>
    <w:rsid w:val="02C27448"/>
    <w:rsid w:val="02DF5E36"/>
    <w:rsid w:val="02FE4054"/>
    <w:rsid w:val="03155B98"/>
    <w:rsid w:val="034568D1"/>
    <w:rsid w:val="034C425B"/>
    <w:rsid w:val="036544B5"/>
    <w:rsid w:val="038A7E04"/>
    <w:rsid w:val="03C268A1"/>
    <w:rsid w:val="041B1854"/>
    <w:rsid w:val="04781EA1"/>
    <w:rsid w:val="04CA1FF7"/>
    <w:rsid w:val="04D96637"/>
    <w:rsid w:val="04DA2C26"/>
    <w:rsid w:val="04ED5290"/>
    <w:rsid w:val="04FF71AA"/>
    <w:rsid w:val="05225518"/>
    <w:rsid w:val="05421E3D"/>
    <w:rsid w:val="055F039E"/>
    <w:rsid w:val="05603540"/>
    <w:rsid w:val="05694F94"/>
    <w:rsid w:val="05803578"/>
    <w:rsid w:val="05B2713E"/>
    <w:rsid w:val="05E1620A"/>
    <w:rsid w:val="05F628AD"/>
    <w:rsid w:val="060419B3"/>
    <w:rsid w:val="06765E66"/>
    <w:rsid w:val="06B54C53"/>
    <w:rsid w:val="06C976C4"/>
    <w:rsid w:val="06D41C21"/>
    <w:rsid w:val="06FD6432"/>
    <w:rsid w:val="07425090"/>
    <w:rsid w:val="07576FFF"/>
    <w:rsid w:val="077925AF"/>
    <w:rsid w:val="0779350E"/>
    <w:rsid w:val="077F6BB2"/>
    <w:rsid w:val="07845199"/>
    <w:rsid w:val="078F5429"/>
    <w:rsid w:val="07AB2710"/>
    <w:rsid w:val="07B776EC"/>
    <w:rsid w:val="080512B1"/>
    <w:rsid w:val="08131858"/>
    <w:rsid w:val="08132F25"/>
    <w:rsid w:val="082133C2"/>
    <w:rsid w:val="082D4884"/>
    <w:rsid w:val="082F5E1B"/>
    <w:rsid w:val="0859195C"/>
    <w:rsid w:val="086C2D34"/>
    <w:rsid w:val="08B06AE6"/>
    <w:rsid w:val="095664BF"/>
    <w:rsid w:val="096545A8"/>
    <w:rsid w:val="09762376"/>
    <w:rsid w:val="09B661C4"/>
    <w:rsid w:val="09CA167A"/>
    <w:rsid w:val="09CD0B80"/>
    <w:rsid w:val="09F62154"/>
    <w:rsid w:val="09F62820"/>
    <w:rsid w:val="0A5D2DE6"/>
    <w:rsid w:val="0A693CB1"/>
    <w:rsid w:val="0A852F24"/>
    <w:rsid w:val="0AA2391D"/>
    <w:rsid w:val="0AD70C7B"/>
    <w:rsid w:val="0AE439D8"/>
    <w:rsid w:val="0AF865C8"/>
    <w:rsid w:val="0B07010B"/>
    <w:rsid w:val="0B073E1A"/>
    <w:rsid w:val="0B3E50C9"/>
    <w:rsid w:val="0B5110C1"/>
    <w:rsid w:val="0B642816"/>
    <w:rsid w:val="0B9E1856"/>
    <w:rsid w:val="0BA84CCD"/>
    <w:rsid w:val="0BAF49D6"/>
    <w:rsid w:val="0BD04822"/>
    <w:rsid w:val="0BDC599B"/>
    <w:rsid w:val="0BF333DE"/>
    <w:rsid w:val="0BF65480"/>
    <w:rsid w:val="0C04364E"/>
    <w:rsid w:val="0C1F10E7"/>
    <w:rsid w:val="0C5B33A4"/>
    <w:rsid w:val="0C7E476D"/>
    <w:rsid w:val="0CE53C97"/>
    <w:rsid w:val="0CF444F3"/>
    <w:rsid w:val="0D076ED1"/>
    <w:rsid w:val="0D0F2768"/>
    <w:rsid w:val="0D855EF0"/>
    <w:rsid w:val="0DBB345F"/>
    <w:rsid w:val="0DD63A81"/>
    <w:rsid w:val="0F2A659F"/>
    <w:rsid w:val="0F3F5F4E"/>
    <w:rsid w:val="0F5E74D0"/>
    <w:rsid w:val="0F727709"/>
    <w:rsid w:val="0F8060D8"/>
    <w:rsid w:val="0FB02B1B"/>
    <w:rsid w:val="0FB80486"/>
    <w:rsid w:val="0FDF1E12"/>
    <w:rsid w:val="103940D6"/>
    <w:rsid w:val="109D1709"/>
    <w:rsid w:val="10D100C5"/>
    <w:rsid w:val="11155316"/>
    <w:rsid w:val="111D4066"/>
    <w:rsid w:val="11244F9E"/>
    <w:rsid w:val="117A14B8"/>
    <w:rsid w:val="11801B96"/>
    <w:rsid w:val="11B26435"/>
    <w:rsid w:val="11BB0A89"/>
    <w:rsid w:val="11C06CF8"/>
    <w:rsid w:val="11D666C4"/>
    <w:rsid w:val="11D951D6"/>
    <w:rsid w:val="1213041C"/>
    <w:rsid w:val="12320AF7"/>
    <w:rsid w:val="12543DC0"/>
    <w:rsid w:val="125A35B7"/>
    <w:rsid w:val="126F6D64"/>
    <w:rsid w:val="129317A0"/>
    <w:rsid w:val="12FC7039"/>
    <w:rsid w:val="130B5CAA"/>
    <w:rsid w:val="130C73ED"/>
    <w:rsid w:val="130E6277"/>
    <w:rsid w:val="13166603"/>
    <w:rsid w:val="13273B73"/>
    <w:rsid w:val="13504303"/>
    <w:rsid w:val="135A3503"/>
    <w:rsid w:val="13A47AF4"/>
    <w:rsid w:val="13AD3A0E"/>
    <w:rsid w:val="13D81E60"/>
    <w:rsid w:val="14353475"/>
    <w:rsid w:val="144B713C"/>
    <w:rsid w:val="14606C13"/>
    <w:rsid w:val="147230FC"/>
    <w:rsid w:val="14723763"/>
    <w:rsid w:val="14842F63"/>
    <w:rsid w:val="149B16E7"/>
    <w:rsid w:val="149B5650"/>
    <w:rsid w:val="14A52008"/>
    <w:rsid w:val="14B4685E"/>
    <w:rsid w:val="14B72B64"/>
    <w:rsid w:val="14BF5B27"/>
    <w:rsid w:val="14CF20B4"/>
    <w:rsid w:val="15110159"/>
    <w:rsid w:val="15506BD7"/>
    <w:rsid w:val="15833361"/>
    <w:rsid w:val="15884C48"/>
    <w:rsid w:val="15B05E09"/>
    <w:rsid w:val="15C9701E"/>
    <w:rsid w:val="15D16E0C"/>
    <w:rsid w:val="160D0226"/>
    <w:rsid w:val="16123E99"/>
    <w:rsid w:val="16281EEF"/>
    <w:rsid w:val="1672357B"/>
    <w:rsid w:val="16780C1E"/>
    <w:rsid w:val="169B262C"/>
    <w:rsid w:val="169E17A5"/>
    <w:rsid w:val="16A77652"/>
    <w:rsid w:val="16C50573"/>
    <w:rsid w:val="16DC6904"/>
    <w:rsid w:val="16E73E61"/>
    <w:rsid w:val="16F169C4"/>
    <w:rsid w:val="172D0BB9"/>
    <w:rsid w:val="1735562A"/>
    <w:rsid w:val="1748016B"/>
    <w:rsid w:val="174A53F0"/>
    <w:rsid w:val="175224E3"/>
    <w:rsid w:val="17617037"/>
    <w:rsid w:val="17BF45B6"/>
    <w:rsid w:val="17D95D0E"/>
    <w:rsid w:val="17DC2CCB"/>
    <w:rsid w:val="17F05399"/>
    <w:rsid w:val="180E7796"/>
    <w:rsid w:val="18571F2A"/>
    <w:rsid w:val="186758E5"/>
    <w:rsid w:val="189F0CEC"/>
    <w:rsid w:val="18A12F95"/>
    <w:rsid w:val="18A30349"/>
    <w:rsid w:val="18C2401A"/>
    <w:rsid w:val="192614EC"/>
    <w:rsid w:val="19290548"/>
    <w:rsid w:val="1954465D"/>
    <w:rsid w:val="197769AD"/>
    <w:rsid w:val="198454BD"/>
    <w:rsid w:val="19AF4A19"/>
    <w:rsid w:val="19C41C75"/>
    <w:rsid w:val="19E3432C"/>
    <w:rsid w:val="19F24936"/>
    <w:rsid w:val="19FC5F79"/>
    <w:rsid w:val="1A027C60"/>
    <w:rsid w:val="1A0C0936"/>
    <w:rsid w:val="1A0C394D"/>
    <w:rsid w:val="1A5D6F2D"/>
    <w:rsid w:val="1AAB25D1"/>
    <w:rsid w:val="1ACC15FD"/>
    <w:rsid w:val="1B0E6E75"/>
    <w:rsid w:val="1B283D33"/>
    <w:rsid w:val="1B295E11"/>
    <w:rsid w:val="1B325CD4"/>
    <w:rsid w:val="1B3F320F"/>
    <w:rsid w:val="1B884D33"/>
    <w:rsid w:val="1B891525"/>
    <w:rsid w:val="1B9642FD"/>
    <w:rsid w:val="1BD3618F"/>
    <w:rsid w:val="1BEC51B7"/>
    <w:rsid w:val="1BF652F6"/>
    <w:rsid w:val="1C6023B1"/>
    <w:rsid w:val="1C6E3215"/>
    <w:rsid w:val="1C7409FF"/>
    <w:rsid w:val="1C844F99"/>
    <w:rsid w:val="1C85238F"/>
    <w:rsid w:val="1C9124B9"/>
    <w:rsid w:val="1CB37D25"/>
    <w:rsid w:val="1CF343A2"/>
    <w:rsid w:val="1D3B6228"/>
    <w:rsid w:val="1D4D2172"/>
    <w:rsid w:val="1D7E00C0"/>
    <w:rsid w:val="1D88366B"/>
    <w:rsid w:val="1D966242"/>
    <w:rsid w:val="1DB1436E"/>
    <w:rsid w:val="1DB90575"/>
    <w:rsid w:val="1DD57700"/>
    <w:rsid w:val="1DE76A19"/>
    <w:rsid w:val="1E215FDE"/>
    <w:rsid w:val="1E253988"/>
    <w:rsid w:val="1E2E2BB7"/>
    <w:rsid w:val="1E434F96"/>
    <w:rsid w:val="1E562334"/>
    <w:rsid w:val="1E7D7EB2"/>
    <w:rsid w:val="1EA2320D"/>
    <w:rsid w:val="1EA872CE"/>
    <w:rsid w:val="1EC91389"/>
    <w:rsid w:val="1ECE47FC"/>
    <w:rsid w:val="1EDB0A97"/>
    <w:rsid w:val="1EE513F5"/>
    <w:rsid w:val="1F016FEC"/>
    <w:rsid w:val="1F8C63A7"/>
    <w:rsid w:val="1FC57167"/>
    <w:rsid w:val="1FC748DB"/>
    <w:rsid w:val="20016663"/>
    <w:rsid w:val="2014032E"/>
    <w:rsid w:val="202347E1"/>
    <w:rsid w:val="20B635E6"/>
    <w:rsid w:val="20C463C3"/>
    <w:rsid w:val="20C75AC4"/>
    <w:rsid w:val="20F61559"/>
    <w:rsid w:val="210B4648"/>
    <w:rsid w:val="21402E44"/>
    <w:rsid w:val="21414DB3"/>
    <w:rsid w:val="21415CFC"/>
    <w:rsid w:val="21AE1B87"/>
    <w:rsid w:val="21C65B59"/>
    <w:rsid w:val="21C929F2"/>
    <w:rsid w:val="21DD1027"/>
    <w:rsid w:val="21E12DC8"/>
    <w:rsid w:val="21F53B28"/>
    <w:rsid w:val="221E30A5"/>
    <w:rsid w:val="224949D4"/>
    <w:rsid w:val="225769EE"/>
    <w:rsid w:val="22B346F4"/>
    <w:rsid w:val="22CF79E7"/>
    <w:rsid w:val="22DB716E"/>
    <w:rsid w:val="22DC15BA"/>
    <w:rsid w:val="23575E92"/>
    <w:rsid w:val="2360149A"/>
    <w:rsid w:val="23824899"/>
    <w:rsid w:val="23A85CF5"/>
    <w:rsid w:val="23C7467A"/>
    <w:rsid w:val="23D4358A"/>
    <w:rsid w:val="241A4435"/>
    <w:rsid w:val="241A480F"/>
    <w:rsid w:val="24377A48"/>
    <w:rsid w:val="24401F5B"/>
    <w:rsid w:val="2448334F"/>
    <w:rsid w:val="246456B0"/>
    <w:rsid w:val="247D138F"/>
    <w:rsid w:val="247F4E83"/>
    <w:rsid w:val="24AA4A44"/>
    <w:rsid w:val="24EC4A83"/>
    <w:rsid w:val="253142C2"/>
    <w:rsid w:val="253A7FD5"/>
    <w:rsid w:val="255631E3"/>
    <w:rsid w:val="25732A64"/>
    <w:rsid w:val="25780E35"/>
    <w:rsid w:val="259F3930"/>
    <w:rsid w:val="25AC4D35"/>
    <w:rsid w:val="25CB2F75"/>
    <w:rsid w:val="25F960F8"/>
    <w:rsid w:val="26DC54DA"/>
    <w:rsid w:val="26DE5D1F"/>
    <w:rsid w:val="27007912"/>
    <w:rsid w:val="273364D7"/>
    <w:rsid w:val="273A46EA"/>
    <w:rsid w:val="2773426F"/>
    <w:rsid w:val="27776DCE"/>
    <w:rsid w:val="277B6C42"/>
    <w:rsid w:val="27A70420"/>
    <w:rsid w:val="285048C9"/>
    <w:rsid w:val="28A52EDC"/>
    <w:rsid w:val="2935642C"/>
    <w:rsid w:val="29532C0A"/>
    <w:rsid w:val="29791DCD"/>
    <w:rsid w:val="297E06D5"/>
    <w:rsid w:val="297E391D"/>
    <w:rsid w:val="298F232A"/>
    <w:rsid w:val="299078BB"/>
    <w:rsid w:val="29DA7026"/>
    <w:rsid w:val="2A534512"/>
    <w:rsid w:val="2B0173AB"/>
    <w:rsid w:val="2B3718B2"/>
    <w:rsid w:val="2B3A6FC3"/>
    <w:rsid w:val="2B512E32"/>
    <w:rsid w:val="2B692D6B"/>
    <w:rsid w:val="2BD87616"/>
    <w:rsid w:val="2BF8558E"/>
    <w:rsid w:val="2C0F1642"/>
    <w:rsid w:val="2C7D562D"/>
    <w:rsid w:val="2C7D5F77"/>
    <w:rsid w:val="2CD56C8F"/>
    <w:rsid w:val="2D0C02CC"/>
    <w:rsid w:val="2D126DF1"/>
    <w:rsid w:val="2D1E016C"/>
    <w:rsid w:val="2D2D302D"/>
    <w:rsid w:val="2D5351FC"/>
    <w:rsid w:val="2D735097"/>
    <w:rsid w:val="2D9B4EE6"/>
    <w:rsid w:val="2DAB6306"/>
    <w:rsid w:val="2DBC3628"/>
    <w:rsid w:val="2DC01092"/>
    <w:rsid w:val="2DD46BD9"/>
    <w:rsid w:val="2E0E70FE"/>
    <w:rsid w:val="2E1961AA"/>
    <w:rsid w:val="2E295DE0"/>
    <w:rsid w:val="2E4A7A07"/>
    <w:rsid w:val="2E5B194A"/>
    <w:rsid w:val="2E67471B"/>
    <w:rsid w:val="2EB173AA"/>
    <w:rsid w:val="2EE77C35"/>
    <w:rsid w:val="2F1C7329"/>
    <w:rsid w:val="2F1E6A16"/>
    <w:rsid w:val="2F5357A7"/>
    <w:rsid w:val="2F606488"/>
    <w:rsid w:val="2F625C39"/>
    <w:rsid w:val="2F911A4F"/>
    <w:rsid w:val="2F963509"/>
    <w:rsid w:val="2FB16F59"/>
    <w:rsid w:val="2FD868A8"/>
    <w:rsid w:val="300748C4"/>
    <w:rsid w:val="30271F81"/>
    <w:rsid w:val="303934C0"/>
    <w:rsid w:val="303E4FF2"/>
    <w:rsid w:val="308B0B94"/>
    <w:rsid w:val="30995164"/>
    <w:rsid w:val="310F5FF1"/>
    <w:rsid w:val="31103CC5"/>
    <w:rsid w:val="311936BD"/>
    <w:rsid w:val="312A523C"/>
    <w:rsid w:val="319D5A1B"/>
    <w:rsid w:val="31AC4B5F"/>
    <w:rsid w:val="31CF0897"/>
    <w:rsid w:val="32041562"/>
    <w:rsid w:val="32092F90"/>
    <w:rsid w:val="322A0D97"/>
    <w:rsid w:val="325C1FC2"/>
    <w:rsid w:val="325D7407"/>
    <w:rsid w:val="325D7DA5"/>
    <w:rsid w:val="326559E8"/>
    <w:rsid w:val="328462D9"/>
    <w:rsid w:val="329E7049"/>
    <w:rsid w:val="32AA7298"/>
    <w:rsid w:val="32B64752"/>
    <w:rsid w:val="32BB8C0B"/>
    <w:rsid w:val="32C9777E"/>
    <w:rsid w:val="32D75646"/>
    <w:rsid w:val="32E33E72"/>
    <w:rsid w:val="32EC46AE"/>
    <w:rsid w:val="32FA4805"/>
    <w:rsid w:val="33292BA9"/>
    <w:rsid w:val="3337155F"/>
    <w:rsid w:val="33476C8B"/>
    <w:rsid w:val="334A78DB"/>
    <w:rsid w:val="33501A2D"/>
    <w:rsid w:val="335807B3"/>
    <w:rsid w:val="335E41EA"/>
    <w:rsid w:val="33735217"/>
    <w:rsid w:val="338479CA"/>
    <w:rsid w:val="33A23D55"/>
    <w:rsid w:val="33C3210A"/>
    <w:rsid w:val="33E17280"/>
    <w:rsid w:val="33F0160D"/>
    <w:rsid w:val="33F41838"/>
    <w:rsid w:val="34262EEC"/>
    <w:rsid w:val="342B27BC"/>
    <w:rsid w:val="34314A3B"/>
    <w:rsid w:val="345F3407"/>
    <w:rsid w:val="346D6A14"/>
    <w:rsid w:val="3482173C"/>
    <w:rsid w:val="348E24BF"/>
    <w:rsid w:val="34B1206D"/>
    <w:rsid w:val="34B61100"/>
    <w:rsid w:val="34D072D8"/>
    <w:rsid w:val="34D264FE"/>
    <w:rsid w:val="34E728CA"/>
    <w:rsid w:val="34FE7940"/>
    <w:rsid w:val="351078BF"/>
    <w:rsid w:val="3549083A"/>
    <w:rsid w:val="356D1D0A"/>
    <w:rsid w:val="3575434F"/>
    <w:rsid w:val="35834366"/>
    <w:rsid w:val="35851FE3"/>
    <w:rsid w:val="35BF7AA7"/>
    <w:rsid w:val="35C55B35"/>
    <w:rsid w:val="35F76A56"/>
    <w:rsid w:val="361155F3"/>
    <w:rsid w:val="36401815"/>
    <w:rsid w:val="364F070D"/>
    <w:rsid w:val="36A5311B"/>
    <w:rsid w:val="36EE59D9"/>
    <w:rsid w:val="36FD3750"/>
    <w:rsid w:val="377E1242"/>
    <w:rsid w:val="379600DA"/>
    <w:rsid w:val="37E56048"/>
    <w:rsid w:val="38174D98"/>
    <w:rsid w:val="38423024"/>
    <w:rsid w:val="385F2A7D"/>
    <w:rsid w:val="387E162E"/>
    <w:rsid w:val="38946770"/>
    <w:rsid w:val="38C764E2"/>
    <w:rsid w:val="38FA3210"/>
    <w:rsid w:val="39114139"/>
    <w:rsid w:val="39167469"/>
    <w:rsid w:val="39194863"/>
    <w:rsid w:val="39273A0B"/>
    <w:rsid w:val="392D66BE"/>
    <w:rsid w:val="39674E4A"/>
    <w:rsid w:val="39CD06E6"/>
    <w:rsid w:val="3A3C10EF"/>
    <w:rsid w:val="3A6D4693"/>
    <w:rsid w:val="3A754DB7"/>
    <w:rsid w:val="3A7C1F9C"/>
    <w:rsid w:val="3AD94AE7"/>
    <w:rsid w:val="3AE66479"/>
    <w:rsid w:val="3B151D0B"/>
    <w:rsid w:val="3B52521D"/>
    <w:rsid w:val="3B6A2C62"/>
    <w:rsid w:val="3B6F4D8C"/>
    <w:rsid w:val="3B72418D"/>
    <w:rsid w:val="3BB02649"/>
    <w:rsid w:val="3BC35B39"/>
    <w:rsid w:val="3BC61B14"/>
    <w:rsid w:val="3BD24A47"/>
    <w:rsid w:val="3C99635F"/>
    <w:rsid w:val="3CA92EDF"/>
    <w:rsid w:val="3CC84F02"/>
    <w:rsid w:val="3D562F1D"/>
    <w:rsid w:val="3D74487C"/>
    <w:rsid w:val="3D7539F3"/>
    <w:rsid w:val="3D99743A"/>
    <w:rsid w:val="3DAD1CC3"/>
    <w:rsid w:val="3DAE2731"/>
    <w:rsid w:val="3DC82FD8"/>
    <w:rsid w:val="3DDF67D0"/>
    <w:rsid w:val="3DE37696"/>
    <w:rsid w:val="3DFD43BD"/>
    <w:rsid w:val="3DFEC63F"/>
    <w:rsid w:val="3E280279"/>
    <w:rsid w:val="3E42694D"/>
    <w:rsid w:val="3E495851"/>
    <w:rsid w:val="3E840455"/>
    <w:rsid w:val="3E850635"/>
    <w:rsid w:val="3EC45D93"/>
    <w:rsid w:val="3EF266A0"/>
    <w:rsid w:val="3EFB141B"/>
    <w:rsid w:val="3F214472"/>
    <w:rsid w:val="3F3635BC"/>
    <w:rsid w:val="3F4F411A"/>
    <w:rsid w:val="3F760FE9"/>
    <w:rsid w:val="3FBF210B"/>
    <w:rsid w:val="4014633F"/>
    <w:rsid w:val="403B4F63"/>
    <w:rsid w:val="4092706C"/>
    <w:rsid w:val="40EB2E13"/>
    <w:rsid w:val="40ED65CA"/>
    <w:rsid w:val="41282E3B"/>
    <w:rsid w:val="41416411"/>
    <w:rsid w:val="41546D16"/>
    <w:rsid w:val="416B088F"/>
    <w:rsid w:val="417646D2"/>
    <w:rsid w:val="41856A5F"/>
    <w:rsid w:val="41912A36"/>
    <w:rsid w:val="419868C9"/>
    <w:rsid w:val="41D31F31"/>
    <w:rsid w:val="41D44F29"/>
    <w:rsid w:val="4200141A"/>
    <w:rsid w:val="42411CC2"/>
    <w:rsid w:val="42A81C22"/>
    <w:rsid w:val="42B35002"/>
    <w:rsid w:val="42C00B53"/>
    <w:rsid w:val="42E47289"/>
    <w:rsid w:val="43671615"/>
    <w:rsid w:val="436D2FCA"/>
    <w:rsid w:val="43A06B6B"/>
    <w:rsid w:val="43A60A47"/>
    <w:rsid w:val="43B147C6"/>
    <w:rsid w:val="43C401ED"/>
    <w:rsid w:val="43C65471"/>
    <w:rsid w:val="43DC1E7C"/>
    <w:rsid w:val="43E060FD"/>
    <w:rsid w:val="43EF71DA"/>
    <w:rsid w:val="44152D75"/>
    <w:rsid w:val="44184330"/>
    <w:rsid w:val="44576A15"/>
    <w:rsid w:val="44D040DF"/>
    <w:rsid w:val="44DC1442"/>
    <w:rsid w:val="44E67FFA"/>
    <w:rsid w:val="44EC6252"/>
    <w:rsid w:val="44EF561C"/>
    <w:rsid w:val="45144E13"/>
    <w:rsid w:val="4515400F"/>
    <w:rsid w:val="451B4863"/>
    <w:rsid w:val="454C6BF7"/>
    <w:rsid w:val="4558681B"/>
    <w:rsid w:val="456F4E33"/>
    <w:rsid w:val="457476F5"/>
    <w:rsid w:val="45AC50DC"/>
    <w:rsid w:val="45D314A4"/>
    <w:rsid w:val="45DE18A5"/>
    <w:rsid w:val="45FC62AA"/>
    <w:rsid w:val="46301603"/>
    <w:rsid w:val="464F674F"/>
    <w:rsid w:val="4666755A"/>
    <w:rsid w:val="466D7EFE"/>
    <w:rsid w:val="469D547F"/>
    <w:rsid w:val="46B2560C"/>
    <w:rsid w:val="46C77EC2"/>
    <w:rsid w:val="46FB7FB4"/>
    <w:rsid w:val="46FF5F7E"/>
    <w:rsid w:val="473E11AB"/>
    <w:rsid w:val="47656C02"/>
    <w:rsid w:val="48082FA7"/>
    <w:rsid w:val="481F1B55"/>
    <w:rsid w:val="4829584F"/>
    <w:rsid w:val="48566786"/>
    <w:rsid w:val="48846FEC"/>
    <w:rsid w:val="48CB0E7D"/>
    <w:rsid w:val="491723AF"/>
    <w:rsid w:val="49183FE1"/>
    <w:rsid w:val="491B279C"/>
    <w:rsid w:val="49533CD9"/>
    <w:rsid w:val="49791BB0"/>
    <w:rsid w:val="49A0228C"/>
    <w:rsid w:val="49B85240"/>
    <w:rsid w:val="4A1323A4"/>
    <w:rsid w:val="4A1342E6"/>
    <w:rsid w:val="4A4616A6"/>
    <w:rsid w:val="4A48032F"/>
    <w:rsid w:val="4AAF1561"/>
    <w:rsid w:val="4B0C62B2"/>
    <w:rsid w:val="4B1152BC"/>
    <w:rsid w:val="4B5E76A1"/>
    <w:rsid w:val="4B861E0D"/>
    <w:rsid w:val="4BA03825"/>
    <w:rsid w:val="4BDF6269"/>
    <w:rsid w:val="4C0503C1"/>
    <w:rsid w:val="4C2B5D26"/>
    <w:rsid w:val="4C401B1A"/>
    <w:rsid w:val="4C496920"/>
    <w:rsid w:val="4C8429BD"/>
    <w:rsid w:val="4C8B0BFB"/>
    <w:rsid w:val="4CE03BBE"/>
    <w:rsid w:val="4CE8163D"/>
    <w:rsid w:val="4CF3569F"/>
    <w:rsid w:val="4D014DD1"/>
    <w:rsid w:val="4D0633FC"/>
    <w:rsid w:val="4D09183C"/>
    <w:rsid w:val="4D20658B"/>
    <w:rsid w:val="4D880D89"/>
    <w:rsid w:val="4D957224"/>
    <w:rsid w:val="4D9676A9"/>
    <w:rsid w:val="4DAA211C"/>
    <w:rsid w:val="4DC27E7D"/>
    <w:rsid w:val="4DC74ED3"/>
    <w:rsid w:val="4DD54EA2"/>
    <w:rsid w:val="4E21054A"/>
    <w:rsid w:val="4E8332BB"/>
    <w:rsid w:val="4E8B7676"/>
    <w:rsid w:val="4E911A92"/>
    <w:rsid w:val="4EAC7E0E"/>
    <w:rsid w:val="4EAE36F2"/>
    <w:rsid w:val="4EB51578"/>
    <w:rsid w:val="4EC452A9"/>
    <w:rsid w:val="4ECD3EE9"/>
    <w:rsid w:val="4ED951DA"/>
    <w:rsid w:val="4F271559"/>
    <w:rsid w:val="4F277A4E"/>
    <w:rsid w:val="4F2C1DC0"/>
    <w:rsid w:val="4F2D3758"/>
    <w:rsid w:val="4F954B2B"/>
    <w:rsid w:val="4F9F022F"/>
    <w:rsid w:val="4FB20DA5"/>
    <w:rsid w:val="4FC34284"/>
    <w:rsid w:val="50004A95"/>
    <w:rsid w:val="501F5272"/>
    <w:rsid w:val="50315BEC"/>
    <w:rsid w:val="50895216"/>
    <w:rsid w:val="508B16E9"/>
    <w:rsid w:val="508D4AF5"/>
    <w:rsid w:val="50A27666"/>
    <w:rsid w:val="50E53587"/>
    <w:rsid w:val="50FB7CD3"/>
    <w:rsid w:val="510760DA"/>
    <w:rsid w:val="510A5DA3"/>
    <w:rsid w:val="511F1DEF"/>
    <w:rsid w:val="51251FA3"/>
    <w:rsid w:val="513B6101"/>
    <w:rsid w:val="514E39D3"/>
    <w:rsid w:val="516A7823"/>
    <w:rsid w:val="517C76EB"/>
    <w:rsid w:val="518C4349"/>
    <w:rsid w:val="51AA1D87"/>
    <w:rsid w:val="51AA591A"/>
    <w:rsid w:val="51AF3936"/>
    <w:rsid w:val="521D20A2"/>
    <w:rsid w:val="52923018"/>
    <w:rsid w:val="52B50F48"/>
    <w:rsid w:val="52BB55F9"/>
    <w:rsid w:val="52CA6D78"/>
    <w:rsid w:val="52EC3699"/>
    <w:rsid w:val="53035610"/>
    <w:rsid w:val="53563FF9"/>
    <w:rsid w:val="535649D0"/>
    <w:rsid w:val="536B298A"/>
    <w:rsid w:val="538452A3"/>
    <w:rsid w:val="538C0C05"/>
    <w:rsid w:val="53AB1466"/>
    <w:rsid w:val="53AC3338"/>
    <w:rsid w:val="5446070C"/>
    <w:rsid w:val="546D01CE"/>
    <w:rsid w:val="547722A4"/>
    <w:rsid w:val="548824F8"/>
    <w:rsid w:val="548A1FDC"/>
    <w:rsid w:val="54940181"/>
    <w:rsid w:val="549E35CA"/>
    <w:rsid w:val="54A45761"/>
    <w:rsid w:val="54A948F7"/>
    <w:rsid w:val="54B96BE5"/>
    <w:rsid w:val="54F04832"/>
    <w:rsid w:val="55027A25"/>
    <w:rsid w:val="551E5264"/>
    <w:rsid w:val="55313209"/>
    <w:rsid w:val="553801B1"/>
    <w:rsid w:val="55612EE1"/>
    <w:rsid w:val="556A1904"/>
    <w:rsid w:val="559D264C"/>
    <w:rsid w:val="559D4932"/>
    <w:rsid w:val="55A12572"/>
    <w:rsid w:val="55D93E49"/>
    <w:rsid w:val="55E17773"/>
    <w:rsid w:val="55EE16DA"/>
    <w:rsid w:val="55F83D27"/>
    <w:rsid w:val="56095F34"/>
    <w:rsid w:val="564936DC"/>
    <w:rsid w:val="56717635"/>
    <w:rsid w:val="567D0515"/>
    <w:rsid w:val="56A033DC"/>
    <w:rsid w:val="56AB0A6F"/>
    <w:rsid w:val="56C9249B"/>
    <w:rsid w:val="56D12583"/>
    <w:rsid w:val="56FB0D6B"/>
    <w:rsid w:val="5705211A"/>
    <w:rsid w:val="57055CC2"/>
    <w:rsid w:val="573C78BF"/>
    <w:rsid w:val="573F7601"/>
    <w:rsid w:val="575533B2"/>
    <w:rsid w:val="575B6F5B"/>
    <w:rsid w:val="5784057F"/>
    <w:rsid w:val="579064D1"/>
    <w:rsid w:val="57983F7E"/>
    <w:rsid w:val="57EE4E5E"/>
    <w:rsid w:val="58211389"/>
    <w:rsid w:val="5822508B"/>
    <w:rsid w:val="58A42627"/>
    <w:rsid w:val="58B1365B"/>
    <w:rsid w:val="58B4661C"/>
    <w:rsid w:val="58CD73F0"/>
    <w:rsid w:val="58F25192"/>
    <w:rsid w:val="58FB0D6B"/>
    <w:rsid w:val="592E5C8B"/>
    <w:rsid w:val="59404DD6"/>
    <w:rsid w:val="59B938EC"/>
    <w:rsid w:val="59F039EB"/>
    <w:rsid w:val="5A142BFD"/>
    <w:rsid w:val="5A276347"/>
    <w:rsid w:val="5A295A1E"/>
    <w:rsid w:val="5A7551F0"/>
    <w:rsid w:val="5A933B4B"/>
    <w:rsid w:val="5AD97FE1"/>
    <w:rsid w:val="5AE21575"/>
    <w:rsid w:val="5B267475"/>
    <w:rsid w:val="5B6920E1"/>
    <w:rsid w:val="5B7C4952"/>
    <w:rsid w:val="5B9A30D3"/>
    <w:rsid w:val="5BA16290"/>
    <w:rsid w:val="5BC26346"/>
    <w:rsid w:val="5BC623F5"/>
    <w:rsid w:val="5BCD47BD"/>
    <w:rsid w:val="5C3C1B52"/>
    <w:rsid w:val="5C42398A"/>
    <w:rsid w:val="5C863894"/>
    <w:rsid w:val="5C9F5FE6"/>
    <w:rsid w:val="5CC04511"/>
    <w:rsid w:val="5CCA7CB8"/>
    <w:rsid w:val="5CD86F67"/>
    <w:rsid w:val="5CE96177"/>
    <w:rsid w:val="5CED1068"/>
    <w:rsid w:val="5CFE6618"/>
    <w:rsid w:val="5D1F019A"/>
    <w:rsid w:val="5D3C0941"/>
    <w:rsid w:val="5D7C58CD"/>
    <w:rsid w:val="5D7F0CC9"/>
    <w:rsid w:val="5D9C0ED5"/>
    <w:rsid w:val="5DB70557"/>
    <w:rsid w:val="5DCE6F87"/>
    <w:rsid w:val="5E035BD3"/>
    <w:rsid w:val="5E0A615E"/>
    <w:rsid w:val="5E140174"/>
    <w:rsid w:val="5E767403"/>
    <w:rsid w:val="5E841EF2"/>
    <w:rsid w:val="5EA9529F"/>
    <w:rsid w:val="5ED65219"/>
    <w:rsid w:val="5EE01142"/>
    <w:rsid w:val="5F03760E"/>
    <w:rsid w:val="5F0B24E9"/>
    <w:rsid w:val="5F7A5417"/>
    <w:rsid w:val="5FA10F8B"/>
    <w:rsid w:val="5FC25210"/>
    <w:rsid w:val="5FEFBC40"/>
    <w:rsid w:val="6009431E"/>
    <w:rsid w:val="60125AB9"/>
    <w:rsid w:val="6025250E"/>
    <w:rsid w:val="60283E5C"/>
    <w:rsid w:val="6070030D"/>
    <w:rsid w:val="60777475"/>
    <w:rsid w:val="609864D9"/>
    <w:rsid w:val="60B779A0"/>
    <w:rsid w:val="60B95A02"/>
    <w:rsid w:val="60C232FF"/>
    <w:rsid w:val="60EE6BC0"/>
    <w:rsid w:val="615304FE"/>
    <w:rsid w:val="615831A3"/>
    <w:rsid w:val="61981D76"/>
    <w:rsid w:val="61BA63EE"/>
    <w:rsid w:val="61C104A3"/>
    <w:rsid w:val="61C775EF"/>
    <w:rsid w:val="61C81269"/>
    <w:rsid w:val="621A1C7A"/>
    <w:rsid w:val="623A31CE"/>
    <w:rsid w:val="626F75E7"/>
    <w:rsid w:val="629B6165"/>
    <w:rsid w:val="62C612D4"/>
    <w:rsid w:val="62C666BF"/>
    <w:rsid w:val="62CB5E4F"/>
    <w:rsid w:val="62F359D6"/>
    <w:rsid w:val="62F6494D"/>
    <w:rsid w:val="63046445"/>
    <w:rsid w:val="63296B7A"/>
    <w:rsid w:val="6389514D"/>
    <w:rsid w:val="639B79AD"/>
    <w:rsid w:val="63AE7336"/>
    <w:rsid w:val="64227BA4"/>
    <w:rsid w:val="64383304"/>
    <w:rsid w:val="64836707"/>
    <w:rsid w:val="64D80755"/>
    <w:rsid w:val="65834054"/>
    <w:rsid w:val="659E0E20"/>
    <w:rsid w:val="65AF0DFE"/>
    <w:rsid w:val="65E2561F"/>
    <w:rsid w:val="65E63B9C"/>
    <w:rsid w:val="6601683A"/>
    <w:rsid w:val="660E5151"/>
    <w:rsid w:val="6620296E"/>
    <w:rsid w:val="6628431F"/>
    <w:rsid w:val="662D2F8B"/>
    <w:rsid w:val="66510F74"/>
    <w:rsid w:val="66593D73"/>
    <w:rsid w:val="666378FF"/>
    <w:rsid w:val="666727C6"/>
    <w:rsid w:val="66777625"/>
    <w:rsid w:val="669F29C9"/>
    <w:rsid w:val="66CB0F2F"/>
    <w:rsid w:val="66FC541B"/>
    <w:rsid w:val="670B5D1A"/>
    <w:rsid w:val="67424E02"/>
    <w:rsid w:val="677A4081"/>
    <w:rsid w:val="677F4B3D"/>
    <w:rsid w:val="679A0CEF"/>
    <w:rsid w:val="67B52C01"/>
    <w:rsid w:val="67B53159"/>
    <w:rsid w:val="67DC4FA1"/>
    <w:rsid w:val="67EE4DCA"/>
    <w:rsid w:val="680B0026"/>
    <w:rsid w:val="680E169B"/>
    <w:rsid w:val="683E4589"/>
    <w:rsid w:val="68415476"/>
    <w:rsid w:val="68492A7C"/>
    <w:rsid w:val="68647CB3"/>
    <w:rsid w:val="689C6B36"/>
    <w:rsid w:val="68A31E5A"/>
    <w:rsid w:val="68C93FF6"/>
    <w:rsid w:val="68DC276A"/>
    <w:rsid w:val="68E02B96"/>
    <w:rsid w:val="68F90409"/>
    <w:rsid w:val="690F6177"/>
    <w:rsid w:val="69286C48"/>
    <w:rsid w:val="692F7608"/>
    <w:rsid w:val="696A4039"/>
    <w:rsid w:val="698C1A55"/>
    <w:rsid w:val="69A86E39"/>
    <w:rsid w:val="69D8170A"/>
    <w:rsid w:val="6A17487E"/>
    <w:rsid w:val="6A81500A"/>
    <w:rsid w:val="6A9B436E"/>
    <w:rsid w:val="6A9D31E5"/>
    <w:rsid w:val="6ABE6D4A"/>
    <w:rsid w:val="6B0A032C"/>
    <w:rsid w:val="6B221F70"/>
    <w:rsid w:val="6B273CA9"/>
    <w:rsid w:val="6B4008DB"/>
    <w:rsid w:val="6B4D6FB4"/>
    <w:rsid w:val="6B531462"/>
    <w:rsid w:val="6B682826"/>
    <w:rsid w:val="6B867AE1"/>
    <w:rsid w:val="6BAB44C8"/>
    <w:rsid w:val="6BB1672B"/>
    <w:rsid w:val="6BC3504B"/>
    <w:rsid w:val="6BF91EC4"/>
    <w:rsid w:val="6C1950FF"/>
    <w:rsid w:val="6C20558F"/>
    <w:rsid w:val="6C2F5940"/>
    <w:rsid w:val="6C34412C"/>
    <w:rsid w:val="6C5F3CA6"/>
    <w:rsid w:val="6C697356"/>
    <w:rsid w:val="6C875CB5"/>
    <w:rsid w:val="6C9013B3"/>
    <w:rsid w:val="6D035420"/>
    <w:rsid w:val="6D510F2F"/>
    <w:rsid w:val="6D5F3A64"/>
    <w:rsid w:val="6D6D0877"/>
    <w:rsid w:val="6D982913"/>
    <w:rsid w:val="6DC70081"/>
    <w:rsid w:val="6DE90B45"/>
    <w:rsid w:val="6DFBC5B3"/>
    <w:rsid w:val="6E071417"/>
    <w:rsid w:val="6E326006"/>
    <w:rsid w:val="6E82366F"/>
    <w:rsid w:val="6E8334A3"/>
    <w:rsid w:val="6E9C41E0"/>
    <w:rsid w:val="6E9C74ED"/>
    <w:rsid w:val="6ECE27BA"/>
    <w:rsid w:val="6EFF2BFE"/>
    <w:rsid w:val="6F055931"/>
    <w:rsid w:val="6F114EF6"/>
    <w:rsid w:val="6F53446B"/>
    <w:rsid w:val="6F5A4210"/>
    <w:rsid w:val="6F75478E"/>
    <w:rsid w:val="6F895FB2"/>
    <w:rsid w:val="6F9957DB"/>
    <w:rsid w:val="6FA468BA"/>
    <w:rsid w:val="6FAB3377"/>
    <w:rsid w:val="6FCC06C7"/>
    <w:rsid w:val="6FCD682F"/>
    <w:rsid w:val="6FCF7432"/>
    <w:rsid w:val="6FE939E0"/>
    <w:rsid w:val="6FEA0DFA"/>
    <w:rsid w:val="6FFB85E0"/>
    <w:rsid w:val="709E0DDB"/>
    <w:rsid w:val="70A42908"/>
    <w:rsid w:val="70A57BA3"/>
    <w:rsid w:val="70D43B4C"/>
    <w:rsid w:val="70EC20C7"/>
    <w:rsid w:val="70F345F8"/>
    <w:rsid w:val="70F52624"/>
    <w:rsid w:val="712C46D9"/>
    <w:rsid w:val="714722DC"/>
    <w:rsid w:val="715D0B65"/>
    <w:rsid w:val="71654FF4"/>
    <w:rsid w:val="716629DA"/>
    <w:rsid w:val="71692CA9"/>
    <w:rsid w:val="71730D49"/>
    <w:rsid w:val="717C0C66"/>
    <w:rsid w:val="7189187F"/>
    <w:rsid w:val="71AB4D47"/>
    <w:rsid w:val="71E923F4"/>
    <w:rsid w:val="71EF33B5"/>
    <w:rsid w:val="7202479D"/>
    <w:rsid w:val="72236013"/>
    <w:rsid w:val="72363868"/>
    <w:rsid w:val="726101EA"/>
    <w:rsid w:val="726D248E"/>
    <w:rsid w:val="72783DCD"/>
    <w:rsid w:val="728C2BF0"/>
    <w:rsid w:val="72B87E8B"/>
    <w:rsid w:val="72D120BA"/>
    <w:rsid w:val="72D276DF"/>
    <w:rsid w:val="731E158E"/>
    <w:rsid w:val="734667EB"/>
    <w:rsid w:val="742324DB"/>
    <w:rsid w:val="7426150B"/>
    <w:rsid w:val="744766C4"/>
    <w:rsid w:val="745B7503"/>
    <w:rsid w:val="748E2D2D"/>
    <w:rsid w:val="74924809"/>
    <w:rsid w:val="74CF6993"/>
    <w:rsid w:val="75092E76"/>
    <w:rsid w:val="753516CB"/>
    <w:rsid w:val="75374C37"/>
    <w:rsid w:val="7556368F"/>
    <w:rsid w:val="75676903"/>
    <w:rsid w:val="75691945"/>
    <w:rsid w:val="75AC62C6"/>
    <w:rsid w:val="75B22A1A"/>
    <w:rsid w:val="75BE3004"/>
    <w:rsid w:val="75EA7C8A"/>
    <w:rsid w:val="76085DD4"/>
    <w:rsid w:val="760E348E"/>
    <w:rsid w:val="760F6B04"/>
    <w:rsid w:val="76815405"/>
    <w:rsid w:val="768E7B82"/>
    <w:rsid w:val="76D74D2B"/>
    <w:rsid w:val="76E5607B"/>
    <w:rsid w:val="77380CA8"/>
    <w:rsid w:val="77E5736C"/>
    <w:rsid w:val="77EF1DED"/>
    <w:rsid w:val="77FA121B"/>
    <w:rsid w:val="784F420B"/>
    <w:rsid w:val="78566A72"/>
    <w:rsid w:val="7869107C"/>
    <w:rsid w:val="7879209D"/>
    <w:rsid w:val="78866EAB"/>
    <w:rsid w:val="788E2D13"/>
    <w:rsid w:val="789B2461"/>
    <w:rsid w:val="7908612C"/>
    <w:rsid w:val="79202AC9"/>
    <w:rsid w:val="796645D5"/>
    <w:rsid w:val="797C3D9D"/>
    <w:rsid w:val="79A92E6E"/>
    <w:rsid w:val="79BC2823"/>
    <w:rsid w:val="79BD61BB"/>
    <w:rsid w:val="79CB6C85"/>
    <w:rsid w:val="79E311CB"/>
    <w:rsid w:val="79F4337C"/>
    <w:rsid w:val="79F503F9"/>
    <w:rsid w:val="7A164076"/>
    <w:rsid w:val="7A197C2B"/>
    <w:rsid w:val="7AB47524"/>
    <w:rsid w:val="7AB94A6E"/>
    <w:rsid w:val="7ADE22DC"/>
    <w:rsid w:val="7AEC5514"/>
    <w:rsid w:val="7B5E8DA7"/>
    <w:rsid w:val="7B875D8F"/>
    <w:rsid w:val="7B8E1711"/>
    <w:rsid w:val="7B9F63FE"/>
    <w:rsid w:val="7BA34456"/>
    <w:rsid w:val="7BB4786B"/>
    <w:rsid w:val="7BD244A8"/>
    <w:rsid w:val="7BF51348"/>
    <w:rsid w:val="7BF551FD"/>
    <w:rsid w:val="7C1508DF"/>
    <w:rsid w:val="7C1FA062"/>
    <w:rsid w:val="7C506DFC"/>
    <w:rsid w:val="7C5808AB"/>
    <w:rsid w:val="7C6713F1"/>
    <w:rsid w:val="7CB72F89"/>
    <w:rsid w:val="7CC457D0"/>
    <w:rsid w:val="7CDE5B83"/>
    <w:rsid w:val="7CEA7748"/>
    <w:rsid w:val="7CF35C79"/>
    <w:rsid w:val="7D0924A9"/>
    <w:rsid w:val="7D31246A"/>
    <w:rsid w:val="7D36112B"/>
    <w:rsid w:val="7D396535"/>
    <w:rsid w:val="7D4C4846"/>
    <w:rsid w:val="7D4E24EE"/>
    <w:rsid w:val="7D6876FE"/>
    <w:rsid w:val="7D6A6880"/>
    <w:rsid w:val="7DB008BF"/>
    <w:rsid w:val="7E517B74"/>
    <w:rsid w:val="7E534872"/>
    <w:rsid w:val="7E7A1309"/>
    <w:rsid w:val="7E803C59"/>
    <w:rsid w:val="7E916828"/>
    <w:rsid w:val="7EBA5A8F"/>
    <w:rsid w:val="7EBE0DBA"/>
    <w:rsid w:val="7EC200C9"/>
    <w:rsid w:val="7ED15A38"/>
    <w:rsid w:val="7EED51BC"/>
    <w:rsid w:val="7F06361E"/>
    <w:rsid w:val="7F201F9A"/>
    <w:rsid w:val="7F472B75"/>
    <w:rsid w:val="7F4D5D02"/>
    <w:rsid w:val="7F5247AD"/>
    <w:rsid w:val="7F8F791E"/>
    <w:rsid w:val="7FA36220"/>
    <w:rsid w:val="7FC27DFD"/>
    <w:rsid w:val="7FC324FA"/>
    <w:rsid w:val="7FC7650A"/>
    <w:rsid w:val="7FDA368B"/>
    <w:rsid w:val="7FDE7E2F"/>
    <w:rsid w:val="7FEEF0EC"/>
    <w:rsid w:val="7FFA0E83"/>
    <w:rsid w:val="EBEB9FC6"/>
    <w:rsid w:val="F3C24DD7"/>
    <w:rsid w:val="F3FE73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2">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qFormat/>
    <w:uiPriority w:val="0"/>
    <w:pPr>
      <w:widowControl/>
      <w:ind w:firstLine="420"/>
      <w:jc w:val="left"/>
    </w:pPr>
    <w:rPr>
      <w:rFonts w:ascii="Calibri" w:hAnsi="Calibri" w:cs="黑体"/>
      <w:szCs w:val="22"/>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next w:val="11"/>
    <w:qFormat/>
    <w:uiPriority w:val="0"/>
  </w:style>
  <w:style w:type="paragraph" w:styleId="11">
    <w:name w:val="toc 9"/>
    <w:basedOn w:val="1"/>
    <w:next w:val="1"/>
    <w:unhideWhenUsed/>
    <w:qFormat/>
    <w:uiPriority w:val="39"/>
    <w:pPr>
      <w:ind w:left="1680"/>
      <w:jc w:val="left"/>
    </w:pPr>
    <w:rPr>
      <w:rFonts w:ascii="Calibri" w:hAnsi="Calibri" w:cs="Calibri"/>
      <w:sz w:val="18"/>
      <w:szCs w:val="18"/>
    </w:rPr>
  </w:style>
  <w:style w:type="paragraph" w:styleId="12">
    <w:name w:val="Body Text Indent"/>
    <w:basedOn w:val="1"/>
    <w:qFormat/>
    <w:uiPriority w:val="0"/>
    <w:pPr>
      <w:spacing w:line="360" w:lineRule="auto"/>
    </w:pPr>
    <w:rPr>
      <w:rFonts w:ascii="仿宋体" w:eastAsia="仿宋体"/>
      <w:sz w:val="24"/>
    </w:rPr>
  </w:style>
  <w:style w:type="paragraph" w:styleId="13">
    <w:name w:val="Plain Text"/>
    <w:basedOn w:val="1"/>
    <w:next w:val="14"/>
    <w:unhideWhenUsed/>
    <w:qFormat/>
    <w:uiPriority w:val="99"/>
    <w:rPr>
      <w:rFonts w:ascii="宋体" w:hAnsi="Courier New" w:cs="Courier New"/>
      <w:szCs w:val="21"/>
    </w:rPr>
  </w:style>
  <w:style w:type="paragraph" w:styleId="14">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5">
    <w:name w:val="Date"/>
    <w:basedOn w:val="1"/>
    <w:next w:val="1"/>
    <w:qFormat/>
    <w:uiPriority w:val="0"/>
    <w:pPr>
      <w:ind w:left="100" w:leftChars="2500"/>
    </w:pPr>
    <w:rPr>
      <w:rFonts w:ascii="华文仿宋" w:hAnsi="华文仿宋" w:eastAsia="华文仿宋"/>
      <w:sz w:val="24"/>
    </w:rPr>
  </w:style>
  <w:style w:type="paragraph" w:styleId="16">
    <w:name w:val="Body Text Indent 2"/>
    <w:basedOn w:val="1"/>
    <w:qFormat/>
    <w:uiPriority w:val="0"/>
    <w:pPr>
      <w:spacing w:line="360" w:lineRule="auto"/>
      <w:ind w:left="839" w:hanging="839" w:hangingChars="355"/>
    </w:pPr>
    <w:rPr>
      <w:b/>
      <w:sz w:val="24"/>
    </w:rPr>
  </w:style>
  <w:style w:type="paragraph" w:styleId="17">
    <w:name w:val="Balloon Text"/>
    <w:basedOn w:val="1"/>
    <w:link w:val="5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6"/>
    <w:basedOn w:val="1"/>
    <w:next w:val="1"/>
    <w:qFormat/>
    <w:uiPriority w:val="99"/>
    <w:pPr>
      <w:ind w:left="1050"/>
      <w:jc w:val="left"/>
    </w:pPr>
    <w:rPr>
      <w:rFonts w:ascii="Calibri" w:hAnsi="Calibri" w:cs="Calibri"/>
      <w:sz w:val="18"/>
      <w:szCs w:val="18"/>
    </w:rPr>
  </w:style>
  <w:style w:type="paragraph" w:styleId="21">
    <w:name w:val="Body Text 2"/>
    <w:basedOn w:val="1"/>
    <w:qFormat/>
    <w:uiPriority w:val="99"/>
    <w:pPr>
      <w:spacing w:after="120" w:line="480" w:lineRule="auto"/>
    </w:pPr>
    <w:rPr>
      <w:rFonts w:ascii="Calibri" w:hAnsi="Calibri"/>
      <w:kern w:val="0"/>
      <w:sz w:val="20"/>
    </w:rPr>
  </w:style>
  <w:style w:type="paragraph" w:styleId="22">
    <w:name w:val="List Continue 2"/>
    <w:basedOn w:val="1"/>
    <w:qFormat/>
    <w:uiPriority w:val="0"/>
    <w:pPr>
      <w:spacing w:after="120"/>
      <w:ind w:left="840" w:leftChars="400"/>
    </w:p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0"/>
    <w:next w:val="1"/>
    <w:qFormat/>
    <w:uiPriority w:val="0"/>
    <w:pPr>
      <w:ind w:firstLine="420" w:firstLineChars="100"/>
    </w:pPr>
    <w:rPr>
      <w:szCs w:val="21"/>
    </w:rPr>
  </w:style>
  <w:style w:type="paragraph" w:styleId="27">
    <w:name w:val="Body Text First Indent 2"/>
    <w:basedOn w:val="12"/>
    <w:qFormat/>
    <w:uiPriority w:val="0"/>
    <w:pPr>
      <w:ind w:firstLine="420" w:firstLineChars="200"/>
    </w:pPr>
  </w:style>
  <w:style w:type="table" w:styleId="29">
    <w:name w:val="Table Grid"/>
    <w:basedOn w:val="2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2687D0"/>
      <w:u w:val="single"/>
    </w:rPr>
  </w:style>
  <w:style w:type="character" w:styleId="34">
    <w:name w:val="HTML Definition"/>
    <w:basedOn w:val="30"/>
    <w:qFormat/>
    <w:uiPriority w:val="0"/>
    <w:rPr>
      <w:i/>
    </w:rPr>
  </w:style>
  <w:style w:type="character" w:styleId="35">
    <w:name w:val="Hyperlink"/>
    <w:basedOn w:val="30"/>
    <w:semiHidden/>
    <w:unhideWhenUsed/>
    <w:qFormat/>
    <w:uiPriority w:val="99"/>
    <w:rPr>
      <w:color w:val="0000FF"/>
      <w:u w:val="single"/>
    </w:rPr>
  </w:style>
  <w:style w:type="character" w:styleId="36">
    <w:name w:val="HTML Code"/>
    <w:basedOn w:val="30"/>
    <w:qFormat/>
    <w:uiPriority w:val="0"/>
    <w:rPr>
      <w:rFonts w:ascii="Consolas" w:hAnsi="Consolas" w:eastAsia="Consolas" w:cs="Consolas"/>
      <w:sz w:val="21"/>
      <w:szCs w:val="21"/>
    </w:rPr>
  </w:style>
  <w:style w:type="character" w:styleId="37">
    <w:name w:val="HTML Keyboard"/>
    <w:basedOn w:val="30"/>
    <w:qFormat/>
    <w:uiPriority w:val="0"/>
    <w:rPr>
      <w:rFonts w:hint="default" w:ascii="Consolas" w:hAnsi="Consolas" w:eastAsia="Consolas" w:cs="Consolas"/>
      <w:sz w:val="21"/>
      <w:szCs w:val="21"/>
    </w:rPr>
  </w:style>
  <w:style w:type="character" w:styleId="38">
    <w:name w:val="HTML Sample"/>
    <w:basedOn w:val="30"/>
    <w:qFormat/>
    <w:uiPriority w:val="0"/>
    <w:rPr>
      <w:rFonts w:hint="default" w:ascii="Consolas" w:hAnsi="Consolas" w:eastAsia="Consolas" w:cs="Consolas"/>
      <w:sz w:val="21"/>
      <w:szCs w:val="21"/>
    </w:rPr>
  </w:style>
  <w:style w:type="paragraph" w:customStyle="1" w:styleId="39">
    <w:name w:val="表格文字"/>
    <w:basedOn w:val="1"/>
    <w:next w:val="10"/>
    <w:qFormat/>
    <w:uiPriority w:val="0"/>
    <w:pPr>
      <w:jc w:val="left"/>
    </w:pPr>
    <w:rPr>
      <w:bCs/>
      <w:spacing w:val="10"/>
      <w:sz w:val="24"/>
    </w:rPr>
  </w:style>
  <w:style w:type="paragraph" w:customStyle="1" w:styleId="40">
    <w:name w:val="赛德正文"/>
    <w:basedOn w:val="1"/>
    <w:qFormat/>
    <w:uiPriority w:val="0"/>
    <w:pPr>
      <w:spacing w:line="360" w:lineRule="auto"/>
      <w:ind w:firstLine="200" w:firstLineChars="200"/>
    </w:pPr>
    <w:rPr>
      <w:sz w:val="24"/>
    </w:rPr>
  </w:style>
  <w:style w:type="paragraph" w:customStyle="1" w:styleId="41">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默认段落字体 Para Char"/>
    <w:basedOn w:val="1"/>
    <w:qFormat/>
    <w:uiPriority w:val="0"/>
    <w:pPr>
      <w:adjustRightInd w:val="0"/>
      <w:spacing w:line="360" w:lineRule="auto"/>
    </w:p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7">
    <w:name w:val="列出段落1"/>
    <w:basedOn w:val="1"/>
    <w:qFormat/>
    <w:uiPriority w:val="34"/>
    <w:pPr>
      <w:ind w:firstLine="420" w:firstLineChars="200"/>
    </w:pPr>
  </w:style>
  <w:style w:type="character" w:customStyle="1" w:styleId="48">
    <w:name w:val="font11"/>
    <w:basedOn w:val="30"/>
    <w:qFormat/>
    <w:uiPriority w:val="0"/>
    <w:rPr>
      <w:rFonts w:hint="default" w:ascii="Times New Roman" w:hAnsi="Times New Roman" w:cs="Times New Roman"/>
      <w:color w:val="000000"/>
      <w:sz w:val="24"/>
      <w:szCs w:val="24"/>
      <w:u w:val="none"/>
    </w:rPr>
  </w:style>
  <w:style w:type="character" w:customStyle="1" w:styleId="49">
    <w:name w:val="font31"/>
    <w:basedOn w:val="30"/>
    <w:qFormat/>
    <w:uiPriority w:val="0"/>
    <w:rPr>
      <w:rFonts w:hint="eastAsia" w:ascii="宋体" w:hAnsi="宋体" w:eastAsia="宋体" w:cs="宋体"/>
      <w:color w:val="000000"/>
      <w:sz w:val="24"/>
      <w:szCs w:val="24"/>
      <w:u w:val="none"/>
    </w:rPr>
  </w:style>
  <w:style w:type="paragraph" w:customStyle="1" w:styleId="50">
    <w:name w:val="WPS Plain"/>
    <w:qFormat/>
    <w:uiPriority w:val="0"/>
    <w:rPr>
      <w:rFonts w:ascii="Times New Roman" w:hAnsi="Times New Roman" w:eastAsia="宋体" w:cs="Times New Roman"/>
      <w:lang w:val="en-US" w:eastAsia="zh-CN" w:bidi="ar-SA"/>
    </w:rPr>
  </w:style>
  <w:style w:type="character" w:customStyle="1" w:styleId="51">
    <w:name w:val="批注框文本 Char"/>
    <w:basedOn w:val="30"/>
    <w:link w:val="17"/>
    <w:qFormat/>
    <w:uiPriority w:val="0"/>
    <w:rPr>
      <w:kern w:val="2"/>
      <w:sz w:val="18"/>
      <w:szCs w:val="18"/>
    </w:rPr>
  </w:style>
  <w:style w:type="paragraph" w:customStyle="1" w:styleId="5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3">
    <w:name w:val="apple-converted-space"/>
    <w:basedOn w:val="30"/>
    <w:qFormat/>
    <w:uiPriority w:val="0"/>
  </w:style>
  <w:style w:type="paragraph" w:customStyle="1" w:styleId="54">
    <w:name w:val="Table Paragraph"/>
    <w:basedOn w:val="1"/>
    <w:qFormat/>
    <w:uiPriority w:val="1"/>
    <w:rPr>
      <w:rFonts w:ascii="宋体" w:hAnsi="宋体" w:cs="宋体"/>
      <w:lang w:val="zh-CN" w:bidi="zh-CN"/>
    </w:rPr>
  </w:style>
  <w:style w:type="paragraph" w:customStyle="1" w:styleId="55">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6">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7">
    <w:name w:val="明显参考1"/>
    <w:basedOn w:val="30"/>
    <w:qFormat/>
    <w:uiPriority w:val="32"/>
    <w:rPr>
      <w:b/>
      <w:bCs/>
      <w:smallCaps/>
      <w:color w:val="C0504D"/>
      <w:spacing w:val="5"/>
      <w:u w:val="single"/>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明显参考11"/>
    <w:basedOn w:val="30"/>
    <w:qFormat/>
    <w:uiPriority w:val="32"/>
    <w:rPr>
      <w:b/>
      <w:bCs/>
      <w:smallCaps/>
      <w:color w:val="C0504D"/>
      <w:spacing w:val="5"/>
      <w:u w:val="single"/>
    </w:rPr>
  </w:style>
  <w:style w:type="character" w:customStyle="1" w:styleId="60">
    <w:name w:val="cm-header"/>
    <w:basedOn w:val="30"/>
    <w:qFormat/>
    <w:uiPriority w:val="0"/>
    <w:rPr>
      <w:b/>
    </w:rPr>
  </w:style>
  <w:style w:type="character" w:customStyle="1" w:styleId="61">
    <w:name w:val="cm-header1"/>
    <w:basedOn w:val="30"/>
    <w:qFormat/>
    <w:uiPriority w:val="0"/>
    <w:rPr>
      <w:color w:val="AA00AA"/>
    </w:rPr>
  </w:style>
  <w:style w:type="character" w:customStyle="1" w:styleId="62">
    <w:name w:val="cm-em"/>
    <w:basedOn w:val="30"/>
    <w:qFormat/>
    <w:uiPriority w:val="0"/>
    <w:rPr>
      <w:i/>
    </w:rPr>
  </w:style>
  <w:style w:type="character" w:customStyle="1" w:styleId="63">
    <w:name w:val="search"/>
    <w:basedOn w:val="30"/>
    <w:qFormat/>
    <w:uiPriority w:val="0"/>
  </w:style>
  <w:style w:type="character" w:customStyle="1" w:styleId="64">
    <w:name w:val="search1"/>
    <w:basedOn w:val="30"/>
    <w:qFormat/>
    <w:uiPriority w:val="0"/>
  </w:style>
  <w:style w:type="character" w:customStyle="1" w:styleId="65">
    <w:name w:val="cm-string"/>
    <w:basedOn w:val="30"/>
    <w:qFormat/>
    <w:uiPriority w:val="0"/>
    <w:rPr>
      <w:color w:val="AA1111"/>
    </w:rPr>
  </w:style>
  <w:style w:type="character" w:customStyle="1" w:styleId="66">
    <w:name w:val="last-child"/>
    <w:basedOn w:val="30"/>
    <w:qFormat/>
    <w:uiPriority w:val="0"/>
  </w:style>
  <w:style w:type="character" w:customStyle="1" w:styleId="67">
    <w:name w:val="cm-error"/>
    <w:basedOn w:val="30"/>
    <w:qFormat/>
    <w:uiPriority w:val="0"/>
    <w:rPr>
      <w:color w:val="FF0000"/>
    </w:rPr>
  </w:style>
  <w:style w:type="character" w:customStyle="1" w:styleId="68">
    <w:name w:val="codemirror-matchingbracket"/>
    <w:basedOn w:val="30"/>
    <w:qFormat/>
    <w:uiPriority w:val="0"/>
    <w:rPr>
      <w:color w:val="00FF00"/>
    </w:rPr>
  </w:style>
  <w:style w:type="character" w:customStyle="1" w:styleId="69">
    <w:name w:val="caret4"/>
    <w:basedOn w:val="30"/>
    <w:qFormat/>
    <w:uiPriority w:val="0"/>
  </w:style>
  <w:style w:type="character" w:customStyle="1" w:styleId="70">
    <w:name w:val="codemirror-nonmatchingbracket"/>
    <w:basedOn w:val="30"/>
    <w:qFormat/>
    <w:uiPriority w:val="0"/>
    <w:rPr>
      <w:color w:val="FF2222"/>
    </w:rPr>
  </w:style>
  <w:style w:type="character" w:customStyle="1" w:styleId="71">
    <w:name w:val="cm-link"/>
    <w:basedOn w:val="30"/>
    <w:qFormat/>
    <w:uiPriority w:val="0"/>
    <w:rPr>
      <w:color w:val="0000CC"/>
    </w:rPr>
  </w:style>
  <w:style w:type="character" w:customStyle="1" w:styleId="72">
    <w:name w:val="current"/>
    <w:basedOn w:val="30"/>
    <w:qFormat/>
    <w:uiPriority w:val="0"/>
    <w:rPr>
      <w:color w:val="FFFFFF"/>
      <w:bdr w:val="single" w:color="197AFF" w:sz="6" w:space="0"/>
      <w:shd w:val="clear" w:color="auto" w:fill="197AFF"/>
    </w:rPr>
  </w:style>
  <w:style w:type="character" w:customStyle="1" w:styleId="73">
    <w:name w:val="current1"/>
    <w:basedOn w:val="30"/>
    <w:qFormat/>
    <w:uiPriority w:val="0"/>
    <w:rPr>
      <w:color w:val="FFFFFF"/>
      <w:bdr w:val="single" w:color="197AFF" w:sz="6" w:space="0"/>
      <w:shd w:val="clear" w:color="auto" w:fill="197AFF"/>
    </w:rPr>
  </w:style>
  <w:style w:type="character" w:customStyle="1" w:styleId="74">
    <w:name w:val="current2"/>
    <w:basedOn w:val="30"/>
    <w:qFormat/>
    <w:uiPriority w:val="0"/>
    <w:rPr>
      <w:color w:val="197AFF"/>
      <w:shd w:val="clear" w:color="auto" w:fill="EBECF0"/>
    </w:rPr>
  </w:style>
  <w:style w:type="character" w:customStyle="1" w:styleId="75">
    <w:name w:val="cm-strong"/>
    <w:basedOn w:val="30"/>
    <w:qFormat/>
    <w:uiPriority w:val="0"/>
    <w:rPr>
      <w:b/>
    </w:rPr>
  </w:style>
  <w:style w:type="character" w:customStyle="1" w:styleId="76">
    <w:name w:val="icon-zcy86"/>
    <w:basedOn w:val="30"/>
    <w:qFormat/>
    <w:uiPriority w:val="0"/>
    <w:rPr>
      <w:color w:val="EEEEEE"/>
    </w:rPr>
  </w:style>
  <w:style w:type="character" w:customStyle="1" w:styleId="77">
    <w:name w:val="error"/>
    <w:basedOn w:val="30"/>
    <w:qFormat/>
    <w:uiPriority w:val="0"/>
    <w:rPr>
      <w:color w:val="FF625C"/>
    </w:rPr>
  </w:style>
  <w:style w:type="character" w:customStyle="1" w:styleId="78">
    <w:name w:val="error1"/>
    <w:basedOn w:val="30"/>
    <w:qFormat/>
    <w:uiPriority w:val="0"/>
    <w:rPr>
      <w:color w:val="FF625C"/>
    </w:rPr>
  </w:style>
  <w:style w:type="character" w:customStyle="1" w:styleId="79">
    <w:name w:val="next-item"/>
    <w:basedOn w:val="30"/>
    <w:qFormat/>
    <w:uiPriority w:val="0"/>
    <w:rPr>
      <w:color w:val="333333"/>
      <w:bdr w:val="single" w:color="CCD0D6" w:sz="6" w:space="0"/>
    </w:rPr>
  </w:style>
  <w:style w:type="character" w:customStyle="1" w:styleId="80">
    <w:name w:val="cm-qualifier"/>
    <w:basedOn w:val="30"/>
    <w:qFormat/>
    <w:uiPriority w:val="0"/>
    <w:rPr>
      <w:color w:val="555555"/>
    </w:rPr>
  </w:style>
  <w:style w:type="character" w:customStyle="1" w:styleId="81">
    <w:name w:val="modal-title40"/>
    <w:basedOn w:val="30"/>
    <w:qFormat/>
    <w:uiPriority w:val="0"/>
    <w:rPr>
      <w:b/>
      <w:sz w:val="30"/>
      <w:szCs w:val="30"/>
    </w:rPr>
  </w:style>
  <w:style w:type="character" w:customStyle="1" w:styleId="82">
    <w:name w:val="danger6"/>
    <w:basedOn w:val="30"/>
    <w:qFormat/>
    <w:uiPriority w:val="0"/>
    <w:rPr>
      <w:color w:val="FF2200"/>
    </w:rPr>
  </w:style>
  <w:style w:type="character" w:customStyle="1" w:styleId="83">
    <w:name w:val="danger7"/>
    <w:basedOn w:val="30"/>
    <w:qFormat/>
    <w:uiPriority w:val="0"/>
    <w:rPr>
      <w:color w:val="FF2200"/>
    </w:rPr>
  </w:style>
  <w:style w:type="character" w:customStyle="1" w:styleId="84">
    <w:name w:val="success6"/>
    <w:basedOn w:val="30"/>
    <w:qFormat/>
    <w:uiPriority w:val="0"/>
    <w:rPr>
      <w:color w:val="2DC12D"/>
    </w:rPr>
  </w:style>
  <w:style w:type="character" w:customStyle="1" w:styleId="85">
    <w:name w:val="success7"/>
    <w:basedOn w:val="30"/>
    <w:qFormat/>
    <w:uiPriority w:val="0"/>
    <w:rPr>
      <w:color w:val="2DC12D"/>
    </w:rPr>
  </w:style>
  <w:style w:type="character" w:customStyle="1" w:styleId="86">
    <w:name w:val="cm-comment"/>
    <w:basedOn w:val="30"/>
    <w:qFormat/>
    <w:uiPriority w:val="0"/>
    <w:rPr>
      <w:color w:val="AA5500"/>
    </w:rPr>
  </w:style>
  <w:style w:type="character" w:customStyle="1" w:styleId="87">
    <w:name w:val="cm-variable-2"/>
    <w:basedOn w:val="30"/>
    <w:qFormat/>
    <w:uiPriority w:val="0"/>
    <w:rPr>
      <w:color w:val="0055AA"/>
    </w:rPr>
  </w:style>
  <w:style w:type="character" w:customStyle="1" w:styleId="88">
    <w:name w:val="mark"/>
    <w:basedOn w:val="30"/>
    <w:qFormat/>
    <w:uiPriority w:val="0"/>
    <w:rPr>
      <w:bdr w:val="single" w:color="CCD0D6" w:sz="6" w:space="0"/>
      <w:shd w:val="clear" w:color="auto" w:fill="FFFFFF"/>
    </w:rPr>
  </w:style>
  <w:style w:type="character" w:customStyle="1" w:styleId="89">
    <w:name w:val="mark1"/>
    <w:basedOn w:val="30"/>
    <w:qFormat/>
    <w:uiPriority w:val="0"/>
    <w:rPr>
      <w:bdr w:val="single" w:color="2D88CD" w:sz="6" w:space="0"/>
      <w:shd w:val="clear" w:color="auto" w:fill="2D88CD"/>
    </w:rPr>
  </w:style>
  <w:style w:type="character" w:customStyle="1" w:styleId="90">
    <w:name w:val="parallel4"/>
    <w:basedOn w:val="30"/>
    <w:qFormat/>
    <w:uiPriority w:val="0"/>
  </w:style>
  <w:style w:type="character" w:customStyle="1" w:styleId="91">
    <w:name w:val="name4"/>
    <w:basedOn w:val="30"/>
    <w:qFormat/>
    <w:uiPriority w:val="0"/>
    <w:rPr>
      <w:color w:val="32465A"/>
    </w:rPr>
  </w:style>
  <w:style w:type="character" w:customStyle="1" w:styleId="92">
    <w:name w:val="edui-unclickable"/>
    <w:basedOn w:val="30"/>
    <w:qFormat/>
    <w:uiPriority w:val="0"/>
    <w:rPr>
      <w:color w:val="808080"/>
    </w:rPr>
  </w:style>
  <w:style w:type="character" w:customStyle="1" w:styleId="93">
    <w:name w:val="edui-clickable"/>
    <w:basedOn w:val="30"/>
    <w:qFormat/>
    <w:uiPriority w:val="0"/>
    <w:rPr>
      <w:color w:val="0000FF"/>
      <w:u w:val="single"/>
    </w:rPr>
  </w:style>
  <w:style w:type="character" w:customStyle="1" w:styleId="94">
    <w:name w:val="codemirror-selected"/>
    <w:basedOn w:val="30"/>
    <w:qFormat/>
    <w:uiPriority w:val="0"/>
    <w:rPr>
      <w:shd w:val="clear" w:color="auto" w:fill="D2DCF8"/>
    </w:rPr>
  </w:style>
  <w:style w:type="character" w:customStyle="1" w:styleId="95">
    <w:name w:val="codemirror-selected1"/>
    <w:basedOn w:val="30"/>
    <w:qFormat/>
    <w:uiPriority w:val="0"/>
    <w:rPr>
      <w:shd w:val="clear" w:color="auto" w:fill="D9D9D9"/>
    </w:rPr>
  </w:style>
  <w:style w:type="character" w:customStyle="1" w:styleId="96">
    <w:name w:val="cm-keyword"/>
    <w:basedOn w:val="30"/>
    <w:qFormat/>
    <w:uiPriority w:val="0"/>
    <w:rPr>
      <w:color w:val="770088"/>
    </w:rPr>
  </w:style>
  <w:style w:type="character" w:customStyle="1" w:styleId="97">
    <w:name w:val="cm-atom"/>
    <w:basedOn w:val="30"/>
    <w:qFormat/>
    <w:uiPriority w:val="0"/>
    <w:rPr>
      <w:color w:val="221199"/>
    </w:rPr>
  </w:style>
  <w:style w:type="character" w:customStyle="1" w:styleId="98">
    <w:name w:val="cm-bracket"/>
    <w:basedOn w:val="30"/>
    <w:qFormat/>
    <w:uiPriority w:val="0"/>
    <w:rPr>
      <w:color w:val="CCCC77"/>
    </w:rPr>
  </w:style>
  <w:style w:type="character" w:customStyle="1" w:styleId="99">
    <w:name w:val="cm-number"/>
    <w:basedOn w:val="30"/>
    <w:qFormat/>
    <w:uiPriority w:val="0"/>
    <w:rPr>
      <w:color w:val="116644"/>
    </w:rPr>
  </w:style>
  <w:style w:type="character" w:customStyle="1" w:styleId="100">
    <w:name w:val="cm-def"/>
    <w:basedOn w:val="30"/>
    <w:qFormat/>
    <w:uiPriority w:val="0"/>
    <w:rPr>
      <w:color w:val="0000FF"/>
    </w:rPr>
  </w:style>
  <w:style w:type="character" w:customStyle="1" w:styleId="101">
    <w:name w:val="cm-property"/>
    <w:basedOn w:val="30"/>
    <w:qFormat/>
    <w:uiPriority w:val="0"/>
    <w:rPr>
      <w:color w:val="000000"/>
    </w:rPr>
  </w:style>
  <w:style w:type="character" w:customStyle="1" w:styleId="102">
    <w:name w:val="cm-variable"/>
    <w:basedOn w:val="30"/>
    <w:qFormat/>
    <w:uiPriority w:val="0"/>
    <w:rPr>
      <w:color w:val="000000"/>
    </w:rPr>
  </w:style>
  <w:style w:type="character" w:customStyle="1" w:styleId="103">
    <w:name w:val="cm-tag"/>
    <w:basedOn w:val="30"/>
    <w:qFormat/>
    <w:uiPriority w:val="0"/>
    <w:rPr>
      <w:color w:val="117700"/>
    </w:rPr>
  </w:style>
  <w:style w:type="character" w:customStyle="1" w:styleId="104">
    <w:name w:val="cm-operator"/>
    <w:basedOn w:val="30"/>
    <w:qFormat/>
    <w:uiPriority w:val="0"/>
    <w:rPr>
      <w:color w:val="000000"/>
    </w:rPr>
  </w:style>
  <w:style w:type="character" w:customStyle="1" w:styleId="105">
    <w:name w:val="cm-variable-3"/>
    <w:basedOn w:val="30"/>
    <w:qFormat/>
    <w:uiPriority w:val="0"/>
    <w:rPr>
      <w:color w:val="008855"/>
    </w:rPr>
  </w:style>
  <w:style w:type="character" w:customStyle="1" w:styleId="106">
    <w:name w:val="cm-string-2"/>
    <w:basedOn w:val="30"/>
    <w:qFormat/>
    <w:uiPriority w:val="0"/>
    <w:rPr>
      <w:color w:val="FF5500"/>
    </w:rPr>
  </w:style>
  <w:style w:type="character" w:customStyle="1" w:styleId="107">
    <w:name w:val="cm-meta"/>
    <w:basedOn w:val="30"/>
    <w:qFormat/>
    <w:uiPriority w:val="0"/>
    <w:rPr>
      <w:color w:val="555555"/>
    </w:rPr>
  </w:style>
  <w:style w:type="character" w:customStyle="1" w:styleId="108">
    <w:name w:val="cm-builtin"/>
    <w:basedOn w:val="30"/>
    <w:qFormat/>
    <w:uiPriority w:val="0"/>
    <w:rPr>
      <w:color w:val="3300AA"/>
    </w:rPr>
  </w:style>
  <w:style w:type="character" w:customStyle="1" w:styleId="109">
    <w:name w:val="cm-attribute"/>
    <w:basedOn w:val="30"/>
    <w:qFormat/>
    <w:uiPriority w:val="0"/>
    <w:rPr>
      <w:color w:val="0000CC"/>
    </w:rPr>
  </w:style>
  <w:style w:type="character" w:customStyle="1" w:styleId="110">
    <w:name w:val="cm-quote"/>
    <w:basedOn w:val="30"/>
    <w:qFormat/>
    <w:uiPriority w:val="0"/>
    <w:rPr>
      <w:color w:val="009900"/>
    </w:rPr>
  </w:style>
  <w:style w:type="character" w:customStyle="1" w:styleId="111">
    <w:name w:val="cm-hr"/>
    <w:basedOn w:val="30"/>
    <w:qFormat/>
    <w:uiPriority w:val="0"/>
    <w:rPr>
      <w:color w:val="999999"/>
    </w:rPr>
  </w:style>
  <w:style w:type="character" w:customStyle="1" w:styleId="112">
    <w:name w:val="cm-emstrong"/>
    <w:basedOn w:val="30"/>
    <w:qFormat/>
    <w:uiPriority w:val="0"/>
    <w:rPr>
      <w:b/>
      <w:i/>
    </w:rPr>
  </w:style>
  <w:style w:type="character" w:customStyle="1" w:styleId="113">
    <w:name w:val="success"/>
    <w:basedOn w:val="30"/>
    <w:qFormat/>
    <w:uiPriority w:val="0"/>
    <w:rPr>
      <w:color w:val="2DC12D"/>
    </w:rPr>
  </w:style>
  <w:style w:type="character" w:customStyle="1" w:styleId="114">
    <w:name w:val="success1"/>
    <w:basedOn w:val="30"/>
    <w:qFormat/>
    <w:uiPriority w:val="0"/>
    <w:rPr>
      <w:color w:val="2DC12D"/>
    </w:rPr>
  </w:style>
  <w:style w:type="character" w:customStyle="1" w:styleId="115">
    <w:name w:val="danger"/>
    <w:basedOn w:val="30"/>
    <w:qFormat/>
    <w:uiPriority w:val="0"/>
    <w:rPr>
      <w:color w:val="FF2200"/>
    </w:rPr>
  </w:style>
  <w:style w:type="character" w:customStyle="1" w:styleId="116">
    <w:name w:val="danger1"/>
    <w:basedOn w:val="30"/>
    <w:qFormat/>
    <w:uiPriority w:val="0"/>
    <w:rPr>
      <w:color w:val="FF2200"/>
    </w:rPr>
  </w:style>
  <w:style w:type="paragraph" w:customStyle="1" w:styleId="117">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8">
    <w:name w:val="网格型11"/>
    <w:basedOn w:val="28"/>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9">
    <w:name w:val="表 靠左"/>
    <w:basedOn w:val="120"/>
    <w:qFormat/>
    <w:uiPriority w:val="0"/>
    <w:pPr>
      <w:jc w:val="left"/>
    </w:pPr>
    <w:rPr>
      <w:rFonts w:ascii="等线" w:hAnsi="等线" w:eastAsia="等线"/>
    </w:rPr>
  </w:style>
  <w:style w:type="paragraph" w:customStyle="1" w:styleId="120">
    <w:name w:val="表"/>
    <w:basedOn w:val="1"/>
    <w:next w:val="1"/>
    <w:qFormat/>
    <w:uiPriority w:val="0"/>
    <w:pPr>
      <w:jc w:val="center"/>
    </w:pPr>
    <w:rPr>
      <w:szCs w:val="21"/>
    </w:rPr>
  </w:style>
  <w:style w:type="paragraph" w:customStyle="1" w:styleId="121">
    <w:name w:val="纯文本1"/>
    <w:basedOn w:val="1"/>
    <w:qFormat/>
    <w:uiPriority w:val="0"/>
    <w:rPr>
      <w:rFonts w:ascii="宋体" w:hAnsi="Courier New" w:eastAsia="宋体"/>
      <w:sz w:val="24"/>
    </w:rPr>
  </w:style>
  <w:style w:type="paragraph" w:customStyle="1" w:styleId="12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3">
    <w:name w:val="+正文"/>
    <w:basedOn w:val="1"/>
    <w:qFormat/>
    <w:uiPriority w:val="0"/>
    <w:pPr>
      <w:spacing w:line="360" w:lineRule="auto"/>
      <w:ind w:firstLine="200" w:firstLineChars="200"/>
    </w:pPr>
    <w:rPr>
      <w:sz w:val="24"/>
      <w:szCs w:val="28"/>
    </w:rPr>
  </w:style>
  <w:style w:type="paragraph" w:customStyle="1" w:styleId="124">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5">
    <w:name w:val="正文缩进_0"/>
    <w:basedOn w:val="124"/>
    <w:qFormat/>
    <w:uiPriority w:val="0"/>
    <w:pPr>
      <w:ind w:firstLine="420" w:firstLineChars="200"/>
    </w:pPr>
    <w:rPr>
      <w:rFonts w:ascii="Times New Roman" w:hAnsi="Times New Roman"/>
    </w:rPr>
  </w:style>
  <w:style w:type="table" w:customStyle="1" w:styleId="126">
    <w:name w:val="网格表 41"/>
    <w:basedOn w:val="2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7">
    <w:name w:val="Default"/>
    <w:next w:val="14"/>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8">
    <w:name w:val="Normal_0"/>
    <w:qFormat/>
    <w:uiPriority w:val="0"/>
    <w:rPr>
      <w:rFonts w:ascii="黑体" w:hAnsi="黑体" w:eastAsia="黑体" w:cs="Times New Roman"/>
      <w:b/>
      <w:sz w:val="32"/>
      <w:szCs w:val="24"/>
      <w:lang w:val="en-US" w:eastAsia="zh-CN" w:bidi="ar-SA"/>
    </w:rPr>
  </w:style>
  <w:style w:type="paragraph" w:customStyle="1" w:styleId="129">
    <w:name w:val="Normal_2"/>
    <w:qFormat/>
    <w:uiPriority w:val="0"/>
    <w:rPr>
      <w:rFonts w:ascii="黑体" w:hAnsi="黑体" w:eastAsia="黑体" w:cs="Times New Roman"/>
      <w:b/>
      <w:sz w:val="32"/>
      <w:szCs w:val="24"/>
      <w:lang w:bidi="ar-SA"/>
    </w:rPr>
  </w:style>
  <w:style w:type="paragraph" w:customStyle="1" w:styleId="130">
    <w:name w:val="正文文本缩进_2"/>
    <w:basedOn w:val="131"/>
    <w:qFormat/>
    <w:uiPriority w:val="0"/>
    <w:pPr>
      <w:spacing w:line="500" w:lineRule="exact"/>
      <w:ind w:left="1588" w:leftChars="832" w:firstLine="433" w:firstLineChars="196"/>
    </w:pPr>
    <w:rPr>
      <w:kern w:val="0"/>
      <w:sz w:val="24"/>
    </w:rPr>
  </w:style>
  <w:style w:type="paragraph" w:customStyle="1" w:styleId="13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日期_0"/>
    <w:basedOn w:val="133"/>
    <w:next w:val="133"/>
    <w:qFormat/>
    <w:uiPriority w:val="0"/>
    <w:pPr>
      <w:ind w:left="100" w:leftChars="2500"/>
    </w:pPr>
    <w:rPr>
      <w:kern w:val="0"/>
      <w:sz w:val="20"/>
    </w:rPr>
  </w:style>
  <w:style w:type="paragraph" w:customStyle="1" w:styleId="13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文本缩进_3"/>
    <w:basedOn w:val="134"/>
    <w:qFormat/>
    <w:uiPriority w:val="0"/>
    <w:pPr>
      <w:spacing w:line="500" w:lineRule="exact"/>
      <w:ind w:left="1588" w:leftChars="832" w:firstLine="433" w:firstLineChars="196"/>
    </w:pPr>
    <w:rPr>
      <w:kern w:val="0"/>
      <w:sz w:val="24"/>
    </w:rPr>
  </w:style>
  <w:style w:type="paragraph" w:styleId="13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正文_1_0"/>
    <w:basedOn w:val="139"/>
    <w:next w:val="140"/>
    <w:qFormat/>
    <w:uiPriority w:val="0"/>
    <w:pPr>
      <w:widowControl w:val="0"/>
      <w:jc w:val="both"/>
    </w:pPr>
    <w:rPr>
      <w:kern w:val="2"/>
      <w:sz w:val="21"/>
      <w:szCs w:val="24"/>
      <w:lang w:val="en-US" w:eastAsia="zh-CN" w:bidi="ar-SA"/>
    </w:rPr>
  </w:style>
  <w:style w:type="paragraph" w:customStyle="1" w:styleId="139">
    <w:name w:val="正文_2_0"/>
    <w:basedOn w:val="124"/>
    <w:qFormat/>
    <w:uiPriority w:val="0"/>
    <w:pPr>
      <w:widowControl w:val="0"/>
      <w:jc w:val="both"/>
    </w:pPr>
    <w:rPr>
      <w:rFonts w:ascii="Calibri" w:hAnsi="Calibri"/>
      <w:kern w:val="2"/>
      <w:sz w:val="21"/>
      <w:szCs w:val="22"/>
      <w:lang w:val="en-US" w:eastAsia="zh-CN" w:bidi="ar-SA"/>
    </w:rPr>
  </w:style>
  <w:style w:type="paragraph" w:customStyle="1" w:styleId="140">
    <w:name w:val="正文首行缩进1"/>
    <w:basedOn w:val="141"/>
    <w:unhideWhenUsed/>
    <w:qFormat/>
    <w:uiPriority w:val="99"/>
    <w:pPr>
      <w:ind w:firstLine="420" w:firstLineChars="100"/>
    </w:pPr>
    <w:rPr>
      <w:szCs w:val="22"/>
    </w:rPr>
  </w:style>
  <w:style w:type="paragraph" w:customStyle="1" w:styleId="141">
    <w:name w:val="正文文本_0_0"/>
    <w:basedOn w:val="142"/>
    <w:qFormat/>
    <w:uiPriority w:val="0"/>
    <w:pPr>
      <w:spacing w:after="120"/>
    </w:pPr>
    <w:rPr>
      <w:kern w:val="0"/>
      <w:sz w:val="20"/>
    </w:rPr>
  </w:style>
  <w:style w:type="paragraph" w:customStyle="1" w:styleId="142">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Normal_1"/>
    <w:qFormat/>
    <w:uiPriority w:val="0"/>
    <w:rPr>
      <w:rFonts w:ascii="黑体" w:hAnsi="黑体" w:eastAsia="黑体" w:cs="Times New Roman"/>
      <w:b/>
      <w:sz w:val="32"/>
      <w:szCs w:val="24"/>
      <w:lang w:bidi="ar-SA"/>
    </w:rPr>
  </w:style>
  <w:style w:type="paragraph" w:customStyle="1" w:styleId="144">
    <w:name w:val="*正文"/>
    <w:basedOn w:val="1"/>
    <w:qFormat/>
    <w:uiPriority w:val="0"/>
    <w:pPr>
      <w:adjustRightInd/>
      <w:ind w:firstLine="200" w:firstLineChars="200"/>
      <w:textAlignment w:val="auto"/>
    </w:pPr>
    <w:rPr>
      <w:rFonts w:ascii="宋体" w:hAnsi="宋体" w:cs="仿宋_GB2312"/>
      <w:kern w:val="2"/>
      <w:szCs w:val="22"/>
    </w:rPr>
  </w:style>
  <w:style w:type="paragraph" w:customStyle="1" w:styleId="145">
    <w:name w:val="p0"/>
    <w:basedOn w:val="1"/>
    <w:qFormat/>
    <w:uiPriority w:val="0"/>
    <w:pPr>
      <w:widowControl/>
    </w:pPr>
    <w:rPr>
      <w:kern w:val="0"/>
      <w:szCs w:val="21"/>
    </w:rPr>
  </w:style>
  <w:style w:type="character" w:customStyle="1" w:styleId="14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70</Pages>
  <Words>29455</Words>
  <Characters>30949</Characters>
  <Lines>194</Lines>
  <Paragraphs>54</Paragraphs>
  <TotalTime>20</TotalTime>
  <ScaleCrop>false</ScaleCrop>
  <LinksUpToDate>false</LinksUpToDate>
  <CharactersWithSpaces>33283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2019-04-23T12:10:00Z</dcterms:created>
  <dc:creator>HapPy</dc:creator>
  <cp:lastModifiedBy>小福妮~~</cp:lastModifiedBy>
  <cp:lastPrinted>2019-06-06T19:13:00Z</cp:lastPrinted>
  <dcterms:modified xsi:type="dcterms:W3CDTF">2023-12-13T10:35:30Z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4060F705E5EA44D0B60F69FEB4ECFCDB_13</vt:lpwstr>
  </property>
</Properties>
</file>