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sz w:val="72"/>
        </w:rPr>
      </w:pPr>
      <w:r>
        <w:rPr>
          <w:rFonts w:hint="eastAsia" w:ascii="宋体" w:hAnsi="宋体" w:eastAsia="宋体" w:cs="宋体"/>
          <w:b/>
          <w:color w:val="auto"/>
          <w:sz w:val="72"/>
        </w:rPr>
        <w:t>政府采购项目</w:t>
      </w:r>
      <w:r>
        <w:rPr>
          <w:rFonts w:hint="eastAsia" w:ascii="宋体" w:hAnsi="宋体" w:eastAsia="宋体" w:cs="宋体"/>
          <w:b/>
          <w:color w:val="auto"/>
          <w:sz w:val="72"/>
          <w:lang w:val="en-US" w:eastAsia="zh-CN"/>
        </w:rPr>
        <w:t>竞争性磋商</w:t>
      </w:r>
      <w:r>
        <w:rPr>
          <w:rFonts w:hint="eastAsia" w:ascii="宋体" w:hAnsi="宋体" w:eastAsia="宋体" w:cs="宋体"/>
          <w:b/>
          <w:color w:val="auto"/>
          <w:sz w:val="72"/>
        </w:rPr>
        <w:t>文件</w:t>
      </w:r>
    </w:p>
    <w:p>
      <w:pPr>
        <w:pStyle w:val="12"/>
        <w:rPr>
          <w:rFonts w:hint="eastAsia" w:ascii="宋体" w:hAnsi="宋体" w:eastAsia="宋体" w:cs="宋体"/>
          <w:color w:val="auto"/>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编号：</w:t>
      </w:r>
      <w:r>
        <w:rPr>
          <w:rFonts w:hint="eastAsia" w:ascii="宋体" w:hAnsi="宋体" w:eastAsia="宋体" w:cs="宋体"/>
          <w:color w:val="auto"/>
          <w:sz w:val="28"/>
          <w:szCs w:val="28"/>
          <w:lang w:val="en-US" w:eastAsia="zh-CN"/>
        </w:rPr>
        <w:t>XJJA-HTLPX-2023-01</w:t>
      </w:r>
    </w:p>
    <w:p>
      <w:pPr>
        <w:pStyle w:val="12"/>
        <w:rPr>
          <w:rFonts w:hint="eastAsia" w:ascii="宋体" w:hAnsi="宋体" w:eastAsia="宋体" w:cs="宋体"/>
          <w:color w:val="auto"/>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959" w:leftChars="133" w:hanging="1680" w:hangingChars="600"/>
        <w:textAlignment w:val="auto"/>
        <w:rPr>
          <w:rFonts w:hint="eastAsia" w:ascii="宋体" w:hAnsi="宋体" w:eastAsia="宋体" w:cs="宋体"/>
          <w:bCs/>
          <w:color w:val="auto"/>
          <w:sz w:val="28"/>
          <w:szCs w:val="28"/>
          <w:lang w:val="en-US" w:eastAsia="zh-CN"/>
        </w:rPr>
      </w:pPr>
    </w:p>
    <w:p>
      <w:pPr>
        <w:pStyle w:val="19"/>
        <w:rPr>
          <w:rFonts w:hint="eastAsia" w:ascii="宋体" w:hAnsi="宋体" w:eastAsia="宋体" w:cs="宋体"/>
          <w:bCs/>
          <w:color w:val="auto"/>
          <w:sz w:val="28"/>
          <w:szCs w:val="28"/>
          <w:lang w:val="en-US" w:eastAsia="zh-CN"/>
        </w:rPr>
      </w:pPr>
    </w:p>
    <w:p>
      <w:pPr>
        <w:pStyle w:val="19"/>
        <w:rPr>
          <w:rFonts w:hint="eastAsia" w:ascii="宋体" w:hAnsi="宋体" w:eastAsia="宋体" w:cs="宋体"/>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2131" w:leftChars="348" w:hanging="1400" w:hangingChars="5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项目</w:t>
      </w:r>
      <w:r>
        <w:rPr>
          <w:rFonts w:hint="eastAsia" w:ascii="宋体" w:hAnsi="宋体" w:eastAsia="宋体" w:cs="宋体"/>
          <w:bCs/>
          <w:color w:val="auto"/>
          <w:sz w:val="28"/>
          <w:szCs w:val="28"/>
          <w:lang w:val="zh-CN"/>
        </w:rPr>
        <w:t>名称：</w:t>
      </w:r>
      <w:r>
        <w:rPr>
          <w:rFonts w:hint="eastAsia" w:ascii="宋体" w:hAnsi="宋体" w:cs="宋体"/>
          <w:bCs/>
          <w:color w:val="auto"/>
          <w:sz w:val="28"/>
          <w:szCs w:val="28"/>
          <w:lang w:val="zh-CN" w:eastAsia="zh-CN"/>
        </w:rPr>
        <w:t>洛浦县山普鲁镇智慧数字乡村建设项目（二次）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40" w:firstLineChars="3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采</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购</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人（盖章）：洛浦县</w:t>
      </w:r>
      <w:r>
        <w:rPr>
          <w:rFonts w:hint="eastAsia" w:ascii="宋体" w:hAnsi="宋体" w:eastAsia="宋体" w:cs="宋体"/>
          <w:bCs/>
          <w:color w:val="auto"/>
          <w:sz w:val="28"/>
          <w:szCs w:val="28"/>
          <w:lang w:val="zh-CN" w:eastAsia="zh-CN"/>
        </w:rPr>
        <w:t>山普鲁镇</w:t>
      </w:r>
      <w:r>
        <w:rPr>
          <w:rFonts w:hint="eastAsia" w:ascii="宋体" w:hAnsi="宋体" w:eastAsia="宋体" w:cs="宋体"/>
          <w:bCs/>
          <w:color w:val="auto"/>
          <w:sz w:val="28"/>
          <w:szCs w:val="28"/>
          <w:lang w:val="zh-CN"/>
        </w:rPr>
        <w:t>人民政府</w:t>
      </w:r>
    </w:p>
    <w:p>
      <w:pPr>
        <w:keepNext w:val="0"/>
        <w:keepLines w:val="0"/>
        <w:pageBreakBefore w:val="0"/>
        <w:widowControl w:val="0"/>
        <w:kinsoku/>
        <w:wordWrap/>
        <w:overflowPunct/>
        <w:topLinePunct w:val="0"/>
        <w:autoSpaceDE w:val="0"/>
        <w:autoSpaceDN w:val="0"/>
        <w:bidi w:val="0"/>
        <w:adjustRightInd w:val="0"/>
        <w:snapToGrid/>
        <w:spacing w:line="560" w:lineRule="exact"/>
        <w:ind w:left="4302" w:leftChars="382" w:hanging="3500" w:hangingChars="125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联 系 人：</w:t>
      </w:r>
      <w:r>
        <w:rPr>
          <w:rFonts w:hint="eastAsia" w:ascii="宋体" w:hAnsi="宋体" w:eastAsia="宋体" w:cs="宋体"/>
          <w:bCs/>
          <w:color w:val="auto"/>
          <w:sz w:val="28"/>
          <w:szCs w:val="28"/>
          <w:lang w:val="en-US" w:eastAsia="zh-CN"/>
        </w:rPr>
        <w:t>屈育杰</w:t>
      </w:r>
    </w:p>
    <w:p>
      <w:pPr>
        <w:keepNext w:val="0"/>
        <w:keepLines w:val="0"/>
        <w:pageBreakBefore w:val="0"/>
        <w:widowControl w:val="0"/>
        <w:kinsoku/>
        <w:wordWrap/>
        <w:overflowPunct/>
        <w:topLinePunct w:val="0"/>
        <w:autoSpaceDE w:val="0"/>
        <w:autoSpaceDN w:val="0"/>
        <w:bidi w:val="0"/>
        <w:adjustRightInd w:val="0"/>
        <w:snapToGrid/>
        <w:spacing w:line="560" w:lineRule="exact"/>
        <w:ind w:left="4302" w:leftChars="382"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电    话：</w:t>
      </w:r>
      <w:r>
        <w:rPr>
          <w:rFonts w:hint="eastAsia" w:ascii="宋体" w:hAnsi="宋体" w:eastAsia="宋体" w:cs="宋体"/>
          <w:bCs/>
          <w:color w:val="auto"/>
          <w:sz w:val="28"/>
          <w:szCs w:val="28"/>
          <w:lang w:val="en-US" w:eastAsia="zh-CN"/>
        </w:rPr>
        <w:t>18799347977</w:t>
      </w:r>
    </w:p>
    <w:p>
      <w:pPr>
        <w:keepNext w:val="0"/>
        <w:keepLines w:val="0"/>
        <w:pageBreakBefore w:val="0"/>
        <w:widowControl w:val="0"/>
        <w:kinsoku/>
        <w:wordWrap/>
        <w:overflowPunct/>
        <w:topLinePunct w:val="0"/>
        <w:autoSpaceDE w:val="0"/>
        <w:autoSpaceDN w:val="0"/>
        <w:bidi w:val="0"/>
        <w:adjustRightInd w:val="0"/>
        <w:snapToGrid/>
        <w:spacing w:line="560" w:lineRule="exact"/>
        <w:ind w:left="4302" w:leftChars="382" w:hanging="3500" w:hangingChars="1250"/>
        <w:textAlignment w:val="auto"/>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详细地址：和田地区洛浦县</w:t>
      </w:r>
    </w:p>
    <w:p>
      <w:pPr>
        <w:keepNext w:val="0"/>
        <w:keepLines w:val="0"/>
        <w:pageBreakBefore w:val="0"/>
        <w:widowControl w:val="0"/>
        <w:kinsoku/>
        <w:wordWrap/>
        <w:overflowPunct/>
        <w:topLinePunct w:val="0"/>
        <w:autoSpaceDE w:val="0"/>
        <w:autoSpaceDN w:val="0"/>
        <w:bidi w:val="0"/>
        <w:adjustRightInd w:val="0"/>
        <w:snapToGrid/>
        <w:spacing w:line="560" w:lineRule="exact"/>
        <w:ind w:left="4302" w:leftChars="382" w:hanging="3500" w:hangingChars="125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招标代理机构</w:t>
      </w:r>
      <w:r>
        <w:rPr>
          <w:rFonts w:hint="eastAsia" w:ascii="宋体" w:hAnsi="宋体" w:eastAsia="宋体" w:cs="宋体"/>
          <w:color w:val="auto"/>
          <w:sz w:val="28"/>
          <w:szCs w:val="28"/>
          <w:lang w:val="zh-CN"/>
        </w:rPr>
        <w:t>（盖章）</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en-US" w:eastAsia="zh-CN"/>
        </w:rPr>
        <w:t>新疆建安项目管理有限公司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left="4302" w:leftChars="382" w:hanging="3500" w:hangingChars="125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kern w:val="0"/>
          <w:sz w:val="28"/>
          <w:szCs w:val="28"/>
          <w:lang w:val="zh-CN"/>
        </w:rPr>
        <w:t>项目负责人</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en-US" w:eastAsia="zh-CN"/>
        </w:rPr>
        <w:t>张旭</w:t>
      </w:r>
    </w:p>
    <w:p>
      <w:pPr>
        <w:keepNext w:val="0"/>
        <w:keepLines w:val="0"/>
        <w:pageBreakBefore w:val="0"/>
        <w:widowControl w:val="0"/>
        <w:kinsoku/>
        <w:wordWrap/>
        <w:overflowPunct/>
        <w:topLinePunct w:val="0"/>
        <w:autoSpaceDE w:val="0"/>
        <w:autoSpaceDN w:val="0"/>
        <w:bidi w:val="0"/>
        <w:adjustRightInd w:val="0"/>
        <w:snapToGrid/>
        <w:spacing w:line="560" w:lineRule="exact"/>
        <w:ind w:left="315" w:leftChars="150" w:firstLine="560" w:firstLineChars="200"/>
        <w:textAlignment w:val="auto"/>
        <w:rPr>
          <w:rFonts w:hint="default" w:ascii="宋体" w:hAnsi="宋体" w:eastAsia="宋体" w:cs="宋体"/>
          <w:bCs/>
          <w:color w:val="auto"/>
          <w:sz w:val="28"/>
          <w:szCs w:val="28"/>
          <w:lang w:val="en-US" w:eastAsia="zh-CN"/>
        </w:rPr>
      </w:pPr>
      <w:r>
        <w:rPr>
          <w:rFonts w:hint="eastAsia" w:ascii="宋体" w:hAnsi="宋体" w:eastAsia="宋体" w:cs="宋体"/>
          <w:bCs/>
          <w:color w:val="auto"/>
          <w:kern w:val="0"/>
          <w:sz w:val="28"/>
          <w:szCs w:val="28"/>
          <w:lang w:val="zh-CN"/>
        </w:rPr>
        <w:t>电    话</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en-US" w:eastAsia="zh-CN"/>
        </w:rPr>
        <w:t>19326603668</w:t>
      </w:r>
    </w:p>
    <w:p>
      <w:pPr>
        <w:keepNext w:val="0"/>
        <w:keepLines w:val="0"/>
        <w:pageBreakBefore w:val="0"/>
        <w:widowControl w:val="0"/>
        <w:kinsoku/>
        <w:wordWrap/>
        <w:overflowPunct/>
        <w:topLinePunct w:val="0"/>
        <w:autoSpaceDE w:val="0"/>
        <w:autoSpaceDN w:val="0"/>
        <w:bidi w:val="0"/>
        <w:adjustRightInd w:val="0"/>
        <w:snapToGrid/>
        <w:spacing w:line="560" w:lineRule="exact"/>
        <w:ind w:left="315" w:leftChars="150" w:firstLine="560" w:firstLineChars="200"/>
        <w:textAlignment w:val="auto"/>
        <w:rPr>
          <w:rFonts w:hint="eastAsia" w:ascii="宋体" w:hAnsi="宋体" w:eastAsia="宋体" w:cs="宋体"/>
          <w:b w:val="0"/>
          <w:bCs/>
          <w:color w:val="auto"/>
          <w:kern w:val="0"/>
          <w:sz w:val="28"/>
          <w:szCs w:val="28"/>
          <w:lang w:val="zh-CN" w:eastAsia="zh-CN" w:bidi="ar-SA"/>
        </w:rPr>
      </w:pPr>
      <w:r>
        <w:rPr>
          <w:rFonts w:hint="eastAsia" w:ascii="宋体" w:hAnsi="宋体" w:eastAsia="宋体" w:cs="宋体"/>
          <w:b w:val="0"/>
          <w:bCs/>
          <w:color w:val="auto"/>
          <w:kern w:val="0"/>
          <w:sz w:val="28"/>
          <w:szCs w:val="28"/>
          <w:lang w:val="zh-CN" w:eastAsia="zh-CN" w:bidi="ar-SA"/>
        </w:rPr>
        <w:t>详细地址：和田市乌鲁木齐北路411号</w:t>
      </w:r>
    </w:p>
    <w:p>
      <w:pPr>
        <w:keepNext w:val="0"/>
        <w:keepLines w:val="0"/>
        <w:pageBreakBefore w:val="0"/>
        <w:widowControl w:val="0"/>
        <w:kinsoku/>
        <w:wordWrap/>
        <w:overflowPunct/>
        <w:topLinePunct w:val="0"/>
        <w:autoSpaceDE w:val="0"/>
        <w:autoSpaceDN w:val="0"/>
        <w:bidi w:val="0"/>
        <w:adjustRightInd w:val="0"/>
        <w:snapToGrid/>
        <w:spacing w:line="560" w:lineRule="exact"/>
        <w:ind w:left="315" w:leftChars="150" w:firstLine="560" w:firstLineChars="200"/>
        <w:textAlignment w:val="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color w:val="auto"/>
          <w:kern w:val="0"/>
          <w:sz w:val="28"/>
          <w:szCs w:val="28"/>
          <w:lang w:val="en-US" w:eastAsia="zh-CN" w:bidi="ar-SA"/>
        </w:rPr>
        <w:t>日    期：2023年</w:t>
      </w:r>
      <w:r>
        <w:rPr>
          <w:rFonts w:hint="eastAsia" w:ascii="宋体" w:hAnsi="宋体" w:cs="宋体"/>
          <w:b w:val="0"/>
          <w:bCs/>
          <w:color w:val="auto"/>
          <w:kern w:val="0"/>
          <w:sz w:val="28"/>
          <w:szCs w:val="28"/>
          <w:lang w:val="en-US" w:eastAsia="zh-CN" w:bidi="ar-SA"/>
        </w:rPr>
        <w:t>12</w:t>
      </w:r>
      <w:r>
        <w:rPr>
          <w:rFonts w:hint="eastAsia" w:ascii="宋体" w:hAnsi="宋体" w:eastAsia="宋体" w:cs="宋体"/>
          <w:b w:val="0"/>
          <w:bCs/>
          <w:color w:val="auto"/>
          <w:kern w:val="0"/>
          <w:sz w:val="28"/>
          <w:szCs w:val="28"/>
          <w:lang w:val="en-US" w:eastAsia="zh-CN" w:bidi="ar-SA"/>
        </w:rPr>
        <w:t>月</w:t>
      </w:r>
    </w:p>
    <w:p>
      <w:pPr>
        <w:pStyle w:val="12"/>
        <w:rPr>
          <w:rFonts w:hint="eastAsia" w:ascii="宋体" w:hAnsi="宋体" w:eastAsia="宋体" w:cs="宋体"/>
          <w:bCs/>
          <w:color w:val="auto"/>
          <w:sz w:val="32"/>
        </w:rPr>
      </w:pPr>
    </w:p>
    <w:p>
      <w:pPr>
        <w:rPr>
          <w:rFonts w:hint="eastAsia" w:ascii="宋体" w:hAnsi="宋体" w:eastAsia="宋体" w:cs="宋体"/>
          <w:b/>
          <w:bCs/>
          <w:color w:val="auto"/>
          <w:sz w:val="28"/>
          <w:szCs w:val="28"/>
        </w:rPr>
        <w:sectPr>
          <w:headerReference r:id="rId3" w:type="default"/>
          <w:footerReference r:id="rId4" w:type="default"/>
          <w:pgSz w:w="11907" w:h="16840"/>
          <w:pgMar w:top="1440" w:right="1080" w:bottom="1440" w:left="1080" w:header="851" w:footer="851" w:gutter="0"/>
          <w:pgNumType w:start="1"/>
          <w:cols w:space="720" w:num="1"/>
          <w:docGrid w:linePitch="462" w:charSpace="0"/>
        </w:sect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pPr>
    </w:p>
    <w:p>
      <w:pPr>
        <w:ind w:left="0" w:leftChars="0" w:firstLine="0" w:firstLineChars="0"/>
        <w:rPr>
          <w:rFonts w:hint="eastAsia" w:ascii="宋体" w:hAnsi="宋体" w:eastAsia="宋体" w:cs="宋体"/>
          <w:b/>
          <w:bCs/>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37" w:footer="737" w:gutter="0"/>
          <w:pgNumType w:start="1"/>
          <w:cols w:space="720" w:num="1"/>
          <w:docGrid w:linePitch="312" w:charSpace="0"/>
        </w:sectPr>
      </w:pPr>
    </w:p>
    <w:p>
      <w:pPr>
        <w:ind w:left="0" w:leftChars="0" w:firstLine="0" w:firstLineChars="0"/>
        <w:rPr>
          <w:rFonts w:hint="eastAsia" w:ascii="宋体" w:hAnsi="宋体" w:eastAsia="宋体" w:cs="宋体"/>
          <w:b/>
          <w:bCs/>
          <w:color w:val="auto"/>
          <w:sz w:val="32"/>
          <w:szCs w:val="32"/>
        </w:rPr>
      </w:pPr>
      <w:r>
        <w:rPr>
          <w:rFonts w:hint="eastAsia" w:ascii="宋体" w:hAnsi="宋体" w:eastAsia="宋体" w:cs="宋体"/>
          <w:b/>
          <w:bCs/>
          <w:color w:val="auto"/>
          <w:sz w:val="32"/>
          <w:szCs w:val="32"/>
        </w:rPr>
        <w:t>招投标监督管理机构备案登记栏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3" w:hRule="atLeast"/>
        </w:trPr>
        <w:tc>
          <w:tcPr>
            <w:tcW w:w="9962" w:type="dxa"/>
            <w:noWrap w:val="0"/>
            <w:vAlign w:val="top"/>
          </w:tcPr>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48"/>
                <w:szCs w:val="48"/>
              </w:rPr>
            </w:pPr>
          </w:p>
          <w:p>
            <w:pPr>
              <w:jc w:val="center"/>
              <w:rPr>
                <w:rFonts w:hint="eastAsia" w:ascii="宋体" w:hAnsi="宋体" w:eastAsia="宋体" w:cs="宋体"/>
                <w:color w:val="auto"/>
                <w:sz w:val="48"/>
                <w:szCs w:val="48"/>
              </w:rPr>
            </w:pPr>
          </w:p>
          <w:p>
            <w:pPr>
              <w:pStyle w:val="12"/>
              <w:rPr>
                <w:rFonts w:hint="eastAsia" w:ascii="宋体" w:hAnsi="宋体" w:eastAsia="宋体" w:cs="宋体"/>
                <w:color w:val="auto"/>
              </w:rPr>
            </w:pPr>
          </w:p>
          <w:p>
            <w:pPr>
              <w:jc w:val="center"/>
              <w:rPr>
                <w:rFonts w:hint="eastAsia" w:ascii="宋体" w:hAnsi="宋体" w:eastAsia="宋体" w:cs="宋体"/>
                <w:color w:val="auto"/>
                <w:sz w:val="48"/>
                <w:szCs w:val="48"/>
              </w:rPr>
            </w:pPr>
          </w:p>
          <w:p>
            <w:pPr>
              <w:ind w:firstLine="2880" w:firstLineChars="600"/>
              <w:jc w:val="both"/>
              <w:rPr>
                <w:rFonts w:hint="eastAsia" w:ascii="宋体" w:hAnsi="宋体" w:eastAsia="宋体" w:cs="宋体"/>
                <w:color w:val="auto"/>
                <w:sz w:val="48"/>
                <w:szCs w:val="48"/>
              </w:rPr>
            </w:pPr>
            <w:r>
              <w:rPr>
                <w:rFonts w:hint="eastAsia" w:ascii="宋体" w:hAnsi="宋体" w:eastAsia="宋体" w:cs="宋体"/>
                <w:color w:val="auto"/>
                <w:sz w:val="48"/>
                <w:szCs w:val="48"/>
              </w:rPr>
              <w:t>本招标文件已报备</w:t>
            </w: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p>
          <w:p>
            <w:pPr>
              <w:jc w:val="center"/>
              <w:rPr>
                <w:rFonts w:hint="eastAsia" w:ascii="宋体" w:hAnsi="宋体" w:eastAsia="宋体" w:cs="宋体"/>
                <w:b/>
                <w:bCs/>
                <w:color w:val="auto"/>
                <w:sz w:val="28"/>
                <w:szCs w:val="28"/>
              </w:rPr>
            </w:pPr>
          </w:p>
          <w:p>
            <w:pPr>
              <w:rPr>
                <w:rFonts w:hint="eastAsia" w:ascii="宋体" w:hAnsi="宋体" w:eastAsia="宋体" w:cs="宋体"/>
                <w:bCs/>
                <w:color w:val="auto"/>
                <w:sz w:val="28"/>
                <w:szCs w:val="28"/>
              </w:rPr>
            </w:pPr>
          </w:p>
          <w:p>
            <w:pPr>
              <w:rPr>
                <w:rFonts w:hint="eastAsia" w:ascii="宋体" w:hAnsi="宋体" w:eastAsia="宋体" w:cs="宋体"/>
                <w:bCs/>
                <w:color w:val="auto"/>
                <w:sz w:val="28"/>
                <w:szCs w:val="28"/>
              </w:rPr>
            </w:pPr>
          </w:p>
          <w:p>
            <w:pPr>
              <w:rPr>
                <w:rFonts w:hint="eastAsia" w:ascii="宋体" w:hAnsi="宋体" w:eastAsia="宋体" w:cs="宋体"/>
                <w:bCs/>
                <w:color w:val="auto"/>
                <w:sz w:val="28"/>
                <w:szCs w:val="28"/>
                <w:lang w:val="en-US" w:eastAsia="zh-CN"/>
              </w:rPr>
            </w:pPr>
          </w:p>
          <w:p>
            <w:pPr>
              <w:rPr>
                <w:rFonts w:hint="eastAsia" w:ascii="宋体" w:hAnsi="宋体" w:eastAsia="宋体" w:cs="宋体"/>
                <w:bCs/>
                <w:color w:val="auto"/>
                <w:sz w:val="28"/>
                <w:szCs w:val="28"/>
                <w:lang w:val="en-US" w:eastAsia="zh-CN"/>
              </w:rPr>
            </w:pPr>
          </w:p>
          <w:p>
            <w:pPr>
              <w:pStyle w:val="5"/>
              <w:ind w:left="0" w:leftChars="0" w:firstLine="0" w:firstLineChars="0"/>
              <w:rPr>
                <w:rFonts w:hint="eastAsia" w:ascii="宋体" w:hAnsi="宋体" w:eastAsia="宋体" w:cs="宋体"/>
                <w:bCs/>
                <w:color w:val="auto"/>
                <w:sz w:val="28"/>
                <w:szCs w:val="28"/>
                <w:lang w:val="en-US" w:eastAsia="zh-CN"/>
              </w:rPr>
            </w:pPr>
          </w:p>
          <w:p>
            <w:pPr>
              <w:pStyle w:val="5"/>
              <w:ind w:left="0" w:leftChars="0" w:firstLine="0" w:firstLineChars="0"/>
              <w:rPr>
                <w:rFonts w:hint="eastAsia" w:ascii="宋体" w:hAnsi="宋体" w:eastAsia="宋体" w:cs="宋体"/>
                <w:bCs/>
                <w:color w:val="auto"/>
                <w:sz w:val="28"/>
                <w:szCs w:val="28"/>
                <w:lang w:val="en-US" w:eastAsia="zh-CN"/>
              </w:rPr>
            </w:pPr>
          </w:p>
          <w:p>
            <w:pPr>
              <w:pStyle w:val="5"/>
              <w:ind w:left="0" w:leftChars="0" w:firstLine="0" w:firstLineChars="0"/>
              <w:rPr>
                <w:rFonts w:hint="eastAsia" w:ascii="宋体" w:hAnsi="宋体" w:eastAsia="宋体" w:cs="宋体"/>
                <w:bCs/>
                <w:color w:val="auto"/>
                <w:sz w:val="28"/>
                <w:szCs w:val="28"/>
                <w:lang w:val="en-US" w:eastAsia="zh-CN"/>
              </w:rPr>
            </w:pPr>
          </w:p>
          <w:p>
            <w:pPr>
              <w:pStyle w:val="5"/>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项目名称：洛浦县山普鲁镇智慧数字乡村建设项目（二次）</w:t>
            </w:r>
          </w:p>
          <w:p>
            <w:pPr>
              <w:pStyle w:val="5"/>
              <w:rPr>
                <w:rFonts w:hint="eastAsia" w:ascii="宋体" w:hAnsi="宋体" w:eastAsia="宋体" w:cs="宋体"/>
                <w:color w:val="auto"/>
                <w:lang w:val="en-US" w:eastAsia="zh-CN"/>
              </w:rPr>
            </w:pPr>
          </w:p>
          <w:p>
            <w:pPr>
              <w:jc w:val="center"/>
              <w:rPr>
                <w:rFonts w:hint="eastAsia" w:ascii="宋体" w:hAnsi="宋体" w:eastAsia="宋体" w:cs="宋体"/>
                <w:b/>
                <w:bCs/>
                <w:color w:val="auto"/>
                <w:sz w:val="28"/>
                <w:szCs w:val="28"/>
              </w:rPr>
            </w:pPr>
          </w:p>
          <w:p>
            <w:pPr>
              <w:ind w:firstLine="5060" w:firstLineChars="1800"/>
              <w:rPr>
                <w:rFonts w:hint="eastAsia" w:ascii="宋体" w:hAnsi="宋体" w:eastAsia="宋体" w:cs="宋体"/>
                <w:b/>
                <w:bCs/>
                <w:color w:val="auto"/>
                <w:sz w:val="28"/>
                <w:szCs w:val="28"/>
              </w:rPr>
            </w:pPr>
          </w:p>
        </w:tc>
      </w:tr>
    </w:tbl>
    <w:p>
      <w:pPr>
        <w:ind w:firstLine="0" w:firstLineChars="0"/>
        <w:rPr>
          <w:rFonts w:hint="eastAsia" w:ascii="宋体" w:hAnsi="宋体" w:eastAsia="宋体" w:cs="宋体"/>
          <w:color w:val="auto"/>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32"/>
          <w:szCs w:val="32"/>
          <w:lang w:val="en-US" w:eastAsia="zh-CN"/>
        </w:rPr>
        <w:t xml:space="preserve"> 洛浦县</w:t>
      </w:r>
      <w:r>
        <w:rPr>
          <w:rFonts w:hint="eastAsia" w:ascii="宋体" w:hAnsi="宋体" w:eastAsia="宋体" w:cs="宋体"/>
          <w:b/>
          <w:bCs/>
          <w:color w:val="auto"/>
          <w:sz w:val="32"/>
          <w:szCs w:val="32"/>
        </w:rPr>
        <w:t>政府采购办</w:t>
      </w:r>
    </w:p>
    <w:p>
      <w:pPr>
        <w:spacing w:line="360" w:lineRule="exact"/>
        <w:ind w:firstLine="4066" w:firstLineChars="1350"/>
        <w:rPr>
          <w:rFonts w:hint="eastAsia" w:ascii="宋体" w:hAnsi="宋体" w:eastAsia="宋体" w:cs="宋体"/>
          <w:b/>
          <w:bCs/>
          <w:color w:val="auto"/>
          <w:sz w:val="30"/>
          <w:szCs w:val="30"/>
        </w:rPr>
        <w:sectPr>
          <w:footerReference r:id="rId11" w:type="default"/>
          <w:pgSz w:w="11906" w:h="16838"/>
          <w:pgMar w:top="1440" w:right="1080" w:bottom="1440" w:left="1080" w:header="737" w:footer="737" w:gutter="0"/>
          <w:pgNumType w:fmt="decimal" w:start="1"/>
          <w:cols w:space="720" w:num="1"/>
          <w:docGrid w:linePitch="312" w:charSpace="0"/>
        </w:sectPr>
      </w:pPr>
    </w:p>
    <w:p>
      <w:pPr>
        <w:pStyle w:val="13"/>
        <w:rPr>
          <w:rFonts w:hint="eastAsia" w:ascii="宋体" w:hAnsi="宋体" w:eastAsia="宋体" w:cs="宋体"/>
          <w:color w:val="auto"/>
        </w:rPr>
      </w:pPr>
    </w:p>
    <w:p>
      <w:pPr>
        <w:spacing w:line="360" w:lineRule="exact"/>
        <w:ind w:firstLine="4066" w:firstLineChars="1350"/>
        <w:rPr>
          <w:rFonts w:hint="eastAsia" w:ascii="宋体" w:hAnsi="宋体" w:eastAsia="宋体" w:cs="宋体"/>
          <w:b/>
          <w:bCs/>
          <w:color w:val="auto"/>
          <w:sz w:val="30"/>
          <w:szCs w:val="30"/>
        </w:rPr>
      </w:pPr>
    </w:p>
    <w:p>
      <w:pPr>
        <w:spacing w:line="240" w:lineRule="auto"/>
        <w:ind w:left="0" w:leftChars="0" w:firstLine="0" w:firstLineChars="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目</w:t>
      </w:r>
      <w:r>
        <w:rPr>
          <w:rFonts w:hint="eastAsia" w:ascii="宋体" w:hAnsi="宋体" w:eastAsia="宋体" w:cs="宋体"/>
          <w:b/>
          <w:bCs/>
          <w:color w:val="auto"/>
          <w:sz w:val="40"/>
          <w:szCs w:val="40"/>
        </w:rPr>
        <w:tab/>
      </w:r>
      <w:r>
        <w:rPr>
          <w:rFonts w:hint="eastAsia" w:ascii="宋体" w:hAnsi="宋体" w:eastAsia="宋体" w:cs="宋体"/>
          <w:b/>
          <w:bCs/>
          <w:color w:val="auto"/>
          <w:sz w:val="40"/>
          <w:szCs w:val="40"/>
        </w:rPr>
        <w:t xml:space="preserve">  录</w:t>
      </w: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第一部分</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竞争性磋商</w:t>
      </w:r>
      <w:r>
        <w:rPr>
          <w:rFonts w:hint="eastAsia" w:ascii="宋体" w:hAnsi="宋体" w:eastAsia="宋体" w:cs="宋体"/>
          <w:color w:val="auto"/>
          <w:sz w:val="28"/>
          <w:szCs w:val="28"/>
        </w:rPr>
        <w:t>公告</w:t>
      </w:r>
      <w:r>
        <w:rPr>
          <w:rFonts w:hint="eastAsia" w:ascii="宋体" w:hAnsi="宋体" w:eastAsia="宋体" w:cs="宋体"/>
          <w:color w:val="auto"/>
          <w:sz w:val="28"/>
          <w:szCs w:val="28"/>
        </w:rPr>
        <w:tab/>
      </w:r>
      <w:r>
        <w:rPr>
          <w:rFonts w:hint="eastAsia" w:ascii="宋体" w:hAnsi="宋体" w:eastAsia="宋体" w:cs="宋体"/>
          <w:color w:val="auto"/>
          <w:sz w:val="28"/>
          <w:szCs w:val="28"/>
        </w:rPr>
        <w:t>3</w:t>
      </w:r>
    </w:p>
    <w:p>
      <w:pPr>
        <w:ind w:firstLine="600"/>
        <w:rPr>
          <w:rFonts w:hint="eastAsia" w:ascii="宋体" w:hAnsi="宋体" w:eastAsia="宋体" w:cs="宋体"/>
          <w:color w:val="auto"/>
          <w:sz w:val="28"/>
          <w:szCs w:val="28"/>
        </w:rPr>
      </w:pPr>
    </w:p>
    <w:p>
      <w:pPr>
        <w:tabs>
          <w:tab w:val="left" w:pos="1740"/>
          <w:tab w:val="left" w:leader="dot" w:pos="9060"/>
        </w:tabs>
        <w:ind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第二部分</w:t>
      </w:r>
      <w:r>
        <w:rPr>
          <w:rFonts w:hint="eastAsia" w:ascii="宋体" w:hAnsi="宋体" w:eastAsia="宋体" w:cs="宋体"/>
          <w:color w:val="auto"/>
          <w:sz w:val="28"/>
          <w:szCs w:val="28"/>
        </w:rPr>
        <w:tab/>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须知</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8</w:t>
      </w:r>
    </w:p>
    <w:p>
      <w:pPr>
        <w:ind w:firstLine="600"/>
        <w:rPr>
          <w:rFonts w:hint="eastAsia" w:ascii="宋体" w:hAnsi="宋体" w:eastAsia="宋体" w:cs="宋体"/>
          <w:color w:val="auto"/>
          <w:sz w:val="28"/>
          <w:szCs w:val="28"/>
        </w:rPr>
      </w:pPr>
    </w:p>
    <w:p>
      <w:pPr>
        <w:tabs>
          <w:tab w:val="left" w:pos="1740"/>
          <w:tab w:val="left" w:leader="dot" w:pos="9060"/>
        </w:tabs>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第三部分</w:t>
      </w:r>
      <w:r>
        <w:rPr>
          <w:rFonts w:hint="eastAsia" w:ascii="宋体" w:hAnsi="宋体" w:eastAsia="宋体" w:cs="宋体"/>
          <w:color w:val="auto"/>
          <w:sz w:val="28"/>
          <w:szCs w:val="28"/>
        </w:rPr>
        <w:tab/>
      </w:r>
      <w:r>
        <w:rPr>
          <w:rFonts w:hint="eastAsia" w:ascii="宋体" w:hAnsi="宋体" w:eastAsia="宋体" w:cs="宋体"/>
          <w:color w:val="auto"/>
          <w:sz w:val="28"/>
          <w:szCs w:val="28"/>
        </w:rPr>
        <w:t>服务需求及技术规格要求</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35</w:t>
      </w:r>
    </w:p>
    <w:p>
      <w:pPr>
        <w:ind w:firstLine="600"/>
        <w:rPr>
          <w:rFonts w:hint="eastAsia" w:ascii="宋体" w:hAnsi="宋体" w:eastAsia="宋体" w:cs="宋体"/>
          <w:color w:val="auto"/>
          <w:sz w:val="28"/>
          <w:szCs w:val="28"/>
        </w:rPr>
      </w:pPr>
    </w:p>
    <w:p>
      <w:pPr>
        <w:tabs>
          <w:tab w:val="left" w:pos="1740"/>
          <w:tab w:val="left" w:leader="dot" w:pos="9045"/>
        </w:tabs>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第四部分</w:t>
      </w:r>
      <w:r>
        <w:rPr>
          <w:rFonts w:hint="eastAsia" w:ascii="宋体" w:hAnsi="宋体" w:eastAsia="宋体" w:cs="宋体"/>
          <w:color w:val="auto"/>
          <w:sz w:val="28"/>
          <w:szCs w:val="28"/>
        </w:rPr>
        <w:tab/>
      </w:r>
      <w:r>
        <w:rPr>
          <w:rFonts w:hint="eastAsia" w:ascii="宋体" w:hAnsi="宋体" w:eastAsia="宋体" w:cs="宋体"/>
          <w:color w:val="auto"/>
          <w:sz w:val="28"/>
          <w:szCs w:val="28"/>
        </w:rPr>
        <w:t>合同</w:t>
      </w:r>
      <w:r>
        <w:rPr>
          <w:rFonts w:hint="eastAsia" w:ascii="宋体" w:hAnsi="宋体" w:eastAsia="宋体" w:cs="宋体"/>
          <w:color w:val="auto"/>
          <w:sz w:val="28"/>
          <w:szCs w:val="28"/>
          <w:lang w:val="en-US" w:eastAsia="zh-CN"/>
        </w:rPr>
        <w:t>格式及合同条款</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37</w:t>
      </w:r>
    </w:p>
    <w:p>
      <w:pPr>
        <w:tabs>
          <w:tab w:val="left" w:pos="1740"/>
          <w:tab w:val="left" w:leader="dot" w:pos="9060"/>
        </w:tabs>
        <w:ind w:firstLine="0" w:firstLineChars="0"/>
        <w:rPr>
          <w:rFonts w:hint="eastAsia" w:ascii="宋体" w:hAnsi="宋体" w:eastAsia="宋体" w:cs="宋体"/>
          <w:color w:val="auto"/>
          <w:sz w:val="28"/>
          <w:szCs w:val="28"/>
        </w:rPr>
      </w:pPr>
    </w:p>
    <w:p>
      <w:pPr>
        <w:tabs>
          <w:tab w:val="left" w:pos="1740"/>
          <w:tab w:val="left" w:leader="dot" w:pos="9060"/>
        </w:tabs>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第五部分     竞争性磋商响应文件格式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43</w:t>
      </w:r>
    </w:p>
    <w:p>
      <w:pPr>
        <w:pStyle w:val="7"/>
        <w:rPr>
          <w:rFonts w:hint="eastAsia" w:ascii="宋体" w:hAnsi="宋体" w:eastAsia="宋体" w:cs="宋体"/>
          <w:color w:val="auto"/>
          <w:lang w:val="en-US" w:eastAsia="zh-CN"/>
        </w:rPr>
      </w:pPr>
    </w:p>
    <w:p>
      <w:pPr>
        <w:tabs>
          <w:tab w:val="left" w:pos="1740"/>
          <w:tab w:val="left" w:leader="dot" w:pos="9060"/>
        </w:tabs>
        <w:ind w:firstLine="0" w:firstLineChars="0"/>
        <w:rPr>
          <w:rFonts w:hint="eastAsia" w:ascii="宋体" w:hAnsi="宋体" w:eastAsia="宋体" w:cs="宋体"/>
          <w:color w:val="auto"/>
          <w:sz w:val="30"/>
          <w:szCs w:val="30"/>
        </w:rPr>
      </w:pPr>
    </w:p>
    <w:p>
      <w:pPr>
        <w:tabs>
          <w:tab w:val="left" w:pos="1740"/>
          <w:tab w:val="left" w:leader="dot" w:pos="9060"/>
        </w:tabs>
        <w:ind w:firstLine="0" w:firstLineChars="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600"/>
        <w:rPr>
          <w:rFonts w:hint="eastAsia" w:ascii="宋体" w:hAnsi="宋体" w:eastAsia="宋体" w:cs="宋体"/>
          <w:color w:val="auto"/>
          <w:sz w:val="30"/>
          <w:szCs w:val="30"/>
        </w:rPr>
      </w:pPr>
    </w:p>
    <w:p>
      <w:pPr>
        <w:tabs>
          <w:tab w:val="left" w:pos="1740"/>
          <w:tab w:val="left" w:leader="dot" w:pos="9060"/>
        </w:tabs>
        <w:spacing w:line="405" w:lineRule="exact"/>
        <w:ind w:firstLine="480"/>
        <w:rPr>
          <w:rFonts w:hint="eastAsia" w:ascii="宋体" w:hAnsi="宋体" w:eastAsia="宋体" w:cs="宋体"/>
          <w:color w:val="auto"/>
        </w:rPr>
      </w:pPr>
    </w:p>
    <w:p>
      <w:pPr>
        <w:ind w:firstLine="480"/>
        <w:rPr>
          <w:rFonts w:hint="eastAsia" w:ascii="宋体" w:hAnsi="宋体" w:eastAsia="宋体" w:cs="宋体"/>
          <w:color w:val="auto"/>
        </w:rPr>
      </w:pPr>
    </w:p>
    <w:p>
      <w:pPr>
        <w:ind w:firstLine="480"/>
        <w:rPr>
          <w:rFonts w:hint="eastAsia" w:ascii="宋体" w:hAnsi="宋体" w:eastAsia="宋体" w:cs="宋体"/>
          <w:color w:val="auto"/>
        </w:rPr>
      </w:pPr>
    </w:p>
    <w:p>
      <w:pPr>
        <w:ind w:firstLine="480"/>
        <w:rPr>
          <w:rFonts w:hint="eastAsia" w:ascii="宋体" w:hAnsi="宋体" w:eastAsia="宋体" w:cs="宋体"/>
          <w:color w:val="auto"/>
        </w:rPr>
      </w:pPr>
    </w:p>
    <w:p>
      <w:pPr>
        <w:ind w:firstLine="0" w:firstLineChars="0"/>
        <w:rPr>
          <w:rFonts w:hint="eastAsia" w:ascii="宋体" w:hAnsi="宋体" w:eastAsia="宋体" w:cs="宋体"/>
          <w:color w:val="auto"/>
        </w:rPr>
      </w:pPr>
    </w:p>
    <w:p>
      <w:pPr>
        <w:ind w:firstLine="480"/>
        <w:rPr>
          <w:rFonts w:hint="eastAsia" w:ascii="宋体" w:hAnsi="宋体" w:eastAsia="宋体" w:cs="宋体"/>
          <w:color w:val="auto"/>
        </w:rPr>
      </w:pPr>
    </w:p>
    <w:p>
      <w:pPr>
        <w:ind w:firstLine="480"/>
        <w:rPr>
          <w:rFonts w:hint="eastAsia" w:ascii="宋体" w:hAnsi="宋体" w:eastAsia="宋体" w:cs="宋体"/>
          <w:color w:val="auto"/>
        </w:rPr>
      </w:pPr>
    </w:p>
    <w:p>
      <w:pPr>
        <w:ind w:firstLine="0" w:firstLineChars="0"/>
        <w:rPr>
          <w:rFonts w:hint="eastAsia" w:ascii="宋体" w:hAnsi="宋体" w:eastAsia="宋体" w:cs="宋体"/>
          <w:color w:val="auto"/>
        </w:rPr>
      </w:pPr>
    </w:p>
    <w:p>
      <w:pPr>
        <w:spacing w:line="360" w:lineRule="auto"/>
        <w:ind w:firstLine="2530" w:firstLineChars="700"/>
        <w:rPr>
          <w:rFonts w:hint="eastAsia" w:ascii="宋体" w:hAnsi="宋体" w:eastAsia="宋体" w:cs="宋体"/>
          <w:b/>
          <w:bCs/>
          <w:color w:val="auto"/>
          <w:sz w:val="36"/>
          <w:szCs w:val="36"/>
        </w:rPr>
      </w:pPr>
    </w:p>
    <w:p>
      <w:pPr>
        <w:spacing w:line="360" w:lineRule="auto"/>
        <w:ind w:firstLine="2530" w:firstLineChars="700"/>
        <w:rPr>
          <w:rFonts w:hint="eastAsia" w:ascii="宋体" w:hAnsi="宋体" w:eastAsia="宋体" w:cs="宋体"/>
          <w:b/>
          <w:bCs/>
          <w:color w:val="auto"/>
          <w:sz w:val="36"/>
          <w:szCs w:val="36"/>
        </w:rPr>
      </w:pPr>
    </w:p>
    <w:p>
      <w:pPr>
        <w:spacing w:line="360" w:lineRule="auto"/>
        <w:ind w:firstLine="2530" w:firstLineChars="700"/>
        <w:rPr>
          <w:rFonts w:hint="eastAsia" w:ascii="宋体" w:hAnsi="宋体" w:eastAsia="宋体" w:cs="宋体"/>
          <w:b/>
          <w:bCs/>
          <w:color w:val="auto"/>
          <w:sz w:val="36"/>
          <w:szCs w:val="36"/>
        </w:rPr>
      </w:pPr>
    </w:p>
    <w:p>
      <w:pPr>
        <w:pStyle w:val="4"/>
        <w:ind w:firstLine="723"/>
        <w:rPr>
          <w:rFonts w:hint="eastAsia" w:ascii="宋体" w:hAnsi="宋体" w:eastAsia="宋体" w:cs="宋体"/>
          <w:b/>
          <w:color w:val="auto"/>
          <w:sz w:val="36"/>
          <w:szCs w:val="36"/>
        </w:rPr>
      </w:pPr>
    </w:p>
    <w:p>
      <w:pPr>
        <w:ind w:firstLine="723"/>
        <w:rPr>
          <w:rFonts w:hint="eastAsia" w:ascii="宋体" w:hAnsi="宋体" w:eastAsia="宋体" w:cs="宋体"/>
          <w:b/>
          <w:bCs/>
          <w:color w:val="auto"/>
          <w:sz w:val="36"/>
          <w:szCs w:val="36"/>
        </w:rPr>
      </w:pPr>
    </w:p>
    <w:p>
      <w:pPr>
        <w:pStyle w:val="4"/>
        <w:ind w:firstLine="723"/>
        <w:rPr>
          <w:rFonts w:hint="eastAsia" w:ascii="宋体" w:hAnsi="宋体" w:eastAsia="宋体" w:cs="宋体"/>
          <w:b/>
          <w:color w:val="auto"/>
          <w:sz w:val="36"/>
          <w:szCs w:val="36"/>
        </w:rPr>
      </w:pPr>
    </w:p>
    <w:p>
      <w:pPr>
        <w:ind w:firstLine="723"/>
        <w:rPr>
          <w:rFonts w:hint="eastAsia" w:ascii="宋体" w:hAnsi="宋体" w:eastAsia="宋体" w:cs="宋体"/>
          <w:b/>
          <w:bCs/>
          <w:color w:val="auto"/>
          <w:sz w:val="36"/>
          <w:szCs w:val="36"/>
        </w:rPr>
      </w:pPr>
    </w:p>
    <w:p>
      <w:pPr>
        <w:pStyle w:val="2"/>
        <w:spacing w:line="400" w:lineRule="atLeast"/>
        <w:ind w:firstLine="0" w:firstLineChars="0"/>
        <w:jc w:val="center"/>
        <w:rPr>
          <w:rFonts w:hint="eastAsia" w:ascii="宋体" w:hAnsi="宋体" w:eastAsia="宋体" w:cs="宋体"/>
          <w:color w:val="auto"/>
          <w:sz w:val="36"/>
          <w:szCs w:val="36"/>
        </w:rPr>
      </w:pPr>
      <w:r>
        <w:rPr>
          <w:rFonts w:hint="eastAsia" w:ascii="宋体" w:hAnsi="宋体" w:eastAsia="宋体" w:cs="宋体"/>
          <w:color w:val="auto"/>
          <w:sz w:val="36"/>
          <w:szCs w:val="36"/>
        </w:rPr>
        <w:t xml:space="preserve">第一部分 </w:t>
      </w:r>
      <w:r>
        <w:rPr>
          <w:rFonts w:hint="eastAsia" w:ascii="宋体" w:hAnsi="宋体" w:eastAsia="宋体" w:cs="宋体"/>
          <w:color w:val="auto"/>
          <w:sz w:val="36"/>
          <w:szCs w:val="36"/>
          <w:lang w:val="en-US" w:eastAsia="zh-CN"/>
        </w:rPr>
        <w:t>竞争性磋商</w:t>
      </w:r>
      <w:r>
        <w:rPr>
          <w:rFonts w:hint="eastAsia" w:ascii="宋体" w:hAnsi="宋体" w:eastAsia="宋体" w:cs="宋体"/>
          <w:color w:val="auto"/>
          <w:sz w:val="36"/>
          <w:szCs w:val="36"/>
        </w:rPr>
        <w:t>公告</w:t>
      </w: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spacing w:line="360" w:lineRule="auto"/>
        <w:ind w:firstLine="0" w:firstLineChars="0"/>
        <w:rPr>
          <w:rFonts w:hint="eastAsia" w:ascii="宋体" w:hAnsi="宋体" w:eastAsia="宋体" w:cs="宋体"/>
          <w:b/>
          <w:bCs/>
          <w:color w:val="auto"/>
          <w:sz w:val="32"/>
          <w:szCs w:val="32"/>
        </w:rPr>
      </w:pPr>
    </w:p>
    <w:p>
      <w:pPr>
        <w:pStyle w:val="2"/>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color w:val="auto"/>
          <w:sz w:val="36"/>
          <w:szCs w:val="36"/>
          <w:lang w:val="en-US" w:eastAsia="zh-CN"/>
        </w:rPr>
      </w:pPr>
      <w:r>
        <w:rPr>
          <w:rFonts w:hint="eastAsia" w:ascii="宋体" w:hAnsi="宋体" w:eastAsia="宋体" w:cs="宋体"/>
          <w:color w:val="auto"/>
          <w:sz w:val="36"/>
          <w:szCs w:val="36"/>
          <w:lang w:val="en-US" w:eastAsia="zh-CN"/>
        </w:rPr>
        <w:br w:type="page"/>
      </w:r>
      <w:r>
        <w:rPr>
          <w:rFonts w:hint="eastAsia" w:ascii="宋体" w:hAnsi="宋体" w:cs="宋体"/>
          <w:color w:val="auto"/>
          <w:sz w:val="36"/>
          <w:szCs w:val="36"/>
          <w:lang w:val="en-US" w:eastAsia="zh-CN"/>
        </w:rPr>
        <w:t>洛浦县山普鲁镇智慧数字乡村建设项目（二次）</w:t>
      </w:r>
    </w:p>
    <w:p>
      <w:pPr>
        <w:pStyle w:val="2"/>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6"/>
          <w:szCs w:val="36"/>
          <w:lang w:val="en-US"/>
        </w:rPr>
      </w:pPr>
      <w:r>
        <w:rPr>
          <w:rFonts w:hint="eastAsia" w:ascii="宋体" w:hAnsi="宋体" w:eastAsia="宋体" w:cs="宋体"/>
          <w:color w:val="auto"/>
          <w:sz w:val="36"/>
          <w:szCs w:val="36"/>
          <w:lang w:val="en-US" w:eastAsia="zh-CN"/>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u w:val="single"/>
          <w:lang w:eastAsia="zh-CN"/>
        </w:rPr>
        <w:t>洛浦县山普鲁镇智慧数字乡村建设项目（二次）</w:t>
      </w:r>
      <w:r>
        <w:rPr>
          <w:rFonts w:hint="eastAsia" w:ascii="宋体" w:hAnsi="宋体" w:eastAsia="宋体" w:cs="宋体"/>
          <w:color w:val="auto"/>
          <w:sz w:val="24"/>
          <w:szCs w:val="24"/>
        </w:rPr>
        <w:t>采购项目的潜在供应商应在政采云平台（https://www.zcygov.cn/）线上获取采购文件，并于</w:t>
      </w:r>
      <w:r>
        <w:rPr>
          <w:rFonts w:hint="eastAsia" w:ascii="宋体" w:hAnsi="宋体" w:cs="宋体"/>
          <w:color w:val="auto"/>
          <w:sz w:val="24"/>
          <w:szCs w:val="24"/>
          <w:u w:val="single"/>
          <w:lang w:eastAsia="zh-CN"/>
        </w:rPr>
        <w:t>2023年12月</w:t>
      </w:r>
      <w:r>
        <w:rPr>
          <w:rFonts w:hint="eastAsia" w:ascii="宋体" w:hAnsi="宋体" w:cs="宋体"/>
          <w:color w:val="auto"/>
          <w:sz w:val="24"/>
          <w:szCs w:val="24"/>
          <w:u w:val="single"/>
          <w:lang w:val="en-US" w:eastAsia="zh-CN"/>
        </w:rPr>
        <w:t>25</w:t>
      </w:r>
      <w:r>
        <w:rPr>
          <w:rFonts w:hint="eastAsia" w:ascii="宋体" w:hAnsi="宋体" w:cs="宋体"/>
          <w:color w:val="auto"/>
          <w:sz w:val="24"/>
          <w:szCs w:val="24"/>
          <w:u w:val="single"/>
          <w:lang w:eastAsia="zh-CN"/>
        </w:rPr>
        <w:t>日 16:00</w:t>
      </w:r>
      <w:r>
        <w:rPr>
          <w:rFonts w:hint="eastAsia" w:ascii="宋体" w:hAnsi="宋体" w:eastAsia="宋体" w:cs="宋体"/>
          <w:color w:val="auto"/>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bCs/>
          <w:color w:val="auto"/>
          <w:sz w:val="24"/>
          <w:szCs w:val="24"/>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b/>
          <w:bCs/>
          <w:color w:val="auto"/>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XJJA-HTLPX-2023-01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洛浦县山普鲁镇智慧数字乡村建设项目（二次）</w:t>
      </w:r>
    </w:p>
    <w:bookmarkEnd w:id="4"/>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kern w:val="2"/>
          <w:sz w:val="24"/>
          <w:szCs w:val="24"/>
          <w:shd w:val="clear" w:color="auto" w:fill="FFFFFF"/>
          <w:lang w:val="en-US" w:eastAsia="zh-CN"/>
        </w:rPr>
        <w:t>1200000.00</w:t>
      </w:r>
      <w:r>
        <w:rPr>
          <w:rFonts w:hint="eastAsia" w:ascii="宋体" w:hAnsi="宋体" w:eastAsia="宋体" w:cs="宋体"/>
          <w:color w:val="auto"/>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shd w:val="clear" w:color="auto" w:fill="FFFFFF"/>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w:t>
      </w:r>
      <w:r>
        <w:rPr>
          <w:rFonts w:hint="eastAsia" w:ascii="宋体" w:hAnsi="宋体" w:eastAsia="宋体" w:cs="宋体"/>
          <w:color w:val="auto"/>
          <w:kern w:val="2"/>
          <w:sz w:val="24"/>
          <w:szCs w:val="24"/>
          <w:shd w:val="clear" w:color="auto" w:fill="FFFFFF"/>
          <w:lang w:val="en-US" w:eastAsia="zh-CN"/>
        </w:rPr>
        <w:t>1200000.00</w:t>
      </w:r>
      <w:r>
        <w:rPr>
          <w:rFonts w:hint="eastAsia" w:ascii="宋体" w:hAnsi="宋体" w:eastAsia="宋体" w:cs="宋体"/>
          <w:color w:val="auto"/>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val="en-US" w:eastAsia="zh-CN"/>
        </w:rPr>
        <w:t>1.个性化平台定制研发部署，乡村及31个村；2.集成服务；3.硬件采购，监控（含内存），显示器、键盘、鼠标(31+4套)、液晶拼接单元、拼接矩阵（4进12出）、空调3P；4.硬件采购部分安装调测；5.32条100M互联网宽带；6.云桌面35个。（具体采购需求详见磋商文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详见磋商文件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bCs/>
          <w:color w:val="auto"/>
          <w:sz w:val="24"/>
          <w:szCs w:val="24"/>
        </w:rPr>
      </w:pPr>
      <w:bookmarkStart w:id="5" w:name="_Toc28359003"/>
      <w:bookmarkStart w:id="6" w:name="_Toc35393791"/>
      <w:bookmarkStart w:id="7" w:name="_Toc35393622"/>
      <w:bookmarkStart w:id="8" w:name="_Toc28359080"/>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9" w:name="_Toc28359082"/>
      <w:bookmarkStart w:id="10" w:name="_Toc28359005"/>
      <w:bookmarkStart w:id="11" w:name="_Toc35393624"/>
      <w:bookmarkStart w:id="12" w:name="_Toc35393793"/>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2、落实政府采购政策需满的资格要求：</w:t>
      </w:r>
      <w:r>
        <w:rPr>
          <w:rFonts w:hint="eastAsia" w:ascii="宋体" w:hAnsi="宋体" w:cs="宋体"/>
          <w:color w:val="auto"/>
          <w:sz w:val="24"/>
          <w:szCs w:val="24"/>
          <w:lang w:eastAsia="zh-CN"/>
        </w:rPr>
        <w:t>本项目不专门面向小微企业</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（1）提供经年审合格（三证合一）的营业执照；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法人参与投标需携带法人证明书及法人身份证，委托代理人投标需携带法人授权委托书及委托代理人身份证；需提供公司近三个月社保证明（缴费凭证，个人明细）（新成立时间少于3个月的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提供2022年度的财务审计报告（2023年成立的公司可不提供但需提供银行出具的近三个月的资信证明）；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）提供税务机关出具近三个月的完税证明（新成立不足三个月的，按实际情况发生提供)；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凡拟参加本次招标项目的投标人，如在①“信用中国”网站（www.creditchina.gov.cn）；②中国政府采购网（www.ccgp.gov.cn）；③国家企业信用信息公示系统（http://www.gsxt.gov.cn）中被列入失信被执行人、重大税收违法案件当事人名单、政府采购严重违法失信行为记录名单的（尚在处罚期内的）、经营异常名录的，将拒绝其参加本次政府采购活动；（以开标现场将通过现场查询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时间：</w:t>
      </w:r>
      <w:r>
        <w:rPr>
          <w:rFonts w:hint="eastAsia" w:ascii="宋体" w:hAnsi="宋体" w:cs="宋体"/>
          <w:b w:val="0"/>
          <w:bCs/>
          <w:i w:val="0"/>
          <w:caps w:val="0"/>
          <w:color w:val="auto"/>
          <w:spacing w:val="0"/>
          <w:sz w:val="24"/>
          <w:szCs w:val="24"/>
          <w:shd w:val="clear" w:color="auto" w:fill="FFFFFF"/>
          <w:lang w:val="en-US" w:eastAsia="zh-CN"/>
        </w:rPr>
        <w:t>2023年12月15日至2023年12月24日</w:t>
      </w:r>
      <w:r>
        <w:rPr>
          <w:rFonts w:hint="eastAsia" w:ascii="宋体" w:hAnsi="宋体" w:eastAsia="宋体" w:cs="宋体"/>
          <w:b w:val="0"/>
          <w:bCs/>
          <w:i w:val="0"/>
          <w:caps w:val="0"/>
          <w:color w:val="auto"/>
          <w:spacing w:val="0"/>
          <w:sz w:val="24"/>
          <w:szCs w:val="24"/>
          <w:shd w:val="clear" w:color="auto" w:fill="FFFFFF"/>
          <w:lang w:val="en-US" w:eastAsia="zh-CN"/>
        </w:rPr>
        <w:t>，每天上午00:00至12:00，下午12:00至23:59（北京时间，法定节假日除外）</w:t>
      </w:r>
    </w:p>
    <w:bookmarkEnd w:id="9"/>
    <w:bookmarkEnd w:id="10"/>
    <w:bookmarkEnd w:id="11"/>
    <w:bookmarkEnd w:id="12"/>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地点：政采云平台（https://www.zcygov.cn/）线上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售价：0元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bookmarkStart w:id="13" w:name="_Toc35393627"/>
      <w:bookmarkStart w:id="14" w:name="_Toc28359085"/>
      <w:bookmarkStart w:id="15" w:name="_Toc28359008"/>
      <w:bookmarkStart w:id="16" w:name="_Toc35393796"/>
      <w:r>
        <w:rPr>
          <w:rFonts w:hint="eastAsia" w:ascii="宋体" w:hAnsi="宋体" w:eastAsia="宋体" w:cs="宋体"/>
          <w:b/>
          <w:bCs w:val="0"/>
          <w:i w:val="0"/>
          <w:caps w:val="0"/>
          <w:color w:val="auto"/>
          <w:spacing w:val="0"/>
          <w:sz w:val="24"/>
          <w:szCs w:val="24"/>
          <w:shd w:val="clear" w:color="auto" w:fill="FFFFFF"/>
          <w:lang w:val="en-US" w:eastAsia="zh-CN"/>
        </w:rPr>
        <w:t>四、响应文件提交（上传）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截止时间：</w:t>
      </w:r>
      <w:r>
        <w:rPr>
          <w:rFonts w:hint="eastAsia" w:ascii="宋体" w:hAnsi="宋体" w:cs="宋体"/>
          <w:b w:val="0"/>
          <w:bCs/>
          <w:i w:val="0"/>
          <w:caps w:val="0"/>
          <w:color w:val="auto"/>
          <w:spacing w:val="0"/>
          <w:sz w:val="24"/>
          <w:szCs w:val="24"/>
          <w:shd w:val="clear" w:color="auto" w:fill="FFFFFF"/>
          <w:lang w:val="en-US" w:eastAsia="zh-CN"/>
        </w:rPr>
        <w:t>2023年12月25日 16:00</w:t>
      </w:r>
      <w:r>
        <w:rPr>
          <w:rFonts w:hint="eastAsia" w:ascii="宋体" w:hAnsi="宋体" w:eastAsia="宋体" w:cs="宋体"/>
          <w:b w:val="0"/>
          <w:bCs/>
          <w:i w:val="0"/>
          <w:caps w:val="0"/>
          <w:color w:val="auto"/>
          <w:spacing w:val="0"/>
          <w:sz w:val="24"/>
          <w:szCs w:val="24"/>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 xml:space="preserve">地点：请登录政采云投标客户端投标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五、响应文件开启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开启时间：</w:t>
      </w:r>
      <w:r>
        <w:rPr>
          <w:rFonts w:hint="eastAsia" w:ascii="宋体" w:hAnsi="宋体" w:cs="宋体"/>
          <w:b w:val="0"/>
          <w:bCs/>
          <w:i w:val="0"/>
          <w:caps w:val="0"/>
          <w:color w:val="auto"/>
          <w:spacing w:val="0"/>
          <w:sz w:val="24"/>
          <w:szCs w:val="24"/>
          <w:shd w:val="clear" w:color="auto" w:fill="FFFFFF"/>
          <w:lang w:val="en-US" w:eastAsia="zh-CN"/>
        </w:rPr>
        <w:t>2023年12月25日 16:00</w:t>
      </w:r>
      <w:r>
        <w:rPr>
          <w:rFonts w:hint="eastAsia" w:ascii="宋体" w:hAnsi="宋体" w:eastAsia="宋体" w:cs="宋体"/>
          <w:b w:val="0"/>
          <w:bCs/>
          <w:i w:val="0"/>
          <w:caps w:val="0"/>
          <w:color w:val="auto"/>
          <w:spacing w:val="0"/>
          <w:sz w:val="24"/>
          <w:szCs w:val="24"/>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 xml:space="preserve">地点：供应商登陆政采云https://www.zcygov.cn/不见面开标大厅开标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六、公告期限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自本公告发布之日起</w:t>
      </w:r>
      <w:r>
        <w:rPr>
          <w:rFonts w:hint="eastAsia" w:ascii="宋体" w:hAnsi="宋体" w:cs="宋体"/>
          <w:b w:val="0"/>
          <w:bCs/>
          <w:i w:val="0"/>
          <w:caps w:val="0"/>
          <w:color w:val="auto"/>
          <w:spacing w:val="0"/>
          <w:sz w:val="24"/>
          <w:szCs w:val="24"/>
          <w:shd w:val="clear" w:color="auto" w:fill="FFFFFF"/>
          <w:lang w:val="en-US" w:eastAsia="zh-CN"/>
        </w:rPr>
        <w:t>5</w:t>
      </w:r>
      <w:r>
        <w:rPr>
          <w:rFonts w:hint="eastAsia" w:ascii="宋体" w:hAnsi="宋体" w:eastAsia="宋体" w:cs="宋体"/>
          <w:b w:val="0"/>
          <w:bCs/>
          <w:i w:val="0"/>
          <w:caps w:val="0"/>
          <w:color w:val="auto"/>
          <w:spacing w:val="0"/>
          <w:sz w:val="24"/>
          <w:szCs w:val="24"/>
          <w:shd w:val="clear" w:color="auto" w:fill="FFFFFF"/>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七、其他补充事宜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 xml:space="preserve">   特别提示：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2、超过200万元的货物和服务采购项目、超过400万元的工程采购项目中适宜由中小企业提供的，预留该部分采购项目预算总额的30%以上专门面向中小企业采购，其中预留给中小微企业的比例不低于60%。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对于未预留份额专门面向中小企业的采购项目，以及预留份额项目中的非预留部分采购包，采购人、采购代理机构应当对符合规定的中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4、接受大中型企业与中小微企业组成联合体或者允许大中型企业向一家或者多家中小微企业分包的采购项目，对于联合协议或者分包意向协议约定中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七、对本次招标提出询问，请按以下方式联系。</w:t>
      </w:r>
      <w:bookmarkEnd w:id="13"/>
      <w:bookmarkEnd w:id="14"/>
      <w:bookmarkEnd w:id="15"/>
      <w:bookmarkEnd w:id="16"/>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 称：洛浦县山普鲁镇人民政府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 址：和田地区洛浦县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i w:val="0"/>
          <w:caps w:val="0"/>
          <w:color w:val="auto"/>
          <w:spacing w:val="0"/>
          <w:sz w:val="24"/>
          <w:szCs w:val="24"/>
          <w:u w:val="single"/>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联系人：屈育杰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联系方式：</w:t>
      </w:r>
      <w:bookmarkStart w:id="17" w:name="_Toc28359086"/>
      <w:bookmarkStart w:id="18" w:name="_Toc28359009"/>
      <w:r>
        <w:rPr>
          <w:rFonts w:hint="eastAsia" w:ascii="宋体" w:hAnsi="宋体" w:eastAsia="宋体" w:cs="宋体"/>
          <w:b w:val="0"/>
          <w:bCs/>
          <w:i w:val="0"/>
          <w:caps w:val="0"/>
          <w:color w:val="auto"/>
          <w:spacing w:val="0"/>
          <w:sz w:val="24"/>
          <w:szCs w:val="24"/>
          <w:shd w:val="clear" w:color="auto" w:fill="FFFFFF"/>
          <w:lang w:val="en-US" w:eastAsia="zh-CN"/>
        </w:rPr>
        <w:t>18799347977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2.采购代理机构信息</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 称：新疆建安项目管理有限公司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 址：和田市乌鲁木齐北路411号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联系人：张旭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联系方式：19326603668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3.监督部门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本招标项目的监督部门为：洛浦县政府采购管理办公室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 xml:space="preserve">联系人：唐主任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联系电话：0903-6622186</w:t>
      </w:r>
    </w:p>
    <w:p>
      <w:pPr>
        <w:pStyle w:val="2"/>
        <w:spacing w:line="400" w:lineRule="atLeast"/>
        <w:ind w:firstLine="723" w:firstLineChars="200"/>
        <w:jc w:val="center"/>
        <w:rPr>
          <w:rFonts w:hint="eastAsia" w:ascii="宋体" w:hAnsi="宋体" w:eastAsia="宋体" w:cs="宋体"/>
          <w:color w:val="auto"/>
          <w:sz w:val="36"/>
          <w:szCs w:val="36"/>
        </w:rPr>
      </w:pPr>
      <w:r>
        <w:rPr>
          <w:rFonts w:hint="eastAsia" w:ascii="宋体" w:hAnsi="宋体" w:eastAsia="宋体" w:cs="宋体"/>
          <w:color w:val="auto"/>
          <w:sz w:val="36"/>
          <w:szCs w:val="36"/>
        </w:rPr>
        <w:br w:type="page"/>
      </w:r>
    </w:p>
    <w:p>
      <w:pPr>
        <w:pStyle w:val="2"/>
        <w:spacing w:line="400" w:lineRule="atLeast"/>
        <w:ind w:firstLine="723" w:firstLineChars="200"/>
        <w:jc w:val="center"/>
        <w:rPr>
          <w:rFonts w:hint="eastAsia" w:ascii="宋体" w:hAnsi="宋体" w:eastAsia="宋体" w:cs="宋体"/>
          <w:color w:val="auto"/>
          <w:sz w:val="36"/>
          <w:szCs w:val="36"/>
        </w:rPr>
      </w:pPr>
    </w:p>
    <w:p>
      <w:pPr>
        <w:pStyle w:val="2"/>
        <w:spacing w:line="400" w:lineRule="atLeast"/>
        <w:ind w:firstLine="723" w:firstLineChars="200"/>
        <w:jc w:val="center"/>
        <w:rPr>
          <w:rFonts w:hint="eastAsia" w:ascii="宋体" w:hAnsi="宋体" w:eastAsia="宋体" w:cs="宋体"/>
          <w:color w:val="auto"/>
          <w:sz w:val="36"/>
          <w:szCs w:val="36"/>
        </w:rPr>
      </w:pPr>
    </w:p>
    <w:p>
      <w:pPr>
        <w:pStyle w:val="2"/>
        <w:spacing w:line="400" w:lineRule="atLeast"/>
        <w:ind w:firstLine="723" w:firstLineChars="200"/>
        <w:jc w:val="center"/>
        <w:rPr>
          <w:rFonts w:hint="eastAsia" w:ascii="宋体" w:hAnsi="宋体" w:eastAsia="宋体" w:cs="宋体"/>
          <w:color w:val="auto"/>
          <w:sz w:val="36"/>
          <w:szCs w:val="36"/>
        </w:rPr>
      </w:pPr>
    </w:p>
    <w:p>
      <w:pPr>
        <w:pStyle w:val="2"/>
        <w:spacing w:line="400" w:lineRule="atLeast"/>
        <w:ind w:firstLine="723" w:firstLineChars="200"/>
        <w:jc w:val="center"/>
        <w:rPr>
          <w:rFonts w:hint="eastAsia" w:ascii="宋体" w:hAnsi="宋体" w:eastAsia="宋体" w:cs="宋体"/>
          <w:color w:val="auto"/>
          <w:sz w:val="36"/>
          <w:szCs w:val="36"/>
        </w:rPr>
      </w:pPr>
    </w:p>
    <w:p>
      <w:pPr>
        <w:pStyle w:val="2"/>
        <w:spacing w:line="400" w:lineRule="atLeast"/>
        <w:ind w:firstLine="723" w:firstLineChars="200"/>
        <w:jc w:val="center"/>
        <w:rPr>
          <w:rFonts w:hint="eastAsia" w:ascii="宋体" w:hAnsi="宋体" w:eastAsia="宋体" w:cs="宋体"/>
          <w:color w:val="auto"/>
          <w:sz w:val="36"/>
          <w:szCs w:val="36"/>
        </w:rPr>
      </w:pPr>
    </w:p>
    <w:p>
      <w:pPr>
        <w:pStyle w:val="2"/>
        <w:spacing w:line="400" w:lineRule="atLeast"/>
        <w:ind w:firstLine="723" w:firstLineChars="200"/>
        <w:jc w:val="center"/>
        <w:rPr>
          <w:rFonts w:hint="eastAsia" w:ascii="宋体" w:hAnsi="宋体" w:eastAsia="宋体" w:cs="宋体"/>
          <w:color w:val="auto"/>
          <w:sz w:val="36"/>
          <w:szCs w:val="36"/>
        </w:rPr>
      </w:pPr>
      <w:r>
        <w:rPr>
          <w:rFonts w:hint="eastAsia" w:ascii="宋体" w:hAnsi="宋体" w:eastAsia="宋体" w:cs="宋体"/>
          <w:color w:val="auto"/>
          <w:sz w:val="36"/>
          <w:szCs w:val="36"/>
        </w:rPr>
        <w:t>第</w:t>
      </w:r>
      <w:r>
        <w:rPr>
          <w:rFonts w:hint="eastAsia" w:ascii="宋体" w:hAnsi="宋体" w:eastAsia="宋体" w:cs="宋体"/>
          <w:color w:val="auto"/>
          <w:sz w:val="36"/>
          <w:szCs w:val="36"/>
          <w:lang w:val="en-US" w:eastAsia="zh-CN"/>
        </w:rPr>
        <w:t>二</w:t>
      </w:r>
      <w:r>
        <w:rPr>
          <w:rFonts w:hint="eastAsia" w:ascii="宋体" w:hAnsi="宋体" w:eastAsia="宋体" w:cs="宋体"/>
          <w:color w:val="auto"/>
          <w:sz w:val="36"/>
          <w:szCs w:val="36"/>
        </w:rPr>
        <w:t>部分</w:t>
      </w:r>
      <w:r>
        <w:rPr>
          <w:rFonts w:hint="eastAsia" w:ascii="宋体" w:hAnsi="宋体" w:eastAsia="宋体" w:cs="宋体"/>
          <w:color w:val="auto"/>
          <w:sz w:val="36"/>
          <w:szCs w:val="36"/>
        </w:rPr>
        <w:tab/>
      </w:r>
      <w:r>
        <w:rPr>
          <w:rFonts w:hint="eastAsia" w:ascii="宋体" w:hAnsi="宋体" w:eastAsia="宋体" w:cs="宋体"/>
          <w:color w:val="auto"/>
          <w:sz w:val="36"/>
          <w:szCs w:val="36"/>
          <w:lang w:eastAsia="zh-CN"/>
        </w:rPr>
        <w:t>供应商</w:t>
      </w:r>
      <w:r>
        <w:rPr>
          <w:rFonts w:hint="eastAsia" w:ascii="宋体" w:hAnsi="宋体" w:eastAsia="宋体" w:cs="宋体"/>
          <w:color w:val="auto"/>
          <w:sz w:val="36"/>
          <w:szCs w:val="36"/>
        </w:rPr>
        <w:t>须知</w:t>
      </w:r>
    </w:p>
    <w:p>
      <w:pPr>
        <w:pageBreakBefore/>
        <w:spacing w:line="360" w:lineRule="auto"/>
        <w:ind w:left="0" w:leftChars="0" w:firstLine="0" w:firstLineChars="0"/>
        <w:jc w:val="center"/>
        <w:rPr>
          <w:rFonts w:hint="eastAsia" w:ascii="宋体" w:hAnsi="宋体" w:eastAsia="宋体" w:cs="宋体"/>
          <w:b/>
          <w:bCs/>
          <w:color w:val="auto"/>
          <w:sz w:val="32"/>
        </w:rPr>
      </w:pPr>
      <w:r>
        <w:rPr>
          <w:rFonts w:hint="eastAsia" w:ascii="宋体" w:hAnsi="宋体" w:eastAsia="宋体" w:cs="宋体"/>
          <w:b/>
          <w:bCs/>
          <w:color w:val="auto"/>
          <w:sz w:val="32"/>
          <w:lang w:eastAsia="zh-CN"/>
        </w:rPr>
        <w:t>供应商</w:t>
      </w:r>
      <w:r>
        <w:rPr>
          <w:rFonts w:hint="eastAsia" w:ascii="宋体" w:hAnsi="宋体" w:eastAsia="宋体" w:cs="宋体"/>
          <w:b/>
          <w:bCs/>
          <w:color w:val="auto"/>
          <w:sz w:val="32"/>
        </w:rPr>
        <w:t>须知一览表</w:t>
      </w:r>
    </w:p>
    <w:tbl>
      <w:tblPr>
        <w:tblStyle w:val="17"/>
        <w:tblW w:w="99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18"/>
        <w:gridCol w:w="1742"/>
        <w:gridCol w:w="7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18"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742"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97"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9"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称：洛浦县山普鲁镇人民政府</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联系人：屈育杰 </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 18799347977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6"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 新疆建安项目管理有限公司</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 和田市乌鲁木齐北路411号</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 张旭</w:t>
            </w:r>
          </w:p>
          <w:p>
            <w:pPr>
              <w:tabs>
                <w:tab w:val="left" w:pos="900"/>
              </w:tabs>
              <w:spacing w:before="24" w:beforeLines="10" w:after="24" w:afterLines="10" w:line="360" w:lineRule="exact"/>
              <w:ind w:left="0" w:leftChars="0"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 19326603668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18" w:type="dxa"/>
            <w:noWrap w:val="0"/>
            <w:vAlign w:val="center"/>
          </w:tcPr>
          <w:p>
            <w:pPr>
              <w:spacing w:line="360" w:lineRule="exact"/>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742" w:type="dxa"/>
            <w:tcBorders>
              <w:right w:val="single" w:color="auto" w:sz="4" w:space="0"/>
            </w:tcBorders>
            <w:noWrap w:val="0"/>
            <w:vAlign w:val="center"/>
          </w:tcPr>
          <w:p>
            <w:pPr>
              <w:spacing w:line="360" w:lineRule="exact"/>
              <w:ind w:left="0" w:lef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监督机构</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监督部门：洛浦县政府采购管理办公室</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联系人：唐主任      </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联系电话：0903-6622186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w:t>
            </w:r>
          </w:p>
        </w:tc>
        <w:tc>
          <w:tcPr>
            <w:tcW w:w="1742" w:type="dxa"/>
            <w:tcBorders>
              <w:right w:val="single" w:color="auto" w:sz="4" w:space="0"/>
            </w:tcBorders>
            <w:noWrap w:val="0"/>
            <w:vAlign w:val="center"/>
          </w:tcPr>
          <w:p>
            <w:pPr>
              <w:spacing w:line="360" w:lineRule="exact"/>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洛浦县山普鲁镇智慧数字乡村建设项目（二次）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18" w:type="dxa"/>
            <w:noWrap w:val="0"/>
            <w:vAlign w:val="center"/>
          </w:tcPr>
          <w:p>
            <w:pPr>
              <w:spacing w:line="36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5</w:t>
            </w:r>
          </w:p>
        </w:tc>
        <w:tc>
          <w:tcPr>
            <w:tcW w:w="1742" w:type="dxa"/>
            <w:tcBorders>
              <w:right w:val="single" w:color="auto" w:sz="4" w:space="0"/>
            </w:tcBorders>
            <w:noWrap w:val="0"/>
            <w:vAlign w:val="center"/>
          </w:tcPr>
          <w:p>
            <w:pPr>
              <w:spacing w:line="360" w:lineRule="exact"/>
              <w:ind w:left="0" w:leftChars="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性化平台定制研发部署，乡村及31个村；2.集成服务；3.硬件采购，监控（含内存），显示器、键盘、鼠标(31+4套)、液晶拼接单元、拼接矩阵（4进12出）、空调3P；4.硬件采购部分安装调测；5.32条100M互联网宽带；6.云桌面35个。（具体采购需求详见磋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6</w:t>
            </w:r>
          </w:p>
        </w:tc>
        <w:tc>
          <w:tcPr>
            <w:tcW w:w="1742" w:type="dxa"/>
            <w:tcBorders>
              <w:right w:val="single" w:color="auto" w:sz="4" w:space="0"/>
            </w:tcBorders>
            <w:noWrap w:val="0"/>
            <w:vAlign w:val="center"/>
          </w:tcPr>
          <w:p>
            <w:pPr>
              <w:tabs>
                <w:tab w:val="left" w:pos="900"/>
              </w:tabs>
              <w:spacing w:before="24" w:beforeLines="10" w:after="24" w:afterLines="10" w:line="360" w:lineRule="exact"/>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中国移动帮扶资金（已到位）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采购方式</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本项目采用两轮或多轮报价，供应商提交二次或多次报价后，磋商小组对满足所有实质性要求提交最后报价的供应商的响应文件和供应商提交的二次或多次报价进行综合评分，得分由高到低排序推荐第一、第二、第三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评标方法</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1"/>
                <w:highlight w:val="none"/>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9"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供货</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及时间</w:t>
            </w:r>
          </w:p>
        </w:tc>
        <w:tc>
          <w:tcPr>
            <w:tcW w:w="7597" w:type="dxa"/>
            <w:tcBorders>
              <w:left w:val="single" w:color="auto" w:sz="4" w:space="0"/>
            </w:tcBorders>
            <w:noWrap w:val="0"/>
            <w:vAlign w:val="center"/>
          </w:tcPr>
          <w:p>
            <w:pPr>
              <w:keepNext w:val="0"/>
              <w:keepLines w:val="0"/>
              <w:widowControl/>
              <w:suppressLineNumbers w:val="0"/>
              <w:ind w:left="0" w:leftChars="0" w:firstLine="0" w:firstLineChars="0"/>
              <w:jc w:val="left"/>
              <w:rPr>
                <w:rFonts w:hint="default" w:ascii="宋体" w:hAnsi="宋体" w:eastAsia="宋体" w:cs="宋体"/>
                <w:color w:val="auto"/>
                <w:sz w:val="21"/>
                <w:lang w:val="en-US"/>
              </w:rPr>
            </w:pPr>
            <w:r>
              <w:rPr>
                <w:rFonts w:hint="eastAsia" w:ascii="宋体" w:hAnsi="宋体" w:eastAsia="宋体" w:cs="宋体"/>
                <w:color w:val="auto"/>
                <w:kern w:val="0"/>
                <w:sz w:val="24"/>
                <w:szCs w:val="24"/>
                <w:lang w:val="en-US" w:eastAsia="zh-CN" w:bidi="ar"/>
              </w:rPr>
              <w:t>时间：</w:t>
            </w:r>
            <w:r>
              <w:rPr>
                <w:rFonts w:hint="eastAsia" w:ascii="宋体" w:hAnsi="宋体" w:eastAsia="宋体" w:cs="宋体"/>
                <w:color w:val="000000" w:themeColor="text1"/>
                <w:kern w:val="0"/>
                <w:sz w:val="24"/>
                <w:szCs w:val="24"/>
                <w:lang w:val="en-US" w:eastAsia="zh-CN" w:bidi="ar"/>
                <w14:textFill>
                  <w14:solidFill>
                    <w14:schemeClr w14:val="tx1"/>
                  </w14:solidFill>
                </w14:textFill>
              </w:rPr>
              <w:t>10日历天</w:t>
            </w:r>
          </w:p>
          <w:p>
            <w:pPr>
              <w:keepNext w:val="0"/>
              <w:keepLines w:val="0"/>
              <w:widowControl/>
              <w:suppressLineNumbers w:val="0"/>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kern w:val="0"/>
                <w:sz w:val="24"/>
                <w:szCs w:val="24"/>
                <w:lang w:val="en-US" w:eastAsia="zh-CN" w:bidi="ar"/>
              </w:rPr>
              <w:t>地点：采购人指定具体服务地点</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en-US" w:eastAsia="zh-CN"/>
              </w:rPr>
              <w:t>洛浦县山普鲁镇人民政府</w:t>
            </w:r>
            <w:r>
              <w:rPr>
                <w:rFonts w:hint="eastAsia" w:ascii="宋体" w:hAnsi="宋体" w:eastAsia="宋体" w:cs="宋体"/>
                <w:color w:val="auto"/>
                <w:sz w:val="24"/>
                <w:highlight w:val="none"/>
              </w:rPr>
              <w:t>指定）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rPr>
              <w:t>服务质量</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lang w:bidi="ar"/>
              </w:rPr>
              <w:t>达到国家质量标准、行业质量标准要求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9"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bookmarkStart w:id="67" w:name="_GoBack"/>
            <w:r>
              <w:rPr>
                <w:rFonts w:hint="eastAsia" w:ascii="宋体" w:hAnsi="宋体" w:eastAsia="宋体" w:cs="宋体"/>
                <w:color w:val="auto"/>
                <w:sz w:val="24"/>
                <w:highlight w:val="none"/>
              </w:rPr>
              <w:t>联合体</w:t>
            </w:r>
            <w:bookmarkEnd w:id="67"/>
            <w:r>
              <w:rPr>
                <w:rFonts w:hint="eastAsia" w:ascii="宋体" w:hAnsi="宋体" w:eastAsia="宋体" w:cs="宋体"/>
                <w:color w:val="auto"/>
                <w:sz w:val="24"/>
                <w:highlight w:val="none"/>
              </w:rPr>
              <w:t>投标</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9"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12</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采购概算价</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1200000.00元（壹佰贰拾万元整）</w:t>
            </w:r>
            <w:r>
              <w:rPr>
                <w:rFonts w:hint="eastAsia" w:ascii="宋体" w:hAnsi="宋体" w:eastAsia="宋体" w:cs="宋体"/>
                <w:b/>
                <w:bCs/>
                <w:color w:val="auto"/>
                <w:kern w:val="0"/>
                <w:sz w:val="24"/>
                <w:highlight w:val="none"/>
              </w:rPr>
              <w:t>，(此预算为最高报价，超过为无效报价)</w:t>
            </w:r>
          </w:p>
          <w:p>
            <w:pPr>
              <w:tabs>
                <w:tab w:val="left" w:pos="900"/>
              </w:tabs>
              <w:spacing w:before="24" w:beforeLines="10" w:after="24" w:afterLines="10" w:line="360" w:lineRule="exact"/>
              <w:ind w:left="0" w:leftChars="0" w:firstLine="0" w:firstLineChars="0"/>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highlight w:val="none"/>
              </w:rPr>
              <w:t>投标报价高于预算限价按废标处理，敬请</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磋商保证金</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投标保证金的金额：10000.00元（大写：壹万元整）；</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投标保证金的提交形式：电汇转账、保函</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1、开户银行：中国农业银行股份有限公司洛浦县支行；</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2、收款单位：洛浦县政务服务和公共资源交易中心；</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3、银行帐号：30581601040888887；</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注：保证金的递交要求：</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注：1.采用银行转账或电汇的方式的，由报名单位基本账户于</w:t>
            </w:r>
            <w:r>
              <w:rPr>
                <w:rFonts w:hint="eastAsia" w:ascii="宋体" w:hAnsi="宋体" w:cs="宋体"/>
                <w:color w:val="auto"/>
                <w:sz w:val="24"/>
                <w:szCs w:val="24"/>
                <w:lang w:val="en-US" w:eastAsia="zh-CN"/>
              </w:rPr>
              <w:t>投标时间截止</w:t>
            </w:r>
            <w:r>
              <w:rPr>
                <w:rFonts w:hint="eastAsia" w:ascii="宋体" w:hAnsi="宋体" w:eastAsia="宋体" w:cs="宋体"/>
                <w:color w:val="auto"/>
                <w:sz w:val="24"/>
                <w:szCs w:val="24"/>
                <w:lang w:val="en-US" w:eastAsia="zh-CN"/>
              </w:rPr>
              <w:t>前汇至采购代理机构指定账户，不得以现金和其他形式缴纳，不得以分公司、办事处或其他机构的名义缴纳，报名单位在缴纳保证金时，需在进账凭证上明确资金用途、项目名称，以便查对核实。投标保证金缴纳截止时间为递交投标文件截止时间，无须换取收据。</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为确保投标保证金的及时退还，评标结束后投标企业需提供保证金汇款凭证、开户许可证复印件并注明开户行行号、法人授权委托书交至洛浦县政务服务和公共资源交易中心财务室办理。（注：废标项目投标保证金在后续项目再次招标时银行系统不做统计，请投标企业及时办理退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供应商资格要求</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2、落实政府采购政策需满的资格要求：</w:t>
            </w:r>
            <w:r>
              <w:rPr>
                <w:rFonts w:hint="eastAsia" w:ascii="宋体" w:hAnsi="宋体" w:cs="宋体"/>
                <w:color w:val="auto"/>
                <w:sz w:val="24"/>
                <w:szCs w:val="24"/>
                <w:lang w:val="en-US" w:eastAsia="zh-CN"/>
              </w:rPr>
              <w:t>本项目不专门面向小微企业</w:t>
            </w:r>
            <w:r>
              <w:rPr>
                <w:rFonts w:hint="eastAsia" w:ascii="宋体" w:hAnsi="宋体" w:eastAsia="宋体" w:cs="宋体"/>
                <w:color w:val="auto"/>
                <w:sz w:val="24"/>
                <w:szCs w:val="24"/>
                <w:lang w:val="en-US" w:eastAsia="zh-CN"/>
              </w:rPr>
              <w:t>；</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（1）提供经年审合格（三证合一）的营业执照；</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人参与投标需携带法人证明书及法人身份证，委托代理人投标需携带法人授权委托书及委托代理人身份证；需提供公司近三个月社保证明（缴费凭证，个人明细）（新成立时间少于3个月的公司，按实际发生提供）；</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（3）提供2022年度的财务审计报告（2023年成立的公司可不提供但需提供银行出具的近三个月的资信证明）；</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（4）提供税务机关出具近三个月的完税证明（新成立不足三个月的，按实际情况发生提供)；</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凡拟参加本次招标项目的投标人，如在①“信用中国”网站（www.creditchina.gov.cn）；②中国政府采购网（www.ccgp.gov.cn）；③国家企业信用信息公示系统（http://www.gsxt.gov.cn）中被列入失信被执行人、重大税收违法案件当事人名单、政府采购严重违法失信行为记录名单的（尚在处罚期内的）、经营异常名录的，将拒绝其参加本次政府采购活动；（以开标现场将通过现场查询为准）；</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（6）企业负责人为同一人或者存在直接控股、管理关系的不同投标人，不得参加同一合同项下的政府采购活动。否则，皆取消投标资格；</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（7）提供参加政府采购活动前三年内，在经营活动中没有重大违法记录的书面声明；</w:t>
            </w:r>
          </w:p>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1、投标报价不得高于采购预算价，如高于采购预算价视为无效投标报价；2、本次磋商采用两轮报价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若二次报价过高，甲方有权利要求开启第三次报价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3、供应商的投标报价应包含本项目相关服务的全部费用，采购人不再另行支付其他费用。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16</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考察现场、标前答疑会</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招标采购单位认为有必要，另行书面通知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rPr>
              <w:t>备选投标方案和报价</w:t>
            </w:r>
          </w:p>
        </w:tc>
        <w:tc>
          <w:tcPr>
            <w:tcW w:w="7597" w:type="dxa"/>
            <w:tcBorders>
              <w:left w:val="single" w:color="auto" w:sz="4" w:space="0"/>
            </w:tcBorders>
            <w:noWrap w:val="0"/>
            <w:vAlign w:val="center"/>
          </w:tcPr>
          <w:p>
            <w:pPr>
              <w:ind w:firstLine="0" w:firstLineChars="0"/>
              <w:rPr>
                <w:rFonts w:hint="eastAsia" w:ascii="宋体" w:hAnsi="宋体" w:eastAsia="宋体" w:cs="宋体"/>
                <w:color w:val="auto"/>
                <w:sz w:val="24"/>
                <w:highlight w:val="none"/>
              </w:rPr>
            </w:pPr>
            <w:r>
              <w:rPr>
                <w:rFonts w:hint="eastAsia" w:ascii="宋体" w:hAnsi="宋体" w:eastAsia="宋体" w:cs="宋体"/>
                <w:bCs/>
                <w:color w:val="auto"/>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5" w:hRule="atLeast"/>
          <w:jc w:val="center"/>
        </w:trPr>
        <w:tc>
          <w:tcPr>
            <w:tcW w:w="618" w:type="dxa"/>
            <w:noWrap w:val="0"/>
            <w:vAlign w:val="center"/>
          </w:tcPr>
          <w:p>
            <w:pPr>
              <w:spacing w:line="360" w:lineRule="exact"/>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文件提出质疑的时间</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文件发售时间起的</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个工作日内（各潜在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如有质疑，请于规定的日期内提出，以书面形式提出质疑，质疑书应列明理由、依据，加盖单位公章递交至</w:t>
            </w:r>
            <w:r>
              <w:rPr>
                <w:rFonts w:hint="eastAsia" w:ascii="宋体" w:hAnsi="宋体" w:eastAsia="宋体" w:cs="宋体"/>
                <w:color w:val="auto"/>
                <w:sz w:val="24"/>
                <w:highlight w:val="none"/>
                <w:lang w:val="en-US" w:eastAsia="zh-CN"/>
              </w:rPr>
              <w:t>新疆建安项目管理有限公司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须对质疑内容的真实性承担责任，由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或招标代理机构负责解释。如在规定的日期内未收到任何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递交的质疑书，视为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文件的其他文件</w:t>
            </w:r>
          </w:p>
        </w:tc>
        <w:tc>
          <w:tcPr>
            <w:tcW w:w="7597" w:type="dxa"/>
            <w:tcBorders>
              <w:left w:val="single" w:color="auto" w:sz="4" w:space="0"/>
            </w:tcBorders>
            <w:noWrap w:val="0"/>
            <w:vAlign w:val="center"/>
          </w:tcPr>
          <w:p>
            <w:pPr>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0"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20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投标截止时间</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2023年12月</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lang w:eastAsia="zh-CN"/>
              </w:rPr>
              <w:t>日</w:t>
            </w:r>
            <w:r>
              <w:rPr>
                <w:rFonts w:hint="eastAsia" w:ascii="宋体" w:hAnsi="宋体" w:eastAsia="宋体" w:cs="宋体"/>
                <w:bCs/>
                <w:color w:val="auto"/>
                <w:sz w:val="24"/>
                <w:highlight w:val="none"/>
                <w:lang w:eastAsia="zh-CN"/>
              </w:rPr>
              <w:t>1</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lang w:eastAsia="zh-CN"/>
              </w:rPr>
              <w:t>0</w:t>
            </w:r>
            <w:r>
              <w:rPr>
                <w:rFonts w:hint="eastAsia" w:ascii="宋体" w:hAnsi="宋体" w:eastAsia="宋体" w:cs="宋体"/>
                <w:bCs/>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5"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21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日历天（从</w:t>
            </w: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rPr>
              <w:t>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w:t>
            </w:r>
            <w:r>
              <w:rPr>
                <w:rFonts w:hint="eastAsia" w:ascii="宋体" w:hAnsi="宋体" w:eastAsia="宋体" w:cs="宋体"/>
                <w:color w:val="auto"/>
                <w:sz w:val="24"/>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rPr>
              <w:t>付款方式</w:t>
            </w:r>
          </w:p>
        </w:tc>
        <w:tc>
          <w:tcPr>
            <w:tcW w:w="7597"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auto"/>
                <w:sz w:val="24"/>
              </w:rPr>
            </w:pPr>
            <w:r>
              <w:rPr>
                <w:rFonts w:hint="eastAsia" w:ascii="宋体" w:hAnsi="宋体" w:eastAsia="宋体" w:cs="宋体"/>
                <w:bCs/>
                <w:color w:val="auto"/>
                <w:lang w:val="en-US" w:eastAsia="zh-CN"/>
              </w:rPr>
              <w:t>中标单位与甲方签订合同后支付50%，审计验收合格后支付50%；（具体以</w:t>
            </w:r>
            <w:r>
              <w:rPr>
                <w:rFonts w:hint="eastAsia" w:ascii="宋体" w:hAnsi="宋体" w:eastAsia="宋体" w:cs="宋体"/>
                <w:bCs/>
                <w:color w:val="auto"/>
              </w:rPr>
              <w:t>甲乙双方签订合同为准</w:t>
            </w:r>
            <w:r>
              <w:rPr>
                <w:rFonts w:hint="eastAsia" w:ascii="宋体" w:hAnsi="宋体" w:eastAsia="宋体" w:cs="宋体"/>
                <w:bCs/>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23"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23</w:t>
            </w:r>
          </w:p>
        </w:tc>
        <w:tc>
          <w:tcPr>
            <w:tcW w:w="1742" w:type="dxa"/>
            <w:tcBorders>
              <w:right w:val="single" w:color="auto" w:sz="4" w:space="0"/>
            </w:tcBorders>
            <w:noWrap w:val="0"/>
            <w:vAlign w:val="center"/>
          </w:tcPr>
          <w:p>
            <w:pPr>
              <w:snapToGrid w:val="0"/>
              <w:spacing w:before="0" w:beforeAutospacing="0" w:after="0" w:afterAutospacing="0" w:line="240" w:lineRule="auto"/>
              <w:ind w:left="0" w:leftChars="0" w:firstLine="0" w:firstLineChars="0"/>
              <w:jc w:val="center"/>
              <w:textAlignment w:val="baseline"/>
              <w:rPr>
                <w:rFonts w:hint="eastAsia" w:ascii="宋体" w:hAnsi="宋体" w:eastAsia="宋体" w:cs="宋体"/>
                <w:color w:val="auto"/>
                <w:sz w:val="24"/>
                <w:lang w:eastAsia="zh-CN"/>
              </w:rPr>
            </w:pPr>
            <w:r>
              <w:rPr>
                <w:rFonts w:hint="eastAsia" w:ascii="宋体" w:hAnsi="宋体" w:eastAsia="宋体" w:cs="宋体"/>
                <w:b w:val="0"/>
                <w:i w:val="0"/>
                <w:caps w:val="0"/>
                <w:color w:val="auto"/>
                <w:spacing w:val="0"/>
                <w:w w:val="100"/>
                <w:sz w:val="24"/>
              </w:rPr>
              <w:t>标前准备</w:t>
            </w:r>
          </w:p>
        </w:tc>
        <w:tc>
          <w:tcPr>
            <w:tcW w:w="7597" w:type="dxa"/>
            <w:tcBorders>
              <w:left w:val="single" w:color="auto" w:sz="4" w:space="0"/>
            </w:tcBorders>
            <w:noWrap w:val="0"/>
            <w:vAlign w:val="center"/>
          </w:tcPr>
          <w:p>
            <w:pPr>
              <w:snapToGrid w:val="0"/>
              <w:spacing w:before="0" w:beforeAutospacing="0" w:after="0" w:afterAutospacing="0" w:line="240" w:lineRule="auto"/>
              <w:ind w:left="0" w:leftChars="0" w:firstLine="0" w:firstLineChars="0"/>
              <w:jc w:val="both"/>
              <w:textAlignment w:val="baseline"/>
              <w:rPr>
                <w:rFonts w:hint="eastAsia" w:ascii="宋体" w:hAnsi="宋体" w:eastAsia="宋体" w:cs="宋体"/>
                <w:bCs/>
                <w:color w:val="auto"/>
                <w:sz w:val="24"/>
              </w:rPr>
            </w:pPr>
            <w:r>
              <w:rPr>
                <w:rFonts w:hint="eastAsia" w:ascii="宋体" w:hAnsi="宋体" w:eastAsia="宋体" w:cs="宋体"/>
                <w:bCs/>
                <w:color w:val="auto"/>
                <w:sz w:val="24"/>
              </w:rPr>
              <w:t>1.本项目采用全流程不见面电子开评标，投标供应商需要使用CA加密设备，供应商可通过新疆数字证书认证中心官网（https://www.xjca.com.cn/）或下载“新疆政务通”APP自行进行申领。</w:t>
            </w:r>
          </w:p>
          <w:p>
            <w:pPr>
              <w:snapToGrid w:val="0"/>
              <w:spacing w:before="0" w:beforeAutospacing="0" w:after="0" w:afterAutospacing="0" w:line="240" w:lineRule="auto"/>
              <w:ind w:left="0" w:leftChars="0" w:firstLine="0" w:firstLineChars="0"/>
              <w:jc w:val="both"/>
              <w:textAlignment w:val="baseline"/>
              <w:rPr>
                <w:rFonts w:hint="eastAsia" w:ascii="宋体" w:hAnsi="宋体" w:eastAsia="宋体" w:cs="宋体"/>
                <w:bCs/>
                <w:color w:val="auto"/>
                <w:sz w:val="24"/>
              </w:rPr>
            </w:pPr>
            <w:r>
              <w:rPr>
                <w:rFonts w:hint="eastAsia" w:ascii="宋体" w:hAnsi="宋体" w:eastAsia="宋体" w:cs="宋体"/>
                <w:bCs/>
                <w:color w:val="auto"/>
                <w:sz w:val="24"/>
              </w:rPr>
              <w:t>2.本项目实行网上投标，采用加密电子投标文件(供应商须使用CA加密设备通过政采云电子投标客户端制作投标文件)。若供应商参与投标，自行承担投标一切费用。</w:t>
            </w:r>
          </w:p>
          <w:p>
            <w:pPr>
              <w:snapToGrid w:val="0"/>
              <w:spacing w:before="0" w:beforeAutospacing="0" w:after="0" w:afterAutospacing="0" w:line="240" w:lineRule="auto"/>
              <w:ind w:left="0" w:leftChars="0" w:firstLine="0" w:firstLineChars="0"/>
              <w:jc w:val="both"/>
              <w:textAlignment w:val="baseline"/>
              <w:rPr>
                <w:rFonts w:hint="eastAsia" w:ascii="宋体" w:hAnsi="宋体" w:eastAsia="宋体" w:cs="宋体"/>
                <w:bCs/>
                <w:color w:val="auto"/>
                <w:sz w:val="24"/>
              </w:rPr>
            </w:pPr>
            <w:r>
              <w:rPr>
                <w:rFonts w:hint="eastAsia" w:ascii="宋体" w:hAnsi="宋体" w:eastAsia="宋体" w:cs="宋体"/>
                <w:bCs/>
                <w:color w:val="auto"/>
                <w:sz w:val="24"/>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napToGrid w:val="0"/>
              <w:spacing w:before="0" w:beforeAutospacing="0" w:after="0" w:afterAutospacing="0" w:line="240" w:lineRule="auto"/>
              <w:ind w:left="0" w:leftChars="0" w:firstLine="0" w:firstLineChars="0"/>
              <w:jc w:val="both"/>
              <w:textAlignment w:val="baseline"/>
              <w:rPr>
                <w:rFonts w:hint="eastAsia" w:ascii="宋体" w:hAnsi="宋体" w:eastAsia="宋体" w:cs="宋体"/>
                <w:bCs/>
                <w:color w:val="auto"/>
                <w:sz w:val="24"/>
              </w:rPr>
            </w:pPr>
            <w:r>
              <w:rPr>
                <w:rFonts w:hint="eastAsia" w:ascii="宋体" w:hAnsi="宋体" w:eastAsia="宋体" w:cs="宋体"/>
                <w:bCs/>
                <w:color w:val="auto"/>
                <w:sz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napToGrid w:val="0"/>
              <w:spacing w:before="0" w:beforeAutospacing="0" w:after="0" w:afterAutospacing="0" w:line="240" w:lineRule="auto"/>
              <w:ind w:left="0" w:leftChars="0" w:firstLine="0" w:firstLineChars="0"/>
              <w:jc w:val="both"/>
              <w:textAlignment w:val="baseline"/>
              <w:rPr>
                <w:rFonts w:hint="eastAsia" w:ascii="宋体" w:hAnsi="宋体" w:eastAsia="宋体" w:cs="宋体"/>
                <w:bCs/>
                <w:color w:val="auto"/>
                <w:sz w:val="24"/>
              </w:rPr>
            </w:pPr>
            <w:r>
              <w:rPr>
                <w:rFonts w:hint="eastAsia" w:ascii="宋体" w:hAnsi="宋体" w:eastAsia="宋体" w:cs="宋体"/>
                <w:bCs/>
                <w:color w:val="auto"/>
                <w:sz w:val="24"/>
              </w:rPr>
              <w:t>5.供应商在开标时须使用制作加密电子投标文件所使用的CA锁及电脑，电脑须提前配置好浏览器（建议使用谷歌浏览器），以便开标时解锁。</w:t>
            </w:r>
          </w:p>
          <w:p>
            <w:pPr>
              <w:snapToGrid w:val="0"/>
              <w:spacing w:before="0" w:beforeAutospacing="0" w:after="0" w:afterAutospacing="0" w:line="240" w:lineRule="auto"/>
              <w:ind w:left="0" w:leftChars="0" w:firstLine="0" w:firstLineChars="0"/>
              <w:jc w:val="both"/>
              <w:textAlignment w:val="baseline"/>
              <w:rPr>
                <w:rFonts w:hint="eastAsia" w:ascii="宋体" w:hAnsi="宋体" w:eastAsia="宋体" w:cs="宋体"/>
                <w:bCs/>
                <w:color w:val="auto"/>
                <w:sz w:val="24"/>
              </w:rPr>
            </w:pPr>
            <w:r>
              <w:rPr>
                <w:rFonts w:hint="eastAsia" w:ascii="宋体" w:hAnsi="宋体" w:eastAsia="宋体" w:cs="宋体"/>
                <w:bCs/>
                <w:color w:val="auto"/>
                <w:sz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3"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递交投标文件的地点</w:t>
            </w:r>
          </w:p>
        </w:tc>
        <w:tc>
          <w:tcPr>
            <w:tcW w:w="7597" w:type="dxa"/>
            <w:tcBorders>
              <w:left w:val="single" w:color="auto" w:sz="4" w:space="0"/>
            </w:tcBorders>
            <w:noWrap w:val="0"/>
            <w:vAlign w:val="center"/>
          </w:tcPr>
          <w:p>
            <w:pPr>
              <w:ind w:firstLine="0" w:firstLineChars="0"/>
              <w:rPr>
                <w:rFonts w:hint="eastAsia" w:ascii="宋体" w:hAnsi="宋体" w:eastAsia="宋体" w:cs="宋体"/>
                <w:bCs/>
                <w:color w:val="auto"/>
                <w:kern w:val="2"/>
                <w:sz w:val="24"/>
                <w:szCs w:val="24"/>
                <w:lang w:val="en-US" w:eastAsia="zh-CN" w:bidi="ar-SA"/>
              </w:rPr>
            </w:pPr>
            <w:r>
              <w:rPr>
                <w:rFonts w:hint="eastAsia" w:ascii="宋体" w:hAnsi="宋体" w:eastAsia="宋体" w:cs="宋体"/>
                <w:b/>
                <w:color w:val="auto"/>
              </w:rPr>
              <w:t>投标人应于</w:t>
            </w:r>
            <w:r>
              <w:rPr>
                <w:rFonts w:hint="eastAsia" w:ascii="宋体" w:hAnsi="宋体" w:cs="宋体"/>
                <w:b/>
                <w:color w:val="auto"/>
                <w:lang w:eastAsia="zh-CN"/>
              </w:rPr>
              <w:t>2023年12月</w:t>
            </w:r>
            <w:r>
              <w:rPr>
                <w:rFonts w:hint="eastAsia" w:ascii="宋体" w:hAnsi="宋体" w:cs="宋体"/>
                <w:b/>
                <w:color w:val="auto"/>
                <w:lang w:val="en-US" w:eastAsia="zh-CN"/>
              </w:rPr>
              <w:t>25</w:t>
            </w:r>
            <w:r>
              <w:rPr>
                <w:rFonts w:hint="eastAsia" w:ascii="宋体" w:hAnsi="宋体" w:cs="宋体"/>
                <w:b/>
                <w:color w:val="auto"/>
                <w:lang w:eastAsia="zh-CN"/>
              </w:rPr>
              <w:t>日 16:00</w:t>
            </w:r>
            <w:r>
              <w:rPr>
                <w:rFonts w:hint="eastAsia" w:ascii="宋体" w:hAnsi="宋体" w:eastAsia="宋体" w:cs="宋体"/>
                <w:b/>
                <w:color w:val="auto"/>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6"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25</w:t>
            </w:r>
          </w:p>
        </w:tc>
        <w:tc>
          <w:tcPr>
            <w:tcW w:w="1742"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eastAsia="zh-CN"/>
              </w:rPr>
              <w:t>投标</w:t>
            </w:r>
            <w:r>
              <w:rPr>
                <w:rFonts w:hint="eastAsia" w:ascii="宋体" w:hAnsi="宋体" w:eastAsia="宋体" w:cs="宋体"/>
                <w:b/>
                <w:bCs w:val="0"/>
                <w:color w:val="auto"/>
                <w:sz w:val="24"/>
                <w:szCs w:val="24"/>
                <w:highlight w:val="none"/>
              </w:rPr>
              <w:t>文件</w:t>
            </w:r>
            <w:r>
              <w:rPr>
                <w:rFonts w:hint="eastAsia" w:ascii="宋体" w:hAnsi="宋体" w:eastAsia="宋体" w:cs="宋体"/>
                <w:b/>
                <w:bCs w:val="0"/>
                <w:color w:val="auto"/>
                <w:sz w:val="24"/>
                <w:szCs w:val="24"/>
                <w:highlight w:val="none"/>
                <w:lang w:eastAsia="zh-CN"/>
              </w:rPr>
              <w:t>解密时间</w:t>
            </w:r>
          </w:p>
        </w:tc>
        <w:tc>
          <w:tcPr>
            <w:tcW w:w="7597" w:type="dxa"/>
            <w:tcBorders>
              <w:left w:val="single" w:color="auto" w:sz="4" w:space="0"/>
            </w:tcBorders>
            <w:noWrap w:val="0"/>
            <w:vAlign w:val="center"/>
          </w:tcPr>
          <w:p>
            <w:pPr>
              <w:ind w:firstLine="0" w:firstLineChars="0"/>
              <w:rPr>
                <w:rFonts w:hint="eastAsia" w:ascii="宋体" w:hAnsi="宋体" w:eastAsia="宋体" w:cs="宋体"/>
                <w:b/>
                <w:color w:val="auto"/>
              </w:rPr>
            </w:pPr>
            <w:r>
              <w:rPr>
                <w:rFonts w:hint="eastAsia" w:ascii="宋体" w:hAnsi="宋体" w:eastAsia="宋体" w:cs="宋体"/>
                <w:b/>
                <w:color w:val="auto"/>
              </w:rPr>
              <w:t>开标方式：不见面电子开标</w:t>
            </w:r>
          </w:p>
          <w:p>
            <w:pPr>
              <w:keepNext/>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rPr>
              <w:t>开标时间后60分钟内（</w:t>
            </w:r>
            <w:r>
              <w:rPr>
                <w:rFonts w:hint="eastAsia" w:ascii="宋体" w:hAnsi="宋体" w:cs="宋体"/>
                <w:b/>
                <w:color w:val="auto"/>
                <w:lang w:eastAsia="zh-CN"/>
              </w:rPr>
              <w:t>2023年12月</w:t>
            </w:r>
            <w:r>
              <w:rPr>
                <w:rFonts w:hint="eastAsia" w:ascii="宋体" w:hAnsi="宋体" w:cs="宋体"/>
                <w:b/>
                <w:color w:val="auto"/>
                <w:lang w:val="en-US" w:eastAsia="zh-CN"/>
              </w:rPr>
              <w:t>25</w:t>
            </w:r>
            <w:r>
              <w:rPr>
                <w:rFonts w:hint="eastAsia" w:ascii="宋体" w:hAnsi="宋体" w:cs="宋体"/>
                <w:b/>
                <w:color w:val="auto"/>
                <w:lang w:eastAsia="zh-CN"/>
              </w:rPr>
              <w:t>日</w:t>
            </w:r>
            <w:r>
              <w:rPr>
                <w:rFonts w:hint="eastAsia" w:ascii="宋体" w:hAnsi="宋体" w:cs="宋体"/>
                <w:b/>
                <w:color w:val="auto"/>
                <w:lang w:val="en-US" w:eastAsia="zh-CN"/>
              </w:rPr>
              <w:t>下</w:t>
            </w:r>
            <w:r>
              <w:rPr>
                <w:rFonts w:hint="eastAsia" w:ascii="宋体" w:hAnsi="宋体" w:eastAsia="宋体" w:cs="宋体"/>
                <w:b/>
                <w:color w:val="auto"/>
              </w:rPr>
              <w:t>午1</w:t>
            </w:r>
            <w:r>
              <w:rPr>
                <w:rFonts w:hint="eastAsia" w:ascii="宋体" w:hAnsi="宋体" w:eastAsia="宋体" w:cs="宋体"/>
                <w:b/>
                <w:color w:val="auto"/>
                <w:lang w:val="en-US" w:eastAsia="zh-CN"/>
              </w:rPr>
              <w:t>6</w:t>
            </w:r>
            <w:r>
              <w:rPr>
                <w:rFonts w:hint="eastAsia" w:ascii="宋体" w:hAnsi="宋体" w:eastAsia="宋体" w:cs="宋体"/>
                <w:b/>
                <w:color w:val="auto"/>
              </w:rPr>
              <w:t>:</w:t>
            </w:r>
            <w:r>
              <w:rPr>
                <w:rFonts w:hint="eastAsia" w:ascii="宋体" w:hAnsi="宋体" w:eastAsia="宋体" w:cs="宋体"/>
                <w:b/>
                <w:color w:val="auto"/>
                <w:lang w:val="en-US" w:eastAsia="zh-CN"/>
              </w:rPr>
              <w:t>0</w:t>
            </w:r>
            <w:r>
              <w:rPr>
                <w:rFonts w:hint="eastAsia" w:ascii="宋体" w:hAnsi="宋体" w:eastAsia="宋体" w:cs="宋体"/>
                <w:b/>
                <w:color w:val="auto"/>
              </w:rPr>
              <w:t>0-1</w:t>
            </w:r>
            <w:r>
              <w:rPr>
                <w:rFonts w:hint="eastAsia" w:ascii="宋体" w:hAnsi="宋体" w:eastAsia="宋体" w:cs="宋体"/>
                <w:b/>
                <w:color w:val="auto"/>
                <w:lang w:val="en-US" w:eastAsia="zh-CN"/>
              </w:rPr>
              <w:t>7</w:t>
            </w:r>
            <w:r>
              <w:rPr>
                <w:rFonts w:hint="eastAsia" w:ascii="宋体" w:hAnsi="宋体" w:eastAsia="宋体" w:cs="宋体"/>
                <w:b/>
                <w:color w:val="auto"/>
              </w:rPr>
              <w:t>：</w:t>
            </w:r>
            <w:r>
              <w:rPr>
                <w:rFonts w:hint="eastAsia" w:ascii="宋体" w:hAnsi="宋体" w:eastAsia="宋体" w:cs="宋体"/>
                <w:b/>
                <w:color w:val="auto"/>
                <w:lang w:val="en-US" w:eastAsia="zh-CN"/>
              </w:rPr>
              <w:t>0</w:t>
            </w:r>
            <w:r>
              <w:rPr>
                <w:rFonts w:hint="eastAsia" w:ascii="宋体" w:hAnsi="宋体" w:eastAsia="宋体" w:cs="宋体"/>
                <w:b/>
                <w:color w:val="auto"/>
              </w:rPr>
              <w:t>0前）供应商可以登录“政采云”平台，用“项目采购-开标评标”功能进行解密投标文件。若供应商在规定时间内（</w:t>
            </w:r>
            <w:r>
              <w:rPr>
                <w:rFonts w:hint="eastAsia" w:ascii="宋体" w:hAnsi="宋体" w:cs="宋体"/>
                <w:b/>
                <w:color w:val="auto"/>
                <w:lang w:eastAsia="zh-CN"/>
              </w:rPr>
              <w:t>2023年12月</w:t>
            </w:r>
            <w:r>
              <w:rPr>
                <w:rFonts w:hint="eastAsia" w:ascii="宋体" w:hAnsi="宋体" w:cs="宋体"/>
                <w:b/>
                <w:color w:val="auto"/>
                <w:lang w:val="en-US" w:eastAsia="zh-CN"/>
              </w:rPr>
              <w:t>25</w:t>
            </w:r>
            <w:r>
              <w:rPr>
                <w:rFonts w:hint="eastAsia" w:ascii="宋体" w:hAnsi="宋体" w:cs="宋体"/>
                <w:b/>
                <w:color w:val="auto"/>
                <w:lang w:eastAsia="zh-CN"/>
              </w:rPr>
              <w:t>日</w:t>
            </w:r>
            <w:r>
              <w:rPr>
                <w:rFonts w:hint="eastAsia" w:ascii="宋体" w:hAnsi="宋体" w:cs="宋体"/>
                <w:b/>
                <w:color w:val="auto"/>
                <w:lang w:val="en-US" w:eastAsia="zh-CN"/>
              </w:rPr>
              <w:t>下</w:t>
            </w:r>
            <w:r>
              <w:rPr>
                <w:rFonts w:hint="eastAsia" w:ascii="宋体" w:hAnsi="宋体" w:eastAsia="宋体" w:cs="宋体"/>
                <w:b/>
                <w:color w:val="auto"/>
              </w:rPr>
              <w:t>午1</w:t>
            </w:r>
            <w:r>
              <w:rPr>
                <w:rFonts w:hint="eastAsia" w:ascii="宋体" w:hAnsi="宋体" w:eastAsia="宋体" w:cs="宋体"/>
                <w:b/>
                <w:color w:val="auto"/>
                <w:lang w:val="en-US" w:eastAsia="zh-CN"/>
              </w:rPr>
              <w:t>7</w:t>
            </w:r>
            <w:r>
              <w:rPr>
                <w:rFonts w:hint="eastAsia" w:ascii="宋体" w:hAnsi="宋体" w:eastAsia="宋体" w:cs="宋体"/>
                <w:b/>
                <w:color w:val="auto"/>
              </w:rPr>
              <w:t>:</w:t>
            </w:r>
            <w:r>
              <w:rPr>
                <w:rFonts w:hint="eastAsia" w:ascii="宋体" w:hAnsi="宋体" w:eastAsia="宋体" w:cs="宋体"/>
                <w:b/>
                <w:color w:val="auto"/>
                <w:lang w:val="en-US" w:eastAsia="zh-CN"/>
              </w:rPr>
              <w:t>0</w:t>
            </w:r>
            <w:r>
              <w:rPr>
                <w:rFonts w:hint="eastAsia" w:ascii="宋体" w:hAnsi="宋体" w:eastAsia="宋体" w:cs="宋体"/>
                <w:b/>
                <w:color w:val="auto"/>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26</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lang w:val="en-US" w:eastAsia="zh-CN"/>
              </w:rPr>
              <w:t>磋商小组的组建</w:t>
            </w:r>
          </w:p>
        </w:tc>
        <w:tc>
          <w:tcPr>
            <w:tcW w:w="7597" w:type="dxa"/>
            <w:tcBorders>
              <w:left w:val="single" w:color="auto" w:sz="4" w:space="0"/>
            </w:tcBorders>
            <w:noWrap w:val="0"/>
            <w:vAlign w:val="center"/>
          </w:tcPr>
          <w:p>
            <w:pPr>
              <w:tabs>
                <w:tab w:val="left" w:pos="900"/>
              </w:tabs>
              <w:spacing w:before="24" w:beforeLines="10" w:after="24" w:afterLines="10"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磋商小组构成：</w:t>
            </w:r>
            <w:r>
              <w:rPr>
                <w:rFonts w:hint="eastAsia" w:ascii="宋体" w:hAnsi="宋体" w:eastAsia="宋体" w:cs="宋体"/>
                <w:color w:val="000000" w:themeColor="text1"/>
                <w:sz w:val="24"/>
                <w:szCs w:val="24"/>
                <w:lang w:val="en-US" w:eastAsia="zh-CN"/>
                <w14:textFill>
                  <w14:solidFill>
                    <w14:schemeClr w14:val="tx1"/>
                  </w14:solidFill>
                </w14:textFill>
              </w:rPr>
              <w:t>3人或3人以上单数组成，业主代表1人。</w:t>
            </w:r>
          </w:p>
          <w:p>
            <w:pPr>
              <w:tabs>
                <w:tab w:val="left" w:pos="900"/>
              </w:tabs>
              <w:spacing w:before="24" w:beforeLines="10" w:after="24" w:afterLines="10" w:line="360" w:lineRule="exact"/>
              <w:ind w:left="0" w:leftChars="0" w:firstLine="0" w:firstLineChars="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lang w:val="en-US" w:eastAsia="zh-CN"/>
              </w:rPr>
              <w:t>评标专家确定方式：由招标代理在开标前48小时在政采云专家库中随机抽取此次评标专家。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27</w:t>
            </w:r>
          </w:p>
        </w:tc>
        <w:tc>
          <w:tcPr>
            <w:tcW w:w="1742"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rPr>
              <w:t>开标时间</w:t>
            </w:r>
            <w:r>
              <w:rPr>
                <w:rFonts w:hint="eastAsia" w:ascii="宋体" w:hAnsi="宋体" w:eastAsia="宋体" w:cs="宋体"/>
                <w:color w:val="auto"/>
                <w:sz w:val="24"/>
                <w:lang w:val="en-US" w:eastAsia="zh-CN"/>
              </w:rPr>
              <w:t>和地点</w:t>
            </w:r>
          </w:p>
        </w:tc>
        <w:tc>
          <w:tcPr>
            <w:tcW w:w="7597" w:type="dxa"/>
            <w:tcBorders>
              <w:left w:val="single" w:color="auto" w:sz="4" w:space="0"/>
            </w:tcBorders>
            <w:noWrap w:val="0"/>
            <w:vAlign w:val="center"/>
          </w:tcPr>
          <w:p>
            <w:pPr>
              <w:spacing w:line="240" w:lineRule="auto"/>
              <w:ind w:left="625" w:leftChars="1" w:hanging="623" w:hangingChars="297"/>
              <w:rPr>
                <w:rFonts w:hint="eastAsia"/>
              </w:rPr>
            </w:pPr>
            <w:r>
              <w:rPr>
                <w:rFonts w:hint="eastAsia"/>
              </w:rPr>
              <w:t>开标时间：</w:t>
            </w:r>
            <w:r>
              <w:rPr>
                <w:rFonts w:hint="eastAsia"/>
                <w:lang w:eastAsia="zh-CN"/>
              </w:rPr>
              <w:t>2023年12月</w:t>
            </w:r>
            <w:r>
              <w:rPr>
                <w:rFonts w:hint="eastAsia"/>
                <w:lang w:val="en-US" w:eastAsia="zh-CN"/>
              </w:rPr>
              <w:t>25</w:t>
            </w:r>
            <w:r>
              <w:rPr>
                <w:rFonts w:hint="eastAsia"/>
                <w:lang w:eastAsia="zh-CN"/>
              </w:rPr>
              <w:t>日</w:t>
            </w:r>
            <w:r>
              <w:rPr>
                <w:rFonts w:hint="eastAsia"/>
                <w:lang w:val="en-US" w:eastAsia="zh-CN"/>
              </w:rPr>
              <w:t>16：00</w:t>
            </w:r>
            <w:r>
              <w:rPr>
                <w:rFonts w:hint="eastAsia"/>
              </w:rPr>
              <w:t>（北京时间）</w:t>
            </w:r>
          </w:p>
          <w:p>
            <w:pPr>
              <w:pStyle w:val="7"/>
              <w:ind w:left="0" w:leftChars="0" w:firstLine="0" w:firstLineChars="0"/>
              <w:jc w:val="both"/>
              <w:rPr>
                <w:rFonts w:hint="default"/>
                <w:lang w:val="en-US" w:eastAsia="zh-CN"/>
              </w:rPr>
            </w:pPr>
            <w:r>
              <w:rPr>
                <w:rFonts w:hint="eastAsia"/>
                <w:lang w:val="en-US" w:eastAsia="zh-CN"/>
              </w:rPr>
              <w:t>开标 地 点：洛浦县北京工业园区，北园区振兴路10号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w:t>
            </w:r>
            <w:r>
              <w:rPr>
                <w:rFonts w:hint="eastAsia" w:ascii="宋体" w:hAnsi="宋体" w:eastAsia="宋体" w:cs="宋体"/>
                <w:color w:val="auto"/>
                <w:sz w:val="24"/>
                <w:lang w:val="en-US" w:eastAsia="zh-CN"/>
              </w:rPr>
              <w:t>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关于运距补充说明</w:t>
            </w:r>
          </w:p>
        </w:tc>
        <w:tc>
          <w:tcPr>
            <w:tcW w:w="7597" w:type="dxa"/>
            <w:tcBorders>
              <w:left w:val="single" w:color="auto" w:sz="4" w:space="0"/>
            </w:tcBorders>
            <w:noWrap w:val="0"/>
            <w:vAlign w:val="center"/>
          </w:tcPr>
          <w:p>
            <w:pPr>
              <w:spacing w:line="3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30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履约保证金</w:t>
            </w:r>
          </w:p>
        </w:tc>
        <w:tc>
          <w:tcPr>
            <w:tcW w:w="7597" w:type="dxa"/>
            <w:tcBorders>
              <w:left w:val="single" w:color="auto" w:sz="4" w:space="0"/>
            </w:tcBorders>
            <w:noWrap w:val="0"/>
            <w:vAlign w:val="center"/>
          </w:tcPr>
          <w:p>
            <w:pPr>
              <w:spacing w:line="3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《中华人民共和国政府采购法实施条例》第四十八条　履约保证金的数额不得超过政府采购合同金额的10%。由中标人和采购人协商确定金额，中标人与采购人签订合同前提交履约保证金，如中标人未按招标文件规定的服务期供货，则扣除履约保证金，且三年内不得参加和田市所有政府采购招投标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18" w:type="dxa"/>
            <w:tcBorders>
              <w:bottom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31</w:t>
            </w:r>
          </w:p>
        </w:tc>
        <w:tc>
          <w:tcPr>
            <w:tcW w:w="1742"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低价认定</w:t>
            </w:r>
          </w:p>
        </w:tc>
        <w:tc>
          <w:tcPr>
            <w:tcW w:w="7597" w:type="dxa"/>
            <w:tcBorders>
              <w:left w:val="single" w:color="auto" w:sz="4" w:space="0"/>
              <w:bottom w:val="single" w:color="auto" w:sz="4" w:space="0"/>
            </w:tcBorders>
            <w:noWrap w:val="0"/>
            <w:vAlign w:val="center"/>
          </w:tcPr>
          <w:p>
            <w:pPr>
              <w:keepNext w:val="0"/>
              <w:keepLines w:val="0"/>
              <w:pageBreakBefore w:val="0"/>
              <w:widowControl/>
              <w:tabs>
                <w:tab w:val="left" w:pos="9214"/>
              </w:tabs>
              <w:kinsoku/>
              <w:wordWrap/>
              <w:overflowPunct/>
              <w:topLinePunct w:val="0"/>
              <w:autoSpaceDE/>
              <w:autoSpaceDN/>
              <w:bidi w:val="0"/>
              <w:adjustRightInd w:val="0"/>
              <w:snapToGrid/>
              <w:spacing w:after="120" w:line="380" w:lineRule="atLeast"/>
              <w:ind w:left="0" w:leftChars="0" w:right="-57" w:rightChars="0" w:firstLine="0" w:firstLineChars="0"/>
              <w:jc w:val="both"/>
              <w:textAlignment w:val="bottom"/>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根据中华人民共和国《政府采购货物和服务招标投标管理办法》（财政部令第 87 号）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32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利害关系供应商处理</w:t>
            </w:r>
          </w:p>
        </w:tc>
        <w:tc>
          <w:tcPr>
            <w:tcW w:w="7597" w:type="dxa"/>
            <w:tcBorders>
              <w:left w:val="single" w:color="auto" w:sz="4" w:space="0"/>
            </w:tcBorders>
            <w:noWrap w:val="0"/>
            <w:vAlign w:val="center"/>
          </w:tcPr>
          <w:p>
            <w:pPr>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3"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33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利害关系代理人处理</w:t>
            </w:r>
          </w:p>
        </w:tc>
        <w:tc>
          <w:tcPr>
            <w:tcW w:w="7597" w:type="dxa"/>
            <w:tcBorders>
              <w:left w:val="single" w:color="auto" w:sz="4" w:space="0"/>
            </w:tcBorders>
            <w:noWrap w:val="0"/>
            <w:vAlign w:val="center"/>
          </w:tcPr>
          <w:p>
            <w:pPr>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2"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34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其他说明</w:t>
            </w:r>
          </w:p>
        </w:tc>
        <w:tc>
          <w:tcPr>
            <w:tcW w:w="7597" w:type="dxa"/>
            <w:tcBorders>
              <w:left w:val="single" w:color="auto" w:sz="4" w:space="0"/>
            </w:tcBorders>
            <w:noWrap w:val="0"/>
            <w:vAlign w:val="center"/>
          </w:tcPr>
          <w:p>
            <w:pPr>
              <w:numPr>
                <w:ilvl w:val="0"/>
                <w:numId w:val="0"/>
              </w:numPr>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lang w:val="en-US" w:eastAsia="zh-CN"/>
              </w:rPr>
              <w:t>本次中标单位不得转包转卖此次合同，如被发现转包转卖合同将废除此次中标资格，并上报监管部门追究责任。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jc w:val="center"/>
        </w:trPr>
        <w:tc>
          <w:tcPr>
            <w:tcW w:w="618" w:type="dxa"/>
            <w:noWrap w:val="0"/>
            <w:vAlign w:val="center"/>
          </w:tcPr>
          <w:p>
            <w:pPr>
              <w:spacing w:line="3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35</w:t>
            </w:r>
          </w:p>
        </w:tc>
        <w:tc>
          <w:tcPr>
            <w:tcW w:w="1742" w:type="dxa"/>
            <w:tcBorders>
              <w:right w:val="single" w:color="auto" w:sz="4" w:space="0"/>
            </w:tcBorders>
            <w:noWrap w:val="0"/>
            <w:vAlign w:val="center"/>
          </w:tcPr>
          <w:p>
            <w:pPr>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rPr>
              <w:t>政府采购政策支持</w:t>
            </w:r>
          </w:p>
        </w:tc>
        <w:tc>
          <w:tcPr>
            <w:tcW w:w="7597" w:type="dxa"/>
            <w:tcBorders>
              <w:left w:val="single" w:color="auto" w:sz="4" w:space="0"/>
            </w:tcBorders>
            <w:noWrap w:val="0"/>
            <w:vAlign w:val="center"/>
          </w:tcPr>
          <w:p>
            <w:pPr>
              <w:ind w:firstLine="420" w:firstLineChars="200"/>
              <w:rPr>
                <w:rFonts w:hint="default" w:ascii="宋体" w:hAnsi="宋体" w:eastAsia="宋体" w:cs="宋体"/>
                <w:color w:val="auto"/>
                <w:lang w:val="en-US" w:eastAsia="zh-CN"/>
              </w:rPr>
            </w:pPr>
            <w:r>
              <w:rPr>
                <w:rFonts w:hint="default" w:ascii="宋体" w:hAnsi="宋体" w:eastAsia="宋体" w:cs="宋体"/>
                <w:color w:val="auto"/>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ind w:firstLine="420" w:firstLineChars="200"/>
              <w:rPr>
                <w:rFonts w:hint="default" w:ascii="宋体" w:hAnsi="宋体" w:eastAsia="宋体" w:cs="宋体"/>
                <w:color w:val="auto"/>
                <w:lang w:val="en-US" w:eastAsia="zh-CN"/>
              </w:rPr>
            </w:pPr>
            <w:r>
              <w:rPr>
                <w:rFonts w:hint="default" w:ascii="宋体" w:hAnsi="宋体" w:eastAsia="宋体" w:cs="宋体"/>
                <w:color w:val="auto"/>
                <w:lang w:val="en-US" w:eastAsia="zh-CN"/>
              </w:rPr>
              <w:t>价格扣除幅度：货物服务采购项目给予</w:t>
            </w:r>
            <w:r>
              <w:rPr>
                <w:rFonts w:hint="eastAsia" w:ascii="宋体" w:hAnsi="宋体" w:eastAsia="宋体" w:cs="宋体"/>
                <w:color w:val="auto"/>
                <w:lang w:val="en-US" w:eastAsia="zh-CN"/>
              </w:rPr>
              <w:t>中小微</w:t>
            </w:r>
            <w:r>
              <w:rPr>
                <w:rFonts w:hint="default" w:ascii="宋体" w:hAnsi="宋体" w:eastAsia="宋体" w:cs="宋体"/>
                <w:color w:val="auto"/>
                <w:lang w:val="en-US" w:eastAsia="zh-CN"/>
              </w:rPr>
              <w:t>企业的价格扣除优惠，由财库〔2020〕46 号文件规定的 6%—10%提高至 10%—20%。大中型企业与</w:t>
            </w:r>
            <w:r>
              <w:rPr>
                <w:rFonts w:hint="eastAsia" w:ascii="宋体" w:hAnsi="宋体" w:eastAsia="宋体" w:cs="宋体"/>
                <w:color w:val="auto"/>
                <w:lang w:val="en-US" w:eastAsia="zh-CN"/>
              </w:rPr>
              <w:t>中小微</w:t>
            </w:r>
            <w:r>
              <w:rPr>
                <w:rFonts w:hint="default" w:ascii="宋体" w:hAnsi="宋体" w:eastAsia="宋体" w:cs="宋体"/>
                <w:color w:val="auto"/>
                <w:lang w:val="en-US" w:eastAsia="zh-CN"/>
              </w:rPr>
              <w:t>企业组成联合体或者大中型企业向</w:t>
            </w:r>
            <w:r>
              <w:rPr>
                <w:rFonts w:hint="eastAsia" w:ascii="宋体" w:hAnsi="宋体" w:eastAsia="宋体" w:cs="宋体"/>
                <w:color w:val="auto"/>
                <w:lang w:val="en-US" w:eastAsia="zh-CN"/>
              </w:rPr>
              <w:t>中小微</w:t>
            </w:r>
            <w:r>
              <w:rPr>
                <w:rFonts w:hint="default" w:ascii="宋体" w:hAnsi="宋体" w:eastAsia="宋体" w:cs="宋体"/>
                <w:color w:val="auto"/>
                <w:lang w:val="en-US" w:eastAsia="zh-CN"/>
              </w:rPr>
              <w:t>企业分包的，评审优惠幅度由 2%—3%提高至 4%—6%。政府采购工程的价格评审优惠按照财库〔2020〕46 号文件的规定执行。</w:t>
            </w:r>
          </w:p>
          <w:p>
            <w:pPr>
              <w:ind w:firstLine="420" w:firstLineChars="200"/>
              <w:rPr>
                <w:rFonts w:hint="default" w:ascii="宋体" w:hAnsi="宋体" w:eastAsia="宋体" w:cs="宋体"/>
                <w:color w:val="auto"/>
                <w:lang w:val="en-US" w:eastAsia="zh-CN"/>
              </w:rPr>
            </w:pPr>
            <w:r>
              <w:rPr>
                <w:rFonts w:hint="default" w:ascii="宋体" w:hAnsi="宋体" w:eastAsia="宋体" w:cs="宋体"/>
                <w:color w:val="auto"/>
                <w:lang w:val="en-US" w:eastAsia="zh-CN"/>
              </w:rPr>
              <w:t>注：供应商应当对《</w:t>
            </w:r>
            <w:r>
              <w:rPr>
                <w:rFonts w:hint="eastAsia" w:ascii="宋体" w:hAnsi="宋体" w:eastAsia="宋体" w:cs="宋体"/>
                <w:color w:val="auto"/>
                <w:lang w:val="en-US" w:eastAsia="zh-CN"/>
              </w:rPr>
              <w:t>中小微</w:t>
            </w:r>
            <w:r>
              <w:rPr>
                <w:rFonts w:hint="default" w:ascii="宋体" w:hAnsi="宋体" w:eastAsia="宋体" w:cs="宋体"/>
                <w:color w:val="auto"/>
                <w:lang w:val="en-US" w:eastAsia="zh-CN"/>
              </w:rPr>
              <w:t>企业声明函》、</w:t>
            </w:r>
            <w:r>
              <w:rPr>
                <w:rFonts w:hint="eastAsia" w:ascii="宋体" w:hAnsi="宋体" w:eastAsia="宋体" w:cs="宋体"/>
                <w:color w:val="auto"/>
                <w:lang w:val="en-US" w:eastAsia="zh-CN"/>
              </w:rPr>
              <w:t>监狱</w:t>
            </w:r>
            <w:r>
              <w:rPr>
                <w:rFonts w:hint="default" w:ascii="宋体" w:hAnsi="宋体" w:eastAsia="宋体" w:cs="宋体"/>
                <w:color w:val="auto"/>
                <w:lang w:val="en-US" w:eastAsia="zh-CN"/>
              </w:rPr>
              <w:t>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eastAsia="宋体" w:cs="宋体"/>
                <w:color w:val="auto"/>
                <w:lang w:val="en-US" w:eastAsia="zh-CN"/>
              </w:rPr>
              <w:t>中小微</w:t>
            </w:r>
            <w:r>
              <w:rPr>
                <w:rFonts w:hint="default" w:ascii="宋体" w:hAnsi="宋体" w:eastAsia="宋体" w:cs="宋体"/>
                <w:color w:val="auto"/>
                <w:lang w:val="en-US" w:eastAsia="zh-CN"/>
              </w:rPr>
              <w:t>企业应当提供《</w:t>
            </w:r>
            <w:r>
              <w:rPr>
                <w:rFonts w:hint="eastAsia" w:ascii="宋体" w:hAnsi="宋体" w:eastAsia="宋体" w:cs="宋体"/>
                <w:color w:val="auto"/>
                <w:lang w:val="en-US" w:eastAsia="zh-CN"/>
              </w:rPr>
              <w:t>中小微</w:t>
            </w:r>
            <w:r>
              <w:rPr>
                <w:rFonts w:hint="default" w:ascii="宋体" w:hAnsi="宋体" w:eastAsia="宋体" w:cs="宋体"/>
                <w:color w:val="auto"/>
                <w:lang w:val="en-US" w:eastAsia="zh-CN"/>
              </w:rPr>
              <w:t>企业声明函》。</w:t>
            </w:r>
          </w:p>
          <w:p>
            <w:pPr>
              <w:ind w:firstLine="42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rPr>
              <w:t>本项目中小企业划分标准为：其他未列明行业。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9" w:hRule="atLeast"/>
          <w:jc w:val="center"/>
        </w:trPr>
        <w:tc>
          <w:tcPr>
            <w:tcW w:w="618" w:type="dxa"/>
            <w:noWrap w:val="0"/>
            <w:vAlign w:val="center"/>
          </w:tcPr>
          <w:p>
            <w:pPr>
              <w:spacing w:line="360" w:lineRule="exact"/>
              <w:ind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lang w:val="en-US" w:eastAsia="zh-CN"/>
              </w:rPr>
              <w:t>36</w:t>
            </w:r>
          </w:p>
        </w:tc>
        <w:tc>
          <w:tcPr>
            <w:tcW w:w="1742" w:type="dxa"/>
            <w:tcBorders>
              <w:right w:val="single" w:color="auto" w:sz="4" w:space="0"/>
            </w:tcBorders>
            <w:noWrap w:val="0"/>
            <w:vAlign w:val="center"/>
          </w:tcPr>
          <w:p>
            <w:pPr>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lang w:val="en-US" w:eastAsia="zh-CN"/>
              </w:rPr>
              <w:t>关于中小微企业报价扣除比例说明</w:t>
            </w:r>
          </w:p>
        </w:tc>
        <w:tc>
          <w:tcPr>
            <w:tcW w:w="7597" w:type="dxa"/>
            <w:tcBorders>
              <w:left w:val="single" w:color="auto" w:sz="4" w:space="0"/>
            </w:tcBorders>
            <w:noWrap w:val="0"/>
            <w:vAlign w:val="top"/>
          </w:tcPr>
          <w:p>
            <w:pPr>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1.投标人为非联合体投标的，对其投标货物的制造商为中小微型企业的给予10%的扣除，以扣除后的报价参与评审。</w:t>
            </w:r>
          </w:p>
          <w:p>
            <w:pPr>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接受大中型企业与中小微企业组成联合体或者允许大中型企业向一家或者多家中小微企业分包的采购项目，对于联合协议或者分包意向协议约定中小微企业的合同份额占到合同总金额30%以上的，采购人、采购代理机构应当对联合体或者大中型企业的报价给予4%（4%-6%由采购人在幅度范围内确定）的扣除，用扣除后的价格参加评审。</w:t>
            </w:r>
          </w:p>
          <w:p>
            <w:pPr>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3.监狱企业、残疾人福利性单位视同小型、微型企业。</w:t>
            </w:r>
          </w:p>
          <w:p>
            <w:pPr>
              <w:ind w:firstLine="42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lang w:val="en-US" w:eastAsia="zh-CN"/>
              </w:rPr>
              <w:t>4.</w:t>
            </w:r>
            <w:r>
              <w:rPr>
                <w:rFonts w:hint="eastAsia" w:ascii="宋体" w:hAnsi="宋体" w:cs="宋体"/>
                <w:color w:val="auto"/>
                <w:lang w:val="en-US" w:eastAsia="zh-CN"/>
              </w:rPr>
              <w:t>本项目不专门面向小微企业</w:t>
            </w:r>
            <w:r>
              <w:rPr>
                <w:rFonts w:hint="eastAsia" w:ascii="宋体" w:hAnsi="宋体" w:eastAsia="宋体" w:cs="宋体"/>
                <w:color w:val="auto"/>
                <w:lang w:val="en-US" w:eastAsia="zh-CN"/>
              </w:rPr>
              <w:t>的采购项目，</w:t>
            </w:r>
            <w:r>
              <w:rPr>
                <w:rFonts w:hint="eastAsia" w:ascii="宋体" w:hAnsi="宋体" w:cs="宋体"/>
                <w:color w:val="auto"/>
                <w:lang w:val="en-US" w:eastAsia="zh-CN"/>
              </w:rPr>
              <w:t>中小微企业</w:t>
            </w:r>
            <w:r>
              <w:rPr>
                <w:rFonts w:hint="eastAsia" w:ascii="宋体" w:hAnsi="宋体" w:eastAsia="宋体" w:cs="宋体"/>
                <w:color w:val="auto"/>
                <w:lang w:val="en-US" w:eastAsia="zh-CN"/>
              </w:rPr>
              <w:t>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18" w:type="dxa"/>
            <w:noWrap w:val="0"/>
            <w:vAlign w:val="center"/>
          </w:tcPr>
          <w:p>
            <w:pPr>
              <w:spacing w:line="360" w:lineRule="exact"/>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lang w:val="en-US" w:eastAsia="zh-CN"/>
              </w:rPr>
              <w:t>37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rPr>
              <w:t>其他</w:t>
            </w:r>
            <w:r>
              <w:rPr>
                <w:rFonts w:hint="eastAsia" w:ascii="宋体" w:hAnsi="宋体" w:eastAsia="宋体" w:cs="宋体"/>
                <w:color w:val="auto"/>
                <w:sz w:val="24"/>
                <w:lang w:val="en-US" w:eastAsia="zh-CN"/>
              </w:rPr>
              <w:t>补充内容</w:t>
            </w:r>
          </w:p>
        </w:tc>
        <w:tc>
          <w:tcPr>
            <w:tcW w:w="7597" w:type="dxa"/>
            <w:tcBorders>
              <w:left w:val="single" w:color="auto" w:sz="4" w:space="0"/>
            </w:tcBorders>
            <w:noWrap w:val="0"/>
            <w:vAlign w:val="center"/>
          </w:tcPr>
          <w:p>
            <w:pPr>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特别提醒：</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1、所有投标人的报价高于采购预算额度视为无效报价（即作否决投标处理）。</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2、投标人的报价明显低于其他通过符合性审查其他投标报价或者在设有标底时明显低于标底，使得其投标报价可能低于其个别成本的，有可能影响产品质量或者不能诚信履约的，应当要求其在评标现场合理的时间内该投标人作出书面说明并提供相应证明材料。投标人不能合理或者不能提供相应证明材料的，由评标委员会认定该投标人以低于成本报价竞标，其投标视为无效标处理。</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3、更正补充公告请自行登录新疆政府采购网查看下载。</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4、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5、投标供应商制作投标文件的CA锁必须和开标解密的CA锁为同一把锁，在解密过程中因为CA锁不同而导致解密失败的，由投标供应商自行承担。</w:t>
            </w:r>
          </w:p>
          <w:p>
            <w:pPr>
              <w:ind w:firstLine="480" w:firstLineChars="200"/>
              <w:rPr>
                <w:rFonts w:hint="default"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u w:val="single"/>
                <w:lang w:val="en-US" w:eastAsia="zh-CN"/>
              </w:rPr>
              <w:t>6、供应商针对响应文件的商务、技术和价格等内容进行磋商并提交二轮或多轮报价，二轮或多轮报价不得高于一轮报价，最终报价明细（分项明细报价必需小于等于投标文件内一次分项明细报价）否则以否决投标处理。若二次报价过高，甲方有权利要求开启第三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18" w:type="dxa"/>
            <w:noWrap w:val="0"/>
            <w:vAlign w:val="center"/>
          </w:tcPr>
          <w:p>
            <w:pPr>
              <w:spacing w:line="360" w:lineRule="exact"/>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lang w:val="en-US" w:eastAsia="zh-CN"/>
              </w:rPr>
              <w:t>38</w:t>
            </w:r>
          </w:p>
        </w:tc>
        <w:tc>
          <w:tcPr>
            <w:tcW w:w="1742" w:type="dxa"/>
            <w:tcBorders>
              <w:right w:val="single" w:color="auto" w:sz="4" w:space="0"/>
            </w:tcBorders>
            <w:noWrap w:val="0"/>
            <w:vAlign w:val="center"/>
          </w:tcPr>
          <w:p>
            <w:p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rPr>
              <w:t>招标代理服务费</w:t>
            </w:r>
          </w:p>
        </w:tc>
        <w:tc>
          <w:tcPr>
            <w:tcW w:w="7597" w:type="dxa"/>
            <w:tcBorders>
              <w:left w:val="single" w:color="auto" w:sz="4" w:space="0"/>
            </w:tcBorders>
            <w:noWrap w:val="0"/>
            <w:vAlign w:val="center"/>
          </w:tcPr>
          <w:p>
            <w:pPr>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rPr>
              <w:t>本次招标代理服务费由中标单位支付，本项目代理服务费按差额定率累进法计取。（100万以下按1.5%记取、100-500万按1.1%记取、500-1000万按0.8%记取、1000-5000万按0.5%记取）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jc w:val="center"/>
        </w:trPr>
        <w:tc>
          <w:tcPr>
            <w:tcW w:w="618" w:type="dxa"/>
            <w:noWrap w:val="0"/>
            <w:vAlign w:val="center"/>
          </w:tcPr>
          <w:p>
            <w:pPr>
              <w:spacing w:line="360" w:lineRule="exact"/>
              <w:ind w:firstLine="0" w:firstLineChars="0"/>
              <w:jc w:val="center"/>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39</w:t>
            </w:r>
          </w:p>
        </w:tc>
        <w:tc>
          <w:tcPr>
            <w:tcW w:w="1742" w:type="dxa"/>
            <w:tcBorders>
              <w:right w:val="single" w:color="auto" w:sz="4" w:space="0"/>
            </w:tcBorders>
            <w:noWrap w:val="0"/>
            <w:vAlign w:val="center"/>
          </w:tcPr>
          <w:p>
            <w:pPr>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投标人对招标文件提出质疑的时间</w:t>
            </w:r>
          </w:p>
        </w:tc>
        <w:tc>
          <w:tcPr>
            <w:tcW w:w="7597" w:type="dxa"/>
            <w:tcBorders>
              <w:left w:val="single" w:color="auto" w:sz="4" w:space="0"/>
            </w:tcBorders>
            <w:noWrap w:val="0"/>
            <w:vAlign w:val="center"/>
          </w:tcPr>
          <w:p>
            <w:pPr>
              <w:ind w:left="0" w:leftChars="0" w:firstLine="0" w:firstLineChars="0"/>
              <w:rPr>
                <w:rFonts w:hint="eastAsia" w:ascii="宋体" w:hAnsi="宋体" w:eastAsia="宋体" w:cs="宋体"/>
                <w:color w:val="auto"/>
              </w:rPr>
            </w:pPr>
            <w:r>
              <w:rPr>
                <w:rFonts w:hint="eastAsia" w:ascii="宋体" w:hAnsi="宋体" w:eastAsia="宋体" w:cs="宋体"/>
                <w:color w:val="auto"/>
              </w:rPr>
              <w:t>提出质疑函的时限：对采购文件提出质疑的，应当在获取采购文件或者采购文件公告期限届满之日起7个工作日内提出。</w:t>
            </w:r>
          </w:p>
          <w:p>
            <w:pPr>
              <w:ind w:left="0" w:leftChars="0" w:firstLine="0" w:firstLineChars="0"/>
              <w:rPr>
                <w:rFonts w:hint="eastAsia" w:ascii="宋体" w:hAnsi="宋体" w:eastAsia="宋体" w:cs="宋体"/>
                <w:color w:val="auto"/>
              </w:rPr>
            </w:pPr>
            <w:r>
              <w:rPr>
                <w:rFonts w:hint="eastAsia" w:ascii="宋体" w:hAnsi="宋体" w:eastAsia="宋体" w:cs="宋体"/>
                <w:color w:val="auto"/>
              </w:rPr>
              <w:t>接收质疑函的方式：将PDF格式电子版质疑文件加盖公章扫描发送至</w:t>
            </w:r>
            <w:r>
              <w:rPr>
                <w:rFonts w:hint="eastAsia" w:ascii="宋体" w:hAnsi="宋体" w:cs="宋体"/>
                <w:color w:val="auto"/>
                <w:lang w:val="en-US" w:eastAsia="zh-CN"/>
              </w:rPr>
              <w:t>421468668</w:t>
            </w:r>
            <w:r>
              <w:rPr>
                <w:rFonts w:hint="eastAsia" w:ascii="宋体" w:hAnsi="宋体" w:eastAsia="宋体" w:cs="宋体"/>
                <w:color w:val="auto"/>
              </w:rPr>
              <w:t>@qq.com邮箱。</w:t>
            </w:r>
          </w:p>
          <w:p>
            <w:pPr>
              <w:ind w:left="0" w:leftChars="0" w:firstLine="0" w:firstLineChars="0"/>
              <w:rPr>
                <w:rFonts w:hint="eastAsia" w:ascii="宋体" w:hAnsi="宋体" w:eastAsia="宋体" w:cs="宋体"/>
                <w:color w:val="auto"/>
                <w:lang w:eastAsia="zh-CN"/>
              </w:rPr>
            </w:pPr>
            <w:r>
              <w:rPr>
                <w:rFonts w:hint="eastAsia" w:ascii="宋体" w:hAnsi="宋体" w:eastAsia="宋体" w:cs="宋体"/>
                <w:color w:val="auto"/>
              </w:rPr>
              <w:t>接受质疑的单位：</w:t>
            </w:r>
            <w:r>
              <w:rPr>
                <w:rFonts w:hint="eastAsia" w:ascii="宋体" w:hAnsi="宋体" w:eastAsia="宋体" w:cs="宋体"/>
                <w:color w:val="auto"/>
                <w:lang w:eastAsia="zh-CN"/>
              </w:rPr>
              <w:t>新疆建安项目管理有限公司</w:t>
            </w:r>
          </w:p>
          <w:p>
            <w:pPr>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地  址: 和田市乌鲁木齐北路411号</w:t>
            </w:r>
          </w:p>
          <w:p>
            <w:pPr>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联系人: 张旭</w:t>
            </w:r>
          </w:p>
          <w:p>
            <w:pPr>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lang w:val="en-US" w:eastAsia="zh-CN"/>
              </w:rPr>
              <w:t>电  话: 19326603668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957" w:type="dxa"/>
            <w:gridSpan w:val="3"/>
            <w:noWrap w:val="0"/>
            <w:vAlign w:val="center"/>
          </w:tcPr>
          <w:p>
            <w:pPr>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备注：如招标文件中前后不一致时，请以前付须知表为准。</w:t>
            </w:r>
          </w:p>
        </w:tc>
      </w:tr>
    </w:tbl>
    <w:p>
      <w:pPr>
        <w:keepLines/>
        <w:pageBreakBefore/>
        <w:wordWrap w:val="0"/>
        <w:spacing w:before="120" w:beforeLines="50" w:line="360" w:lineRule="auto"/>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A</w:t>
      </w:r>
      <w:r>
        <w:rPr>
          <w:rFonts w:hint="eastAsia" w:ascii="宋体" w:hAnsi="宋体" w:eastAsia="宋体" w:cs="宋体"/>
          <w:b/>
          <w:color w:val="auto"/>
          <w:sz w:val="28"/>
          <w:szCs w:val="28"/>
          <w:highlight w:val="none"/>
        </w:rPr>
        <w:t>总  则</w:t>
      </w:r>
    </w:p>
    <w:p>
      <w:pPr>
        <w:spacing w:line="500" w:lineRule="exact"/>
        <w:ind w:left="0" w:leftChars="0" w:firstLine="0" w:firstLineChars="0"/>
        <w:rPr>
          <w:rFonts w:hint="eastAsia" w:ascii="宋体" w:hAnsi="宋体" w:eastAsia="宋体" w:cs="宋体"/>
          <w:b/>
          <w:bCs/>
          <w:color w:val="auto"/>
          <w:sz w:val="24"/>
          <w:szCs w:val="24"/>
          <w:highlight w:val="none"/>
        </w:rPr>
      </w:pPr>
      <w:bookmarkStart w:id="19" w:name="_Toc363473973"/>
      <w:bookmarkStart w:id="20" w:name="_Toc403077640"/>
      <w:bookmarkStart w:id="21" w:name="_Toc363474018"/>
      <w:r>
        <w:rPr>
          <w:rFonts w:hint="eastAsia" w:ascii="宋体" w:hAnsi="宋体" w:eastAsia="宋体" w:cs="宋体"/>
          <w:b/>
          <w:bCs/>
          <w:color w:val="auto"/>
          <w:sz w:val="24"/>
          <w:szCs w:val="24"/>
          <w:highlight w:val="none"/>
        </w:rPr>
        <w:t>1. 适用范围</w:t>
      </w:r>
    </w:p>
    <w:p>
      <w:pPr>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文件仅适用于本投标中所述的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招标项目。</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2、投标人资格要求：</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2、落实政府采购政策需满的资格要求：</w:t>
      </w:r>
      <w:r>
        <w:rPr>
          <w:rFonts w:hint="eastAsia" w:ascii="宋体" w:hAnsi="宋体" w:cs="宋体"/>
          <w:color w:val="auto"/>
          <w:sz w:val="24"/>
          <w:szCs w:val="24"/>
          <w:highlight w:val="none"/>
          <w:lang w:val="en-US" w:eastAsia="zh-CN"/>
        </w:rPr>
        <w:t>本项目不专门面向小微企业</w:t>
      </w:r>
      <w:r>
        <w:rPr>
          <w:rFonts w:hint="eastAsia" w:ascii="宋体" w:hAnsi="宋体" w:eastAsia="宋体" w:cs="宋体"/>
          <w:color w:val="auto"/>
          <w:sz w:val="24"/>
          <w:szCs w:val="24"/>
          <w:highlight w:val="none"/>
          <w:lang w:val="en-US" w:eastAsia="zh-CN"/>
        </w:rPr>
        <w:t>；</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（1）提供经年审合格（三证合一）的营业执照；</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人参与投标需携带法人证明书及法人身份证，委托代理人投标需携带法人授权委托书及委托代理人身份证；需提供公司近三个月社保证明（缴费凭证，个人明细）（新成立时间少于3个月的公司，按实际发生提供）；</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（3）提供2022年度的财务审计报告（2023年成立的公司可不提供但需提供银行出具的近三个月的资信证明）；</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（4）提供税务机关出具近三个月的完税证明（新成立不足三个月的，按实际情况发生提供)；</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凡拟参加本次招标项目的投标人，如在①“信用中国”网站（www.creditchina.gov.cn）；②中国政府采购网（www.ccgp.gov.cn）；③国家企业信用信息公示系统（http://www.gsxt.gov.cn）中被列入失信被执行人、重大税收违法案件当事人名单、政府采购严重违法失信行为记录名单的（尚在处罚期内的）、经营异常名录的，将拒绝其参加本次政府采购活动；（以开标现场将通过现场查询为准）；</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（6）企业负责人为同一人或者存在直接控股、管理关系的不同投标人，不得参加同一合同项下的政府采购活动。否则，皆取消投标资格；</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（7）提供参加政府采购活动前三年内，在经营活动中没有重大违法记录的书面声明；</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 投标人在本次招标活动中，必须遵守《</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》的规定。</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定义</w:t>
      </w:r>
    </w:p>
    <w:p>
      <w:pPr>
        <w:spacing w:line="5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“供应商”系指响应招标，并按照竞争性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文件的要求参与投标竞争的法人，中标后即为中标人，签定合同后即为卖方。</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“招标机构”系指在委托人授权范围内具体组织实施招标活动的法人。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“货物”系指卖方按合同要求，须向买方提供的一切产品及其它技术资料和材料。</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“卖方”系指提供合同货物和服务的法人。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“买方”系指购买</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的单位。</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4、投标费用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无论投标结果如何，供应商须自行承担所有与参加投标有关的全部费用,采购人和招标代理机构在任何情况下均无义务和责任承担这些费用。</w:t>
      </w:r>
    </w:p>
    <w:bookmarkEnd w:id="19"/>
    <w:bookmarkEnd w:id="20"/>
    <w:bookmarkEnd w:id="21"/>
    <w:p>
      <w:pPr>
        <w:pStyle w:val="3"/>
        <w:spacing w:before="100" w:beforeAutospacing="1" w:after="100" w:afterAutospacing="1" w:line="40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文件构成</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5.1磋商文件包括：</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TOC \o "1-2" \h \z \u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"_Toc527642949"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（1）竞争性磋商公告</w:t>
      </w:r>
      <w:r>
        <w:rPr>
          <w:rFonts w:hint="eastAsia" w:ascii="宋体" w:hAnsi="宋体" w:eastAsia="宋体" w:cs="宋体"/>
          <w:color w:val="auto"/>
          <w:sz w:val="24"/>
          <w:szCs w:val="24"/>
          <w:highlight w:val="none"/>
          <w:lang w:val="en-US" w:eastAsia="zh-CN"/>
        </w:rPr>
        <w:fldChar w:fldCharType="end"/>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"_Toc527642950"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（2） 供应商须知</w:t>
      </w:r>
      <w:r>
        <w:rPr>
          <w:rFonts w:hint="eastAsia" w:ascii="宋体" w:hAnsi="宋体" w:eastAsia="宋体" w:cs="宋体"/>
          <w:color w:val="auto"/>
          <w:sz w:val="24"/>
          <w:szCs w:val="24"/>
          <w:highlight w:val="none"/>
          <w:lang w:val="en-US" w:eastAsia="zh-CN"/>
        </w:rPr>
        <w:fldChar w:fldCharType="end"/>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"_Toc527642959"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（3） 服务需求及技术规格要求</w:t>
      </w:r>
      <w:r>
        <w:rPr>
          <w:rFonts w:hint="eastAsia" w:ascii="宋体" w:hAnsi="宋体" w:eastAsia="宋体" w:cs="宋体"/>
          <w:color w:val="auto"/>
          <w:sz w:val="24"/>
          <w:szCs w:val="24"/>
          <w:highlight w:val="none"/>
          <w:lang w:val="en-US" w:eastAsia="zh-CN"/>
        </w:rPr>
        <w:fldChar w:fldCharType="end"/>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"_Toc527642960"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（4） 合同条款及格式</w:t>
      </w:r>
      <w:r>
        <w:rPr>
          <w:rFonts w:hint="eastAsia" w:ascii="宋体" w:hAnsi="宋体" w:eastAsia="宋体" w:cs="宋体"/>
          <w:color w:val="auto"/>
          <w:sz w:val="24"/>
          <w:szCs w:val="24"/>
          <w:highlight w:val="none"/>
          <w:lang w:val="en-US" w:eastAsia="zh-CN"/>
        </w:rPr>
        <w:fldChar w:fldCharType="end"/>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"_Toc527642969"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（5） 响应文件格式</w:t>
      </w:r>
      <w:r>
        <w:rPr>
          <w:rFonts w:hint="eastAsia" w:ascii="宋体" w:hAnsi="宋体" w:eastAsia="宋体" w:cs="宋体"/>
          <w:color w:val="auto"/>
          <w:sz w:val="24"/>
          <w:szCs w:val="24"/>
          <w:highlight w:val="none"/>
          <w:lang w:val="en-US" w:eastAsia="zh-CN"/>
        </w:rPr>
        <w:fldChar w:fldCharType="end"/>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5.2 磋商文件以中文编写。</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 供应商应认真阅读磋商文</w:t>
      </w:r>
      <w:r>
        <w:rPr>
          <w:rFonts w:hint="eastAsia" w:ascii="宋体" w:hAnsi="宋体" w:eastAsia="宋体" w:cs="宋体"/>
          <w:color w:val="auto"/>
          <w:sz w:val="24"/>
          <w:szCs w:val="24"/>
          <w:highlight w:val="none"/>
        </w:rPr>
        <w:t>件中所有的事项、格式、条款和规范等要求，从对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文件作出实质性响应。如果没有按照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文件要求提交全部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响应文件或资料，没有对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文件作出实质性响应，其风险应由供应商自行承担。</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文件澄清</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供应商对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文件有疑问的，可以向招标代理机构提出询问，招标代理机构将及时做出答复；</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供应商对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文件有质疑，须在得到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文件之日起至质疑截止时间止，以书面形式向招标机构提出质疑；招标机构在收到书面质疑后，在投标截止时间3个工作日前做出答复，并以书面形式通知质疑供应商。</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文件的修改</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文件进行必要的修改，招标代理机构将在投标截止时间3个工作日前以书面形式通知所有购买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文件的供应商。该修改的内容为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文件的组成部分；</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在投标截止时间前，招标机构可视具体情况延长投标截止时间，并将变更时间书面通知所有购买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文件的供应商。</w:t>
      </w:r>
    </w:p>
    <w:p>
      <w:pPr>
        <w:pStyle w:val="3"/>
        <w:spacing w:before="100" w:beforeAutospacing="1" w:after="100" w:afterAutospacing="1" w:line="400" w:lineRule="atLeast"/>
        <w:jc w:val="center"/>
        <w:rPr>
          <w:rFonts w:hint="eastAsia" w:ascii="宋体" w:hAnsi="宋体" w:eastAsia="宋体" w:cs="宋体"/>
          <w:color w:val="auto"/>
          <w:sz w:val="24"/>
          <w:szCs w:val="24"/>
          <w:highlight w:val="none"/>
        </w:rPr>
      </w:pPr>
      <w:bookmarkStart w:id="22" w:name="_Toc267301284"/>
      <w:bookmarkStart w:id="23" w:name="_Toc527642954"/>
      <w:bookmarkStart w:id="24" w:name="_Toc349637922"/>
      <w:bookmarkStart w:id="25" w:name="_Toc298240407"/>
      <w:bookmarkStart w:id="26" w:name="_Toc349573123"/>
      <w:r>
        <w:rPr>
          <w:rFonts w:hint="eastAsia" w:ascii="宋体" w:hAnsi="宋体" w:eastAsia="宋体" w:cs="宋体"/>
          <w:color w:val="auto"/>
          <w:sz w:val="24"/>
          <w:szCs w:val="24"/>
          <w:highlight w:val="none"/>
        </w:rPr>
        <w:t xml:space="preserve">C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响应文件的编写</w:t>
      </w:r>
      <w:bookmarkEnd w:id="22"/>
      <w:bookmarkEnd w:id="23"/>
      <w:bookmarkEnd w:id="24"/>
      <w:bookmarkEnd w:id="25"/>
      <w:bookmarkEnd w:id="26"/>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．要求</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供应商应仔细阅读</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文件的所有内容，按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文件的要求提供</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响应文件，并保证所提供的全部资料的真实性，以使其投标对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文件作出实质性响应，否则，其投标可能被拒绝。</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．投标语言</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响应文件及供应商与招标代理机构就投标交换的文件和来往信件，应以中文书写。</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响应文件的构成</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响应文件应包括下列内容：</w:t>
      </w:r>
    </w:p>
    <w:p>
      <w:pPr>
        <w:spacing w:line="500" w:lineRule="exact"/>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11.1</w:t>
      </w:r>
      <w:r>
        <w:rPr>
          <w:rFonts w:hint="eastAsia" w:ascii="宋体" w:hAnsi="宋体" w:eastAsia="宋体" w:cs="宋体"/>
          <w:b/>
          <w:bCs/>
          <w:color w:val="auto"/>
          <w:sz w:val="24"/>
          <w:szCs w:val="24"/>
          <w:highlight w:val="none"/>
        </w:rPr>
        <w:t>响应文件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具体详见招标文件第五部分磋商响应文件及格式</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投标报价（本</w:t>
      </w:r>
      <w:bookmarkStart w:id="27" w:name="OLE_LINK1"/>
      <w:r>
        <w:rPr>
          <w:rFonts w:hint="eastAsia" w:ascii="宋体" w:hAnsi="宋体" w:eastAsia="宋体" w:cs="宋体"/>
          <w:b/>
          <w:bCs/>
          <w:color w:val="auto"/>
          <w:sz w:val="24"/>
          <w:szCs w:val="24"/>
          <w:highlight w:val="none"/>
        </w:rPr>
        <w:t>项目采用</w:t>
      </w:r>
      <w:r>
        <w:rPr>
          <w:rFonts w:hint="eastAsia" w:ascii="宋体" w:hAnsi="宋体" w:eastAsia="宋体" w:cs="宋体"/>
          <w:b/>
          <w:bCs/>
          <w:color w:val="auto"/>
          <w:sz w:val="24"/>
          <w:szCs w:val="24"/>
          <w:highlight w:val="none"/>
          <w:lang w:eastAsia="zh-CN"/>
        </w:rPr>
        <w:t>二轮或多轮报价</w:t>
      </w:r>
      <w:r>
        <w:rPr>
          <w:rFonts w:hint="eastAsia" w:ascii="宋体" w:hAnsi="宋体" w:eastAsia="宋体" w:cs="宋体"/>
          <w:b/>
          <w:bCs/>
          <w:color w:val="auto"/>
          <w:sz w:val="24"/>
          <w:szCs w:val="24"/>
          <w:highlight w:val="none"/>
        </w:rPr>
        <w:t>）</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12.1、投标报价不得高于采购预算价，如高于采购预算价视为无效投标报价；</w:t>
      </w:r>
    </w:p>
    <w:bookmarkEnd w:id="27"/>
    <w:p>
      <w:pPr>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13、供应商应逐条详细阅读竞争性</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文件有关要求，表明所提供的服务是否对竞争性</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文件做出实质性响应。</w:t>
      </w:r>
    </w:p>
    <w:p>
      <w:pPr>
        <w:spacing w:line="460" w:lineRule="exact"/>
        <w:ind w:left="0" w:leftChars="0" w:firstLine="0" w:firstLineChars="0"/>
        <w:rPr>
          <w:rFonts w:hint="eastAsia" w:ascii="宋体" w:hAnsi="宋体" w:eastAsia="宋体" w:cs="宋体"/>
          <w:b/>
          <w:color w:val="auto"/>
          <w:sz w:val="24"/>
          <w:szCs w:val="24"/>
          <w:highlight w:val="none"/>
        </w:rPr>
      </w:pPr>
      <w:bookmarkStart w:id="28" w:name="_Toc527642956"/>
      <w:bookmarkStart w:id="29" w:name="_Toc349637924"/>
      <w:bookmarkStart w:id="30" w:name="_Toc298240409"/>
      <w:bookmarkStart w:id="31" w:name="_Toc349573125"/>
      <w:bookmarkStart w:id="32" w:name="_Toc267301286"/>
      <w:r>
        <w:rPr>
          <w:rFonts w:hint="eastAsia" w:ascii="宋体" w:hAnsi="宋体" w:eastAsia="宋体" w:cs="宋体"/>
          <w:b/>
          <w:color w:val="auto"/>
          <w:sz w:val="24"/>
          <w:szCs w:val="24"/>
          <w:highlight w:val="none"/>
        </w:rPr>
        <w:t>14、投标文件的有效期</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投标文件从实际开标之日起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天内有效。有效期不足的投标文件将被拒绝。</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14.4中标人的投标文件自开标之日起至合同履行完毕止均应保持有效。</w:t>
      </w:r>
    </w:p>
    <w:p>
      <w:pPr>
        <w:spacing w:line="460" w:lineRule="exact"/>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15、投标文件的签署、递交、准备和解密时间要求</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15.1投标人应按本招标文件规定的格式和顺序编制、</w:t>
      </w:r>
      <w:r>
        <w:rPr>
          <w:rFonts w:hint="eastAsia" w:ascii="宋体" w:hAnsi="宋体" w:eastAsia="宋体" w:cs="宋体"/>
          <w:color w:val="auto"/>
          <w:sz w:val="24"/>
          <w:szCs w:val="24"/>
          <w:highlight w:val="none"/>
          <w:lang w:val="en-US" w:eastAsia="zh-CN"/>
        </w:rPr>
        <w:t>并逐页盖章签字</w:t>
      </w:r>
      <w:r>
        <w:rPr>
          <w:rFonts w:hint="eastAsia" w:ascii="宋体" w:hAnsi="宋体" w:eastAsia="宋体" w:cs="宋体"/>
          <w:color w:val="auto"/>
          <w:sz w:val="24"/>
          <w:szCs w:val="24"/>
          <w:highlight w:val="none"/>
        </w:rPr>
        <w:t>装订投标文件并标注页码，投标文件内容不完整、编排混乱导致投标文件被误读、漏读或者查找不到相关内容的，是投标人的责任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做废标处理</w:t>
      </w:r>
      <w:r>
        <w:rPr>
          <w:rFonts w:hint="eastAsia" w:ascii="宋体" w:hAnsi="宋体" w:eastAsia="宋体" w:cs="宋体"/>
          <w:color w:val="auto"/>
          <w:sz w:val="24"/>
          <w:szCs w:val="24"/>
          <w:highlight w:val="none"/>
        </w:rPr>
        <w:t>。</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15.2投标人</w:t>
      </w:r>
      <w:r>
        <w:rPr>
          <w:rFonts w:hint="eastAsia" w:ascii="宋体" w:hAnsi="宋体" w:eastAsia="宋体" w:cs="宋体"/>
          <w:color w:val="auto"/>
          <w:sz w:val="24"/>
          <w:szCs w:val="24"/>
          <w:highlight w:val="none"/>
          <w:lang w:eastAsia="zh-CN"/>
        </w:rPr>
        <w:t>应于</w:t>
      </w:r>
      <w:r>
        <w:rPr>
          <w:rFonts w:hint="eastAsia" w:ascii="宋体" w:hAnsi="宋体" w:cs="宋体"/>
          <w:color w:val="auto"/>
          <w:sz w:val="24"/>
          <w:szCs w:val="24"/>
          <w:highlight w:val="none"/>
          <w:lang w:eastAsia="zh-CN"/>
        </w:rPr>
        <w:t>2023年12月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：00：00分（北京时间）</w:t>
      </w:r>
      <w:r>
        <w:rPr>
          <w:rFonts w:hint="eastAsia" w:ascii="宋体" w:hAnsi="宋体" w:eastAsia="宋体" w:cs="宋体"/>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15.5</w:t>
      </w:r>
      <w:r>
        <w:rPr>
          <w:rFonts w:hint="eastAsia" w:ascii="宋体" w:hAnsi="宋体" w:eastAsia="宋体" w:cs="宋体"/>
          <w:color w:val="auto"/>
          <w:sz w:val="24"/>
          <w:szCs w:val="24"/>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15.6</w:t>
      </w:r>
      <w:r>
        <w:rPr>
          <w:rFonts w:hint="eastAsia" w:ascii="宋体" w:hAnsi="宋体" w:eastAsia="宋体" w:cs="宋体"/>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15.8</w:t>
      </w:r>
      <w:r>
        <w:rPr>
          <w:rFonts w:hint="eastAsia" w:ascii="宋体" w:hAnsi="宋体" w:eastAsia="宋体" w:cs="宋体"/>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15.9开标时间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2023年12月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lang w:eastAsia="zh-CN"/>
        </w:rPr>
        <w:t>午1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0：00-1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0前）</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分钟内供应商可以登录“政采云”平台，用“项目采购-开标评标”功能进行解密投标文件。若供应商在规定时间内</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2023年12月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0：00-1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0前）</w:t>
      </w:r>
      <w:r>
        <w:rPr>
          <w:rFonts w:hint="eastAsia" w:ascii="宋体" w:hAnsi="宋体" w:eastAsia="宋体" w:cs="宋体"/>
          <w:color w:val="auto"/>
          <w:sz w:val="24"/>
          <w:szCs w:val="24"/>
          <w:highlight w:val="none"/>
        </w:rPr>
        <w:t>未按时解密的，视为投标文件撤回。</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16、投标保证金</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投标保证金数额详见投标人须知前附表。</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投标保证金用于应对本次招标因投标人违规、违约而产生的风险。</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投标人必须于投标截止时间之前（详见投标人须知前附表）按将投标保证金交纳至规定的帐号，对未按要求提交投标保证金的投标书，招标机构将视为不响应投标予以拒绝。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投标保证金应以基本账户对公转账方式提交。本招标不接受银行保函形式的投标保证金。</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6.6 发生以下情况投标保证金可能被没收：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16.6.1 投标人在投标有效期内撤回投标的；</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16.6.2 中标人未能做到：中标后，无正当理由放弃中标资格。</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16.6.3 投标人在投标过程中有违反有关法律法规行为的。</w:t>
      </w:r>
    </w:p>
    <w:p>
      <w:pPr>
        <w:numPr>
          <w:ilvl w:val="0"/>
          <w:numId w:val="0"/>
        </w:numPr>
        <w:spacing w:line="460" w:lineRule="exact"/>
        <w:jc w:val="center"/>
        <w:outlineLvl w:val="2"/>
        <w:rPr>
          <w:rFonts w:hint="eastAsia" w:ascii="宋体" w:hAnsi="宋体" w:eastAsia="宋体" w:cs="宋体"/>
          <w:b/>
          <w:color w:val="auto"/>
          <w:sz w:val="24"/>
          <w:szCs w:val="24"/>
          <w:highlight w:val="none"/>
        </w:rPr>
      </w:pPr>
      <w:bookmarkStart w:id="33" w:name="_Toc22171"/>
      <w:bookmarkStart w:id="34" w:name="_Toc22295"/>
      <w:r>
        <w:rPr>
          <w:rFonts w:hint="eastAsia" w:ascii="宋体" w:hAnsi="宋体" w:eastAsia="宋体" w:cs="宋体"/>
          <w:b/>
          <w:color w:val="auto"/>
          <w:sz w:val="24"/>
          <w:szCs w:val="24"/>
          <w:highlight w:val="none"/>
          <w:lang w:val="en-US" w:eastAsia="zh-CN"/>
        </w:rPr>
        <w:t xml:space="preserve">D  </w:t>
      </w:r>
      <w:r>
        <w:rPr>
          <w:rFonts w:hint="eastAsia" w:ascii="宋体" w:hAnsi="宋体" w:eastAsia="宋体" w:cs="宋体"/>
          <w:b/>
          <w:color w:val="auto"/>
          <w:sz w:val="24"/>
          <w:szCs w:val="24"/>
          <w:highlight w:val="none"/>
        </w:rPr>
        <w:t>投标文件的递交</w:t>
      </w:r>
      <w:bookmarkEnd w:id="33"/>
      <w:bookmarkEnd w:id="34"/>
    </w:p>
    <w:p>
      <w:pPr>
        <w:widowControl/>
        <w:spacing w:line="340" w:lineRule="exact"/>
        <w:ind w:left="0" w:leftChars="0" w:firstLine="0" w:firstLineChars="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17.1.投标文件的准备和解密</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17.1.3 </w:t>
      </w:r>
      <w:r>
        <w:rPr>
          <w:rFonts w:hint="eastAsia" w:ascii="宋体" w:hAnsi="宋体" w:eastAsia="宋体" w:cs="宋体"/>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17.1.5</w:t>
      </w:r>
      <w:r>
        <w:rPr>
          <w:rFonts w:hint="eastAsia" w:ascii="宋体" w:hAnsi="宋体" w:eastAsia="宋体" w:cs="宋体"/>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投标截止时间后，供应商应及时登录“</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”平台，用“项目采购-开标评标”功能对投标文件进行解密。规定的解密时限为：</w:t>
      </w:r>
      <w:bookmarkStart w:id="35" w:name="_Hlk49254376"/>
      <w:r>
        <w:rPr>
          <w:rFonts w:hint="eastAsia" w:ascii="宋体" w:hAnsi="宋体" w:eastAsia="宋体" w:cs="宋体"/>
          <w:color w:val="auto"/>
          <w:sz w:val="24"/>
          <w:szCs w:val="24"/>
          <w:highlight w:val="none"/>
        </w:rPr>
        <w:t>“投标人须知前附表”的中规定</w:t>
      </w:r>
      <w:bookmarkEnd w:id="35"/>
      <w:r>
        <w:rPr>
          <w:rFonts w:hint="eastAsia" w:ascii="宋体" w:hAnsi="宋体" w:eastAsia="宋体" w:cs="宋体"/>
          <w:color w:val="auto"/>
          <w:sz w:val="24"/>
          <w:szCs w:val="24"/>
          <w:highlight w:val="none"/>
        </w:rPr>
        <w:t>，若供应商在规定的时间内（“投标人须知前附表”的中规定）未能解密的，视为供应商对其投标文件的撤回。</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投标客户端进行联系。</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投标文件未按规定上传的，视为其自动放弃投标。</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投标文件的修改与撤回</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若供应商在规定的时间内（“投标人须知前附表”的中规定）未能解密的，也将被视为供应商对其投标文件的撤回。</w:t>
      </w:r>
    </w:p>
    <w:p>
      <w:pPr>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E  </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程序</w:t>
      </w:r>
      <w:bookmarkEnd w:id="28"/>
      <w:bookmarkEnd w:id="29"/>
      <w:bookmarkEnd w:id="30"/>
      <w:bookmarkEnd w:id="31"/>
      <w:bookmarkEnd w:id="32"/>
    </w:p>
    <w:p>
      <w:pPr>
        <w:widowControl/>
        <w:spacing w:line="4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开标</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18.1.1 本次采用不见面方式网上开标。</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18.1.2开标由招标代理机构主持，招标人、投标人和有关方面代表参加。</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18.1.4开标时，投标报价以系统显示投标报价为准。 </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18.1.6投标人代表在开标过程中未提出异议的，视为认可本次开标及开标过程的全部事宜。</w:t>
      </w:r>
    </w:p>
    <w:p>
      <w:pPr>
        <w:numPr>
          <w:ilvl w:val="0"/>
          <w:numId w:val="0"/>
        </w:numPr>
        <w:spacing w:line="460" w:lineRule="exact"/>
        <w:jc w:val="center"/>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评标、定标</w:t>
      </w:r>
    </w:p>
    <w:p>
      <w:pPr>
        <w:spacing w:line="500" w:lineRule="exact"/>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19.评标</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19.3.6 按照竞争性磋商文件规定的评标办法和评标标准进行评标，</w:t>
      </w:r>
      <w:r>
        <w:rPr>
          <w:rFonts w:hint="eastAsia" w:ascii="宋体" w:hAnsi="宋体" w:eastAsia="宋体" w:cs="宋体"/>
          <w:color w:val="auto"/>
          <w:sz w:val="24"/>
          <w:szCs w:val="24"/>
          <w:highlight w:val="none"/>
        </w:rPr>
        <w:t>对评审意见承担个人责任；</w:t>
      </w:r>
    </w:p>
    <w:p>
      <w:pPr>
        <w:spacing w:line="500" w:lineRule="exact"/>
        <w:ind w:left="105" w:hanging="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19.3.7</w:t>
      </w:r>
      <w:r>
        <w:rPr>
          <w:rFonts w:hint="eastAsia" w:ascii="宋体" w:hAnsi="宋体" w:eastAsia="宋体" w:cs="宋体"/>
          <w:color w:val="auto"/>
          <w:sz w:val="24"/>
          <w:szCs w:val="24"/>
          <w:highlight w:val="none"/>
        </w:rPr>
        <w:t>对评标过程和结果，以及供应商的商业秘密保密；</w:t>
      </w:r>
    </w:p>
    <w:p>
      <w:pPr>
        <w:spacing w:line="500" w:lineRule="exact"/>
        <w:ind w:left="105" w:hanging="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19.3.8</w:t>
      </w:r>
      <w:r>
        <w:rPr>
          <w:rFonts w:hint="eastAsia" w:ascii="宋体" w:hAnsi="宋体" w:eastAsia="宋体" w:cs="宋体"/>
          <w:color w:val="auto"/>
          <w:sz w:val="24"/>
          <w:szCs w:val="24"/>
          <w:highlight w:val="none"/>
        </w:rPr>
        <w:t xml:space="preserve"> 参与评标报告的起草；</w:t>
      </w:r>
    </w:p>
    <w:p>
      <w:pPr>
        <w:spacing w:line="500" w:lineRule="exact"/>
        <w:ind w:left="105" w:hanging="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19.3.9 </w:t>
      </w:r>
      <w:r>
        <w:rPr>
          <w:rFonts w:hint="eastAsia" w:ascii="宋体" w:hAnsi="宋体" w:eastAsia="宋体" w:cs="宋体"/>
          <w:color w:val="auto"/>
          <w:sz w:val="24"/>
          <w:szCs w:val="24"/>
          <w:highlight w:val="none"/>
        </w:rPr>
        <w:t>配合财政部门的投诉处理工作；</w:t>
      </w:r>
    </w:p>
    <w:p>
      <w:pPr>
        <w:spacing w:line="500" w:lineRule="exact"/>
        <w:ind w:left="105" w:hanging="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19.3.10</w:t>
      </w:r>
      <w:r>
        <w:rPr>
          <w:rFonts w:hint="eastAsia" w:ascii="宋体" w:hAnsi="宋体" w:eastAsia="宋体" w:cs="宋体"/>
          <w:color w:val="auto"/>
          <w:sz w:val="24"/>
          <w:szCs w:val="24"/>
          <w:highlight w:val="none"/>
        </w:rPr>
        <w:t xml:space="preserve"> 配合招标单位答复投标供应商提出的质疑。</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19.3.11</w:t>
      </w:r>
      <w:r>
        <w:rPr>
          <w:rFonts w:hint="eastAsia" w:ascii="宋体" w:hAnsi="宋体" w:eastAsia="宋体" w:cs="宋体"/>
          <w:color w:val="auto"/>
          <w:sz w:val="24"/>
          <w:szCs w:val="24"/>
          <w:highlight w:val="none"/>
        </w:rPr>
        <w:t>按国家计委等七部委颁发的《评标委员会和评标方法暂行规定》，结合本项目特点，</w:t>
      </w:r>
      <w:r>
        <w:rPr>
          <w:rFonts w:hint="eastAsia" w:ascii="宋体" w:hAnsi="宋体" w:eastAsia="宋体" w:cs="宋体"/>
          <w:b/>
          <w:color w:val="auto"/>
          <w:sz w:val="24"/>
          <w:szCs w:val="24"/>
          <w:highlight w:val="none"/>
        </w:rPr>
        <w:t>本项目采用竞争性</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方式</w:t>
      </w:r>
      <w:r>
        <w:rPr>
          <w:rFonts w:hint="eastAsia" w:ascii="宋体" w:hAnsi="宋体" w:eastAsia="宋体" w:cs="宋体"/>
          <w:color w:val="auto"/>
          <w:sz w:val="24"/>
          <w:szCs w:val="24"/>
          <w:highlight w:val="none"/>
        </w:rPr>
        <w:t>（本项目采用两轮报价，供应商提交二次报价后，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小组对满足所有实质性要求提交最后报价的供应商的响应文件和供应商提交的二次报价进行</w:t>
      </w:r>
      <w:r>
        <w:rPr>
          <w:rFonts w:hint="eastAsia" w:ascii="宋体" w:hAnsi="宋体" w:eastAsia="宋体" w:cs="宋体"/>
          <w:color w:val="auto"/>
          <w:sz w:val="24"/>
          <w:szCs w:val="24"/>
          <w:highlight w:val="none"/>
          <w:lang w:val="en-US" w:eastAsia="zh-CN"/>
        </w:rPr>
        <w:t>评审，综合得分最高的供应商为推荐成交供应商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 xml:space="preserve">。  </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19.3.14</w:t>
      </w:r>
      <w:r>
        <w:rPr>
          <w:rFonts w:hint="eastAsia" w:ascii="宋体" w:hAnsi="宋体" w:eastAsia="宋体" w:cs="宋体"/>
          <w:color w:val="auto"/>
          <w:sz w:val="24"/>
          <w:szCs w:val="24"/>
          <w:highlight w:val="none"/>
        </w:rPr>
        <w:t>评标的依据为竞争性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文件和响应文件。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19.3.15</w:t>
      </w:r>
      <w:r>
        <w:rPr>
          <w:rFonts w:hint="eastAsia" w:ascii="宋体" w:hAnsi="宋体" w:eastAsia="宋体" w:cs="宋体"/>
          <w:color w:val="auto"/>
          <w:sz w:val="24"/>
          <w:szCs w:val="24"/>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19.3.16</w:t>
      </w:r>
      <w:r>
        <w:rPr>
          <w:rFonts w:hint="eastAsia" w:ascii="宋体" w:hAnsi="宋体" w:eastAsia="宋体" w:cs="宋体"/>
          <w:color w:val="auto"/>
          <w:sz w:val="24"/>
          <w:szCs w:val="24"/>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19.3.17</w:t>
      </w:r>
      <w:r>
        <w:rPr>
          <w:rFonts w:hint="eastAsia" w:ascii="宋体" w:hAnsi="宋体" w:eastAsia="宋体" w:cs="宋体"/>
          <w:color w:val="auto"/>
          <w:sz w:val="24"/>
          <w:szCs w:val="24"/>
          <w:highlight w:val="none"/>
        </w:rPr>
        <w:t>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文件有重大偏离的响应文件将被拒绝。且此重大偏离在开标后不许修改。</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19.3.18</w:t>
      </w:r>
      <w:r>
        <w:rPr>
          <w:rFonts w:hint="eastAsia" w:ascii="宋体" w:hAnsi="宋体" w:eastAsia="宋体" w:cs="宋体"/>
          <w:color w:val="auto"/>
          <w:sz w:val="24"/>
          <w:szCs w:val="24"/>
          <w:highlight w:val="none"/>
        </w:rPr>
        <w:t>根据国家计委等七部委颁发的《评标委员会和评标方法暂行规定》以下为</w:t>
      </w:r>
      <w:r>
        <w:rPr>
          <w:rFonts w:hint="eastAsia" w:ascii="宋体" w:hAnsi="宋体" w:eastAsia="宋体" w:cs="宋体"/>
          <w:b/>
          <w:bCs/>
          <w:color w:val="auto"/>
          <w:sz w:val="24"/>
          <w:szCs w:val="24"/>
          <w:highlight w:val="none"/>
        </w:rPr>
        <w:t>重大偏离：</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（一）投标保证金的缴纳主体与供应商不一致的，没有按照竞争性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文件要求提供投标担保，或者所提供的投标担保有瑕疵的；</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（三）响应文件记载的招标项目完成期限超过竞争性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文件规定的完成期限；</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（四）商务条款有偏离情况的；</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（五）技术条款有偏离情况的；</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（六）投标附有采购人不能接受的条件；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（七）不符合竞争性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文件中规定的其他实质性要求</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（八)投标报价不符合竞争性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文件规定的要求。</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响应文件有上述情形之一的，视为非实质性响应招标，并按规定作废标处理。竞争性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文件对重大偏差另有规定的，从其规定。</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小组应当审查每一响应文件是否对竞争性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文件提出的所有实质性要求和条件作出响应。未能在实质上响应招标的投标，将作废标处理。</w:t>
      </w:r>
    </w:p>
    <w:p>
      <w:pPr>
        <w:spacing w:line="50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评审标准对投标文件的初步审查和响应性确定</w:t>
      </w:r>
    </w:p>
    <w:p>
      <w:pPr>
        <w:spacing w:line="500" w:lineRule="exac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auto"/>
          <w:kern w:val="2"/>
          <w:sz w:val="24"/>
          <w:szCs w:val="24"/>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招标人判断投标文件的响应性是基于投标文件本身而不靠外部证据。</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招标人将拒绝被定为非响应性的投标，投标人不能通过修正或撤消不符之处而使其投标成为响应性投标。</w:t>
      </w:r>
    </w:p>
    <w:p>
      <w:pPr>
        <w:spacing w:line="460" w:lineRule="exact"/>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21、投标文件的澄清</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投标文件的澄清不得改变投标的实质内容。</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评审标准：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22.1磋商小组构成：本项目的磋商小组由采购人代表和有关技术、经济、法律等方面的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三位专家组成。成员人数应当为三人以上（含三人）单数</w:t>
      </w:r>
      <w:r>
        <w:rPr>
          <w:rFonts w:hint="eastAsia" w:ascii="宋体" w:hAnsi="宋体" w:eastAsia="宋体" w:cs="宋体"/>
          <w:color w:val="auto"/>
          <w:sz w:val="24"/>
          <w:szCs w:val="24"/>
          <w:highlight w:val="none"/>
          <w:lang w:val="en-US" w:eastAsia="zh-CN"/>
        </w:rPr>
        <w:t>。其中，技术、经济、法律等方面的专家不得少于成员总数的三分之二。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22.2评标依据：磋商小组按照磋商文件要求对磋商响应文件中的供应商资格、供应商资格证明文件、重要技术指标以及技术和商务上要求的其它重要内容进行审核。</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经磋商确定最终采购需求和提交最后报价的供应商后，由磋商小组综合评分法法对提交最后报价的供应商的响应文件和最后报价进行。</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pPr>
        <w:pStyle w:val="20"/>
        <w:keepNext w:val="0"/>
        <w:keepLines w:val="0"/>
        <w:pageBreakBefore w:val="0"/>
        <w:kinsoku/>
        <w:overflowPunct/>
        <w:topLinePunct w:val="0"/>
        <w:bidi w:val="0"/>
        <w:spacing w:line="360" w:lineRule="auto"/>
        <w:jc w:val="both"/>
        <w:rPr>
          <w:rFonts w:hint="eastAsia" w:ascii="宋体" w:hAnsi="宋体" w:eastAsia="宋体" w:cs="宋体"/>
          <w:color w:val="auto"/>
          <w:sz w:val="24"/>
          <w:szCs w:val="24"/>
          <w:highlight w:val="none"/>
        </w:rPr>
      </w:pPr>
    </w:p>
    <w:p>
      <w:pPr>
        <w:pStyle w:val="20"/>
        <w:keepNext w:val="0"/>
        <w:keepLines w:val="0"/>
        <w:pageBreakBefore w:val="0"/>
        <w:kinsoku/>
        <w:overflowPunct/>
        <w:topLinePunct w:val="0"/>
        <w:bidi w:val="0"/>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附表一：</w:t>
      </w:r>
      <w:r>
        <w:rPr>
          <w:rFonts w:hint="eastAsia" w:ascii="宋体" w:hAnsi="宋体" w:eastAsia="宋体" w:cs="宋体"/>
          <w:b/>
          <w:color w:val="auto"/>
          <w:sz w:val="24"/>
          <w:szCs w:val="24"/>
          <w:highlight w:val="none"/>
        </w:rPr>
        <w:t>资格审查表</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5492"/>
        <w:gridCol w:w="1200"/>
        <w:gridCol w:w="1202"/>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7" w:type="pct"/>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p>
        </w:tc>
        <w:tc>
          <w:tcPr>
            <w:tcW w:w="1822" w:type="pct"/>
            <w:gridSpan w:val="3"/>
            <w:tcBorders>
              <w:top w:val="nil"/>
              <w:left w:val="nil"/>
              <w:bottom w:val="single" w:color="auto" w:sz="4" w:space="0"/>
              <w:right w:val="nil"/>
            </w:tcBorders>
            <w:noWrap w:val="0"/>
            <w:vAlign w:val="center"/>
          </w:tcPr>
          <w:p>
            <w:pPr>
              <w:keepNext w:val="0"/>
              <w:keepLines w:val="0"/>
              <w:pageBreakBefore w:val="0"/>
              <w:kinsoku/>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18" w:type="pct"/>
            <w:vMerge w:val="restar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758" w:type="pct"/>
            <w:vMerge w:val="restar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项目</w:t>
            </w:r>
            <w:r>
              <w:rPr>
                <w:rFonts w:hint="eastAsia" w:ascii="宋体" w:hAnsi="宋体" w:eastAsia="宋体" w:cs="宋体"/>
                <w:b/>
                <w:bCs/>
                <w:color w:val="auto"/>
                <w:sz w:val="24"/>
                <w:szCs w:val="24"/>
                <w:highlight w:val="none"/>
              </w:rPr>
              <w:t>（评审结果为合格/不合格）</w:t>
            </w:r>
          </w:p>
        </w:tc>
        <w:tc>
          <w:tcPr>
            <w:tcW w:w="603" w:type="pc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04" w:type="pc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14" w:type="pc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18" w:type="pct"/>
            <w:vMerge w:val="continue"/>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宋体"/>
                <w:b/>
                <w:bCs/>
                <w:color w:val="auto"/>
                <w:sz w:val="24"/>
                <w:szCs w:val="24"/>
                <w:highlight w:val="none"/>
              </w:rPr>
            </w:pPr>
          </w:p>
        </w:tc>
        <w:tc>
          <w:tcPr>
            <w:tcW w:w="2758" w:type="pct"/>
            <w:vMerge w:val="continue"/>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宋体"/>
                <w:b/>
                <w:bCs/>
                <w:color w:val="auto"/>
                <w:sz w:val="24"/>
                <w:szCs w:val="24"/>
                <w:highlight w:val="none"/>
              </w:rPr>
            </w:pPr>
          </w:p>
        </w:tc>
        <w:tc>
          <w:tcPr>
            <w:tcW w:w="603" w:type="pct"/>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c>
          <w:tcPr>
            <w:tcW w:w="604" w:type="pct"/>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c>
          <w:tcPr>
            <w:tcW w:w="614" w:type="pct"/>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8"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758" w:type="pct"/>
            <w:noWrap w:val="0"/>
            <w:vAlign w:val="center"/>
          </w:tcPr>
          <w:p>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提供经年审合格（三证合一）的营业执照；</w:t>
            </w:r>
          </w:p>
        </w:tc>
        <w:tc>
          <w:tcPr>
            <w:tcW w:w="603"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0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1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18"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758" w:type="pct"/>
            <w:noWrap w:val="0"/>
            <w:vAlign w:val="center"/>
          </w:tcPr>
          <w:p>
            <w:pPr>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人参与投标需携带法人证明书及法人身份证，委托代理人投标需携带法人授权委托书及委托代理人身份证；需提供公司近三个月社保证明（缴费凭证，个人明细）（新成立时间少于3个月的公司，按实际发生提供）；</w:t>
            </w:r>
          </w:p>
        </w:tc>
        <w:tc>
          <w:tcPr>
            <w:tcW w:w="603"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0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1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8"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758" w:type="pct"/>
            <w:noWrap w:val="0"/>
            <w:vAlign w:val="center"/>
          </w:tcPr>
          <w:p>
            <w:pPr>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提供2022年度的财务审计报告（2023年成立的公司可不提供但需提供银行出具的近三个月的资信证明）；</w:t>
            </w:r>
          </w:p>
        </w:tc>
        <w:tc>
          <w:tcPr>
            <w:tcW w:w="603"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0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1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8"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2758" w:type="pct"/>
            <w:noWrap w:val="0"/>
            <w:vAlign w:val="center"/>
          </w:tcPr>
          <w:p>
            <w:pPr>
              <w:tabs>
                <w:tab w:val="left" w:pos="1207"/>
              </w:tabs>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提供税务机关出具近三个月的完税证明（新成立不足三个月的，按实际情况发生提供)；</w:t>
            </w:r>
          </w:p>
        </w:tc>
        <w:tc>
          <w:tcPr>
            <w:tcW w:w="603"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0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1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18"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2758" w:type="pct"/>
            <w:noWrap w:val="0"/>
            <w:vAlign w:val="center"/>
          </w:tcPr>
          <w:p>
            <w:pPr>
              <w:tabs>
                <w:tab w:val="left" w:pos="1507"/>
              </w:tabs>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提供参加政府采购活动前三年内，在经营活动中没有重大违法记录的书面声明；</w:t>
            </w:r>
          </w:p>
        </w:tc>
        <w:tc>
          <w:tcPr>
            <w:tcW w:w="603"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0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1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both"/>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p>
        </w:tc>
        <w:tc>
          <w:tcPr>
            <w:tcW w:w="2758" w:type="pct"/>
            <w:noWrap w:val="0"/>
            <w:vAlign w:val="center"/>
          </w:tcPr>
          <w:p>
            <w:pPr>
              <w:tabs>
                <w:tab w:val="left" w:pos="1507"/>
              </w:tabs>
              <w:spacing w:line="240" w:lineRule="auto"/>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保证金转账凭证.</w:t>
            </w:r>
          </w:p>
        </w:tc>
        <w:tc>
          <w:tcPr>
            <w:tcW w:w="603"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0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c>
          <w:tcPr>
            <w:tcW w:w="614" w:type="pct"/>
            <w:noWrap w:val="0"/>
            <w:vAlign w:val="center"/>
          </w:tcPr>
          <w:p>
            <w:pPr>
              <w:keepNext w:val="0"/>
              <w:keepLines w:val="0"/>
              <w:pageBreakBefore w:val="0"/>
              <w:kinsoku/>
              <w:wordWrap w:val="0"/>
              <w:overflowPunct/>
              <w:topLinePunct w:val="0"/>
              <w:autoSpaceDE w:val="0"/>
              <w:autoSpaceDN w:val="0"/>
              <w:bidi w:val="0"/>
              <w:adjustRightIn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5"/>
            <w:noWrap w:val="0"/>
            <w:vAlign w:val="center"/>
          </w:tcPr>
          <w:p>
            <w:pPr>
              <w:keepNext w:val="0"/>
              <w:keepLines w:val="0"/>
              <w:pageBreakBefore w:val="0"/>
              <w:kinsoku/>
              <w:wordWrap w:val="0"/>
              <w:overflowPunct/>
              <w:topLinePunct w:val="0"/>
              <w:bidi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“√”表示合格；“×”表示不合格，一项不合格结果为不合格，如不合格，请在结果中写明原因。</w:t>
            </w:r>
          </w:p>
        </w:tc>
      </w:tr>
    </w:tbl>
    <w:p>
      <w:pPr>
        <w:keepNext w:val="0"/>
        <w:keepLines w:val="0"/>
        <w:pageBreakBefore w:val="0"/>
        <w:tabs>
          <w:tab w:val="left" w:pos="0"/>
        </w:tabs>
        <w:kinsoku/>
        <w:wordWrap w:val="0"/>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p>
    <w:p>
      <w:pPr>
        <w:keepNext w:val="0"/>
        <w:keepLines w:val="0"/>
        <w:pageBreakBefore w:val="0"/>
        <w:tabs>
          <w:tab w:val="left" w:pos="0"/>
        </w:tabs>
        <w:kinsoku/>
        <w:wordWrap w:val="0"/>
        <w:overflowPunct/>
        <w:topLinePunct w:val="0"/>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磋商小组对通过资格审查的磋商响应文件的有效性、完整性和磋商文件的响应程度进行审查，有一项因素不符合审查标准的，供应商不能通过符合性审查，其磋商无效。</w:t>
      </w:r>
    </w:p>
    <w:p>
      <w:pPr>
        <w:keepNext w:val="0"/>
        <w:keepLines w:val="0"/>
        <w:pageBreakBefore w:val="0"/>
        <w:kinsoku/>
        <w:wordWrap w:val="0"/>
        <w:overflowPunct/>
        <w:topLinePunct w:val="0"/>
        <w:bidi w:val="0"/>
        <w:spacing w:line="360" w:lineRule="auto"/>
        <w:ind w:firstLine="482" w:firstLineChars="20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附表二：</w:t>
      </w:r>
      <w:r>
        <w:rPr>
          <w:rFonts w:hint="eastAsia" w:ascii="宋体" w:hAnsi="宋体" w:eastAsia="宋体" w:cs="宋体"/>
          <w:b/>
          <w:bCs w:val="0"/>
          <w:color w:val="auto"/>
          <w:sz w:val="24"/>
          <w:szCs w:val="24"/>
          <w:highlight w:val="none"/>
        </w:rPr>
        <w:t>投标文件符合性审查</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5488"/>
        <w:gridCol w:w="1198"/>
        <w:gridCol w:w="119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3" w:type="pct"/>
            <w:gridSpan w:val="2"/>
            <w:tcBorders>
              <w:top w:val="nil"/>
              <w:left w:val="nil"/>
              <w:bottom w:val="single" w:color="auto" w:sz="4" w:space="0"/>
              <w:right w:val="nil"/>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p>
        </w:tc>
        <w:tc>
          <w:tcPr>
            <w:tcW w:w="1826" w:type="pct"/>
            <w:gridSpan w:val="3"/>
            <w:tcBorders>
              <w:top w:val="nil"/>
              <w:left w:val="nil"/>
              <w:bottom w:val="single" w:color="auto" w:sz="4" w:space="0"/>
              <w:right w:val="nil"/>
            </w:tcBorders>
            <w:noWrap w:val="0"/>
            <w:vAlign w:val="center"/>
          </w:tcPr>
          <w:p>
            <w:pPr>
              <w:keepNext w:val="0"/>
              <w:keepLines w:val="0"/>
              <w:pageBreakBefore w:val="0"/>
              <w:kinsoku/>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15" w:type="pct"/>
            <w:vMerge w:val="restar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758" w:type="pct"/>
            <w:vMerge w:val="restar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项目</w:t>
            </w:r>
            <w:r>
              <w:rPr>
                <w:rFonts w:hint="eastAsia" w:ascii="宋体" w:hAnsi="宋体" w:eastAsia="宋体" w:cs="宋体"/>
                <w:b/>
                <w:bCs/>
                <w:color w:val="auto"/>
                <w:sz w:val="24"/>
                <w:szCs w:val="24"/>
                <w:highlight w:val="none"/>
              </w:rPr>
              <w:t>（评审结果为合格/不合格）</w:t>
            </w:r>
          </w:p>
        </w:tc>
        <w:tc>
          <w:tcPr>
            <w:tcW w:w="602" w:type="pc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02" w:type="pc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22" w:type="pct"/>
            <w:tcBorders>
              <w:top w:val="single" w:color="auto" w:sz="4" w:space="0"/>
              <w:bottom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15" w:type="pct"/>
            <w:vMerge w:val="continue"/>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宋体"/>
                <w:b/>
                <w:bCs/>
                <w:color w:val="auto"/>
                <w:sz w:val="24"/>
                <w:szCs w:val="24"/>
                <w:highlight w:val="none"/>
              </w:rPr>
            </w:pPr>
          </w:p>
        </w:tc>
        <w:tc>
          <w:tcPr>
            <w:tcW w:w="2758" w:type="pct"/>
            <w:vMerge w:val="continue"/>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jc w:val="center"/>
              <w:rPr>
                <w:rFonts w:hint="eastAsia" w:ascii="宋体" w:hAnsi="宋体" w:eastAsia="宋体" w:cs="宋体"/>
                <w:b/>
                <w:bCs/>
                <w:color w:val="auto"/>
                <w:sz w:val="24"/>
                <w:szCs w:val="24"/>
                <w:highlight w:val="none"/>
              </w:rPr>
            </w:pPr>
          </w:p>
        </w:tc>
        <w:tc>
          <w:tcPr>
            <w:tcW w:w="602" w:type="pct"/>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c>
          <w:tcPr>
            <w:tcW w:w="602" w:type="pct"/>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c>
          <w:tcPr>
            <w:tcW w:w="622" w:type="pct"/>
            <w:tcBorders>
              <w:top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lang w:val="en-US" w:eastAsia="zh-CN"/>
              </w:rPr>
              <w:t>响应文件是否按照采购文件规定要求签署、盖章的；</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响应文件是否按磋商文件要求编制，内容是否全面或字迹是否模糊、辨认不清的；</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响应文件是否不齐全或者内容虚假的；</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lang w:val="en-US" w:eastAsia="zh-CN"/>
              </w:rPr>
              <w:t>供应商是否对同一招标项目做出两个以上报价而未明确效力；</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lang w:val="en-US" w:eastAsia="zh-CN"/>
              </w:rPr>
              <w:t>技术性能、技术参数是否满足磋商文件要求；</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竞标报价是否超过本项目的采购预算；</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服务期是否符合磋商文件要求；</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响应文件是否附有招标人不能接受的条件；</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5" w:type="pct"/>
            <w:noWrap w:val="0"/>
            <w:vAlign w:val="center"/>
          </w:tcPr>
          <w:p>
            <w:pPr>
              <w:keepNext w:val="0"/>
              <w:keepLines w:val="0"/>
              <w:pageBreakBefore w:val="0"/>
              <w:kinsoku/>
              <w:wordWrap w:val="0"/>
              <w:overflowPunct/>
              <w:topLinePunct w:val="0"/>
              <w:autoSpaceDE w:val="0"/>
              <w:autoSpaceDN w:val="0"/>
              <w:bidi w:val="0"/>
              <w:adjustRightInd w:val="0"/>
              <w:spacing w:line="360" w:lineRule="auto"/>
              <w:ind w:left="0" w:leftChars="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c>
          <w:tcPr>
            <w:tcW w:w="2758" w:type="pct"/>
            <w:noWrap w:val="0"/>
            <w:vAlign w:val="center"/>
          </w:tcPr>
          <w:p>
            <w:pPr>
              <w:snapToGrid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供应商是否符合招标资格要求；</w:t>
            </w: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0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c>
          <w:tcPr>
            <w:tcW w:w="622" w:type="pct"/>
            <w:noWrap w:val="0"/>
            <w:vAlign w:val="center"/>
          </w:tcPr>
          <w:p>
            <w:pPr>
              <w:keepNext w:val="0"/>
              <w:keepLines w:val="0"/>
              <w:pageBreakBefore w:val="0"/>
              <w:kinsoku/>
              <w:wordWrap w:val="0"/>
              <w:overflowPunct/>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5"/>
            <w:noWrap w:val="0"/>
            <w:vAlign w:val="center"/>
          </w:tcPr>
          <w:p>
            <w:pPr>
              <w:keepNext w:val="0"/>
              <w:keepLines w:val="0"/>
              <w:pageBreakBefore w:val="0"/>
              <w:kinsoku/>
              <w:wordWrap w:val="0"/>
              <w:overflowPunct/>
              <w:topLinePunct w:val="0"/>
              <w:bidi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“√”表示合格；“×”表示不合格，一项不合格结果为不合格，如不合格，请在结果中写明原因。</w:t>
            </w:r>
          </w:p>
        </w:tc>
      </w:tr>
    </w:tbl>
    <w:p>
      <w:pPr>
        <w:snapToGrid w:val="0"/>
        <w:spacing w:line="360" w:lineRule="auto"/>
        <w:ind w:firstLine="482" w:firstLineChars="200"/>
        <w:jc w:val="center"/>
        <w:rPr>
          <w:rFonts w:hint="eastAsia" w:ascii="宋体" w:hAnsi="宋体" w:eastAsia="宋体" w:cs="宋体"/>
          <w:b/>
          <w:bCs/>
          <w:color w:val="auto"/>
          <w:kern w:val="0"/>
          <w:sz w:val="24"/>
          <w:szCs w:val="24"/>
          <w:lang w:bidi="ar"/>
        </w:rPr>
      </w:pPr>
    </w:p>
    <w:p>
      <w:pPr>
        <w:snapToGrid w:val="0"/>
        <w:spacing w:line="360" w:lineRule="auto"/>
        <w:ind w:left="0" w:leftChars="0" w:firstLine="0" w:firstLineChars="0"/>
        <w:jc w:val="center"/>
        <w:rPr>
          <w:rFonts w:hint="eastAsia" w:ascii="宋体" w:hAnsi="宋体" w:eastAsia="宋体" w:cs="宋体"/>
          <w:color w:val="auto"/>
          <w:kern w:val="0"/>
          <w:sz w:val="24"/>
          <w:szCs w:val="24"/>
          <w:lang w:bidi="ar"/>
        </w:rPr>
      </w:pPr>
      <w:r>
        <w:rPr>
          <w:rFonts w:hint="eastAsia" w:ascii="宋体" w:hAnsi="宋体" w:eastAsia="宋体" w:cs="宋体"/>
          <w:b/>
          <w:bCs/>
          <w:color w:val="auto"/>
          <w:kern w:val="0"/>
          <w:sz w:val="24"/>
          <w:szCs w:val="24"/>
          <w:lang w:val="en-US" w:eastAsia="zh-CN" w:bidi="ar"/>
        </w:rPr>
        <w:t>表三：</w:t>
      </w:r>
      <w:r>
        <w:rPr>
          <w:rFonts w:hint="eastAsia" w:ascii="宋体" w:hAnsi="宋体" w:eastAsia="宋体" w:cs="宋体"/>
          <w:b/>
          <w:bCs/>
          <w:color w:val="auto"/>
          <w:kern w:val="0"/>
          <w:sz w:val="24"/>
          <w:szCs w:val="24"/>
          <w:lang w:bidi="ar"/>
        </w:rPr>
        <w:t>详细评分表（满分100分</w:t>
      </w:r>
      <w:r>
        <w:rPr>
          <w:rFonts w:hint="eastAsia" w:ascii="宋体" w:hAnsi="宋体" w:eastAsia="宋体" w:cs="宋体"/>
          <w:color w:val="auto"/>
          <w:kern w:val="0"/>
          <w:sz w:val="24"/>
          <w:szCs w:val="24"/>
          <w:lang w:bidi="ar"/>
        </w:rPr>
        <w:t>）</w:t>
      </w:r>
    </w:p>
    <w:p>
      <w:pPr>
        <w:pStyle w:val="14"/>
        <w:jc w:val="center"/>
        <w:rPr>
          <w:rFonts w:ascii="仿宋" w:hAnsi="仿宋" w:eastAsia="仿宋" w:cs="仿宋"/>
          <w:sz w:val="21"/>
          <w:szCs w:val="21"/>
        </w:rPr>
      </w:pPr>
    </w:p>
    <w:tbl>
      <w:tblPr>
        <w:tblStyle w:val="17"/>
        <w:tblpPr w:leftFromText="180" w:rightFromText="180" w:vertAnchor="text" w:horzAnchor="page" w:tblpX="980" w:tblpY="607"/>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95"/>
        <w:gridCol w:w="91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346" w:type="dxa"/>
            <w:vAlign w:val="center"/>
          </w:tcPr>
          <w:p>
            <w:pPr>
              <w:pStyle w:val="14"/>
              <w:jc w:val="center"/>
              <w:rPr>
                <w:rFonts w:ascii="仿宋" w:hAnsi="仿宋" w:eastAsia="仿宋" w:cs="仿宋"/>
                <w:sz w:val="21"/>
                <w:szCs w:val="21"/>
              </w:rPr>
            </w:pPr>
          </w:p>
        </w:tc>
        <w:tc>
          <w:tcPr>
            <w:tcW w:w="1795" w:type="dxa"/>
            <w:vAlign w:val="center"/>
          </w:tcPr>
          <w:p>
            <w:pPr>
              <w:pStyle w:val="14"/>
              <w:jc w:val="center"/>
              <w:rPr>
                <w:rFonts w:ascii="仿宋" w:hAnsi="仿宋" w:eastAsia="仿宋" w:cs="仿宋"/>
                <w:sz w:val="21"/>
                <w:szCs w:val="21"/>
              </w:rPr>
            </w:pPr>
            <w:r>
              <w:rPr>
                <w:rFonts w:hint="eastAsia" w:ascii="仿宋" w:hAnsi="仿宋" w:eastAsia="仿宋" w:cs="仿宋"/>
                <w:sz w:val="21"/>
                <w:szCs w:val="21"/>
              </w:rPr>
              <w:t>评分因素</w:t>
            </w:r>
          </w:p>
        </w:tc>
        <w:tc>
          <w:tcPr>
            <w:tcW w:w="919" w:type="dxa"/>
            <w:vAlign w:val="center"/>
          </w:tcPr>
          <w:p>
            <w:pPr>
              <w:pStyle w:val="14"/>
              <w:jc w:val="both"/>
              <w:rPr>
                <w:rFonts w:ascii="仿宋" w:hAnsi="仿宋" w:eastAsia="仿宋" w:cs="仿宋"/>
                <w:sz w:val="21"/>
                <w:szCs w:val="21"/>
              </w:rPr>
            </w:pPr>
            <w:r>
              <w:rPr>
                <w:rFonts w:hint="eastAsia" w:ascii="仿宋" w:hAnsi="仿宋" w:eastAsia="仿宋" w:cs="仿宋"/>
                <w:sz w:val="21"/>
                <w:szCs w:val="21"/>
              </w:rPr>
              <w:t>分数</w:t>
            </w:r>
          </w:p>
        </w:tc>
        <w:tc>
          <w:tcPr>
            <w:tcW w:w="6095" w:type="dxa"/>
            <w:vAlign w:val="center"/>
          </w:tcPr>
          <w:p>
            <w:pPr>
              <w:pStyle w:val="14"/>
              <w:jc w:val="center"/>
              <w:rPr>
                <w:rFonts w:ascii="仿宋" w:hAnsi="仿宋" w:eastAsia="仿宋" w:cs="仿宋"/>
                <w:sz w:val="21"/>
                <w:szCs w:val="21"/>
              </w:rPr>
            </w:pPr>
            <w:r>
              <w:rPr>
                <w:rFonts w:hint="eastAsia" w:ascii="仿宋" w:hAnsi="仿宋" w:eastAsia="仿宋" w:cs="仿宋"/>
                <w:sz w:val="21"/>
                <w:szCs w:val="21"/>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1346"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报价部分</w:t>
            </w:r>
          </w:p>
          <w:p>
            <w:pPr>
              <w:pStyle w:val="14"/>
              <w:jc w:val="center"/>
              <w:rPr>
                <w:rFonts w:ascii="仿宋" w:hAnsi="仿宋" w:eastAsia="仿宋" w:cs="仿宋"/>
                <w:sz w:val="21"/>
                <w:szCs w:val="21"/>
              </w:rPr>
            </w:pPr>
            <w:r>
              <w:rPr>
                <w:rFonts w:hint="eastAsia" w:ascii="仿宋" w:hAnsi="仿宋" w:eastAsia="仿宋" w:cs="仿宋"/>
                <w:sz w:val="21"/>
                <w:szCs w:val="21"/>
              </w:rPr>
              <w:t>30分</w:t>
            </w:r>
          </w:p>
        </w:tc>
        <w:tc>
          <w:tcPr>
            <w:tcW w:w="179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投标报价</w:t>
            </w:r>
          </w:p>
        </w:tc>
        <w:tc>
          <w:tcPr>
            <w:tcW w:w="919"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30</w:t>
            </w:r>
          </w:p>
        </w:tc>
        <w:tc>
          <w:tcPr>
            <w:tcW w:w="6095"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评标基准价=有效投标报价的最低值，有效投标报价等于基准值的得满分，投标报价得分=（评标基准价/投标报价）×30。有效投标报价为通过初步审查的供应商修正后的报价；修正后投标报价：评标委员会以报价一览表中投标报价为基础，对其进行算术修正，依据政府采购政策进行价格扣除后，作为投标报价计算的依据。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中小企业以供应商填写的《中小企业声明函》（见投标文件格式）为判定标准，否则不予认定。本项目的价格扣除幅度为：10%。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vMerge w:val="restart"/>
            <w:vAlign w:val="center"/>
          </w:tcPr>
          <w:p>
            <w:pPr>
              <w:pStyle w:val="14"/>
              <w:jc w:val="center"/>
              <w:rPr>
                <w:rFonts w:ascii="仿宋" w:hAnsi="仿宋" w:eastAsia="仿宋" w:cs="仿宋"/>
                <w:sz w:val="21"/>
                <w:szCs w:val="21"/>
              </w:rPr>
            </w:pPr>
            <w:r>
              <w:rPr>
                <w:rFonts w:hint="eastAsia" w:ascii="仿宋" w:hAnsi="仿宋" w:eastAsia="仿宋" w:cs="仿宋"/>
                <w:sz w:val="21"/>
                <w:szCs w:val="21"/>
              </w:rPr>
              <w:t>商务部分</w:t>
            </w:r>
          </w:p>
          <w:p>
            <w:pPr>
              <w:pStyle w:val="14"/>
              <w:jc w:val="center"/>
              <w:rPr>
                <w:rFonts w:ascii="仿宋" w:hAnsi="仿宋" w:eastAsia="仿宋" w:cs="仿宋"/>
                <w:sz w:val="21"/>
                <w:szCs w:val="21"/>
              </w:rPr>
            </w:pPr>
            <w:r>
              <w:rPr>
                <w:rFonts w:hint="eastAsia" w:ascii="仿宋" w:hAnsi="仿宋" w:eastAsia="仿宋" w:cs="仿宋"/>
                <w:sz w:val="21"/>
                <w:szCs w:val="21"/>
                <w:lang w:val="en-US" w:eastAsia="zh-CN"/>
              </w:rPr>
              <w:t>36</w:t>
            </w:r>
            <w:r>
              <w:rPr>
                <w:rFonts w:hint="eastAsia" w:ascii="仿宋" w:hAnsi="仿宋" w:eastAsia="仿宋" w:cs="仿宋"/>
                <w:sz w:val="21"/>
                <w:szCs w:val="21"/>
              </w:rPr>
              <w:t>分</w:t>
            </w:r>
          </w:p>
        </w:tc>
        <w:tc>
          <w:tcPr>
            <w:tcW w:w="1795" w:type="dxa"/>
            <w:vAlign w:val="center"/>
          </w:tcPr>
          <w:p>
            <w:pPr>
              <w:jc w:val="center"/>
              <w:rPr>
                <w:rFonts w:ascii="仿宋" w:hAnsi="仿宋" w:eastAsia="仿宋" w:cs="仿宋"/>
                <w:kern w:val="0"/>
                <w:szCs w:val="21"/>
              </w:rPr>
            </w:pPr>
            <w:r>
              <w:rPr>
                <w:rFonts w:hint="eastAsia" w:ascii="仿宋" w:hAnsi="仿宋" w:eastAsia="仿宋" w:cs="仿宋"/>
                <w:color w:val="000000"/>
                <w:kern w:val="0"/>
                <w:szCs w:val="21"/>
                <w:lang w:bidi="ar"/>
              </w:rPr>
              <w:t>企业业绩</w:t>
            </w:r>
          </w:p>
        </w:tc>
        <w:tc>
          <w:tcPr>
            <w:tcW w:w="919" w:type="dxa"/>
            <w:vAlign w:val="center"/>
          </w:tcPr>
          <w:p>
            <w:pPr>
              <w:pStyle w:val="14"/>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6095" w:type="dxa"/>
            <w:vAlign w:val="center"/>
          </w:tcPr>
          <w:p>
            <w:pPr>
              <w:autoSpaceDE w:val="0"/>
              <w:autoSpaceDN w:val="0"/>
              <w:adjustRightInd w:val="0"/>
              <w:jc w:val="left"/>
              <w:rPr>
                <w:rFonts w:ascii="仿宋" w:hAnsi="仿宋" w:eastAsia="仿宋" w:cs="仿宋"/>
                <w:szCs w:val="21"/>
              </w:rPr>
            </w:pPr>
            <w:r>
              <w:rPr>
                <w:rFonts w:hint="eastAsia" w:ascii="仿宋" w:hAnsi="仿宋" w:eastAsia="仿宋" w:cs="仿宋"/>
                <w:kern w:val="0"/>
                <w:szCs w:val="21"/>
              </w:rPr>
              <w:t>近三年供应商业绩，从2020年1月至今的业绩；每提供一个</w:t>
            </w:r>
            <w:r>
              <w:rPr>
                <w:rFonts w:hint="eastAsia" w:ascii="仿宋" w:hAnsi="仿宋" w:eastAsia="仿宋" w:cs="仿宋"/>
                <w:kern w:val="0"/>
                <w:szCs w:val="21"/>
                <w:lang w:val="en-US" w:eastAsia="zh-CN"/>
              </w:rPr>
              <w:t>类似</w:t>
            </w:r>
            <w:r>
              <w:rPr>
                <w:rFonts w:hint="eastAsia" w:ascii="仿宋" w:hAnsi="仿宋" w:eastAsia="仿宋" w:cs="仿宋"/>
                <w:kern w:val="0"/>
                <w:szCs w:val="21"/>
              </w:rPr>
              <w:t>业绩，得</w:t>
            </w:r>
            <w:r>
              <w:rPr>
                <w:rFonts w:hint="eastAsia" w:ascii="仿宋" w:hAnsi="仿宋" w:eastAsia="仿宋" w:cs="仿宋"/>
                <w:kern w:val="0"/>
                <w:szCs w:val="21"/>
                <w:lang w:val="en-US" w:eastAsia="zh-CN"/>
              </w:rPr>
              <w:t>1</w:t>
            </w:r>
            <w:r>
              <w:rPr>
                <w:rFonts w:hint="eastAsia" w:ascii="仿宋" w:hAnsi="仿宋" w:eastAsia="仿宋" w:cs="仿宋"/>
                <w:kern w:val="0"/>
                <w:szCs w:val="21"/>
              </w:rPr>
              <w:t>分，最高得</w:t>
            </w:r>
            <w:r>
              <w:rPr>
                <w:rFonts w:hint="eastAsia" w:ascii="仿宋" w:hAnsi="仿宋" w:eastAsia="仿宋" w:cs="仿宋"/>
                <w:kern w:val="0"/>
                <w:szCs w:val="21"/>
                <w:lang w:val="en-US" w:eastAsia="zh-CN"/>
              </w:rPr>
              <w:t>6</w:t>
            </w:r>
            <w:r>
              <w:rPr>
                <w:rFonts w:hint="eastAsia" w:ascii="仿宋" w:hAnsi="仿宋" w:eastAsia="仿宋" w:cs="仿宋"/>
                <w:kern w:val="0"/>
                <w:szCs w:val="21"/>
              </w:rPr>
              <w:t>分； 提交的证明材料扫描件需包含中标通知书及合同，否则不得分。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346" w:type="dxa"/>
            <w:vMerge w:val="continue"/>
            <w:vAlign w:val="center"/>
          </w:tcPr>
          <w:p>
            <w:pPr>
              <w:pStyle w:val="14"/>
              <w:jc w:val="center"/>
              <w:rPr>
                <w:rFonts w:ascii="仿宋" w:hAnsi="仿宋" w:eastAsia="仿宋" w:cs="仿宋"/>
                <w:sz w:val="21"/>
                <w:szCs w:val="21"/>
              </w:rPr>
            </w:pPr>
          </w:p>
        </w:tc>
        <w:tc>
          <w:tcPr>
            <w:tcW w:w="179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color w:val="000000"/>
                <w:kern w:val="0"/>
                <w:szCs w:val="21"/>
                <w:lang w:bidi="ar"/>
              </w:rPr>
              <w:t>企业实力</w:t>
            </w:r>
          </w:p>
        </w:tc>
        <w:tc>
          <w:tcPr>
            <w:tcW w:w="919" w:type="dxa"/>
            <w:vAlign w:val="center"/>
          </w:tcPr>
          <w:p>
            <w:pPr>
              <w:autoSpaceDE w:val="0"/>
              <w:autoSpaceDN w:val="0"/>
              <w:adjustRightInd w:val="0"/>
              <w:jc w:val="center"/>
              <w:rPr>
                <w:rFonts w:hint="eastAsia" w:ascii="仿宋" w:hAnsi="仿宋" w:eastAsia="仿宋" w:cs="仿宋"/>
                <w:kern w:val="0"/>
                <w:szCs w:val="21"/>
                <w:lang w:eastAsia="zh-CN"/>
              </w:rPr>
            </w:pPr>
            <w:r>
              <w:rPr>
                <w:rFonts w:hint="eastAsia" w:ascii="仿宋" w:hAnsi="仿宋" w:eastAsia="仿宋" w:cs="仿宋"/>
                <w:szCs w:val="21"/>
                <w:lang w:val="en-US" w:eastAsia="zh-CN"/>
              </w:rPr>
              <w:t>5</w:t>
            </w:r>
          </w:p>
        </w:tc>
        <w:tc>
          <w:tcPr>
            <w:tcW w:w="6095" w:type="dxa"/>
            <w:vAlign w:val="center"/>
          </w:tcPr>
          <w:p>
            <w:pPr>
              <w:autoSpaceDE w:val="0"/>
              <w:autoSpaceDN w:val="0"/>
              <w:adjustRightInd w:val="0"/>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投标人具有</w:t>
            </w:r>
          </w:p>
          <w:p>
            <w:pPr>
              <w:autoSpaceDE w:val="0"/>
              <w:autoSpaceDN w:val="0"/>
              <w:adjustRightInd w:val="0"/>
              <w:jc w:val="left"/>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）信息安全服务资质认证证书（信息系统安全集成）</w:t>
            </w:r>
            <w:r>
              <w:rPr>
                <w:rFonts w:hint="eastAsia" w:ascii="仿宋" w:hAnsi="仿宋" w:eastAsia="仿宋" w:cs="仿宋"/>
                <w:color w:val="000000"/>
                <w:kern w:val="0"/>
                <w:szCs w:val="21"/>
                <w:lang w:eastAsia="zh-CN" w:bidi="ar"/>
              </w:rPr>
              <w:t>；</w:t>
            </w:r>
          </w:p>
          <w:p>
            <w:pPr>
              <w:autoSpaceDE w:val="0"/>
              <w:autoSpaceDN w:val="0"/>
              <w:adjustRightInd w:val="0"/>
              <w:jc w:val="left"/>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）信息安全服务资质认证证书（信息系统安全运维）</w:t>
            </w:r>
            <w:r>
              <w:rPr>
                <w:rFonts w:hint="eastAsia" w:ascii="仿宋" w:hAnsi="仿宋" w:eastAsia="仿宋" w:cs="仿宋"/>
                <w:color w:val="000000"/>
                <w:kern w:val="0"/>
                <w:szCs w:val="21"/>
                <w:lang w:eastAsia="zh-CN" w:bidi="ar"/>
              </w:rPr>
              <w:t>；</w:t>
            </w:r>
          </w:p>
          <w:p>
            <w:pPr>
              <w:autoSpaceDE w:val="0"/>
              <w:autoSpaceDN w:val="0"/>
              <w:adjustRightInd w:val="0"/>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）质量管理体系认证证书ISO9001、环境管理体系认证证书24001、职业健康安全管理体系认证证书45001；</w:t>
            </w:r>
          </w:p>
          <w:p>
            <w:pPr>
              <w:autoSpaceDE w:val="0"/>
              <w:autoSpaceDN w:val="0"/>
              <w:adjustRightInd w:val="0"/>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）信息安全管理体系认证证书ISO/IEC 27001（以上证书需包含：计算机信息系统集成）；</w:t>
            </w:r>
          </w:p>
          <w:p>
            <w:pPr>
              <w:autoSpaceDE w:val="0"/>
              <w:autoSpaceDN w:val="0"/>
              <w:adjustRightInd w:val="0"/>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）信息技术服务管理体系认证证书20000（证书需包含：计算机信息系统、安防系统相关软硬件运维）；</w:t>
            </w:r>
          </w:p>
          <w:p>
            <w:pPr>
              <w:autoSpaceDE w:val="0"/>
              <w:autoSpaceDN w:val="0"/>
              <w:adjustRightInd w:val="0"/>
              <w:jc w:val="left"/>
              <w:rPr>
                <w:rFonts w:ascii="仿宋" w:hAnsi="仿宋" w:eastAsia="仿宋" w:cs="仿宋"/>
                <w:szCs w:val="21"/>
                <w:lang w:val="zh-CN"/>
              </w:rPr>
            </w:pPr>
            <w:r>
              <w:rPr>
                <w:rFonts w:hint="eastAsia" w:ascii="仿宋" w:hAnsi="仿宋" w:eastAsia="仿宋" w:cs="仿宋"/>
                <w:color w:val="000000"/>
                <w:kern w:val="0"/>
                <w:szCs w:val="21"/>
                <w:lang w:bidi="ar"/>
              </w:rPr>
              <w:t>全部具备得</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分，每缺一项扣1分，扣完为止。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6" w:type="dxa"/>
            <w:vMerge w:val="continue"/>
            <w:vAlign w:val="center"/>
          </w:tcPr>
          <w:p>
            <w:pPr>
              <w:pStyle w:val="14"/>
              <w:jc w:val="center"/>
              <w:rPr>
                <w:rFonts w:ascii="仿宋" w:hAnsi="仿宋" w:eastAsia="仿宋" w:cs="仿宋"/>
                <w:sz w:val="21"/>
                <w:szCs w:val="21"/>
              </w:rPr>
            </w:pPr>
          </w:p>
        </w:tc>
        <w:tc>
          <w:tcPr>
            <w:tcW w:w="179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szCs w:val="21"/>
              </w:rPr>
              <w:t>项目人员</w:t>
            </w:r>
          </w:p>
        </w:tc>
        <w:tc>
          <w:tcPr>
            <w:tcW w:w="919" w:type="dxa"/>
            <w:vAlign w:val="center"/>
          </w:tcPr>
          <w:p>
            <w:pPr>
              <w:autoSpaceDE w:val="0"/>
              <w:autoSpaceDN w:val="0"/>
              <w:adjustRightInd w:val="0"/>
              <w:jc w:val="center"/>
              <w:rPr>
                <w:rFonts w:hint="eastAsia" w:ascii="仿宋" w:hAnsi="仿宋" w:eastAsia="仿宋" w:cs="仿宋"/>
                <w:kern w:val="0"/>
                <w:szCs w:val="21"/>
                <w:lang w:eastAsia="zh-CN"/>
              </w:rPr>
            </w:pPr>
            <w:r>
              <w:rPr>
                <w:rFonts w:hint="eastAsia" w:ascii="仿宋" w:hAnsi="仿宋" w:eastAsia="仿宋" w:cs="仿宋"/>
                <w:szCs w:val="21"/>
                <w:lang w:val="en-US" w:eastAsia="zh-CN"/>
              </w:rPr>
              <w:t>7</w:t>
            </w:r>
          </w:p>
        </w:tc>
        <w:tc>
          <w:tcPr>
            <w:tcW w:w="6095" w:type="dxa"/>
            <w:vAlign w:val="center"/>
          </w:tcPr>
          <w:p>
            <w:pPr>
              <w:autoSpaceDE w:val="0"/>
              <w:autoSpaceDN w:val="0"/>
              <w:adjustRightInd w:val="0"/>
              <w:jc w:val="left"/>
              <w:rPr>
                <w:rFonts w:ascii="仿宋" w:hAnsi="仿宋" w:eastAsia="仿宋" w:cs="仿宋"/>
                <w:sz w:val="20"/>
                <w:szCs w:val="18"/>
              </w:rPr>
            </w:pPr>
            <w:r>
              <w:rPr>
                <w:rFonts w:hint="eastAsia" w:ascii="仿宋" w:hAnsi="仿宋" w:eastAsia="仿宋" w:cs="仿宋"/>
                <w:sz w:val="20"/>
                <w:szCs w:val="18"/>
              </w:rPr>
              <w:t>项目实施人员</w:t>
            </w:r>
          </w:p>
          <w:p>
            <w:pPr>
              <w:autoSpaceDE w:val="0"/>
              <w:autoSpaceDN w:val="0"/>
              <w:adjustRightInd w:val="0"/>
              <w:jc w:val="left"/>
              <w:rPr>
                <w:rFonts w:hint="eastAsia" w:ascii="仿宋" w:hAnsi="仿宋" w:eastAsia="仿宋" w:cs="仿宋"/>
                <w:sz w:val="20"/>
                <w:szCs w:val="18"/>
              </w:rPr>
            </w:pPr>
            <w:r>
              <w:rPr>
                <w:rFonts w:hint="eastAsia" w:ascii="仿宋" w:hAnsi="仿宋" w:eastAsia="仿宋" w:cs="仿宋"/>
                <w:sz w:val="20"/>
                <w:szCs w:val="18"/>
              </w:rPr>
              <w:t>1、项目经理（3分）</w:t>
            </w:r>
          </w:p>
          <w:p>
            <w:pPr>
              <w:autoSpaceDE w:val="0"/>
              <w:autoSpaceDN w:val="0"/>
              <w:adjustRightInd w:val="0"/>
              <w:jc w:val="left"/>
              <w:rPr>
                <w:rFonts w:hint="eastAsia" w:ascii="仿宋" w:hAnsi="仿宋" w:eastAsia="仿宋" w:cs="仿宋"/>
                <w:sz w:val="20"/>
                <w:szCs w:val="18"/>
              </w:rPr>
            </w:pPr>
            <w:r>
              <w:rPr>
                <w:rFonts w:hint="eastAsia" w:ascii="仿宋" w:hAnsi="仿宋" w:eastAsia="仿宋" w:cs="仿宋"/>
                <w:sz w:val="20"/>
                <w:szCs w:val="18"/>
              </w:rPr>
              <w:t>（1）学历要求：获得与信息化相关专业的本科或以上学历，须提供学历证书证明扫描件；</w:t>
            </w:r>
          </w:p>
          <w:p>
            <w:pPr>
              <w:autoSpaceDE w:val="0"/>
              <w:autoSpaceDN w:val="0"/>
              <w:adjustRightInd w:val="0"/>
              <w:jc w:val="left"/>
              <w:rPr>
                <w:rFonts w:hint="eastAsia" w:ascii="仿宋" w:hAnsi="仿宋" w:eastAsia="仿宋" w:cs="仿宋"/>
                <w:sz w:val="20"/>
                <w:szCs w:val="18"/>
              </w:rPr>
            </w:pPr>
            <w:r>
              <w:rPr>
                <w:rFonts w:hint="eastAsia" w:ascii="仿宋" w:hAnsi="仿宋" w:eastAsia="仿宋" w:cs="仿宋"/>
                <w:sz w:val="20"/>
                <w:szCs w:val="18"/>
              </w:rPr>
              <w:t>（2）项目管理资质要求：网络工程师、信息系统项目管理师、系统集成项目管理工程师，具备其中2个以上证书，须提供证书证明扫描件；</w:t>
            </w:r>
          </w:p>
          <w:p>
            <w:pPr>
              <w:autoSpaceDE w:val="0"/>
              <w:autoSpaceDN w:val="0"/>
              <w:adjustRightInd w:val="0"/>
              <w:jc w:val="left"/>
              <w:rPr>
                <w:rFonts w:hint="eastAsia" w:ascii="仿宋" w:hAnsi="仿宋" w:eastAsia="仿宋" w:cs="仿宋"/>
                <w:sz w:val="20"/>
                <w:szCs w:val="18"/>
              </w:rPr>
            </w:pPr>
            <w:r>
              <w:rPr>
                <w:rFonts w:hint="eastAsia" w:ascii="仿宋" w:hAnsi="仿宋" w:eastAsia="仿宋" w:cs="仿宋"/>
                <w:sz w:val="20"/>
                <w:szCs w:val="18"/>
              </w:rPr>
              <w:t>以上全部具备得3分，缺少其中一项不得分。</w:t>
            </w:r>
          </w:p>
          <w:p>
            <w:pPr>
              <w:autoSpaceDE w:val="0"/>
              <w:autoSpaceDN w:val="0"/>
              <w:adjustRightInd w:val="0"/>
              <w:jc w:val="left"/>
              <w:rPr>
                <w:rFonts w:ascii="仿宋" w:hAnsi="仿宋" w:eastAsia="仿宋" w:cs="仿宋"/>
                <w:sz w:val="20"/>
                <w:szCs w:val="18"/>
              </w:rPr>
            </w:pPr>
            <w:r>
              <w:rPr>
                <w:rFonts w:hint="eastAsia" w:ascii="仿宋" w:hAnsi="仿宋" w:eastAsia="仿宋" w:cs="仿宋"/>
                <w:sz w:val="20"/>
                <w:szCs w:val="18"/>
              </w:rPr>
              <w:t>2、项目团队成员要求：（</w:t>
            </w:r>
            <w:r>
              <w:rPr>
                <w:rFonts w:hint="eastAsia" w:ascii="仿宋" w:hAnsi="仿宋" w:eastAsia="仿宋" w:cs="仿宋"/>
                <w:sz w:val="20"/>
                <w:szCs w:val="18"/>
                <w:lang w:val="en-US" w:eastAsia="zh-CN"/>
              </w:rPr>
              <w:t>4</w:t>
            </w:r>
            <w:r>
              <w:rPr>
                <w:rFonts w:hint="eastAsia" w:ascii="仿宋" w:hAnsi="仿宋" w:eastAsia="仿宋" w:cs="仿宋"/>
                <w:sz w:val="20"/>
                <w:szCs w:val="18"/>
              </w:rPr>
              <w:t>分）</w:t>
            </w:r>
          </w:p>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（1）网络工程师（中级）≥1人，本科或以上学历；</w:t>
            </w:r>
          </w:p>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（2）注册信息安全管理人员≥1人；</w:t>
            </w:r>
          </w:p>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（3）信息系统项目管理师（高级）≥1人；</w:t>
            </w:r>
          </w:p>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（4）系统集成项目管理工程师（中级）≥1人；</w:t>
            </w:r>
          </w:p>
          <w:p>
            <w:pPr>
              <w:autoSpaceDE w:val="0"/>
              <w:autoSpaceDN w:val="0"/>
              <w:adjustRightInd w:val="0"/>
              <w:jc w:val="left"/>
              <w:rPr>
                <w:rFonts w:hint="eastAsia" w:ascii="仿宋" w:hAnsi="仿宋" w:eastAsia="仿宋" w:cs="仿宋"/>
                <w:szCs w:val="21"/>
              </w:rPr>
            </w:pPr>
            <w:r>
              <w:rPr>
                <w:rFonts w:hint="eastAsia" w:ascii="仿宋" w:hAnsi="仿宋" w:eastAsia="仿宋" w:cs="仿宋"/>
                <w:szCs w:val="21"/>
              </w:rPr>
              <w:t>以上全部具备得2分，缺少其中一项扣0.5分，扣完即止。</w:t>
            </w:r>
          </w:p>
          <w:p>
            <w:pPr>
              <w:autoSpaceDE w:val="0"/>
              <w:autoSpaceDN w:val="0"/>
              <w:adjustRightInd w:val="0"/>
              <w:jc w:val="left"/>
              <w:rPr>
                <w:rFonts w:ascii="仿宋" w:hAnsi="仿宋" w:eastAsia="仿宋" w:cs="仿宋"/>
                <w:szCs w:val="21"/>
              </w:rPr>
            </w:pPr>
            <w:r>
              <w:rPr>
                <w:rFonts w:hint="eastAsia" w:ascii="仿宋" w:hAnsi="仿宋" w:eastAsia="仿宋" w:cs="仿宋"/>
                <w:szCs w:val="21"/>
              </w:rPr>
              <w:t>（须提供项目实施人员的社保缴纳证明、资质证书；成员证书若同一人同时具备的，只计分一次，不重复累计；）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6" w:type="dxa"/>
            <w:vMerge w:val="continue"/>
            <w:vAlign w:val="center"/>
          </w:tcPr>
          <w:p>
            <w:pPr>
              <w:pStyle w:val="14"/>
              <w:jc w:val="center"/>
              <w:rPr>
                <w:rFonts w:ascii="仿宋" w:hAnsi="仿宋" w:eastAsia="仿宋" w:cs="仿宋"/>
                <w:sz w:val="21"/>
                <w:szCs w:val="21"/>
              </w:rPr>
            </w:pPr>
          </w:p>
        </w:tc>
        <w:tc>
          <w:tcPr>
            <w:tcW w:w="1795" w:type="dxa"/>
            <w:vAlign w:val="center"/>
          </w:tcPr>
          <w:p>
            <w:pPr>
              <w:autoSpaceDE w:val="0"/>
              <w:autoSpaceDN w:val="0"/>
              <w:adjustRightInd w:val="0"/>
              <w:jc w:val="center"/>
              <w:rPr>
                <w:rFonts w:hint="default" w:ascii="仿宋" w:hAnsi="仿宋" w:eastAsia="仿宋" w:cs="仿宋"/>
                <w:szCs w:val="21"/>
                <w:lang w:val="en-US" w:eastAsia="zh-CN"/>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标记响应</w:t>
            </w:r>
          </w:p>
        </w:tc>
        <w:tc>
          <w:tcPr>
            <w:tcW w:w="919" w:type="dxa"/>
            <w:vAlign w:val="center"/>
          </w:tcPr>
          <w:p>
            <w:pPr>
              <w:autoSpaceDE w:val="0"/>
              <w:autoSpaceDN w:val="0"/>
              <w:adjustRightInd w:val="0"/>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6095" w:type="dxa"/>
            <w:vAlign w:val="center"/>
          </w:tcPr>
          <w:p>
            <w:pPr>
              <w:widowControl/>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▲标记点须逐条响应提供</w:t>
            </w:r>
            <w:r>
              <w:rPr>
                <w:rFonts w:hint="eastAsia" w:ascii="仿宋" w:hAnsi="仿宋" w:eastAsia="仿宋" w:cs="仿宋"/>
                <w:color w:val="000000"/>
                <w:kern w:val="0"/>
                <w:szCs w:val="21"/>
                <w:lang w:val="en-US" w:eastAsia="zh-CN" w:bidi="ar"/>
              </w:rPr>
              <w:t>产品功能截图</w:t>
            </w:r>
            <w:r>
              <w:rPr>
                <w:rFonts w:hint="eastAsia" w:ascii="仿宋" w:hAnsi="仿宋" w:eastAsia="仿宋" w:cs="仿宋"/>
                <w:color w:val="000000"/>
                <w:kern w:val="0"/>
                <w:szCs w:val="21"/>
                <w:lang w:bidi="ar"/>
              </w:rPr>
              <w:t>、资质证书等加盖公章的彩色扫描件。</w:t>
            </w:r>
          </w:p>
          <w:p>
            <w:pPr>
              <w:autoSpaceDE w:val="0"/>
              <w:autoSpaceDN w:val="0"/>
              <w:adjustRightInd w:val="0"/>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以上全部具备得</w:t>
            </w:r>
            <w:r>
              <w:rPr>
                <w:rFonts w:hint="eastAsia" w:ascii="仿宋" w:hAnsi="仿宋" w:eastAsia="仿宋" w:cs="仿宋"/>
                <w:color w:val="000000"/>
                <w:kern w:val="0"/>
                <w:szCs w:val="21"/>
                <w:lang w:val="en-US" w:eastAsia="zh-CN" w:bidi="ar"/>
              </w:rPr>
              <w:t>11</w:t>
            </w:r>
            <w:r>
              <w:rPr>
                <w:rFonts w:hint="eastAsia" w:ascii="仿宋" w:hAnsi="仿宋" w:eastAsia="仿宋" w:cs="仿宋"/>
                <w:color w:val="000000"/>
                <w:kern w:val="0"/>
                <w:szCs w:val="21"/>
                <w:lang w:bidi="ar"/>
              </w:rPr>
              <w:t>分，其中少1项</w:t>
            </w:r>
            <w:r>
              <w:rPr>
                <w:rFonts w:hint="eastAsia" w:ascii="仿宋" w:hAnsi="仿宋" w:eastAsia="仿宋" w:cs="仿宋"/>
                <w:color w:val="000000"/>
                <w:kern w:val="0"/>
                <w:szCs w:val="21"/>
                <w:lang w:val="en-US" w:eastAsia="zh-CN" w:bidi="ar"/>
              </w:rPr>
              <w:t>扣1分</w:t>
            </w:r>
            <w:r>
              <w:rPr>
                <w:rFonts w:hint="eastAsia" w:ascii="仿宋" w:hAnsi="仿宋" w:eastAsia="仿宋" w:cs="仿宋"/>
                <w:color w:val="000000"/>
                <w:kern w:val="0"/>
                <w:szCs w:val="21"/>
                <w:lang w:bidi="ar"/>
              </w:rPr>
              <w:t>，扣完即止。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6" w:type="dxa"/>
            <w:vMerge w:val="continue"/>
            <w:vAlign w:val="center"/>
          </w:tcPr>
          <w:p>
            <w:pPr>
              <w:pStyle w:val="14"/>
              <w:jc w:val="center"/>
              <w:rPr>
                <w:rFonts w:ascii="仿宋" w:hAnsi="仿宋" w:eastAsia="仿宋" w:cs="仿宋"/>
                <w:sz w:val="21"/>
                <w:szCs w:val="21"/>
              </w:rPr>
            </w:pPr>
          </w:p>
        </w:tc>
        <w:tc>
          <w:tcPr>
            <w:tcW w:w="1795" w:type="dxa"/>
            <w:vAlign w:val="center"/>
          </w:tcPr>
          <w:p>
            <w:pPr>
              <w:autoSpaceDE w:val="0"/>
              <w:autoSpaceDN w:val="0"/>
              <w:adjustRightInd w:val="0"/>
              <w:jc w:val="center"/>
              <w:rPr>
                <w:rFonts w:ascii="仿宋" w:hAnsi="仿宋" w:eastAsia="仿宋" w:cs="仿宋"/>
                <w:szCs w:val="21"/>
              </w:rPr>
            </w:pPr>
            <w:r>
              <w:rPr>
                <w:rFonts w:hint="eastAsia" w:ascii="仿宋" w:hAnsi="仿宋" w:eastAsia="仿宋" w:cs="仿宋"/>
                <w:szCs w:val="21"/>
              </w:rPr>
              <w:t>平台演示</w:t>
            </w:r>
          </w:p>
        </w:tc>
        <w:tc>
          <w:tcPr>
            <w:tcW w:w="919" w:type="dxa"/>
            <w:vAlign w:val="center"/>
          </w:tcPr>
          <w:p>
            <w:pPr>
              <w:autoSpaceDE w:val="0"/>
              <w:autoSpaceDN w:val="0"/>
              <w:adjustRightInd w:val="0"/>
              <w:jc w:val="center"/>
              <w:rPr>
                <w:rFonts w:hint="eastAsia"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3</w:t>
            </w:r>
          </w:p>
        </w:tc>
        <w:tc>
          <w:tcPr>
            <w:tcW w:w="6095" w:type="dxa"/>
            <w:vAlign w:val="center"/>
          </w:tcPr>
          <w:p>
            <w:pPr>
              <w:autoSpaceDE w:val="0"/>
              <w:autoSpaceDN w:val="0"/>
              <w:adjustRightInd w:val="0"/>
              <w:jc w:val="left"/>
              <w:rPr>
                <w:rFonts w:hint="eastAsia" w:ascii="仿宋" w:hAnsi="仿宋" w:eastAsia="仿宋" w:cs="仿宋"/>
                <w:szCs w:val="21"/>
                <w:lang w:val="zh-CN" w:eastAsia="zh-CN"/>
              </w:rPr>
            </w:pPr>
            <w:r>
              <w:rPr>
                <w:rFonts w:hint="eastAsia" w:ascii="仿宋" w:hAnsi="仿宋" w:eastAsia="仿宋" w:cs="仿宋"/>
                <w:color w:val="000000"/>
                <w:kern w:val="0"/>
                <w:szCs w:val="21"/>
                <w:lang w:bidi="ar"/>
              </w:rPr>
              <w:t>●标记产品功能视频演示，全部演示完成的得1</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分，其中少1项扣1分，扣完即止</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投标时间截止后，演示视频发送至421468668@qq.com</w:t>
            </w:r>
            <w:r>
              <w:rPr>
                <w:rFonts w:hint="eastAsia" w:ascii="仿宋" w:hAnsi="仿宋" w:eastAsia="仿宋" w:cs="仿宋"/>
                <w:color w:val="000000"/>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346" w:type="dxa"/>
            <w:vMerge w:val="restart"/>
            <w:vAlign w:val="center"/>
          </w:tcPr>
          <w:p>
            <w:pPr>
              <w:pStyle w:val="14"/>
              <w:jc w:val="center"/>
              <w:rPr>
                <w:rFonts w:ascii="仿宋" w:hAnsi="仿宋" w:eastAsia="仿宋" w:cs="仿宋"/>
                <w:sz w:val="21"/>
                <w:szCs w:val="21"/>
              </w:rPr>
            </w:pPr>
            <w:r>
              <w:rPr>
                <w:rFonts w:hint="eastAsia" w:ascii="仿宋" w:hAnsi="仿宋" w:eastAsia="仿宋" w:cs="仿宋"/>
                <w:sz w:val="21"/>
                <w:szCs w:val="21"/>
              </w:rPr>
              <w:t>技术部分</w:t>
            </w:r>
          </w:p>
          <w:p>
            <w:pPr>
              <w:jc w:val="center"/>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val="en-US" w:eastAsia="zh-CN"/>
              </w:rPr>
              <w:t>6</w:t>
            </w:r>
            <w:r>
              <w:rPr>
                <w:rFonts w:hint="eastAsia" w:ascii="仿宋" w:hAnsi="仿宋" w:eastAsia="仿宋" w:cs="仿宋"/>
                <w:szCs w:val="21"/>
              </w:rPr>
              <w:t>分</w:t>
            </w:r>
          </w:p>
        </w:tc>
        <w:tc>
          <w:tcPr>
            <w:tcW w:w="1795" w:type="dxa"/>
            <w:vAlign w:val="center"/>
          </w:tcPr>
          <w:p>
            <w:pPr>
              <w:tabs>
                <w:tab w:val="left" w:pos="645"/>
              </w:tabs>
              <w:snapToGrid w:val="0"/>
              <w:jc w:val="center"/>
              <w:rPr>
                <w:rFonts w:ascii="仿宋" w:hAnsi="仿宋" w:eastAsia="仿宋" w:cs="仿宋"/>
                <w:szCs w:val="21"/>
                <w:lang w:bidi="zh-CN"/>
              </w:rPr>
            </w:pPr>
            <w:r>
              <w:rPr>
                <w:rFonts w:hint="eastAsia" w:ascii="仿宋" w:hAnsi="仿宋" w:eastAsia="仿宋" w:cs="仿宋"/>
                <w:szCs w:val="21"/>
              </w:rPr>
              <w:t xml:space="preserve"> </w:t>
            </w:r>
            <w:r>
              <w:rPr>
                <w:rFonts w:hint="eastAsia" w:ascii="仿宋" w:hAnsi="仿宋" w:eastAsia="仿宋" w:cs="仿宋"/>
                <w:color w:val="000000"/>
                <w:szCs w:val="21"/>
              </w:rPr>
              <w:t>实施方案</w:t>
            </w:r>
          </w:p>
        </w:tc>
        <w:tc>
          <w:tcPr>
            <w:tcW w:w="919" w:type="dxa"/>
            <w:vAlign w:val="center"/>
          </w:tcPr>
          <w:p>
            <w:pPr>
              <w:tabs>
                <w:tab w:val="left" w:pos="645"/>
              </w:tabs>
              <w:snapToGrid w:val="0"/>
              <w:jc w:val="center"/>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3</w:t>
            </w:r>
          </w:p>
        </w:tc>
        <w:tc>
          <w:tcPr>
            <w:tcW w:w="6095" w:type="dxa"/>
            <w:vAlign w:val="center"/>
          </w:tcPr>
          <w:p>
            <w:pPr>
              <w:pStyle w:val="5"/>
              <w:numPr>
                <w:ilvl w:val="0"/>
                <w:numId w:val="1"/>
              </w:numPr>
              <w:overflowPunct w:val="0"/>
              <w:adjustRightInd/>
              <w:ind w:firstLine="0"/>
              <w:rPr>
                <w:rFonts w:ascii="仿宋" w:hAnsi="仿宋" w:eastAsia="仿宋" w:cs="仿宋"/>
                <w:sz w:val="21"/>
                <w:szCs w:val="21"/>
              </w:rPr>
            </w:pPr>
            <w:r>
              <w:rPr>
                <w:rFonts w:hint="eastAsia" w:ascii="仿宋" w:hAnsi="仿宋" w:eastAsia="仿宋" w:cs="仿宋"/>
                <w:sz w:val="21"/>
                <w:szCs w:val="21"/>
              </w:rPr>
              <w:t>劳动力及设备安排计划；方案合理、科学、全面的得4分，方案简单、不细致的得 2分、无此项说明不得分；</w:t>
            </w:r>
          </w:p>
          <w:p>
            <w:pPr>
              <w:pStyle w:val="5"/>
              <w:numPr>
                <w:ilvl w:val="0"/>
                <w:numId w:val="1"/>
              </w:numPr>
              <w:overflowPunct w:val="0"/>
              <w:adjustRightInd/>
              <w:ind w:firstLine="0"/>
              <w:rPr>
                <w:rFonts w:ascii="仿宋" w:hAnsi="仿宋" w:eastAsia="仿宋" w:cs="仿宋"/>
                <w:sz w:val="21"/>
                <w:szCs w:val="21"/>
              </w:rPr>
            </w:pPr>
            <w:r>
              <w:rPr>
                <w:rFonts w:hint="eastAsia" w:ascii="仿宋" w:hAnsi="仿宋" w:eastAsia="仿宋" w:cs="仿宋"/>
                <w:sz w:val="21"/>
                <w:szCs w:val="21"/>
              </w:rPr>
              <w:t>技术服务方案；方案可行、科学、合理的得3分，方案不全面、操作性不合理的2，无此项说明不得分；</w:t>
            </w:r>
          </w:p>
          <w:p>
            <w:pPr>
              <w:pStyle w:val="5"/>
              <w:numPr>
                <w:ilvl w:val="0"/>
                <w:numId w:val="1"/>
              </w:numPr>
              <w:overflowPunct w:val="0"/>
              <w:adjustRightInd/>
              <w:ind w:firstLine="0"/>
              <w:rPr>
                <w:rFonts w:ascii="仿宋" w:hAnsi="仿宋" w:eastAsia="仿宋" w:cs="仿宋"/>
                <w:sz w:val="21"/>
                <w:szCs w:val="21"/>
              </w:rPr>
            </w:pPr>
            <w:r>
              <w:rPr>
                <w:rFonts w:hint="eastAsia" w:ascii="仿宋" w:hAnsi="仿宋" w:eastAsia="仿宋" w:cs="仿宋"/>
                <w:sz w:val="21"/>
                <w:szCs w:val="21"/>
              </w:rPr>
              <w:t>质量安全保障及进度计划；对质量安全方案表述明确、全面、可行的得4分，表述不清、不全面、可行性较差的得2分，无此项说明不得分；</w:t>
            </w:r>
          </w:p>
          <w:p>
            <w:pPr>
              <w:widowControl/>
              <w:spacing w:line="240" w:lineRule="exact"/>
              <w:jc w:val="left"/>
              <w:rPr>
                <w:rFonts w:ascii="仿宋" w:hAnsi="仿宋" w:eastAsia="仿宋" w:cs="仿宋"/>
                <w:szCs w:val="21"/>
              </w:rPr>
            </w:pPr>
            <w:r>
              <w:rPr>
                <w:rFonts w:hint="eastAsia" w:ascii="仿宋" w:hAnsi="仿宋" w:eastAsia="仿宋" w:cs="仿宋"/>
                <w:color w:val="000000"/>
                <w:szCs w:val="21"/>
                <w:lang w:val="en-US" w:eastAsia="zh-CN" w:bidi="ar"/>
              </w:rPr>
              <w:t>4.</w:t>
            </w:r>
            <w:r>
              <w:rPr>
                <w:rFonts w:hint="eastAsia" w:ascii="仿宋" w:hAnsi="仿宋" w:eastAsia="仿宋" w:cs="仿宋"/>
                <w:color w:val="000000"/>
                <w:szCs w:val="21"/>
                <w:lang w:bidi="ar"/>
              </w:rPr>
              <w:t>配送安装及验收方案：</w:t>
            </w:r>
            <w:r>
              <w:rPr>
                <w:rFonts w:hint="eastAsia" w:ascii="仿宋" w:hAnsi="仿宋" w:eastAsia="仿宋" w:cs="仿宋"/>
                <w:color w:val="000000"/>
                <w:szCs w:val="21"/>
              </w:rPr>
              <w:t>配送货物到指定地点并完成安装的时间，是否能承诺按采购人要求配送到指定地点并完成安装、验收方案等）</w:t>
            </w:r>
            <w:r>
              <w:rPr>
                <w:rFonts w:hint="eastAsia" w:ascii="仿宋" w:hAnsi="仿宋" w:eastAsia="仿宋" w:cs="仿宋"/>
                <w:color w:val="000000"/>
                <w:kern w:val="0"/>
                <w:szCs w:val="21"/>
                <w:lang w:bidi="ar"/>
              </w:rPr>
              <w:t>能完成基本要求且能节约配送安装时间，验收方案合理有效的得 2分；</w:t>
            </w:r>
            <w:r>
              <w:rPr>
                <w:rFonts w:hint="eastAsia" w:ascii="仿宋" w:hAnsi="仿宋" w:eastAsia="仿宋" w:cs="仿宋"/>
                <w:color w:val="000000"/>
                <w:szCs w:val="21"/>
              </w:rPr>
              <w:t>不满足得0分。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346" w:type="dxa"/>
            <w:vMerge w:val="continue"/>
            <w:vAlign w:val="center"/>
          </w:tcPr>
          <w:p>
            <w:pPr>
              <w:jc w:val="center"/>
              <w:rPr>
                <w:rFonts w:ascii="仿宋" w:hAnsi="仿宋" w:eastAsia="仿宋" w:cs="仿宋"/>
                <w:szCs w:val="21"/>
              </w:rPr>
            </w:pPr>
          </w:p>
        </w:tc>
        <w:tc>
          <w:tcPr>
            <w:tcW w:w="1795" w:type="dxa"/>
            <w:vAlign w:val="center"/>
          </w:tcPr>
          <w:p>
            <w:pPr>
              <w:pStyle w:val="5"/>
              <w:overflowPunct w:val="0"/>
              <w:adjustRightInd/>
              <w:ind w:firstLine="0"/>
              <w:jc w:val="center"/>
              <w:rPr>
                <w:rFonts w:ascii="仿宋" w:hAnsi="仿宋" w:eastAsia="仿宋" w:cs="仿宋"/>
                <w:sz w:val="21"/>
                <w:szCs w:val="21"/>
              </w:rPr>
            </w:pPr>
            <w:r>
              <w:rPr>
                <w:rFonts w:hint="eastAsia" w:ascii="仿宋" w:hAnsi="仿宋" w:eastAsia="仿宋" w:cs="仿宋"/>
                <w:color w:val="000000"/>
                <w:sz w:val="21"/>
                <w:szCs w:val="21"/>
              </w:rPr>
              <w:t>质量保证方案及措施</w:t>
            </w:r>
          </w:p>
        </w:tc>
        <w:tc>
          <w:tcPr>
            <w:tcW w:w="919" w:type="dxa"/>
            <w:vAlign w:val="center"/>
          </w:tcPr>
          <w:p>
            <w:pPr>
              <w:pStyle w:val="5"/>
              <w:overflowPunct w:val="0"/>
              <w:adjustRightInd/>
              <w:ind w:firstLine="0"/>
              <w:jc w:val="center"/>
              <w:rPr>
                <w:rFonts w:ascii="仿宋" w:hAnsi="仿宋" w:eastAsia="仿宋" w:cs="仿宋"/>
                <w:sz w:val="21"/>
                <w:szCs w:val="21"/>
              </w:rPr>
            </w:pPr>
            <w:r>
              <w:rPr>
                <w:rFonts w:hint="eastAsia" w:ascii="仿宋" w:hAnsi="仿宋" w:eastAsia="仿宋" w:cs="仿宋"/>
                <w:color w:val="000000"/>
                <w:sz w:val="21"/>
                <w:szCs w:val="21"/>
              </w:rPr>
              <w:t>3</w:t>
            </w:r>
          </w:p>
        </w:tc>
        <w:tc>
          <w:tcPr>
            <w:tcW w:w="6095" w:type="dxa"/>
            <w:vAlign w:val="center"/>
          </w:tcPr>
          <w:p>
            <w:pPr>
              <w:pStyle w:val="5"/>
              <w:overflowPunct w:val="0"/>
              <w:adjustRightInd/>
              <w:ind w:firstLine="0"/>
              <w:rPr>
                <w:rFonts w:ascii="仿宋" w:hAnsi="仿宋" w:eastAsia="仿宋" w:cs="仿宋"/>
                <w:color w:val="000000"/>
                <w:sz w:val="21"/>
                <w:szCs w:val="21"/>
              </w:rPr>
            </w:pPr>
            <w:r>
              <w:rPr>
                <w:rFonts w:hint="eastAsia" w:ascii="仿宋" w:hAnsi="仿宋" w:eastAsia="仿宋" w:cs="仿宋"/>
                <w:color w:val="000000"/>
                <w:sz w:val="21"/>
                <w:szCs w:val="21"/>
              </w:rPr>
              <w:t>1.供应商提供质保时间符合本次招标要求的， 得 2分。</w:t>
            </w:r>
          </w:p>
          <w:p>
            <w:pPr>
              <w:pStyle w:val="5"/>
              <w:overflowPunct w:val="0"/>
              <w:adjustRightInd/>
              <w:ind w:firstLine="0"/>
              <w:rPr>
                <w:rFonts w:ascii="仿宋" w:hAnsi="仿宋" w:eastAsia="仿宋" w:cs="仿宋"/>
                <w:sz w:val="21"/>
                <w:szCs w:val="21"/>
              </w:rPr>
            </w:pPr>
            <w:r>
              <w:rPr>
                <w:rFonts w:hint="eastAsia" w:ascii="仿宋" w:hAnsi="仿宋" w:eastAsia="仿宋" w:cs="仿宋"/>
                <w:color w:val="000000"/>
                <w:sz w:val="21"/>
                <w:szCs w:val="21"/>
              </w:rPr>
              <w:t>2.质量保证方案及措施详细，实施计划、组织方案等方面均合理可行，方案总体科学合理、全面的，得1分；无质量保证方案及措施不得分。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1346" w:type="dxa"/>
            <w:vMerge w:val="continue"/>
            <w:vAlign w:val="center"/>
          </w:tcPr>
          <w:p>
            <w:pPr>
              <w:jc w:val="center"/>
              <w:rPr>
                <w:rFonts w:ascii="仿宋" w:hAnsi="仿宋" w:eastAsia="仿宋" w:cs="仿宋"/>
                <w:szCs w:val="21"/>
              </w:rPr>
            </w:pPr>
          </w:p>
        </w:tc>
        <w:tc>
          <w:tcPr>
            <w:tcW w:w="1795" w:type="dxa"/>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培训方案</w:t>
            </w:r>
          </w:p>
        </w:tc>
        <w:tc>
          <w:tcPr>
            <w:tcW w:w="919" w:type="dxa"/>
            <w:vAlign w:val="center"/>
          </w:tcPr>
          <w:p>
            <w:pPr>
              <w:pStyle w:val="5"/>
              <w:overflowPunct w:val="0"/>
              <w:adjustRightInd/>
              <w:ind w:firstLine="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4</w:t>
            </w:r>
          </w:p>
        </w:tc>
        <w:tc>
          <w:tcPr>
            <w:tcW w:w="6095" w:type="dxa"/>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一、对投标人提供的培训方案进行评分：</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1、培训方案阐述完善，内容具有针对性、合理性和可行性且完全适用且优于本项目用户需求的，得4分；</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3、培训方案阐述不完善或内容针对性、合理性不足且有不适用本项目用户需求的，得2分；</w:t>
            </w:r>
          </w:p>
          <w:p>
            <w:pPr>
              <w:snapToGrid w:val="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4、不提供相关材料或方案、内容明显缺失的，得0分。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1346" w:type="dxa"/>
            <w:vMerge w:val="continue"/>
            <w:vAlign w:val="center"/>
          </w:tcPr>
          <w:p>
            <w:pPr>
              <w:jc w:val="center"/>
              <w:rPr>
                <w:rFonts w:ascii="仿宋" w:hAnsi="仿宋" w:eastAsia="仿宋" w:cs="仿宋"/>
                <w:szCs w:val="21"/>
              </w:rPr>
            </w:pPr>
          </w:p>
        </w:tc>
        <w:tc>
          <w:tcPr>
            <w:tcW w:w="1795" w:type="dxa"/>
            <w:vAlign w:val="center"/>
          </w:tcPr>
          <w:p>
            <w:pPr>
              <w:pStyle w:val="5"/>
              <w:overflowPunct w:val="0"/>
              <w:adjustRightInd/>
              <w:ind w:firstLine="0"/>
              <w:jc w:val="center"/>
              <w:rPr>
                <w:rFonts w:ascii="仿宋" w:hAnsi="仿宋" w:eastAsia="仿宋" w:cs="仿宋"/>
                <w:sz w:val="21"/>
                <w:szCs w:val="21"/>
                <w:lang w:bidi="zh-CN"/>
              </w:rPr>
            </w:pPr>
            <w:r>
              <w:rPr>
                <w:rFonts w:hint="eastAsia" w:ascii="仿宋" w:hAnsi="仿宋" w:eastAsia="仿宋" w:cs="仿宋"/>
                <w:color w:val="000000"/>
                <w:sz w:val="21"/>
                <w:szCs w:val="21"/>
              </w:rPr>
              <w:t>售后服务</w:t>
            </w:r>
          </w:p>
        </w:tc>
        <w:tc>
          <w:tcPr>
            <w:tcW w:w="919" w:type="dxa"/>
            <w:vAlign w:val="center"/>
          </w:tcPr>
          <w:p>
            <w:pPr>
              <w:pStyle w:val="5"/>
              <w:overflowPunct w:val="0"/>
              <w:adjustRightInd/>
              <w:ind w:firstLine="0"/>
              <w:jc w:val="center"/>
              <w:rPr>
                <w:rFonts w:ascii="仿宋" w:hAnsi="仿宋" w:eastAsia="仿宋" w:cs="仿宋"/>
                <w:sz w:val="21"/>
                <w:szCs w:val="21"/>
              </w:rPr>
            </w:pPr>
            <w:r>
              <w:rPr>
                <w:rFonts w:hint="eastAsia" w:ascii="仿宋" w:hAnsi="仿宋" w:eastAsia="仿宋" w:cs="仿宋"/>
                <w:color w:val="000000"/>
                <w:sz w:val="21"/>
                <w:szCs w:val="21"/>
              </w:rPr>
              <w:t>4</w:t>
            </w:r>
          </w:p>
        </w:tc>
        <w:tc>
          <w:tcPr>
            <w:tcW w:w="6095" w:type="dxa"/>
            <w:vAlign w:val="center"/>
          </w:tcPr>
          <w:p>
            <w:pPr>
              <w:snapToGrid w:val="0"/>
              <w:rPr>
                <w:rFonts w:ascii="仿宋" w:hAnsi="仿宋" w:eastAsia="仿宋" w:cs="仿宋"/>
                <w:szCs w:val="21"/>
              </w:rPr>
            </w:pPr>
            <w:r>
              <w:rPr>
                <w:rFonts w:hint="eastAsia" w:ascii="仿宋" w:hAnsi="仿宋" w:eastAsia="仿宋" w:cs="仿宋"/>
                <w:szCs w:val="21"/>
              </w:rPr>
              <w:t>1、售后服务方案及培训方案阐述完善，内容具有针对性、合理性和可行性且完全适用且优于本项目用户需求的，得4分；</w:t>
            </w:r>
          </w:p>
          <w:p>
            <w:pPr>
              <w:snapToGrid w:val="0"/>
              <w:rPr>
                <w:rFonts w:ascii="仿宋" w:hAnsi="仿宋" w:eastAsia="仿宋" w:cs="仿宋"/>
                <w:szCs w:val="21"/>
              </w:rPr>
            </w:pPr>
            <w:r>
              <w:rPr>
                <w:rFonts w:hint="eastAsia" w:ascii="仿宋" w:hAnsi="仿宋" w:eastAsia="仿宋" w:cs="仿宋"/>
                <w:szCs w:val="21"/>
              </w:rPr>
              <w:t>2、售后服务方案及培训方案阐述完善，内容基本合理、具有一定可行性且完全适用本项目用户需求的，得2分；</w:t>
            </w:r>
          </w:p>
          <w:p>
            <w:pPr>
              <w:snapToGrid w:val="0"/>
              <w:rPr>
                <w:rFonts w:ascii="仿宋" w:hAnsi="仿宋" w:eastAsia="仿宋" w:cs="仿宋"/>
                <w:szCs w:val="21"/>
              </w:rPr>
            </w:pPr>
            <w:r>
              <w:rPr>
                <w:rFonts w:hint="eastAsia" w:ascii="仿宋" w:hAnsi="仿宋" w:eastAsia="仿宋" w:cs="仿宋"/>
                <w:szCs w:val="21"/>
              </w:rPr>
              <w:t>3、售后服务方案及培训方案阐述不完善或内容针对性、合理性不足且有不适用本项目用户需求的，得1分；</w:t>
            </w:r>
          </w:p>
          <w:p>
            <w:pPr>
              <w:snapToGrid w:val="0"/>
              <w:rPr>
                <w:rFonts w:ascii="仿宋" w:hAnsi="仿宋" w:eastAsia="仿宋" w:cs="仿宋"/>
                <w:szCs w:val="21"/>
              </w:rPr>
            </w:pPr>
            <w:r>
              <w:rPr>
                <w:rFonts w:hint="eastAsia" w:ascii="仿宋" w:hAnsi="仿宋" w:eastAsia="仿宋" w:cs="仿宋"/>
                <w:szCs w:val="21"/>
              </w:rPr>
              <w:t>4、不提供相关材料或方案、内容明显缺失的，得0分。（需提供承诺函，否则不得分）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46" w:type="dxa"/>
            <w:vMerge w:val="continue"/>
            <w:vAlign w:val="center"/>
          </w:tcPr>
          <w:p>
            <w:pPr>
              <w:jc w:val="center"/>
              <w:rPr>
                <w:rFonts w:ascii="仿宋" w:hAnsi="仿宋" w:eastAsia="仿宋" w:cs="仿宋"/>
                <w:szCs w:val="21"/>
              </w:rPr>
            </w:pPr>
          </w:p>
        </w:tc>
        <w:tc>
          <w:tcPr>
            <w:tcW w:w="1795" w:type="dxa"/>
            <w:vAlign w:val="center"/>
          </w:tcPr>
          <w:p>
            <w:pPr>
              <w:pStyle w:val="5"/>
              <w:overflowPunct w:val="0"/>
              <w:adjustRightInd/>
              <w:ind w:firstLine="0"/>
              <w:jc w:val="center"/>
              <w:rPr>
                <w:rFonts w:ascii="仿宋" w:hAnsi="仿宋" w:eastAsia="仿宋" w:cs="仿宋"/>
                <w:sz w:val="21"/>
                <w:szCs w:val="21"/>
                <w:lang w:bidi="zh-CN"/>
              </w:rPr>
            </w:pPr>
            <w:r>
              <w:rPr>
                <w:rFonts w:hint="eastAsia" w:ascii="仿宋" w:hAnsi="仿宋" w:eastAsia="仿宋" w:cs="仿宋"/>
                <w:color w:val="000000"/>
                <w:sz w:val="21"/>
                <w:szCs w:val="21"/>
              </w:rPr>
              <w:t>应急服务方案</w:t>
            </w:r>
          </w:p>
        </w:tc>
        <w:tc>
          <w:tcPr>
            <w:tcW w:w="919" w:type="dxa"/>
            <w:vAlign w:val="center"/>
          </w:tcPr>
          <w:p>
            <w:pPr>
              <w:pStyle w:val="5"/>
              <w:overflowPunct w:val="0"/>
              <w:adjustRightInd/>
              <w:ind w:firstLine="0"/>
              <w:jc w:val="center"/>
              <w:rPr>
                <w:rFonts w:hint="eastAsia" w:ascii="仿宋" w:hAnsi="仿宋" w:eastAsia="仿宋" w:cs="仿宋"/>
                <w:sz w:val="21"/>
                <w:szCs w:val="21"/>
                <w:lang w:eastAsia="zh-CN"/>
              </w:rPr>
            </w:pPr>
            <w:r>
              <w:rPr>
                <w:rFonts w:hint="eastAsia" w:ascii="仿宋" w:hAnsi="仿宋" w:eastAsia="仿宋" w:cs="仿宋"/>
                <w:color w:val="000000"/>
                <w:sz w:val="21"/>
                <w:szCs w:val="21"/>
                <w:lang w:val="en-US" w:eastAsia="zh-CN"/>
              </w:rPr>
              <w:t>4</w:t>
            </w:r>
          </w:p>
        </w:tc>
        <w:tc>
          <w:tcPr>
            <w:tcW w:w="6095" w:type="dxa"/>
            <w:vAlign w:val="center"/>
          </w:tcPr>
          <w:p>
            <w:pPr>
              <w:widowControl/>
              <w:rPr>
                <w:rFonts w:ascii="仿宋" w:hAnsi="仿宋" w:eastAsia="仿宋" w:cs="仿宋"/>
                <w:szCs w:val="21"/>
              </w:rPr>
            </w:pPr>
            <w:r>
              <w:rPr>
                <w:rFonts w:hint="eastAsia" w:ascii="仿宋" w:hAnsi="仿宋" w:eastAsia="仿宋" w:cs="仿宋"/>
                <w:color w:val="000000"/>
                <w:kern w:val="0"/>
                <w:szCs w:val="21"/>
                <w:lang w:bidi="ar"/>
              </w:rPr>
              <w:t>评标委员会根据投标人编制应急方案的合理、完善情况打分。应急方案应有预防性、科学合理、应急有效且能及时解决突发状况的得</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分；应急方案表对可能发生的突发情况的预防及发生后应急措施表达不清楚</w:t>
            </w:r>
            <w:r>
              <w:rPr>
                <w:rFonts w:hint="eastAsia" w:ascii="仿宋" w:hAnsi="仿宋" w:eastAsia="仿宋" w:cs="仿宋"/>
                <w:color w:val="000000"/>
                <w:kern w:val="0"/>
                <w:szCs w:val="21"/>
                <w:lang w:val="en-US" w:eastAsia="zh-CN" w:bidi="ar"/>
              </w:rPr>
              <w:t>不明确</w:t>
            </w:r>
            <w:r>
              <w:rPr>
                <w:rFonts w:hint="eastAsia" w:ascii="仿宋" w:hAnsi="仿宋" w:eastAsia="仿宋" w:cs="仿宋"/>
                <w:color w:val="000000"/>
                <w:kern w:val="0"/>
                <w:szCs w:val="21"/>
                <w:lang w:bidi="ar"/>
              </w:rPr>
              <w:t>的得</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分；无应急方案不得分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155" w:type="dxa"/>
            <w:gridSpan w:val="4"/>
            <w:vAlign w:val="center"/>
          </w:tcPr>
          <w:p>
            <w:pPr>
              <w:autoSpaceDE w:val="0"/>
              <w:autoSpaceDN w:val="0"/>
              <w:adjustRightInd w:val="0"/>
              <w:spacing w:line="248" w:lineRule="auto"/>
              <w:jc w:val="left"/>
              <w:rPr>
                <w:rFonts w:ascii="仿宋" w:hAnsi="仿宋" w:eastAsia="仿宋" w:cs="仿宋"/>
                <w:szCs w:val="21"/>
              </w:rPr>
            </w:pPr>
            <w:r>
              <w:rPr>
                <w:rFonts w:hint="eastAsia" w:ascii="仿宋" w:hAnsi="仿宋" w:eastAsia="仿宋" w:cs="仿宋"/>
                <w:szCs w:val="21"/>
              </w:rPr>
              <w:t>投标供应商需保证以上各项资料的真实性和有效性，如提供虚假、无效资料，一经查实立即取消投标资格，已成交的取消成交资格并追究相应的经济和法律责任。</w:t>
            </w:r>
          </w:p>
        </w:tc>
      </w:tr>
    </w:tbl>
    <w:p>
      <w:pPr>
        <w:pStyle w:val="4"/>
      </w:pP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注：1、各评委应认真了解本磋商文件和工程有关情况后，做出须自己负责的评审。</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技术商务标在进行汇总时，分项项目评分进行算术平均，计算结果值在小数点后保留两位小数，后余位数四舍五入计。项目评审过程中，不得去掉最后报价中的最高报价和最低报价。</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、供应商请认真阅读和理解上述内容，避免投标文件中有违背上述审查标准之一的情况发生而造成废标；评标中各评委若发生意见分歧，通过书面表决形式，以少数服从多数为原则决定。</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eastAsia="zh-CN"/>
        </w:rPr>
        <w:t>情况，按照</w:t>
      </w:r>
      <w:r>
        <w:rPr>
          <w:rFonts w:hint="eastAsia" w:ascii="宋体" w:hAnsi="宋体" w:eastAsia="宋体" w:cs="宋体"/>
          <w:color w:val="auto"/>
          <w:sz w:val="24"/>
          <w:szCs w:val="24"/>
          <w:highlight w:val="none"/>
          <w:lang w:val="en-US" w:eastAsia="zh-CN"/>
        </w:rPr>
        <w:t>最终报</w:t>
      </w:r>
      <w:r>
        <w:rPr>
          <w:rFonts w:hint="eastAsia" w:ascii="宋体" w:hAnsi="宋体" w:eastAsia="宋体" w:cs="宋体"/>
          <w:color w:val="auto"/>
          <w:sz w:val="24"/>
          <w:szCs w:val="24"/>
          <w:highlight w:val="none"/>
          <w:lang w:val="zh-CN" w:eastAsia="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eastAsia="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eastAsia="zh-CN"/>
        </w:rPr>
        <w:t>顺序推荐3名成交候选供应商。</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F  授予合同</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28．合同授予标准</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28.1合同将授予被确定为实质上响应磋商文件要求，符合采购需求、质量和服务相等且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lang w:val="zh-CN" w:eastAsia="zh-CN"/>
        </w:rPr>
        <w:t>的供应商。</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lang w:val="zh-CN" w:eastAsia="zh-CN"/>
        </w:rPr>
        <w:t>最低报价不一定是被授予合同的保证。</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29．接受和拒绝任何或所有磋商的权力</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29.1为维护国家利益，买方在授予合同之前仍有选择或拒绝任何全部磋商的权力，并对所采取的行为不作任何解释。</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eastAsia="zh-CN"/>
        </w:rPr>
        <w:t>．成交通知书</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评标结束后在“新疆政府采购网”（网址：http://www.ccgp-xinjiang.gov.cn/）上予以公告。公告有效期1个工作日；</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招标代理机构根据开标结果，在投标有效期届满前，以书面形式向中标单位发出中标通知书。</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招标代理机构将开标结果及时通知未中标单位并退还投标保证金。无需解释落标原因。</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 xml:space="preserve"> 招标人有权在定标之前拒绝任何有不正当行为或扰乱正常招标工作的投标人，由此对投标人造成的损失不负任何责任，同时对此无需做任何解释。</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 xml:space="preserve"> 在成交通知书发出后五个工作日内退还未成交供应商的保证金，在采购合同签订后五个工作日内退还成交供应商的保证金。</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31．签订合同</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供应商收到《成交通知书》后，按《成交通知书》中规定的时间地点与买方签订合同。买方和成交方不得再订立背离合同实质性内容的其他协议。</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如成交方拒签合同，则按违约处理。招标代理机构没收其磋商保证金。</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磋商文件、成交方的磋商响应文件及其澄清文件等，均为签订经济合同的依据。</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32．履约保证金（如适用）</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32.1成交方应按合同规定的方式、时间和金额向买方提交履约保证金。履约保证金为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val="zh-CN"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4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本项目代理服务费按差额定率累进法计取。（100万以下按1.5%记取、100-500万按1.1%记取、500-1000万按0.8%记取、1000-5000万按0.5%记取）由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lang w:val="zh-CN" w:eastAsia="zh-CN"/>
        </w:rPr>
        <w:t>。</w:t>
      </w:r>
    </w:p>
    <w:p>
      <w:pPr>
        <w:pStyle w:val="3"/>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36" w:name="_Toc471489759"/>
      <w:bookmarkStart w:id="37" w:name="_Toc527642958"/>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36"/>
      <w:bookmarkEnd w:id="37"/>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2"/>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2"/>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46、本招标文件是根据《中华人民共和国政府采购法》规定编制的，解释权属新疆建安项目管理有限公司。</w:t>
      </w:r>
    </w:p>
    <w:p>
      <w:pPr>
        <w:pStyle w:val="2"/>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
      <w:pPr>
        <w:pStyle w:val="4"/>
      </w:pPr>
    </w:p>
    <w:p>
      <w:pPr>
        <w:keepNext w:val="0"/>
        <w:keepLines w:val="0"/>
        <w:widowControl/>
        <w:suppressLineNumbers w:val="0"/>
        <w:jc w:val="center"/>
        <w:rPr>
          <w:rFonts w:hint="eastAsia" w:ascii="宋体" w:hAnsi="宋体" w:eastAsia="宋体" w:cs="宋体"/>
          <w:color w:val="auto"/>
          <w:sz w:val="32"/>
          <w:szCs w:val="32"/>
        </w:rPr>
      </w:pPr>
      <w:r>
        <w:rPr>
          <w:rFonts w:hint="eastAsia" w:ascii="宋体" w:hAnsi="宋体" w:eastAsia="宋体" w:cs="宋体"/>
          <w:b/>
          <w:bCs/>
          <w:color w:val="auto"/>
          <w:kern w:val="0"/>
          <w:sz w:val="32"/>
          <w:szCs w:val="32"/>
          <w:lang w:val="en-US" w:eastAsia="zh-CN" w:bidi="ar"/>
        </w:rPr>
        <w:t>政府采购供应商投诉书范本</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一、投诉相关主体基本情况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投诉人：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地 址： ____________________ 邮 编：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法定代表人/主要负责人：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联系电话：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授权代表： ____________________ 联系电话：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地 址： ____________________ 邮 编：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被投诉人 1：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地 址： ____________________ 邮 编：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联系人： _____________________ 联系电话：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被投诉人 2</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相关供商: ____________________________________________________________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地 址： ____________________ 邮 编：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联系人： ____________________ 联系电话： 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二、投诉基本情况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采购项目名称：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采购项目编号：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包 号：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采购人名称：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代理机构名称：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采购文件公告:是/否公告期限：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采购结果公告:是/否公告期限：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三、质疑基本情况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投诉人于__年__月 __日 ,向__________________________提出质易，质疑事项为： 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采购人/代理机构于__年__月 __日，就质疑事项作出了答复/没有在法定期限内作出答复。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四、投诉事项具体内容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投诉事项 1： __________________________________________________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事实依据： ____________________________________________________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法律依据： ____________________________________________________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投诉事项 2 ......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五、与投诉事项相关的投诉请求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请 求： ____________________________________________________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 xml:space="preserve">签字(签章): 公章: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日期: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投诉书制作说明</w:t>
      </w:r>
      <w:r>
        <w:rPr>
          <w:rFonts w:hint="eastAsia" w:ascii="宋体" w:hAnsi="宋体" w:eastAsia="宋体" w:cs="宋体"/>
          <w:b w:val="0"/>
          <w:bCs w:val="0"/>
          <w:color w:val="auto"/>
          <w:kern w:val="0"/>
          <w:sz w:val="24"/>
          <w:szCs w:val="24"/>
          <w:lang w:val="en-US" w:eastAsia="zh-CN" w:bidi="ar"/>
        </w:rPr>
        <w:t xml:space="preserve">: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1.投诉人提起投诉时，应当提交投诉书和必要的证明材料，并被投诉人和与投诉事项有关的供应商数量提供投诉书副本。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2.投诉人若委托代理人进行投诉的，投诉书应按照要求列明“代表”的有关内容，并在附件中提交由投诉人签署的授权委托书。委托书应当载明代理人的姓 名或者名称、代理事项、具体权限、期限相关事项。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3.投诉人若对项目的某一分包进行投诉，投诉书应列明具体分包号。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4.投诉书应简要列明质疑事项，质疑函、质疑答复等作为附件材提供。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5.投诉书的投诉事项应具体、明确，并有必要的事实依据和法律化据。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6.投诉书的投诉请求应与投诉事项相关。 </w:t>
      </w:r>
    </w:p>
    <w:p>
      <w:pPr>
        <w:spacing w:line="460" w:lineRule="exact"/>
        <w:jc w:val="center"/>
        <w:rPr>
          <w:rFonts w:hint="eastAsia" w:ascii="宋体" w:hAnsi="宋体" w:eastAsia="宋体" w:cs="宋体"/>
          <w:color w:val="auto"/>
          <w:sz w:val="32"/>
          <w:szCs w:val="32"/>
        </w:rPr>
      </w:pPr>
      <w:r>
        <w:rPr>
          <w:rFonts w:hint="eastAsia" w:ascii="宋体" w:hAnsi="宋体" w:eastAsia="宋体" w:cs="宋体"/>
          <w:color w:val="auto"/>
          <w:sz w:val="24"/>
          <w:szCs w:val="24"/>
          <w:highlight w:val="none"/>
          <w:lang w:val="en-US" w:eastAsia="zh-CN"/>
        </w:rPr>
        <w:t>7.投诉人为自然人的，投诉书应当由本人签字:投诉人为法人或者其他组织的，投诉书应当由法定代表人、主要负责人，或者其授权代表签字或者盖章，并加盖公章。</w:t>
      </w:r>
      <w:r>
        <w:rPr>
          <w:rFonts w:hint="eastAsia" w:ascii="宋体" w:hAnsi="宋体" w:eastAsia="宋体" w:cs="宋体"/>
          <w:color w:val="auto"/>
          <w:sz w:val="24"/>
          <w:szCs w:val="24"/>
          <w:highlight w:val="none"/>
          <w:lang w:val="en-US" w:eastAsia="zh-CN"/>
        </w:rPr>
        <w:br w:type="page"/>
      </w:r>
      <w:r>
        <w:rPr>
          <w:rFonts w:hint="eastAsia" w:ascii="宋体" w:hAnsi="宋体" w:eastAsia="宋体" w:cs="宋体"/>
          <w:b/>
          <w:bCs/>
          <w:color w:val="auto"/>
          <w:sz w:val="36"/>
          <w:szCs w:val="36"/>
          <w:highlight w:val="none"/>
          <w:lang w:eastAsia="zh-CN"/>
        </w:rPr>
        <w:t>第</w:t>
      </w:r>
      <w:r>
        <w:rPr>
          <w:rFonts w:hint="eastAsia" w:ascii="宋体" w:hAnsi="宋体" w:eastAsia="宋体" w:cs="宋体"/>
          <w:b/>
          <w:bCs/>
          <w:color w:val="auto"/>
          <w:sz w:val="36"/>
          <w:szCs w:val="36"/>
          <w:highlight w:val="none"/>
          <w:lang w:val="en-US" w:eastAsia="zh-CN"/>
        </w:rPr>
        <w:t>三</w:t>
      </w:r>
      <w:r>
        <w:rPr>
          <w:rFonts w:hint="eastAsia" w:ascii="宋体" w:hAnsi="宋体" w:eastAsia="宋体" w:cs="宋体"/>
          <w:b/>
          <w:bCs/>
          <w:color w:val="auto"/>
          <w:sz w:val="36"/>
          <w:szCs w:val="36"/>
          <w:highlight w:val="none"/>
          <w:lang w:eastAsia="zh-CN"/>
        </w:rPr>
        <w:t xml:space="preserve">部分 </w:t>
      </w:r>
      <w:r>
        <w:rPr>
          <w:rFonts w:hint="eastAsia" w:ascii="宋体" w:hAnsi="宋体" w:eastAsia="宋体" w:cs="宋体"/>
          <w:b/>
          <w:bCs/>
          <w:color w:val="auto"/>
          <w:sz w:val="36"/>
          <w:szCs w:val="36"/>
          <w:highlight w:val="none"/>
          <w:lang w:val="en-US" w:eastAsia="zh-CN"/>
        </w:rPr>
        <w:t>货物</w:t>
      </w:r>
      <w:r>
        <w:rPr>
          <w:rFonts w:hint="eastAsia" w:ascii="宋体" w:hAnsi="宋体" w:eastAsia="宋体" w:cs="宋体"/>
          <w:b/>
          <w:bCs/>
          <w:color w:val="auto"/>
          <w:sz w:val="36"/>
          <w:szCs w:val="36"/>
          <w:highlight w:val="none"/>
          <w:lang w:eastAsia="zh-CN"/>
        </w:rPr>
        <w:t>需求及技术规格要求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jc w:val="both"/>
        <w:textAlignment w:val="baseline"/>
        <w:outlineLvl w:val="9"/>
        <w:rPr>
          <w:rFonts w:hint="eastAsia" w:ascii="宋体" w:hAnsi="宋体" w:eastAsia="宋体" w:cs="宋体"/>
          <w:color w:val="auto"/>
          <w:lang w:val="en-US" w:eastAsia="zh-CN"/>
        </w:rPr>
      </w:pPr>
      <w:r>
        <w:rPr>
          <w:rFonts w:hint="eastAsia" w:ascii="宋体" w:hAnsi="宋体" w:eastAsia="宋体" w:cs="宋体"/>
          <w:color w:val="auto"/>
        </w:rPr>
        <w:t>本次招标为</w:t>
      </w:r>
      <w:r>
        <w:rPr>
          <w:rFonts w:hint="eastAsia" w:ascii="宋体" w:hAnsi="宋体" w:cs="宋体"/>
          <w:color w:val="auto"/>
          <w:lang w:eastAsia="zh-CN"/>
        </w:rPr>
        <w:t>洛浦县山普鲁镇智慧数字乡村建设项目（二次）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jc w:val="both"/>
        <w:textAlignment w:val="baseline"/>
        <w:outlineLvl w:val="9"/>
        <w:rPr>
          <w:rFonts w:hint="eastAsia" w:ascii="宋体" w:hAnsi="宋体" w:eastAsia="宋体" w:cs="宋体"/>
          <w:color w:val="auto"/>
          <w:lang w:eastAsia="zh-CN"/>
        </w:rPr>
      </w:pPr>
      <w:r>
        <w:rPr>
          <w:rFonts w:hint="eastAsia" w:ascii="宋体" w:hAnsi="宋体" w:eastAsia="宋体" w:cs="宋体"/>
          <w:color w:val="auto"/>
          <w:lang w:eastAsia="zh-CN"/>
        </w:rPr>
        <w:t>采购金额</w:t>
      </w:r>
      <w:r>
        <w:rPr>
          <w:rFonts w:hint="eastAsia" w:ascii="宋体" w:hAnsi="宋体" w:eastAsia="宋体" w:cs="宋体"/>
          <w:color w:val="auto"/>
          <w:lang w:val="en-US" w:eastAsia="zh-CN"/>
        </w:rPr>
        <w:t>1200000.00</w:t>
      </w:r>
      <w:r>
        <w:rPr>
          <w:rFonts w:hint="eastAsia" w:ascii="宋体" w:hAnsi="宋体" w:eastAsia="宋体" w:cs="宋体"/>
          <w:color w:val="auto"/>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2" w:firstLineChars="200"/>
        <w:jc w:val="both"/>
        <w:textAlignment w:val="baseline"/>
        <w:outlineLvl w:val="9"/>
        <w:rPr>
          <w:rFonts w:hint="eastAsia" w:ascii="宋体" w:hAnsi="宋体" w:eastAsia="宋体" w:cs="宋体"/>
          <w:b/>
          <w:bCs/>
          <w:color w:val="auto"/>
          <w:lang w:eastAsia="zh-CN"/>
        </w:rPr>
      </w:pPr>
      <w:r>
        <w:rPr>
          <w:rFonts w:hint="eastAsia" w:ascii="宋体" w:hAnsi="宋体" w:eastAsia="宋体" w:cs="宋体"/>
          <w:b/>
          <w:bCs/>
          <w:color w:val="auto"/>
          <w:lang w:eastAsia="zh-CN"/>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b w:val="0"/>
          <w:bCs/>
          <w:color w:val="auto"/>
          <w:kern w:val="2"/>
          <w:sz w:val="24"/>
          <w:szCs w:val="24"/>
          <w:shd w:val="clear" w:color="auto" w:fill="FFFFFF"/>
          <w:lang w:val="en-US" w:eastAsia="zh-CN"/>
        </w:rPr>
      </w:pPr>
      <w:r>
        <w:rPr>
          <w:rFonts w:hint="eastAsia" w:ascii="宋体" w:hAnsi="宋体" w:eastAsia="宋体" w:cs="宋体"/>
          <w:color w:val="auto"/>
        </w:rPr>
        <w:t>项目名称</w:t>
      </w:r>
      <w:r>
        <w:rPr>
          <w:rFonts w:hint="eastAsia" w:ascii="宋体" w:hAnsi="宋体" w:eastAsia="宋体" w:cs="宋体"/>
          <w:color w:val="auto"/>
          <w:lang w:eastAsia="zh-CN"/>
        </w:rPr>
        <w:t>：</w:t>
      </w:r>
      <w:r>
        <w:rPr>
          <w:rFonts w:hint="eastAsia" w:ascii="宋体" w:hAnsi="宋体" w:cs="宋体"/>
          <w:color w:val="auto"/>
          <w:lang w:eastAsia="zh-CN"/>
        </w:rPr>
        <w:t>洛浦县山普鲁镇智慧数字乡村建设项目（二次）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rPr>
          <w:rFonts w:hint="default" w:ascii="宋体" w:hAnsi="宋体" w:eastAsia="宋体" w:cs="宋体"/>
          <w:b/>
          <w:bCs/>
          <w:color w:val="auto"/>
          <w:vertAlign w:val="baseline"/>
          <w:lang w:val="en-US" w:eastAsia="zh-CN"/>
        </w:rPr>
      </w:pPr>
      <w:r>
        <w:rPr>
          <w:rFonts w:hint="eastAsia" w:ascii="宋体" w:hAnsi="宋体" w:eastAsia="宋体" w:cs="宋体"/>
          <w:b/>
          <w:bCs/>
          <w:color w:val="auto"/>
          <w:lang w:eastAsia="zh-CN"/>
        </w:rPr>
        <w:t>二、</w:t>
      </w:r>
      <w:r>
        <w:rPr>
          <w:rFonts w:hint="eastAsia" w:ascii="宋体" w:hAnsi="宋体" w:eastAsia="宋体" w:cs="宋体"/>
          <w:b/>
          <w:bCs/>
          <w:color w:val="auto"/>
          <w:lang w:val="en-US" w:eastAsia="zh-CN"/>
        </w:rPr>
        <w:t>参数</w:t>
      </w:r>
    </w:p>
    <w:tbl>
      <w:tblPr>
        <w:tblStyle w:val="17"/>
        <w:tblW w:w="51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2426"/>
        <w:gridCol w:w="3624"/>
        <w:gridCol w:w="469"/>
        <w:gridCol w:w="578"/>
        <w:gridCol w:w="476"/>
        <w:gridCol w:w="1011"/>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预算单价（含税）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智慧党建模块开发服务</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（1）党组织管理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党组织信息统一管理，规范党组织成立、变更、换届、撤销流程，构建党组织基础信息库，生成党组织综合看板，精准高效获取党组织信息。统一党组织审核规范，加强领导班子管理，明确责任。有效解决党组织分散、难于管理的问题，提高党建工作科学化管理水平。（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（2）党员管理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面整合党员信息，实现党员自上而下逐级管理，对党员基本信息、出国、帮扶、流动、发展党员、思想汇报、心得体会等信息进行记录和查询。系统自动汇总党员历史工作记录，形成党员档案，内容全面，实时更新。（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（3）预警提醒管理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遵循《中国共产党党章》《中国共产党发展党员细则》相关规定，结合实际党员发展流程，将发展过程细化为5个阶段、25+环节、50+节点，对发展过程中的每一步进行有效规范和记录。内置20+提醒点，对各环节相关人员提供智能提醒。40+会议表决模板，入党材料电子归档，查找方便，可一键打印。从根本上杜绝了发展不积极、不规范、审核不严格、突击式发展等现象，有效提升党员队伍质量。</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基层治理模块开发服务</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（1）人口信息管理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基层治理最大的难点在于人口管理，如何实现人口管理、精确区分人口类型，算清人口大账是基层治理的当务之急，平台紧密结合基层工作实际，将人口精准分类，增设各类智能算法，可以全面保障人口信息的完整性与正确率。（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常住人口管理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用于管理、维护常住人口信息。包含常驻人口数据批量导入、指定人员数据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新增修改、数据一键导出、智能算法校验、人口业务办理、基本信息检索、关联信息添加等。常驻人口即当前村社区管辖范围下长期居住人口数，具体算法为：常驻人口=户籍人口+所有6个月以上关联房屋的流入人口-流出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实有人口管理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用于管理、维护实有人口信息。包含实有人口数据新增修改、数据一键导出、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智能算法校验、人口业务办理、基本信息检索、关联信息添加等。实有人口即当前村社区管辖范围下实有管理人口数，具体算法为：实有人口=户籍人口+所有7天以上关联房屋的流入人口-流出人口。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户籍人口管理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户籍人口信息。包含户籍人口数据新增修改、数据一键导出、智能算法校验、人口业务办理、基本信息检索、关联信息添加等。户籍人口即当前村社区管辖范围下的实际户籍人口数（本县市户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流动人口管理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长期、短期流入人口信息。包含长期流入人口数据新增修改、数据一键导出、智能算法校验、人口业务办理、基本信息检索、关联信息添加等。长期流入人口即当前村社区管辖范围下在本村社区定居六个月及六个月以上人群。短期流入人口即当前村社区管辖范围下在本村社区定居7天以下人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外出人口记录管理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用于汇总记录户籍人口流出情况，支持用户针对辖区户籍人口的流出情况，进行批量导入、数据导出、快速检索等功能。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（2）房户家庭管理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户籍信息管理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用于管理、维护户籍信息。包含户籍信息批量导入、数据新增修改、数据一键导出（Excel）、智能算法校验、户籍情况业务办理、基本信息检索、证明模板导出（word）等。（提供现场演示）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家庭信息管理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用于管理、维护家庭信息。包含家庭信息数据新增修改、数据一键导出（exel）、智能算法校验、家庭情况业务办理、基本信息检索、家庭信息删除等。（提供现场演示）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房屋信息管理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用于管理、维护房屋信息。包含房屋信息批量导入、数据新增修改、智能算法校验、房屋情况业务办理、基本信息检索等。（提供现场演示）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房屋分布情况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展示、查询房屋分布信息。基于GPS定位技术，实现辖区房屋分布全量展示，支持用户通过平台实时掌握辖区房屋数量与定位，每个房屋定位信息可通过点击方式来进行查看房屋及关联家庭人口信息等。（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（3）医疗养老保险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用于按年度汇总展示辖区内人员医疗、养老保险缴费情况，包含缴纳方式、缴纳时间、缴纳地点等，支持用户进行医疗养老信息的新增修改、基本信息检索、数据导出等功能。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（4）干部走访记录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用于对干部入户走访情况进行精准管理，干部通过手机app端实时采集入户数据信息，管理员通过pc端可以实时查询、管理、统计、分析干部入户情况，进行居中调度。（提供现场演示）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入户记录管理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用于采集、汇总、展示干部入户记录情况。主要是对通过手机端入户走访的数据进行管理，在线审核。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接待记录管理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用于采集、汇总、展示干部接待记录情况。主要是对通过手机端接待记录的数据进行管理，在线审核。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（5）户厕摸排记录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农村户厕改造数据的汇总、整合、统计、分析。针对国家农村厕所改造项目定制开发，给乡镇街道开展的摸排工作与信息提供了线上智能化的统计、分析功能。通过平台可以对辖区内户厕摸排信息进行实时掌握，针对户厕摸排情况支持用户批量导入、数据一键导出、基本信息检索、高级搜索、数据新增修改等功能。（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（6）网格划分管理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构建基层网格化管理体系，实现以辖区网格、联户为管理单元、数据单元、服务单元、业务单元的管理机制，网格长可通过登录账号维护、管理网格及联户内人口信息数据，结合网格化管理机制有效明确工作职能和落实管理责任。网格划分主要结合当地实际情况，支持对村社区管理辖区进行逐级分解，一般划分方式为片区-网格-联户，根据实际情况进行建立，建立关系为片区&gt;网格&gt;联户。（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（7）标准地址管理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构建标准地址库，实现区域完整性，助力基层精准定位辖区人口居住信息，后期通过标准地址库来扩展住址信息，实现干部精准掌握辖区所有人口房产信息、现居住地址信息等。标准地址信息由“行政区划+乡镇街道+街路巷+门牌号+小区（组）+楼排号+单元号+户室”等要素组成。（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（8）干部账号管理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用于平台账号运行、管理等。支持用户按照实际情况新增、修改、锁定、分配、管理账号信息。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（9）公告通知管理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台设置公告通知版块，支持手机客户端随时随地查看公告内容，方便各级领导干部实时掌握当前工作的重点，及时了解国家、自治区关于基层各项工作最新的政策法规，修正条例及当地出台的实施细则，辅助工作人员精准高效开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（10）轮播图片管理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平台设置轮播图片版块，支持手机客户端首页图片置顶，滚动播放，方便各级领导干部、群众及时了解当前工作的重点。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（11）可视数据中心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支持对具体数据指标的实时统计、汇总。包含民族比例、男女比例、年龄分布等等。支持依据专业人员的具体要求，提供对应的可视化图形展示功能，包含饼状图、柱状图、线形分析图等。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（12）智慧大屏展示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利用平台数据进行智能分析、算法集成、智能数据探查等。让分析和展示智能化，通过大屏展示，实现各类数据的可视化动态展示，确保人、系统、数据之间的实时呈现。（提供现场演示）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智慧民生模块开发服务</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（1）困难诉求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支持群众通过手机端线下申报、pc端线上处理、实时反馈，实现全流程线上闭环管理，同时实时分析辖区内各族群众的困难诉求数据，汇总、分类、处理状态、群众反馈（满意度），可精确分类统计汇总周期性困难诉求分析数据，生成指定格式档案。（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 w:hAnsi="仿宋" w:eastAsia="仿宋" w:cs="仿宋"/>
                <w:color w:val="000000"/>
                <w:kern w:val="0"/>
                <w:szCs w:val="21"/>
                <w:lang w:bidi="ar"/>
              </w:rPr>
              <w:t>●</w:t>
            </w:r>
            <w:r>
              <w:rPr>
                <w:rFonts w:hint="eastAsia" w:ascii="宋体" w:hAnsi="宋体" w:eastAsia="宋体" w:cs="宋体"/>
                <w:i w:val="0"/>
                <w:iCs w:val="0"/>
                <w:color w:val="000000"/>
                <w:kern w:val="0"/>
                <w:sz w:val="20"/>
                <w:szCs w:val="20"/>
                <w:u w:val="none"/>
                <w:lang w:val="en-US" w:eastAsia="zh-CN" w:bidi="ar"/>
              </w:rPr>
              <w:t>（2）安全隐患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支持群众实时反馈安全隐患，管理员后台审核、线上办理，群众可通过手机端查看事件进度，了解当前安全隐患处理进度状态。（提供现场演示）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（3）生活缴费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实现群众可以通过微信自助缴纳物业相关费用（水费、电费、燃气费、物业费、停车费等），有实际缴费和预交费两种方式可选择，省去以往需要跑到各个收费点缴费的麻烦；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（4）接口预留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支持预留接口，实现各类民生服务业务嵌入，为群众提供线上快速缴纳电费等功能。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操控方式：键控/遥控、能效等级：三级能效、变频/定频：定频、净化类型：无、类型：立柜式、冷暖类型：冷暖、匹数：3匹、功能：自清洁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显示器，鼠标键盘套装</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LED分辨率  1920×1080，21.5寸显示器，键鼠套装</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显示器，鼠标键盘套装</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LED分辨率  1920×1080，24寸显示器，键鼠套装</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200万像素，枪式摄像机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像素：200万；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最低照度：0.002Lux（彩色模式）；0.0002Lux（黑白模式）0Lux（补光灯开启）；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最大补光距离：50m（红外）；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通用行为分析：绊线入侵;区域入侵；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视频压缩标准：H.265;H.264;H.264H;H.264B;MJPEG（仅辅码流支持）；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硬盘录像机（含6T硬盘）</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4路含6T硬盘录像机、存储编码：H.264，H.265，Smart H.264，Smart H.265、夜视类型：双光夜视、、智能识别：移动识别、监控类型：网络录像机/NVR、语音类型：语音对讲、供网方式：网线、防水等级：无防水等级、变倍变焦：数字+光学、存储方式：硬盘。</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超五类非屏蔽网线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8口百兆交换机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液晶拼接单元</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面板背光类型  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  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500cd/m2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静态对比度  1400:1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机械规格  一体式尺寸(含边框)(mm)  1.217×677.3×83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一体式重量  35.0kg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双边拼缝  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 一体式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控制方式  按键控制，RS232串口控制，红外遥控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电压  AC90~264V(±5%),50/60Hz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典型功耗  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待机功耗  ≤1W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  工作温度  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湿度  20%~90%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信号输入 VGA*1、CVBS*1、DVI-D*1、HDMI*1、RS232(RJ45)*1、USB（升级和多媒体）、IR*1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 RS232(RJ45)*1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附件 遥控器、3米电源线、IR线、保修卡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拼接矩阵(4进12出)</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1、采用3U金属结构机箱，外壳防护等级符合GB/T4208-2017中IP20的要求。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2、单台设备同时最大支持7张可插式输入板卡及4张可插式输出板卡；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3、单台设备最大为16个输出接口，支持任意组合拼接，最大规格可达16个屏幕。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4、单台设备最多支持32个SL图层（2K×1K大小）或16个DL图层（4K×1K大小）或8个4K图层（4K×2K大小）；每个图层可放大到4K显示，支持图层在输出接口间任意漫游。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5、支持对所有输入源同时预监；输出支持对所有屏幕进行回显，且支持IP流回显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1、采用3U金属结构机箱，外壳防护等级符合GB/T4208-2017中IP20的要求。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2、单台设备同时最大支持7张可插式输入板卡及4张可插式输出板卡；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3、单台设备最大为16个输出接口，支持任意组合拼接，最大规格可达16个屏幕。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4、单台设备最多支持32个SL图层（2K×1K大小）或16个DL图层（4K×1K大小）或8个4K图层（4K×2K大小）；每个图层可放大到4K显示，支持图层在输出接口间任意漫游。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5、支持对所有输入源同时预监；输出支持对所有屏幕进行回显，且支持IP流回显</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壁挂支架</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3横3竖 屏幕尺寸：长3.639米高2.031米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工程线缆</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设备（矩阵、拼接控制器）到大屏专业抗干扰工程线缆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平板电脑</w:t>
            </w:r>
          </w:p>
        </w:tc>
        <w:tc>
          <w:tcPr>
            <w:tcW w:w="176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1"/>
                <w:lang w:val="en-US" w:eastAsia="zh-CN" w:bidi="ar"/>
              </w:rPr>
              <w:t>8G内存、256GB容量，支持5G、分辨率：2560*1600、屏幕尺寸：12.6英寸</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76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1"/>
                <w:lang w:val="en-US" w:eastAsia="zh-CN" w:bidi="ar"/>
              </w:rPr>
              <w:t>台式计算机i5 CPU,8G内存，512G固态硬盘、品牌主板、27寸显示器、立式USB3.0机箱、键鼠套装</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176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1"/>
                <w:lang w:val="en-US" w:eastAsia="zh-CN" w:bidi="ar"/>
              </w:rPr>
              <w:t>台式计算机专用2.1有源音箱，材质：木质。信噪比：≥85dBA、接口：3.5毫米音频接口、失真率（%）≤0.5，低音通道：1个5W、卫星箱：2个3W</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有线桌面式话筒</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高清线30米</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HDMI高清数字线</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无线网卡300M</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电脑专用无线网卡、速率：300M、接口：USB、类型：迷你网卡、天线：内置天线、连接方式：无线</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USB延长线</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20米USB延长线  黑色</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办公桌椅、照明、电源插座，金属线槽，墙面宣传画册等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施工安装费</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包含办公桌椅、显示屏、照明，墙面封窗粉刷</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调试费</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设备技术调试</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专属云桌面</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CPU：1*6226R；内存：128G；显卡：NVIDIA P4*1；磁盘：3.84TB*2，raid卡支持raid1，5；网卡：2口千兆；冗余电源；每台承载10线4VC 8G 256G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云桌面终端：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智能云终端 A2001（Android 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ARM 4核2.0GHz，2G 内存，8G 存储，1*HDMI，1*RJ45(1000M)，1*802.11b/g/n，4*USB2.0，1*USB3.0，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二合一四段式音频接口，支持背挂</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产品不少于6个10/100/1000M个以太网电口，支持2个USB口和1个RJ45串口。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网络层吞吐量≥4Gbps，应用层吞吐量≥350Mbps，并发连接数≥100万，每秒新建连接数≥3万。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产品支持路由模式、透明模式、虚拟网线模式、旁路镜像模式等多种部署方式。产品支持虚拟防火墙功能。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路由特性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产品支持静态路由、策略路由和多播路由协议，并支持BGP、RIP、OSPF等动态路由协议。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NAT功能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产品支持多对一、一对多和一对一等多种地址转换方式。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VPN功能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产品支持IPsec VPN和SSL VPN功能。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▲产品支持IPSec VPN智能选路功能，根据线路质量和应用实现自动链路切换。（需提供产品功能截图证明）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▲产品支持应用管控功能，应用特征识别库数量大于9100种。（需提供产品功能截图证明）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DDoS防护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产品支持异常数据包攻击防御，防护类型包括IP数据块分片传输防护、Teardrop攻击防护、Smurf攻击防护、Land攻击防护、WinNuke攻击防护等攻击类型。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入侵防御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▲产品内置不低于10000种漏洞规则，同时支持在控制台界面通过漏洞ID、漏洞名称、危险等级、漏洞CVE标识、漏洞描述等条件查询漏洞特征信息，支持用户自定义IPS规则。（需提供产品功能截图证明）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▲产品支持僵尸主机检测功能，产品内置僵尸网路特征库超过120万种，可识别主机的异常外联行为。（需提供产品功能截图证明）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账号安全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用户账号全生命周期保护功能，包括用户账号多余入口检测、用户账号弱口令检测、用户账号暴力破解检测、失陷账号检测，防止因账号被暴力破解导致的非法提权情况发生。（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蜜罐联动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▲产品支持拓展主动防御功能，通过与云端蜜罐智能联动，通过仿真虚拟业务混淆黑客攻击，并对攻击进行溯源取证和阻断威胁IP，保护网络真实业务安全。（需提供产品功能截图证明）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终端安全软件联动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产品支持与终端安全软件联动管理，在防火墙产品完成终端安全策略设置和内网终端安全软件的统一管理。（需提供产品功能截图证明）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策略生命周期管理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▲产品支持对策略变更内容进行日志审计记录，至少包含策略变更日期、变更原因、变更内容等。（需提供产品功能截图证明）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双因素认证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▲产品支持管理员双因素认证功能，用户通过用户名/密码和Key等不同方式登陆产品管理界面。（需提供产品功能截图证明）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▲要求所投产品具备计算机信息系统安全专用产品销售许可证，提供有效证书复印件。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▲要求所投产品具备中国国家信息安全产品认证证书，提供有效证书复印件。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▲要求所投产品具备国家信息安全漏洞库兼容性资质证书，提供有效证书复印件。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100M*3年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IDC机柜</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VR移动党建工作服务</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整机尺寸（长 x 宽 x 高）：820*480*1954mm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整机重量：100KG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电源规格：输入电源：220V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液晶屏参数：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屏类型∶WCG-LED背光  液晶屏  A规  全视角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尺寸∶49英寸(16:9)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分辨率∶1080(RGB)×1920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亮度∶350cd/m2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对比度∶1300:1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响应时间∶6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色彩总数∶16.7M , 68%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帧频率∶60Hz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可视角度∶178°*178°全视角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使用寿命∶&gt; 50000小时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触摸屏参数：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触摸技术：红外触摸屏 真十点触摸 流畅书写 抗强光干扰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响应时间：&lt; 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触摸点数：标配10点触摸,支持手势触摸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触摸有效识别：&gt; 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扫描频率：200Hz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扫描精度：32767×32767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通信方式：全速USB 2.0,3.0，串口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理论点击次数：5000万次以上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工作电流/电压：180Ma/DC+5V±5%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抗干扰：抗强光干扰，抗磁场电场干扰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触摸数据输出方式：坐标输出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表面硬度：物理钢化莫氏7级防爆玻璃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操作系统兼容性：XP/Windows 7/ Windows 8/CE/Mac/Android/Linux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固件：可升级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驱动：免驱，即插即用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安卓系统工控主板参数：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系统：CPU：瑞芯微RK3399双核Cortex-A72+四核Cortex-A53 CPU GPU ARM Mali-T860MP4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RAM：LPDDR4 4GB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操作系统：Android 7.1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网络：WiFi：802.11a/b/g/n/ ac 2.4G/5G双频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以太网：10M/100M/1000M Ethernet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接口：USB接口：支持USB2.0 host*1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USB接口：支持USB3.0 host*1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type-c接口：type-c*1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DC：DC电源12V输入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TF卡：最大支持64GB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HDMI：支持HDMI_4K 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屏接口：EDP屏接口_2K输出/LVDS屏接口_1080P输出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喇叭接口：8欧5W*2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UART接口：UART2接口*1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RJ45：以太网口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耳机：3.5mm立体声耳机输出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媒体播放：视频格式：支持H.264,MPEG2,VP6,VP8,MVC等视频格式的2160P@24FPS解码.YouTube等在线视频、最高可达4K、HTML5 视频播放、Flash10.1播放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音频格式：MP3,WMA,WAV, APE, FLAC, AAC, OGG,M4A,3GPP格式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图片格式：支持JPG、BMP、PNG、GIF等各种图片格式浏览并支持旋转/图片放大功能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系统管理：APK安装：APK安装器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Root权限：原生态Android系统，开放root权限，可进行产品定制开发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OTA升级：支持OTA远程升级  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附件：适配器：电源适配器 12V/2A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路由器：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产品尺寸：305*210*50(mm)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产品净重：0.35(kg)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机身材质分类：塑料机身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使用-场景：普通户型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适用频段：2.4GHz, ,5GHz,2.4GHz+5GHz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WAN接入口：千兆网口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LAN输出口：千兆网口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适用面积：中户型(60- -90m)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无线速率：1200M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APP端控制：支持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防火墙：支持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产品型号∶ FT-175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3W*2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500mv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产品尺寸∶90*140*193mm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20Hz-18KHz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外箱尺寸∶500*481*640mm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分离度∶≥45dB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净重/对∶ 1.05KG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 4ohm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喇叭单元∶ 2.5寸*2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党建VR一体机参数：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分辨率：3840x2160；                     PPI：818, 4K分辨率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刷新率：75Hz ；                         视场角：101°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电池：3500mAh(ATL)电池；               镜片：菲涅尔镜片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显示屏：5.5inchx 1 SFR TFT；             近视调节：支持配戴眼镜，无需手动调节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处理器：高通835，Kryo 280核心，8核64位，最高主频 2.45GHz,10nm制程工艺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操作系统：Android 8. 1/Pico SDK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内存：4GB,RAM,LPDDR4X,1866M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传输：支持USB3.0数据传输，5V/1A OTG扩展供电能力，USB3.0 OTG扩展功能(需要转接线支持)</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9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1200000</w:t>
            </w:r>
          </w:p>
        </w:tc>
      </w:tr>
    </w:tbl>
    <w:p/>
    <w:p/>
    <w:p/>
    <w:p>
      <w:pPr>
        <w:jc w:val="both"/>
        <w:rPr>
          <w:rFonts w:hint="eastAsia" w:ascii="宋体" w:hAnsi="宋体" w:eastAsia="宋体" w:cs="宋体"/>
          <w:color w:val="auto"/>
          <w:sz w:val="36"/>
          <w:szCs w:val="36"/>
        </w:rPr>
      </w:pPr>
    </w:p>
    <w:p>
      <w:pPr>
        <w:jc w:val="both"/>
        <w:rPr>
          <w:rFonts w:hint="eastAsia" w:ascii="宋体" w:hAnsi="宋体" w:eastAsia="宋体" w:cs="宋体"/>
          <w:color w:val="auto"/>
          <w:sz w:val="36"/>
          <w:szCs w:val="36"/>
        </w:rPr>
      </w:pPr>
    </w:p>
    <w:p>
      <w:pPr>
        <w:jc w:val="center"/>
        <w:rPr>
          <w:rFonts w:hint="eastAsia" w:ascii="宋体" w:hAnsi="宋体" w:eastAsia="宋体" w:cs="宋体"/>
          <w:color w:val="auto"/>
          <w:sz w:val="36"/>
          <w:szCs w:val="36"/>
        </w:rPr>
      </w:pPr>
    </w:p>
    <w:p>
      <w:pPr>
        <w:jc w:val="center"/>
        <w:rPr>
          <w:rFonts w:hint="eastAsia" w:ascii="宋体" w:hAnsi="宋体" w:eastAsia="宋体" w:cs="宋体"/>
          <w:color w:val="auto"/>
          <w:sz w:val="36"/>
          <w:szCs w:val="36"/>
        </w:rPr>
      </w:pPr>
    </w:p>
    <w:p>
      <w:pPr>
        <w:jc w:val="center"/>
        <w:rPr>
          <w:rFonts w:hint="eastAsia" w:ascii="宋体" w:hAnsi="宋体" w:eastAsia="宋体" w:cs="宋体"/>
          <w:color w:val="auto"/>
          <w:sz w:val="32"/>
          <w:szCs w:val="32"/>
        </w:rPr>
      </w:pPr>
      <w:r>
        <w:rPr>
          <w:rFonts w:hint="eastAsia" w:ascii="宋体" w:hAnsi="宋体" w:eastAsia="宋体" w:cs="宋体"/>
          <w:color w:val="auto"/>
          <w:sz w:val="36"/>
          <w:szCs w:val="36"/>
        </w:rPr>
        <w:t>第四部分 合同格式及合同条款</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(根据《政府采购法》和《合同法》。采购人和供应商之间的权 利和义务，应当按照平等的原则以合同方式约定。此合同书仅作为签订正式合同时的参考，正式合同书应包括本参考格式之内容。)</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合同文件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本合同所附下列文件是构成本合同不可分割的部分：</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(2)合同条款</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(3)中标人提交的响应文件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(4)技术规格 (包括图纸，如果有的话)</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(5)中标/成交通知书</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2．合同范围和条件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本合同的范围和条件与上述文件的规定相一致。</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3．货物及数量</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本合同所提供的货物数量/服务详见磋商文件“第三章采购项目 技术规格、参数及要求”。</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4．合同金额</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合同总金额为元人民币，分项价格见响应文件按报价明细表。</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5．合同生效及支付条件和方式</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6．交货时间和交货地点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本合同货物的交货时间和交货地点按磋商文件“第三章 采购需求”执行。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 (盖章) ：                          供    方 (盖章)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单位地址：                                        单位地址：</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法人代表授权人(签字)：               法人代表授权人(签 字)：</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 ：                                       联 系 人：</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 ：                                       电    话：</w:t>
      </w:r>
    </w:p>
    <w:p>
      <w:pPr>
        <w:spacing w:line="460" w:lineRule="exact"/>
        <w:rPr>
          <w:rFonts w:hint="eastAsia" w:ascii="宋体" w:hAnsi="宋体" w:eastAsia="宋体" w:cs="宋体"/>
          <w:color w:val="auto"/>
          <w:sz w:val="24"/>
          <w:szCs w:val="24"/>
          <w:highlight w:val="none"/>
          <w:lang w:val="en-US" w:eastAsia="zh-CN"/>
        </w:rPr>
        <w:sectPr>
          <w:footerReference r:id="rId12" w:type="default"/>
          <w:pgSz w:w="11906" w:h="16839"/>
          <w:pgMar w:top="1440" w:right="1080" w:bottom="1440" w:left="1080" w:header="0" w:footer="994" w:gutter="0"/>
          <w:pgNumType w:fmt="decimal"/>
          <w:cols w:space="720" w:num="1"/>
        </w:sectPr>
      </w:pPr>
    </w:p>
    <w:p>
      <w:pPr>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传    真： </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帐    号：</w:t>
      </w:r>
    </w:p>
    <w:p>
      <w:pPr>
        <w:spacing w:line="4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column"/>
      </w:r>
      <w:r>
        <w:rPr>
          <w:rFonts w:hint="eastAsia" w:ascii="宋体" w:hAnsi="宋体" w:eastAsia="宋体" w:cs="宋体"/>
          <w:color w:val="auto"/>
          <w:sz w:val="24"/>
          <w:szCs w:val="24"/>
          <w:highlight w:val="none"/>
          <w:lang w:val="en-US" w:eastAsia="zh-CN"/>
        </w:rPr>
        <w:t xml:space="preserve">    传    真：</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p>
      <w:pPr>
        <w:spacing w:line="46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帐    号：</w:t>
      </w:r>
    </w:p>
    <w:p>
      <w:pPr>
        <w:spacing w:line="460" w:lineRule="exact"/>
        <w:rPr>
          <w:rFonts w:hint="eastAsia" w:ascii="宋体" w:hAnsi="宋体" w:eastAsia="宋体" w:cs="宋体"/>
          <w:color w:val="auto"/>
          <w:sz w:val="24"/>
          <w:szCs w:val="24"/>
          <w:highlight w:val="none"/>
          <w:lang w:val="en-US" w:eastAsia="zh-CN"/>
        </w:rPr>
        <w:sectPr>
          <w:footerReference r:id="rId13" w:type="default"/>
          <w:type w:val="continuous"/>
          <w:pgSz w:w="11906" w:h="16839"/>
          <w:pgMar w:top="1440" w:right="1080" w:bottom="1440" w:left="1080" w:header="0" w:footer="994" w:gutter="0"/>
          <w:pgNumType w:fmt="decimal"/>
          <w:cols w:equalWidth="0" w:num="2">
            <w:col w:w="5948" w:space="100"/>
            <w:col w:w="3698"/>
          </w:cols>
        </w:sectPr>
      </w:pPr>
    </w:p>
    <w:p>
      <w:pPr>
        <w:spacing w:line="460" w:lineRule="exact"/>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合 同 条 款</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1．有关概念</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本合同下列术语应解释为：</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1.1“合同”，系指买供双方签署的、合同格式中载明的买供双方所达 成的协议，包括所有的附件、附录和上述文件所提到的构成合同 的所有文件。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1.2“合同价”，系指根据合同规定供方在正确地履行合同义务后采购 人应支付给供方的价格。</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1.3“货物”，系指供方根据合同规定须向采购人提供的各种形态和种 类的物品，包括产品、设备、配件等。</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1.4“服务”，系指伴随本项目产生的，根据合同规定由供方承担的与 供货有关的辅助服务，例如安装、调试、技术援助、培训、售后 服务等以及合同中规定供方应承担的所有其它类似义务。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1.5“采购人”，系指磋商文件中所述购买货物和服务的单位。</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1.6“供方”，系指磋商文件中所述提供货物和服务的公司或实体，亦 即中标人。</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1.7“天”，系日历天数。</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2．技术规格</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交付货物的技术规格应与响应文件规定的技术规格以及所附的技 术规格响应表相一致。</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除技术规格另有规定外，计量单位均使用中华人民共和国法定计 量单位。</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3．专利权</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供方应保证采购人在使用该货物或其任何一部分时免受第三方提 出侵犯其专利权、商标权或工业设计权的起诉。若由此出现侵权 诉讼，由供方承担全部责任。</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供方按合同要求为采购人提交的设计方案，其所有权、使用权等 所有权力均转为采购人所拥有，供方放弃拥有关于设计方案的所 有权力。</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4.包装要求</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除合同另有规定外，供方提供的所有单独包装的货物都应具有原 始的、完好的标准包装。如遇交付前已拆封货物，采购人有权拒 绝接受或要求更换。</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每个包装箱内的装箱清单、使用说明书、质量证书、保修卡及软 件使用说明等所有资料均须齐全。</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 装运条件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供方负责安排运输，运输费由供方承担。</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提单日期应视为实际交货日期。</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供方装运的货物不得超过合同规定的数量或重量。否则，供方应 对超运数量或重量而产生的一切后果负责。</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 付款</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本合同以人民币支付。</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供方按照合同规定交货。交货后供方把下列单据提交给采购人, 采购人按合同规定审核后办理付款手续：</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发票</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质量证书</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详细配置、数量清单</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检验报告</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 采购人按合同规定的合同生效及支付条件和方式安排付款。</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7．伴随服务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供方随同货物提交所供货物的技术资料。包括相应每套货物的中 文技术文件，如：产品目录、操作手册、使用说明、维护手册或 服务指南等。</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供方应提供下列服务：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货物的现场安装和启动监督；</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提供货物组装和维修所必须的工具；</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在项目现场就货物的安装、启动、运行和维护，按采购人 的要求提供技术培训。</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7.3 伴随服务的费用含在合同价中，不另行支付。 </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8.备品备件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 供方可能被要求提供下列与备件有关的材料、通知和资料：</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采购方从供方选购备件，但前提条件是该选购并不能免除 供方在合同保证期内所承担的义务；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在备件停止生产的情况下，供方应事先将要停止生产的计 划通知买方有足够的时间采购所需的备件；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在备件停止生产后，如果采购方要求，供方应免费向采购 方提供备件的蓝图、图纸和规格。</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9、质量保证及售后服务</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 质量保证</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 供方保证所提供的货物是全新的、未使用过的，是完全符合合同 规定的质量、规格和性能要求的。保证货物在正常使用和保养条 件下，在其使用寿命内具有满意的性能。在质保期内供方免费提 供货物正常使用情况下发生故障的维修服务和更换配件服务。在 供方或制造商承诺的货物质量保证期内，供方对由于设计工艺或 材料的缺陷而产生的故障负责；货物无质保期的，供方在两年内 对由于设计工艺或材料的缺陷而产生的故障负责。</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 在质保期内或货物无质保期的则在两年内，如果货物的数量、质 量或规格与合同不符，或证实货物有缺陷的，采购人可尽快以书 面形式向供方提出本保证下的索赔。</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 供方在收到索赔通知后十日内须免费更换有缺陷的货物或部件。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 供方在收到索赔通知后十日内没有弥补缺陷，采购人可采取必要 的补救措施，其风险和费用将由供方承担，采购人根据合同规定 向供方行使的其它权利不受影响。</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(二)质量保证期后服务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 质保期满后，若有零部件出现故障，经权威部门鉴定属于寿命异 常问题 (明显短于该零部件正常寿命时)，则由供方负责免费更 换及维修。</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质保期满后，应采购方要求，供方应按投标时的价格与采购方签 订定期维修保养合同及提供采购方所需零配件，若投标时的价格 高于市场价，则按市场价与与采购方签订定期维修保养合同及提 供采购方所需零配件。</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 乙方交货后，若设备发生故障，乙方应在甲方报修后24 小时内 到达。</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10．检验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在交货前，供方应对货物的质量、规格、性能、数量等进行详 细全面的检验，并出具一份证明货物符合合同规定要求的检验报 告。检验报告是付款必要的文件组成部分，但不作为对有关质量、 规格、数量的最终检验。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货物交付后，采购人申请有关部门对货物的质量、数量等进行 检验并出具检验证书。</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11．索赔</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 采购人有权根据有关部门出具的检验证书向供方提出索赔。</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 在合同条款第 8 条规定的质保期内，如果供方对差异负有责任而采购人提出索赔，供方应按照采购人的损失程度进行赔偿。</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12．供方履约延误</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 供方应按规定的时间交货和提供服务。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 如供方无正当理由而拖延交货，采购人将从货款中扣除误期赔 偿费而不影响合同项下的其他补救方法，赔偿费按每周迟交货 物交货价或未提供服务费用的百分之一 (1%) 计收，直至交货 或提供服务为止。误期赔偿费的最高限额不超过误期货物或服 务合同价的百分之五 (5%) 。一周按七 (7) 天计算，不足七 (7) 天按一周计算。一旦达到误期赔偿费的最高限额，采购人有权 终止合同。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 在履行合同过程中，如果供方遇到可能妨碍按时交货和提供服 务的情况时，应及时以书面形式将拖延的事实、可能拖延的期限 和理由通知采购人。采购人在收到通知后，要尽快对情况进行评 价，并确定是否通过修改合同酌情延长交货时间以及是否收取误 期赔偿费。延期应通过修改合同的方式由双方认可。</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 供方交付的货物不符合磋商文件、响应文件和本合同规定的，</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采购方有权拒收，并且供方需向采购方支付本合同总价 10%的违 约金。</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13．不可抗力</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 如果双方任何一方由于经双方认可属于不可抗力的事故，致使 影响合同履行时，履行合同的期限予以延长，延长的期限应相当 于事故所影响的时间。不可抗力事件是指买供双方在缔结合同时 所不能预见、并且它的发生及其后果是无法避免及无法克服的事 件，比如战争、严重火灾、洪水、台风、地震等。</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 受事故影响的一方应在不可抗力发生后尽快以传真、电报通知 另一方，并在事故发生后 14 天内，将有关部门出具的证明文件 用特快专递或挂号信寄给另一方。如果不可抗力影响时间延续90 天以上时，双方可通过友好协商在合理的时间内达成进一步 履行或解除合同的协议。</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14．税费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政府根据现行税法对供方征收的与本合同有关的一切税费均由 供方负担。</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15．违约终止合同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 出现下列情况之一，采购人在对供方违约而采取的任何补救措 施不受影响的情况下，可向供方发出终止部分或全部合同的书 面通知书。</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(1)如果供方未能按合同规定的期限或采购人同意延长的限期 内提供部分或全部货物 (服务) 、完成工程施工；</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供方在收到采购人发出的违约通知后20 天内，或经采购</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人书面认可延长的时间内未能纠正其过失；</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如果供方未能履行合同规定的其它任何义务。</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在采购人根据上述第 15.1 条规定，终止了全部或部分合同后， 采购人可以依其认为适当的条件和方法购买类似未交的货物、 服务或进行工程施工，供方应对采购人购买类似货物、服务或 进行工程施工所超出的费用部分负责，并继续执行合同中未终 止部分。</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16．破产终止合同</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16.1 如果供方破产或无清偿能力时，采购人可在任何时候以书面形 式通知供方终止合同而无须给供方补偿。终止该合同将不损害 或影响采购人已经采取或将要采取的补救措施的权利。</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17．转让</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 除采购人事先书面同意外，供方不得部分转让或全部转让其应 履行的合同义务。</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18．适用法律</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 本合同应按中华人民共和国的法律进行解释。</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19．合同生效</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 合同在双方授权代表签字并盖章后生效。</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 本合同一式四份，以中文书写，采购人、供方、采购中心、政 府采购监管部门各执一份。</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  争议解决方式</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 合同实施或与合同有关的一切争议应通过双方协商解决。若协 商不成，则向采购人所在地法院提起诉讼。</w:t>
      </w:r>
    </w:p>
    <w:p>
      <w:pPr>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21．合同修改</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 除双方签署书面修改协议，并成为本合同不可分割的一部分的 情况之外，本合同不得有任何变化或修改。</w:t>
      </w:r>
    </w:p>
    <w:p>
      <w:pPr>
        <w:spacing w:line="360" w:lineRule="auto"/>
        <w:ind w:left="0" w:leftChars="0" w:firstLine="0" w:firstLineChars="0"/>
        <w:rPr>
          <w:rFonts w:hint="eastAsia" w:ascii="宋体" w:hAnsi="宋体" w:eastAsia="宋体" w:cs="宋体"/>
          <w:b/>
          <w:bCs/>
          <w:color w:val="auto"/>
          <w:sz w:val="36"/>
          <w:szCs w:val="36"/>
        </w:rPr>
      </w:pPr>
      <w:r>
        <w:rPr>
          <w:rFonts w:ascii="宋体" w:hAnsi="宋体" w:eastAsia="宋体" w:cs="宋体"/>
          <w:color w:val="auto"/>
          <w:sz w:val="28"/>
          <w:szCs w:val="28"/>
        </w:rPr>
        <w:br w:type="page"/>
      </w: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bCs/>
          <w:color w:val="auto"/>
          <w:sz w:val="36"/>
          <w:szCs w:val="36"/>
        </w:rPr>
      </w:pPr>
    </w:p>
    <w:p>
      <w:pPr>
        <w:tabs>
          <w:tab w:val="left" w:pos="560"/>
        </w:tabs>
        <w:ind w:left="0" w:leftChars="0" w:right="100" w:firstLine="723" w:firstLineChars="200"/>
        <w:jc w:val="center"/>
        <w:rPr>
          <w:rFonts w:hint="eastAsia" w:ascii="宋体" w:hAnsi="宋体" w:eastAsia="宋体" w:cs="宋体"/>
          <w:b/>
          <w:color w:val="auto"/>
          <w:sz w:val="36"/>
          <w:szCs w:val="36"/>
        </w:rPr>
      </w:pPr>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val="en-US" w:eastAsia="zh-CN"/>
        </w:rPr>
        <w:t>五</w:t>
      </w:r>
      <w:r>
        <w:rPr>
          <w:rFonts w:hint="eastAsia" w:ascii="宋体" w:hAnsi="宋体" w:eastAsia="宋体" w:cs="宋体"/>
          <w:b/>
          <w:bCs/>
          <w:color w:val="auto"/>
          <w:sz w:val="36"/>
          <w:szCs w:val="36"/>
        </w:rPr>
        <w:t>部分</w:t>
      </w:r>
      <w:r>
        <w:rPr>
          <w:rFonts w:hint="eastAsia" w:ascii="宋体" w:hAnsi="宋体" w:eastAsia="宋体" w:cs="宋体"/>
          <w:b/>
          <w:bCs/>
          <w:color w:val="auto"/>
          <w:sz w:val="36"/>
          <w:szCs w:val="36"/>
        </w:rPr>
        <w:tab/>
      </w:r>
      <w:r>
        <w:rPr>
          <w:rFonts w:hint="eastAsia" w:ascii="宋体" w:hAnsi="宋体" w:eastAsia="宋体" w:cs="宋体"/>
          <w:b/>
          <w:bCs/>
          <w:color w:val="auto"/>
          <w:sz w:val="36"/>
          <w:szCs w:val="36"/>
        </w:rPr>
        <w:t>投标文件格式</w:t>
      </w:r>
    </w:p>
    <w:p>
      <w:pPr>
        <w:pStyle w:val="22"/>
        <w:spacing w:line="480" w:lineRule="auto"/>
        <w:jc w:val="right"/>
        <w:rPr>
          <w:rFonts w:hint="eastAsia" w:ascii="宋体" w:hAnsi="宋体" w:eastAsia="宋体" w:cs="宋体"/>
          <w:color w:val="auto"/>
          <w:sz w:val="28"/>
          <w:szCs w:val="28"/>
          <w:bdr w:val="single" w:color="auto" w:sz="4" w:space="0"/>
        </w:rPr>
      </w:pPr>
      <w:r>
        <w:rPr>
          <w:rFonts w:hint="eastAsia" w:ascii="宋体" w:hAnsi="宋体" w:eastAsia="宋体" w:cs="宋体"/>
          <w:color w:val="auto"/>
          <w:sz w:val="28"/>
          <w:szCs w:val="28"/>
          <w:lang w:val="en-US" w:eastAsia="zh-CN"/>
        </w:rPr>
        <w:br w:type="page"/>
      </w:r>
      <w:r>
        <w:rPr>
          <w:rFonts w:hint="eastAsia" w:ascii="宋体" w:hAnsi="宋体" w:eastAsia="宋体" w:cs="宋体"/>
          <w:color w:val="auto"/>
          <w:sz w:val="28"/>
          <w:szCs w:val="28"/>
        </w:rPr>
        <w:t>（正本/副本）</w:t>
      </w:r>
    </w:p>
    <w:p>
      <w:pPr>
        <w:pStyle w:val="22"/>
        <w:spacing w:line="380" w:lineRule="exact"/>
        <w:jc w:val="center"/>
        <w:rPr>
          <w:rFonts w:hint="eastAsia" w:ascii="宋体" w:hAnsi="宋体" w:eastAsia="宋体" w:cs="宋体"/>
          <w:color w:val="auto"/>
          <w:sz w:val="28"/>
          <w:szCs w:val="28"/>
        </w:rPr>
      </w:pPr>
    </w:p>
    <w:p>
      <w:pPr>
        <w:ind w:right="980"/>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（项目名称）</w:t>
      </w:r>
    </w:p>
    <w:p>
      <w:pPr>
        <w:rPr>
          <w:rFonts w:hint="eastAsia" w:ascii="宋体" w:hAnsi="宋体" w:eastAsia="宋体" w:cs="宋体"/>
          <w:color w:val="auto"/>
          <w:sz w:val="28"/>
          <w:szCs w:val="28"/>
        </w:rPr>
      </w:pPr>
      <w:r>
        <w:rPr>
          <w:rFonts w:hint="eastAsia" w:ascii="宋体" w:hAnsi="宋体" w:eastAsia="宋体" w:cs="宋体"/>
          <w:color w:val="auto"/>
          <w:sz w:val="20"/>
        </w:rPr>
        <w:t xml:space="preserve">             </w:t>
      </w:r>
    </w:p>
    <w:p>
      <w:pPr>
        <w:ind w:firstLine="280" w:firstLineChars="100"/>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招标文件编号： </w:t>
      </w:r>
      <w:r>
        <w:rPr>
          <w:rFonts w:hint="eastAsia" w:ascii="宋体" w:hAnsi="宋体" w:eastAsia="宋体" w:cs="宋体"/>
          <w:color w:val="auto"/>
          <w:sz w:val="28"/>
          <w:szCs w:val="28"/>
          <w:u w:val="single"/>
        </w:rPr>
        <w:t xml:space="preserve">                      </w:t>
      </w:r>
    </w:p>
    <w:p>
      <w:pPr>
        <w:rPr>
          <w:rFonts w:hint="eastAsia" w:ascii="宋体" w:hAnsi="宋体" w:eastAsia="宋体" w:cs="宋体"/>
          <w:color w:val="auto"/>
          <w:sz w:val="20"/>
        </w:rPr>
      </w:pPr>
    </w:p>
    <w:p>
      <w:pPr>
        <w:rPr>
          <w:rFonts w:hint="eastAsia" w:ascii="宋体" w:hAnsi="宋体" w:eastAsia="宋体" w:cs="宋体"/>
          <w:color w:val="auto"/>
          <w:sz w:val="20"/>
        </w:rPr>
      </w:pPr>
    </w:p>
    <w:p>
      <w:pPr>
        <w:rPr>
          <w:rFonts w:hint="eastAsia" w:ascii="宋体" w:hAnsi="宋体" w:eastAsia="宋体" w:cs="宋体"/>
          <w:color w:val="auto"/>
          <w:sz w:val="20"/>
        </w:rPr>
      </w:pPr>
    </w:p>
    <w:p>
      <w:pPr>
        <w:rPr>
          <w:rFonts w:hint="eastAsia" w:ascii="宋体" w:hAnsi="宋体" w:eastAsia="宋体" w:cs="宋体"/>
          <w:color w:val="auto"/>
          <w:sz w:val="20"/>
        </w:rPr>
      </w:pPr>
    </w:p>
    <w:p>
      <w:pPr>
        <w:rPr>
          <w:rFonts w:hint="eastAsia" w:ascii="宋体" w:hAnsi="宋体" w:eastAsia="宋体" w:cs="宋体"/>
          <w:color w:val="auto"/>
          <w:sz w:val="20"/>
        </w:rPr>
      </w:pPr>
    </w:p>
    <w:p>
      <w:pPr>
        <w:rPr>
          <w:rFonts w:hint="eastAsia" w:ascii="宋体" w:hAnsi="宋体" w:eastAsia="宋体" w:cs="宋体"/>
          <w:color w:val="auto"/>
          <w:sz w:val="20"/>
        </w:rPr>
      </w:pPr>
    </w:p>
    <w:p>
      <w:pPr>
        <w:jc w:val="center"/>
        <w:rPr>
          <w:rFonts w:hint="eastAsia" w:ascii="宋体" w:hAnsi="宋体" w:eastAsia="宋体" w:cs="宋体"/>
          <w:b/>
          <w:bCs/>
          <w:color w:val="auto"/>
          <w:sz w:val="44"/>
          <w:szCs w:val="44"/>
        </w:rPr>
      </w:pPr>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竞争性磋商响应文件</w:t>
      </w:r>
    </w:p>
    <w:p>
      <w:pPr>
        <w:rPr>
          <w:rFonts w:hint="eastAsia" w:ascii="宋体" w:hAnsi="宋体" w:eastAsia="宋体" w:cs="宋体"/>
          <w:b/>
          <w:bCs/>
          <w:color w:val="auto"/>
          <w:sz w:val="28"/>
          <w:szCs w:val="28"/>
        </w:rPr>
      </w:pPr>
    </w:p>
    <w:p>
      <w:pPr>
        <w:rPr>
          <w:rFonts w:hint="eastAsia" w:ascii="宋体" w:hAnsi="宋体" w:eastAsia="宋体" w:cs="宋体"/>
          <w:color w:val="auto"/>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pPr>
        <w:jc w:val="center"/>
        <w:rPr>
          <w:rFonts w:hint="eastAsia" w:ascii="宋体" w:hAnsi="宋体" w:eastAsia="宋体" w:cs="宋体"/>
          <w:color w:val="auto"/>
          <w:sz w:val="28"/>
          <w:szCs w:val="28"/>
        </w:rPr>
      </w:pPr>
    </w:p>
    <w:p>
      <w:pPr>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签字或盖章</w:t>
      </w:r>
      <w:r>
        <w:rPr>
          <w:rFonts w:hint="eastAsia" w:ascii="宋体" w:hAnsi="宋体" w:eastAsia="宋体" w:cs="宋体"/>
          <w:color w:val="auto"/>
          <w:sz w:val="28"/>
          <w:szCs w:val="28"/>
        </w:rPr>
        <w:t>）</w:t>
      </w:r>
    </w:p>
    <w:p>
      <w:pPr>
        <w:jc w:val="center"/>
        <w:rPr>
          <w:rFonts w:hint="eastAsia" w:ascii="宋体" w:hAnsi="宋体" w:eastAsia="宋体" w:cs="宋体"/>
          <w:color w:val="auto"/>
        </w:rPr>
      </w:pPr>
      <w:r>
        <w:rPr>
          <w:rFonts w:hint="eastAsia" w:ascii="宋体" w:hAnsi="宋体" w:eastAsia="宋体" w:cs="宋体"/>
          <w:color w:val="auto"/>
        </w:rPr>
        <w:t xml:space="preserve">      </w:t>
      </w:r>
    </w:p>
    <w:p>
      <w:pPr>
        <w:jc w:val="center"/>
        <w:rPr>
          <w:rFonts w:hint="eastAsia" w:ascii="宋体" w:hAnsi="宋体" w:eastAsia="宋体" w:cs="宋体"/>
          <w:color w:val="auto"/>
        </w:rPr>
      </w:pP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rPr>
      </w:pPr>
    </w:p>
    <w:p>
      <w:pPr>
        <w:spacing w:line="360" w:lineRule="auto"/>
        <w:jc w:val="center"/>
        <w:rPr>
          <w:rFonts w:hint="eastAsia" w:ascii="宋体" w:hAnsi="宋体" w:eastAsia="宋体" w:cs="宋体"/>
          <w:b/>
          <w:color w:val="auto"/>
          <w:sz w:val="36"/>
          <w:szCs w:val="36"/>
          <w:highlight w:val="none"/>
        </w:rPr>
      </w:pPr>
      <w:bookmarkStart w:id="38" w:name="_Toc344572156"/>
      <w:r>
        <w:rPr>
          <w:rFonts w:hint="eastAsia" w:ascii="宋体" w:hAnsi="宋体" w:eastAsia="宋体" w:cs="宋体"/>
          <w:b/>
          <w:color w:val="auto"/>
          <w:sz w:val="36"/>
          <w:szCs w:val="36"/>
          <w:highlight w:val="none"/>
        </w:rPr>
        <w:t xml:space="preserve"> </w:t>
      </w:r>
    </w:p>
    <w:p>
      <w:pPr>
        <w:spacing w:line="360" w:lineRule="auto"/>
        <w:ind w:left="0" w:leftChars="0" w:firstLine="0" w:firstLineChars="0"/>
        <w:jc w:val="center"/>
        <w:rPr>
          <w:rFonts w:hint="eastAsia" w:ascii="宋体" w:hAnsi="宋体" w:eastAsia="宋体" w:cs="宋体"/>
          <w:b/>
          <w:color w:val="auto"/>
          <w:sz w:val="4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44"/>
          <w:highlight w:val="none"/>
        </w:rPr>
        <w:t>目  录</w:t>
      </w:r>
    </w:p>
    <w:p>
      <w:pPr>
        <w:tabs>
          <w:tab w:val="left" w:pos="567"/>
          <w:tab w:val="left" w:pos="993"/>
        </w:tabs>
        <w:spacing w:line="480" w:lineRule="auto"/>
        <w:rPr>
          <w:rFonts w:hint="eastAsia" w:ascii="宋体" w:hAnsi="宋体" w:eastAsia="宋体" w:cs="宋体"/>
          <w:color w:val="auto"/>
          <w:spacing w:val="4"/>
          <w:sz w:val="28"/>
          <w:szCs w:val="28"/>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附件一、报价响应函；</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附件二、法人证明书；</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附件三、法人授权委托书及投标人被授权人身份证复印件；</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附件四、供应商基本情况</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附件五、报价一览表；</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附件六、分项报价表；</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附件七、投标方的资格声明</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附件八、投标保证金；</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附件</w:t>
      </w:r>
      <w:r>
        <w:rPr>
          <w:rFonts w:hint="eastAsia" w:ascii="宋体" w:hAnsi="宋体" w:eastAsia="宋体" w:cs="宋体"/>
          <w:color w:val="auto"/>
          <w:spacing w:val="4"/>
          <w:sz w:val="24"/>
          <w:szCs w:val="24"/>
          <w:highlight w:val="none"/>
          <w:lang w:val="en-US" w:eastAsia="zh-CN"/>
        </w:rPr>
        <w:t>九</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商务条款响应/偏离表；</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技术规格响应/偏离表；</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一</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zh-CN" w:eastAsia="zh-CN"/>
        </w:rPr>
        <w:t>投标单位（供应商）反商业贿赂承诺书；</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二</w:t>
      </w:r>
      <w:r>
        <w:rPr>
          <w:rFonts w:hint="eastAsia" w:ascii="宋体" w:hAnsi="宋体" w:eastAsia="宋体" w:cs="宋体"/>
          <w:color w:val="auto"/>
          <w:spacing w:val="4"/>
          <w:sz w:val="24"/>
          <w:szCs w:val="24"/>
          <w:highlight w:val="none"/>
          <w:lang w:eastAsia="zh-CN"/>
        </w:rPr>
        <w:t>、服务计划；</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三</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拟投入项目人员一览表；</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四、同类项目业绩一览表；</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五</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售后服务承诺书</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附件十</w:t>
      </w:r>
      <w:r>
        <w:rPr>
          <w:rFonts w:hint="eastAsia" w:ascii="宋体" w:hAnsi="宋体" w:eastAsia="宋体" w:cs="宋体"/>
          <w:color w:val="auto"/>
          <w:spacing w:val="4"/>
          <w:sz w:val="24"/>
          <w:szCs w:val="24"/>
          <w:highlight w:val="none"/>
          <w:lang w:val="en-US" w:eastAsia="zh-CN"/>
        </w:rPr>
        <w:t>六</w:t>
      </w:r>
      <w:r>
        <w:rPr>
          <w:rFonts w:hint="eastAsia" w:ascii="宋体" w:hAnsi="宋体" w:eastAsia="宋体" w:cs="宋体"/>
          <w:color w:val="auto"/>
          <w:spacing w:val="4"/>
          <w:sz w:val="24"/>
          <w:szCs w:val="24"/>
          <w:highlight w:val="none"/>
          <w:lang w:eastAsia="zh-CN"/>
        </w:rPr>
        <w:t>、磋商文件中所要求的其他内容及报价单位认为适宜的其它资料</w:t>
      </w:r>
    </w:p>
    <w:p>
      <w:pPr>
        <w:pStyle w:val="5"/>
        <w:spacing w:line="360" w:lineRule="auto"/>
        <w:rPr>
          <w:rFonts w:hint="eastAsia" w:ascii="宋体" w:hAnsi="宋体" w:eastAsia="宋体" w:cs="宋体"/>
          <w:color w:val="auto"/>
          <w:sz w:val="24"/>
          <w:szCs w:val="24"/>
          <w:highlight w:val="none"/>
        </w:rPr>
      </w:pPr>
    </w:p>
    <w:bookmarkEnd w:id="38"/>
    <w:p>
      <w:pPr>
        <w:spacing w:line="520" w:lineRule="exact"/>
        <w:jc w:val="center"/>
        <w:rPr>
          <w:rFonts w:hint="eastAsia" w:ascii="宋体" w:hAnsi="宋体" w:eastAsia="宋体" w:cs="宋体"/>
          <w:b/>
          <w:color w:val="auto"/>
          <w:sz w:val="24"/>
          <w:szCs w:val="24"/>
          <w:highlight w:val="none"/>
        </w:rPr>
      </w:pPr>
      <w:bookmarkStart w:id="39" w:name="_Toc363474027"/>
      <w:bookmarkStart w:id="40" w:name="_Toc403077648"/>
    </w:p>
    <w:p>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bookmarkEnd w:id="39"/>
      <w:bookmarkEnd w:id="40"/>
      <w:bookmarkStart w:id="41" w:name="_Toc363474028"/>
      <w:bookmarkStart w:id="42" w:name="_Toc403077649"/>
      <w:r>
        <w:rPr>
          <w:rFonts w:hint="eastAsia" w:ascii="宋体" w:hAnsi="宋体" w:eastAsia="宋体" w:cs="宋体"/>
          <w:b/>
          <w:bCs/>
          <w:color w:val="auto"/>
          <w:spacing w:val="4"/>
          <w:kern w:val="2"/>
          <w:sz w:val="24"/>
          <w:szCs w:val="24"/>
          <w:highlight w:val="none"/>
          <w:lang w:val="en-US" w:eastAsia="zh-CN" w:bidi="ar-SA"/>
        </w:rPr>
        <w:t>附件一</w:t>
      </w:r>
    </w:p>
    <w:p>
      <w:pPr>
        <w:numPr>
          <w:ilvl w:val="0"/>
          <w:numId w:val="0"/>
        </w:numPr>
        <w:jc w:val="center"/>
        <w:outlineLvl w:val="9"/>
        <w:rPr>
          <w:rFonts w:hint="eastAsia" w:ascii="宋体" w:hAnsi="宋体" w:eastAsia="宋体" w:cs="宋体"/>
          <w:b/>
          <w:color w:val="auto"/>
          <w:sz w:val="28"/>
          <w:szCs w:val="28"/>
          <w:highlight w:val="none"/>
        </w:rPr>
      </w:pPr>
      <w:bookmarkStart w:id="43" w:name="_Toc27135"/>
      <w:bookmarkStart w:id="44" w:name="_Toc20767"/>
      <w:bookmarkStart w:id="45" w:name="_Toc19856"/>
      <w:r>
        <w:rPr>
          <w:rFonts w:hint="eastAsia" w:ascii="宋体" w:hAnsi="宋体" w:eastAsia="宋体" w:cs="宋体"/>
          <w:b/>
          <w:color w:val="auto"/>
          <w:sz w:val="28"/>
          <w:szCs w:val="28"/>
          <w:highlight w:val="none"/>
        </w:rPr>
        <w:t>投   标   书</w:t>
      </w:r>
      <w:bookmarkEnd w:id="43"/>
      <w:bookmarkEnd w:id="44"/>
      <w:bookmarkEnd w:id="45"/>
    </w:p>
    <w:p>
      <w:pPr>
        <w:outlineLvl w:val="9"/>
        <w:rPr>
          <w:rFonts w:hint="eastAsia" w:ascii="宋体" w:hAnsi="宋体" w:eastAsia="宋体" w:cs="宋体"/>
          <w:b/>
          <w:color w:val="auto"/>
          <w:sz w:val="28"/>
          <w:szCs w:val="28"/>
          <w:highlight w:val="none"/>
        </w:rPr>
      </w:pPr>
    </w:p>
    <w:p>
      <w:pPr>
        <w:spacing w:line="400" w:lineRule="exact"/>
        <w:ind w:firstLine="280" w:firstLineChars="1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我们收到你们的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，经认真研究，我们决定参加投标。</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1、按照</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中的一切要求，提供招标</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的供应、</w:t>
      </w:r>
      <w:r>
        <w:rPr>
          <w:rFonts w:hint="eastAsia" w:ascii="宋体" w:hAnsi="宋体" w:eastAsia="宋体" w:cs="宋体"/>
          <w:color w:val="auto"/>
          <w:sz w:val="28"/>
          <w:szCs w:val="28"/>
          <w:highlight w:val="none"/>
          <w:lang w:val="en-US" w:eastAsia="zh-CN"/>
        </w:rPr>
        <w:t>保障</w:t>
      </w:r>
      <w:r>
        <w:rPr>
          <w:rFonts w:hint="eastAsia" w:ascii="宋体" w:hAnsi="宋体" w:eastAsia="宋体" w:cs="宋体"/>
          <w:color w:val="auto"/>
          <w:sz w:val="28"/>
          <w:szCs w:val="28"/>
          <w:highlight w:val="none"/>
        </w:rPr>
        <w:t>。人民币</w:t>
      </w:r>
      <w:r>
        <w:rPr>
          <w:rFonts w:hint="eastAsia" w:ascii="宋体" w:hAnsi="宋体" w:eastAsia="宋体" w:cs="宋体"/>
          <w:color w:val="auto"/>
          <w:sz w:val="28"/>
          <w:szCs w:val="28"/>
          <w:highlight w:val="none"/>
          <w:u w:val="single"/>
        </w:rPr>
        <w:t xml:space="preserve">               大写：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元</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小写：                  元</w:t>
      </w:r>
      <w:r>
        <w:rPr>
          <w:rFonts w:hint="eastAsia" w:ascii="宋体" w:hAnsi="宋体" w:eastAsia="宋体" w:cs="宋体"/>
          <w:color w:val="auto"/>
          <w:sz w:val="28"/>
          <w:szCs w:val="28"/>
          <w:highlight w:val="none"/>
          <w:u w:val="single"/>
        </w:rPr>
        <w:t>（用阿拉伯数字书写） 。</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2、如果我们的投标书被接受，我们将履行</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中规定的每一项义务和要求，按期、按质、按量完成交货。</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3、我们同意按</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的规定，本投标书的有效期为开标后</w:t>
      </w:r>
      <w:r>
        <w:rPr>
          <w:rFonts w:hint="eastAsia" w:ascii="宋体" w:hAnsi="宋体" w:eastAsia="宋体" w:cs="宋体"/>
          <w:color w:val="auto"/>
          <w:sz w:val="28"/>
          <w:szCs w:val="28"/>
          <w:highlight w:val="none"/>
          <w:u w:val="single"/>
          <w:lang w:val="en-US" w:eastAsia="zh-CN"/>
        </w:rPr>
        <w:t>90</w:t>
      </w:r>
      <w:r>
        <w:rPr>
          <w:rFonts w:hint="eastAsia" w:ascii="宋体" w:hAnsi="宋体" w:eastAsia="宋体" w:cs="宋体"/>
          <w:color w:val="auto"/>
          <w:sz w:val="28"/>
          <w:szCs w:val="28"/>
          <w:highlight w:val="none"/>
        </w:rPr>
        <w:t>天。</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4、我们愿意提供招标人在</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中要求的所有资料。</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5、我们认为你们有选择或拒绝任何投标者中标的权力。我们理解，最低报价不是中标的唯一条件。</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6、我们愿按合同法履行自己的全部责任。</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7、我们愿意遵守国家有关规定和</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中规定的收费标准，承付中标服务费。</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8、该项投标在开标后的全过程中保持有效，不作任何更改和变动。</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9、我们同意按</w:t>
      </w:r>
      <w:r>
        <w:rPr>
          <w:rFonts w:hint="eastAsia" w:ascii="宋体" w:hAnsi="宋体" w:eastAsia="宋体" w:cs="宋体"/>
          <w:color w:val="auto"/>
          <w:sz w:val="28"/>
          <w:szCs w:val="28"/>
          <w:highlight w:val="none"/>
          <w:lang w:eastAsia="zh-CN"/>
        </w:rPr>
        <w:t>竞争性磋商文件</w:t>
      </w:r>
      <w:r>
        <w:rPr>
          <w:rFonts w:hint="eastAsia" w:ascii="宋体" w:hAnsi="宋体" w:eastAsia="宋体" w:cs="宋体"/>
          <w:color w:val="auto"/>
          <w:sz w:val="28"/>
          <w:szCs w:val="28"/>
          <w:highlight w:val="none"/>
        </w:rPr>
        <w:t>规定，交纳</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元的投标保证金。</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10、其它说明。</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11、所有有关本标书的函电，请按下列地址联系：</w:t>
      </w:r>
    </w:p>
    <w:p>
      <w:pPr>
        <w:spacing w:line="40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投标单位： </w:t>
      </w:r>
      <w:r>
        <w:rPr>
          <w:rFonts w:hint="eastAsia" w:ascii="宋体" w:hAnsi="宋体" w:eastAsia="宋体" w:cs="宋体"/>
          <w:color w:val="auto"/>
          <w:sz w:val="28"/>
          <w:szCs w:val="28"/>
          <w:highlight w:val="none"/>
          <w:u w:val="single"/>
        </w:rPr>
        <w:t xml:space="preserve">                       （盖单位章）   </w:t>
      </w:r>
    </w:p>
    <w:p>
      <w:pPr>
        <w:spacing w:line="40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法定代表人或授权代表人（签字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u w:val="single"/>
        </w:rPr>
        <w:t xml:space="preserve">             </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p>
      <w:pPr>
        <w:spacing w:line="40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p>
      <w:pPr>
        <w:spacing w:line="400" w:lineRule="exact"/>
        <w:ind w:firstLine="5600" w:firstLineChars="2000"/>
        <w:outlineLvl w:val="9"/>
        <w:rPr>
          <w:rFonts w:hint="eastAsia" w:ascii="宋体" w:hAnsi="宋体" w:eastAsia="宋体" w:cs="宋体"/>
          <w:color w:val="auto"/>
          <w:sz w:val="28"/>
          <w:szCs w:val="28"/>
          <w:highlight w:val="none"/>
        </w:rPr>
      </w:pP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z w:val="28"/>
          <w:szCs w:val="28"/>
          <w:highlight w:val="none"/>
        </w:rPr>
        <w:t>年    月    日</w:t>
      </w:r>
    </w:p>
    <w:p>
      <w:pPr>
        <w:spacing w:line="360" w:lineRule="auto"/>
        <w:ind w:left="0" w:leftChars="0" w:firstLine="0" w:firstLineChars="0"/>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8"/>
          <w:szCs w:val="28"/>
          <w:highlight w:val="none"/>
          <w:lang w:val="en-US" w:eastAsia="zh-CN" w:bidi="ar-SA"/>
        </w:rPr>
        <w:br w:type="page"/>
      </w:r>
      <w:r>
        <w:rPr>
          <w:rFonts w:hint="eastAsia" w:ascii="宋体" w:hAnsi="宋体" w:eastAsia="宋体" w:cs="宋体"/>
          <w:b/>
          <w:bCs/>
          <w:color w:val="auto"/>
          <w:spacing w:val="4"/>
          <w:kern w:val="2"/>
          <w:sz w:val="24"/>
          <w:szCs w:val="24"/>
          <w:highlight w:val="none"/>
          <w:lang w:val="en-US" w:eastAsia="zh-CN" w:bidi="ar-SA"/>
        </w:rPr>
        <w:t>附件二</w:t>
      </w:r>
    </w:p>
    <w:p>
      <w:pPr>
        <w:spacing w:line="360" w:lineRule="auto"/>
        <w:ind w:firstLine="480" w:firstLineChars="200"/>
        <w:rPr>
          <w:rFonts w:hint="eastAsia" w:ascii="宋体" w:hAnsi="宋体" w:eastAsia="宋体" w:cs="宋体"/>
          <w:color w:val="auto"/>
          <w:sz w:val="24"/>
          <w:szCs w:val="24"/>
          <w:highlight w:val="none"/>
        </w:rPr>
      </w:pPr>
    </w:p>
    <w:p>
      <w:pPr>
        <w:pStyle w:val="3"/>
        <w:numPr>
          <w:ilvl w:val="0"/>
          <w:numId w:val="0"/>
        </w:numPr>
        <w:spacing w:line="460" w:lineRule="exact"/>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法人证明书</w:t>
      </w:r>
    </w:p>
    <w:p>
      <w:pPr>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pacing w:val="4"/>
          <w:kern w:val="2"/>
          <w:sz w:val="28"/>
          <w:szCs w:val="28"/>
          <w:highlight w:val="none"/>
          <w:lang w:val="en-US" w:eastAsia="zh-CN" w:bidi="ar-SA"/>
        </w:rPr>
        <w:t>单位名称：</w:t>
      </w:r>
      <w:r>
        <w:rPr>
          <w:rFonts w:hint="eastAsia" w:ascii="宋体" w:hAnsi="宋体" w:eastAsia="宋体" w:cs="宋体"/>
          <w:color w:val="auto"/>
          <w:sz w:val="28"/>
          <w:szCs w:val="28"/>
          <w:highlight w:val="none"/>
          <w:u w:val="single"/>
        </w:rPr>
        <w:t xml:space="preserve">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pacing w:val="4"/>
          <w:kern w:val="2"/>
          <w:sz w:val="28"/>
          <w:szCs w:val="28"/>
          <w:highlight w:val="none"/>
          <w:lang w:val="en-US" w:eastAsia="zh-CN" w:bidi="ar-SA"/>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pacing w:val="4"/>
          <w:kern w:val="2"/>
          <w:sz w:val="28"/>
          <w:szCs w:val="28"/>
          <w:highlight w:val="none"/>
          <w:lang w:val="en-US" w:eastAsia="zh-CN" w:bidi="ar-SA"/>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4"/>
          <w:kern w:val="2"/>
          <w:sz w:val="28"/>
          <w:szCs w:val="28"/>
          <w:highlight w:val="none"/>
          <w:lang w:val="en-US" w:eastAsia="zh-CN" w:bidi="ar-SA"/>
        </w:rPr>
        <w:t xml:space="preserve"> 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pacing w:val="4"/>
          <w:kern w:val="2"/>
          <w:sz w:val="28"/>
          <w:szCs w:val="28"/>
          <w:highlight w:val="none"/>
          <w:lang w:val="en-US" w:eastAsia="zh-CN" w:bidi="ar-SA"/>
        </w:rPr>
        <w:t>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4"/>
          <w:kern w:val="2"/>
          <w:sz w:val="28"/>
          <w:szCs w:val="28"/>
          <w:highlight w:val="none"/>
          <w:lang w:val="en-US" w:eastAsia="zh-CN" w:bidi="ar-SA"/>
        </w:rPr>
        <w:t>职务：</w:t>
      </w:r>
      <w:r>
        <w:rPr>
          <w:rFonts w:hint="eastAsia" w:ascii="宋体" w:hAnsi="宋体" w:eastAsia="宋体" w:cs="宋体"/>
          <w:color w:val="auto"/>
          <w:sz w:val="28"/>
          <w:szCs w:val="28"/>
          <w:highlight w:val="none"/>
          <w:u w:val="single"/>
        </w:rPr>
        <w:t xml:space="preserve">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pacing w:val="4"/>
          <w:kern w:val="2"/>
          <w:sz w:val="28"/>
          <w:szCs w:val="28"/>
          <w:highlight w:val="none"/>
          <w:lang w:val="en-US" w:eastAsia="zh-CN" w:bidi="ar-SA"/>
        </w:rPr>
        <w:t>系</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pacing w:val="4"/>
          <w:kern w:val="2"/>
          <w:sz w:val="28"/>
          <w:szCs w:val="28"/>
          <w:highlight w:val="none"/>
          <w:lang w:val="en-US" w:eastAsia="zh-CN" w:bidi="ar-SA"/>
        </w:rPr>
        <w:t>的法定代表人。</w:t>
      </w:r>
    </w:p>
    <w:p>
      <w:pPr>
        <w:spacing w:line="460" w:lineRule="exact"/>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pacing w:val="4"/>
          <w:kern w:val="2"/>
          <w:sz w:val="28"/>
          <w:szCs w:val="28"/>
          <w:highlight w:val="none"/>
          <w:lang w:val="en-US" w:eastAsia="zh-CN" w:bidi="ar-SA"/>
        </w:rPr>
      </w:pPr>
      <w:r>
        <w:rPr>
          <w:rFonts w:hint="eastAsia" w:ascii="宋体" w:hAnsi="宋体" w:eastAsia="宋体" w:cs="宋体"/>
          <w:color w:val="auto"/>
          <w:spacing w:val="4"/>
          <w:kern w:val="2"/>
          <w:sz w:val="28"/>
          <w:szCs w:val="28"/>
          <w:highlight w:val="none"/>
          <w:lang w:val="en-US" w:eastAsia="zh-CN" w:bidi="ar-SA"/>
        </w:rPr>
        <w:t>投标单位名称：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pacing w:val="4"/>
          <w:kern w:val="2"/>
          <w:sz w:val="28"/>
          <w:szCs w:val="28"/>
          <w:highlight w:val="none"/>
          <w:lang w:val="en-US" w:eastAsia="zh-CN" w:bidi="ar-SA"/>
        </w:rPr>
        <w:t>（公章）</w:t>
      </w:r>
    </w:p>
    <w:p>
      <w:pPr>
        <w:pStyle w:val="7"/>
        <w:rPr>
          <w:rFonts w:hint="eastAsia"/>
          <w:lang w:val="en-US" w:eastAsia="zh-CN"/>
        </w:rPr>
      </w:pPr>
    </w:p>
    <w:p>
      <w:pPr>
        <w:spacing w:line="460" w:lineRule="exact"/>
        <w:ind w:firstLine="1120" w:firstLineChars="400"/>
        <w:jc w:val="right"/>
        <w:rPr>
          <w:rFonts w:hint="eastAsia" w:ascii="宋体" w:hAnsi="宋体" w:eastAsia="宋体" w:cs="宋体"/>
          <w:color w:val="auto"/>
          <w:sz w:val="28"/>
          <w:szCs w:val="28"/>
          <w:highlight w:val="none"/>
        </w:rPr>
      </w:pPr>
    </w:p>
    <w:p>
      <w:pPr>
        <w:spacing w:line="460" w:lineRule="exact"/>
        <w:ind w:left="0" w:leftChars="0" w:firstLine="0" w:firstLineChars="0"/>
        <w:jc w:val="both"/>
        <w:rPr>
          <w:rFonts w:hint="eastAsia" w:ascii="宋体" w:hAnsi="宋体" w:eastAsia="宋体" w:cs="宋体"/>
          <w:color w:val="auto"/>
          <w:sz w:val="28"/>
          <w:szCs w:val="28"/>
          <w:highlight w:val="none"/>
        </w:rPr>
      </w:pPr>
      <w:r>
        <w:rPr>
          <w:sz w:val="28"/>
        </w:rPr>
        <mc:AlternateContent>
          <mc:Choice Requires="wps">
            <w:drawing>
              <wp:anchor distT="0" distB="0" distL="114300" distR="114300" simplePos="0" relativeHeight="251664384" behindDoc="0" locked="0" layoutInCell="1" allowOverlap="1">
                <wp:simplePos x="0" y="0"/>
                <wp:positionH relativeFrom="column">
                  <wp:posOffset>2797810</wp:posOffset>
                </wp:positionH>
                <wp:positionV relativeFrom="paragraph">
                  <wp:posOffset>46355</wp:posOffset>
                </wp:positionV>
                <wp:extent cx="2371090" cy="1402080"/>
                <wp:effectExtent l="7620" t="7620" r="13970" b="22860"/>
                <wp:wrapNone/>
                <wp:docPr id="6" name="文本框 6"/>
                <wp:cNvGraphicFramePr/>
                <a:graphic xmlns:a="http://schemas.openxmlformats.org/drawingml/2006/main">
                  <a:graphicData uri="http://schemas.microsoft.com/office/word/2010/wordprocessingShape">
                    <wps:wsp>
                      <wps:cNvSpPr txBox="1"/>
                      <wps:spPr>
                        <a:xfrm>
                          <a:off x="0" y="0"/>
                          <a:ext cx="2371090" cy="1402080"/>
                        </a:xfrm>
                        <a:prstGeom prst="rect">
                          <a:avLst/>
                        </a:prstGeom>
                        <a:gradFill rotWithShape="0">
                          <a:gsLst>
                            <a:gs pos="0">
                              <a:srgbClr val="FFFFFF"/>
                            </a:gs>
                            <a:gs pos="100000">
                              <a:srgbClr val="FFFFFF"/>
                            </a:gs>
                          </a:gsLst>
                          <a:lin ang="0"/>
                          <a:tileRect/>
                        </a:gradFill>
                        <a:ln w="15875" cap="rnd" cmpd="sng">
                          <a:solidFill>
                            <a:srgbClr val="000000"/>
                          </a:solidFill>
                          <a:prstDash val="sysDot"/>
                          <a:miter/>
                          <a:headEnd type="none" w="med" len="med"/>
                          <a:tailEnd type="none" w="med" len="med"/>
                        </a:ln>
                      </wps:spPr>
                      <wps:txbx>
                        <w:txbxContent>
                          <w:p>
                            <w:pPr>
                              <w:ind w:left="0" w:leftChars="0" w:firstLine="0" w:firstLineChars="0"/>
                              <w:jc w:val="both"/>
                              <w:rPr>
                                <w:rFonts w:hint="eastAsia" w:eastAsia="宋体"/>
                                <w:sz w:val="24"/>
                                <w:szCs w:val="24"/>
                                <w:lang w:eastAsia="zh-CN"/>
                              </w:rPr>
                            </w:pPr>
                            <w:r>
                              <w:rPr>
                                <w:rFonts w:hint="eastAsia"/>
                                <w:sz w:val="24"/>
                                <w:szCs w:val="24"/>
                              </w:rPr>
                              <w:t>法人身份证复印件背面</w:t>
                            </w:r>
                            <w:r>
                              <w:rPr>
                                <w:rFonts w:hint="eastAsia"/>
                                <w:sz w:val="24"/>
                                <w:szCs w:val="24"/>
                                <w:lang w:eastAsia="zh-CN"/>
                              </w:rPr>
                              <w:t>（</w:t>
                            </w:r>
                            <w:r>
                              <w:rPr>
                                <w:rFonts w:hint="eastAsia"/>
                                <w:sz w:val="24"/>
                                <w:szCs w:val="24"/>
                                <w:lang w:val="en-US" w:eastAsia="zh-CN"/>
                              </w:rPr>
                              <w:t>人像面</w:t>
                            </w:r>
                            <w:r>
                              <w:rPr>
                                <w:rFonts w:hint="eastAsia"/>
                                <w:sz w:val="24"/>
                                <w:szCs w:val="24"/>
                                <w:lang w:eastAsia="zh-CN"/>
                              </w:rPr>
                              <w:t>）</w:t>
                            </w:r>
                          </w:p>
                          <w:p/>
                        </w:txbxContent>
                      </wps:txbx>
                      <wps:bodyPr upright="1"/>
                    </wps:wsp>
                  </a:graphicData>
                </a:graphic>
              </wp:anchor>
            </w:drawing>
          </mc:Choice>
          <mc:Fallback>
            <w:pict>
              <v:shape id="_x0000_s1026" o:spid="_x0000_s1026" o:spt="202" type="#_x0000_t202" style="position:absolute;left:0pt;margin-left:220.3pt;margin-top:3.65pt;height:110.4pt;width:186.7pt;z-index:251664384;mso-width-relative:page;mso-height-relative:page;" fillcolor="#FFFFFF" filled="t" stroked="t" coordsize="21600,21600" o:gfxdata="UEsDBAoAAAAAAIdO4kAAAAAAAAAAAAAAAAAEAAAAZHJzL1BLAwQUAAAACACHTuJAae+u7NkAAAAJ&#10;AQAADwAAAGRycy9kb3ducmV2LnhtbE2PTUvEMBiE74L/IbyCNzdprd1Sm+5BUVmQFbuCeMs26Yc2&#10;b0qS/fDf+3rS4zDDzDPV6mQndjA+jA4lJAsBzGDr9Ii9hLftw1UBLESFWk0OjYRvE2BVn59VqtTu&#10;iK/m0MSeUQmGUkkYYpxLzkM7GKvCws0GyeuctyqS9D3XXh2p3E48FSLnVo1IC4Oazd1g2q9mb2k3&#10;X9933Wf6uH56ftlg42/eM/ch5eVFIm6BRXOKf2H4xSd0qIlp5/aoA5skZJnIKSpheQ2M/CLJ6NtO&#10;QpoWCfC64v8f1D9QSwMEFAAAAAgAh07iQO8Lp1RIAgAAvwQAAA4AAABkcnMvZTJvRG9jLnhtbK1U&#10;zY7TMBC+I/EOlu80aWF3S9R0JSjlggCxIM6u4ySW/CeP26QvAG/Aicveea4+B2Mn7ZZFQj2QQzLx&#10;jL+Z7/OMF7e9VmQnPEhrSjqd5JQIw20lTVPSL5/Xz+aUQGCmYsoaUdK9AHq7fPpk0blCzGxrVSU8&#10;QRADRedK2obgiiwD3grNYGKdMOisrdcs4K9vssqzDtG1ymZ5fp111lfOWy4AcHU1OOmI6C8BtHUt&#10;uVhZvtXChAHVC8UCUoJWOqDLVG1dCx4+1DWIQFRJkWlIb0yC9ia+s+WCFY1nrpV8LIFdUsIjTppJ&#10;g0lPUCsWGNl6+ReUltxbsHWYcKuzgUhSBFlM80fa3LXMicQFpQZ3Eh3+Hyx/v/voiaxKek2JYRoP&#10;/PDj++Hnr8P9N3Id5ekcFBh15zAu9K9sj01zXAdcjKz72uv4RT4E/Sju/iSu6APhuDh7fjPNX6KL&#10;o2/6Ip/l8yR/9rDdeQhvhdUkGiX1eHpJVLZ7BwFLwdBjyKh1tZZKEW/DVxnaJFfMm5yAewaDOIuK&#10;Dcvgm81r5cmOYUOs0xPJIHID59HTPD4J6d9b0s4xlZKGsDhGY18FqcQnJDEm8CyVG9MoQzpU4Wp+&#10;c4WCMBwjbyq0tMOTANMMia2Spx1/VJGKO6oH52FRnxWDdiAIe1jZMDS5lkF4rIQVrWDVG1ORsHd4&#10;3AannMZqtMAKlMBLIVopMjCpLolEEZRBFWOvDD0RrdBveoSJ5sZWe+yfrfOyafFoUwelcOzrQf5h&#10;BuPgnP8n0Id7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e+u7NkAAAAJAQAADwAAAAAAAAAB&#10;ACAAAAAiAAAAZHJzL2Rvd25yZXYueG1sUEsBAhQAFAAAAAgAh07iQO8Lp1RIAgAAvwQAAA4AAAAA&#10;AAAAAQAgAAAAKAEAAGRycy9lMm9Eb2MueG1sUEsFBgAAAAAGAAYAWQEAAOIFAAAAAA==&#10;">
                <v:fill type="gradient" on="t" color2="#FFFFFF" angle="90" focus="100%" focussize="0,0">
                  <o:fill type="gradientUnscaled" v:ext="backwardCompatible"/>
                </v:fill>
                <v:stroke weight="1.25pt" color="#000000" joinstyle="miter" dashstyle="1 1" endcap="round"/>
                <v:imagedata o:title=""/>
                <o:lock v:ext="edit" aspectratio="f"/>
                <v:textbox>
                  <w:txbxContent>
                    <w:p>
                      <w:pPr>
                        <w:ind w:left="0" w:leftChars="0" w:firstLine="0" w:firstLineChars="0"/>
                        <w:jc w:val="both"/>
                        <w:rPr>
                          <w:rFonts w:hint="eastAsia" w:eastAsia="宋体"/>
                          <w:sz w:val="24"/>
                          <w:szCs w:val="24"/>
                          <w:lang w:eastAsia="zh-CN"/>
                        </w:rPr>
                      </w:pPr>
                      <w:r>
                        <w:rPr>
                          <w:rFonts w:hint="eastAsia"/>
                          <w:sz w:val="24"/>
                          <w:szCs w:val="24"/>
                        </w:rPr>
                        <w:t>法人身份证复印件背面</w:t>
                      </w:r>
                      <w:r>
                        <w:rPr>
                          <w:rFonts w:hint="eastAsia"/>
                          <w:sz w:val="24"/>
                          <w:szCs w:val="24"/>
                          <w:lang w:eastAsia="zh-CN"/>
                        </w:rPr>
                        <w:t>（</w:t>
                      </w:r>
                      <w:r>
                        <w:rPr>
                          <w:rFonts w:hint="eastAsia"/>
                          <w:sz w:val="24"/>
                          <w:szCs w:val="24"/>
                          <w:lang w:val="en-US" w:eastAsia="zh-CN"/>
                        </w:rPr>
                        <w:t>人像面</w:t>
                      </w:r>
                      <w:r>
                        <w:rPr>
                          <w:rFonts w:hint="eastAsia"/>
                          <w:sz w:val="24"/>
                          <w:szCs w:val="24"/>
                          <w:lang w:eastAsia="zh-CN"/>
                        </w:rPr>
                        <w:t>）</w:t>
                      </w:r>
                    </w:p>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76835</wp:posOffset>
                </wp:positionH>
                <wp:positionV relativeFrom="paragraph">
                  <wp:posOffset>39370</wp:posOffset>
                </wp:positionV>
                <wp:extent cx="2554605" cy="1411605"/>
                <wp:effectExtent l="7620" t="8255" r="13335" b="12700"/>
                <wp:wrapNone/>
                <wp:docPr id="7" name="文本框 7"/>
                <wp:cNvGraphicFramePr/>
                <a:graphic xmlns:a="http://schemas.openxmlformats.org/drawingml/2006/main">
                  <a:graphicData uri="http://schemas.microsoft.com/office/word/2010/wordprocessingShape">
                    <wps:wsp>
                      <wps:cNvSpPr txBox="1"/>
                      <wps:spPr>
                        <a:xfrm>
                          <a:off x="0" y="0"/>
                          <a:ext cx="2554605" cy="1411605"/>
                        </a:xfrm>
                        <a:prstGeom prst="rect">
                          <a:avLst/>
                        </a:prstGeom>
                        <a:gradFill rotWithShape="0">
                          <a:gsLst>
                            <a:gs pos="0">
                              <a:srgbClr val="FFFFFF"/>
                            </a:gs>
                            <a:gs pos="100000">
                              <a:srgbClr val="FFFFFF"/>
                            </a:gs>
                          </a:gsLst>
                          <a:lin ang="0"/>
                          <a:tileRect/>
                        </a:gradFill>
                        <a:ln w="15875" cap="rnd" cmpd="sng">
                          <a:solidFill>
                            <a:srgbClr val="000000"/>
                          </a:solidFill>
                          <a:prstDash val="sysDot"/>
                          <a:miter/>
                          <a:headEnd type="none" w="med" len="med"/>
                          <a:tailEnd type="none" w="med" len="med"/>
                        </a:ln>
                      </wps:spPr>
                      <wps:txbx>
                        <w:txbxContent>
                          <w:p>
                            <w:pPr>
                              <w:ind w:left="0" w:leftChars="0" w:firstLine="0" w:firstLineChars="0"/>
                              <w:jc w:val="both"/>
                              <w:rPr>
                                <w:rFonts w:hint="eastAsia" w:eastAsia="宋体"/>
                                <w:sz w:val="24"/>
                                <w:szCs w:val="24"/>
                                <w:lang w:eastAsia="zh-CN"/>
                              </w:rPr>
                            </w:pPr>
                            <w:r>
                              <w:rPr>
                                <w:rFonts w:hint="eastAsia"/>
                                <w:sz w:val="24"/>
                                <w:szCs w:val="24"/>
                              </w:rPr>
                              <w:t>法人身份证复印件正面</w:t>
                            </w:r>
                            <w:r>
                              <w:rPr>
                                <w:rFonts w:hint="eastAsia"/>
                                <w:sz w:val="24"/>
                                <w:szCs w:val="24"/>
                                <w:lang w:eastAsia="zh-CN"/>
                              </w:rPr>
                              <w:t>（</w:t>
                            </w:r>
                            <w:r>
                              <w:rPr>
                                <w:rFonts w:hint="eastAsia"/>
                                <w:sz w:val="24"/>
                                <w:szCs w:val="24"/>
                                <w:lang w:val="en-US" w:eastAsia="zh-CN"/>
                              </w:rPr>
                              <w:t>国徽面</w:t>
                            </w:r>
                            <w:r>
                              <w:rPr>
                                <w:rFonts w:hint="eastAsia"/>
                                <w:sz w:val="24"/>
                                <w:szCs w:val="24"/>
                                <w:lang w:eastAsia="zh-CN"/>
                              </w:rPr>
                              <w:t>）</w:t>
                            </w:r>
                          </w:p>
                          <w:p/>
                        </w:txbxContent>
                      </wps:txbx>
                      <wps:bodyPr upright="1"/>
                    </wps:wsp>
                  </a:graphicData>
                </a:graphic>
              </wp:anchor>
            </w:drawing>
          </mc:Choice>
          <mc:Fallback>
            <w:pict>
              <v:shape id="_x0000_s1026" o:spid="_x0000_s1026" o:spt="202" type="#_x0000_t202" style="position:absolute;left:0pt;margin-left:6.05pt;margin-top:3.1pt;height:111.15pt;width:201.15pt;z-index:251663360;mso-width-relative:page;mso-height-relative:page;" fillcolor="#FFFFFF" filled="t" stroked="t" coordsize="21600,21600" o:gfxdata="UEsDBAoAAAAAAIdO4kAAAAAAAAAAAAAAAAAEAAAAZHJzL1BLAwQUAAAACACHTuJANZFRlNgAAAAI&#10;AQAADwAAAGRycy9kb3ducmV2LnhtbE2PzUvEMBTE74L/Q3iCNzdt6JalNt2DorIgilVY9pZtXj+0&#10;eSlN9sP/3udJj8MMM78p12c3iiPOYfCkIV0kIJAabwfqNHy8P9ysQIRoyJrRE2r4xgDr6vKiNIX1&#10;J3rDYx07wSUUCqOhj3EqpAxNj86EhZ+Q2Gv97ExkOXfSzubE5W6UKkly6cxAvNCbCe96bL7qg+Pd&#10;fHPftp/qcfP0/PpC9bzcZn6n9fVVmtyCiHiOf2H4xWd0qJhp7w9kgxhZq5STGnIFgu0szTIQew1K&#10;rZYgq1L+P1D9AFBLAwQUAAAACACHTuJAjYEBZUcCAAC/BAAADgAAAGRycy9lMm9Eb2MueG1srVTN&#10;jtMwEL4j8Q6W7zRJtd2uoqYrQSkXBIgFcXYdJ7HkP3ncNn0BeANOXLjzXH0Oxk7aLYuEeiCHZGyP&#10;v/nmm5ks7nutyE54kNZUtJjklAjDbS1NW9HPn9Yv7iiBwEzNlDWiogcB9H75/Nli70oxtZ1VtfAE&#10;QQyUe1fRLgRXZhnwTmgGE+uEwcPGes0CLn2b1Z7tEV2rbJrnt9ne+tp5ywUA7q6GQzoi+msAbdNI&#10;LlaWb7UwYUD1QrGAKUEnHdBlYts0gof3TQMiEFVRzDSkNwZBexPf2XLBytYz10k+UmDXUHiSk2bS&#10;YNAz1IoFRrZe/gWlJfcWbBMm3OpsSCQpglkU+RNtHjrmRMoFpQZ3Fh3+Hyx/t/vgiawrOqfEMI0F&#10;P37/dvzx6/jzK5lHefYOSvR6cOgX+pe2x6Y57QNuxqz7xuv4xXwInqO4h7O4og+E4+Z0Nru5zWeU&#10;cDwrbooiLhA/e7zuPIQ3wmoSjYp6rF4Sle3eQhhcTy6j1vVaKkW8DV9k6JJcMW46BLwzGMRZVGzY&#10;Bt9uXilPdgwbYp2ekUQLl95FHp+E9O8rSL89hVLSEBbHaOyrIJX4iEkM1LHLEt0YRhmyRxVmd/Mo&#10;CMMx8qZGSzusBJh2CGyVPN/4g0Uil4JgeLh0i/qsGHRDgnCAlQ0xQVZqGYRPVidY/drUJBwcltvg&#10;lNPIRgtkoAT+FKKVPAOT6hpPZKEMljL2ytAT0Qr9pkeYaG5sfcD+2Tov2w5LmzoouWNfpx4YZzAO&#10;zuU6gT7+d5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WRUZTYAAAACAEAAA8AAAAAAAAAAQAg&#10;AAAAIgAAAGRycy9kb3ducmV2LnhtbFBLAQIUABQAAAAIAIdO4kCNgQFlRwIAAL8EAAAOAAAAAAAA&#10;AAEAIAAAACcBAABkcnMvZTJvRG9jLnhtbFBLBQYAAAAABgAGAFkBAADgBQAAAAA=&#10;">
                <v:fill type="gradient" on="t" color2="#FFFFFF" angle="90" focus="100%" focussize="0,0">
                  <o:fill type="gradientUnscaled" v:ext="backwardCompatible"/>
                </v:fill>
                <v:stroke weight="1.25pt" color="#000000" joinstyle="miter" dashstyle="1 1" endcap="round"/>
                <v:imagedata o:title=""/>
                <o:lock v:ext="edit" aspectratio="f"/>
                <v:textbox>
                  <w:txbxContent>
                    <w:p>
                      <w:pPr>
                        <w:ind w:left="0" w:leftChars="0" w:firstLine="0" w:firstLineChars="0"/>
                        <w:jc w:val="both"/>
                        <w:rPr>
                          <w:rFonts w:hint="eastAsia" w:eastAsia="宋体"/>
                          <w:sz w:val="24"/>
                          <w:szCs w:val="24"/>
                          <w:lang w:eastAsia="zh-CN"/>
                        </w:rPr>
                      </w:pPr>
                      <w:r>
                        <w:rPr>
                          <w:rFonts w:hint="eastAsia"/>
                          <w:sz w:val="24"/>
                          <w:szCs w:val="24"/>
                        </w:rPr>
                        <w:t>法人身份证复印件正面</w:t>
                      </w:r>
                      <w:r>
                        <w:rPr>
                          <w:rFonts w:hint="eastAsia"/>
                          <w:sz w:val="24"/>
                          <w:szCs w:val="24"/>
                          <w:lang w:eastAsia="zh-CN"/>
                        </w:rPr>
                        <w:t>（</w:t>
                      </w:r>
                      <w:r>
                        <w:rPr>
                          <w:rFonts w:hint="eastAsia"/>
                          <w:sz w:val="24"/>
                          <w:szCs w:val="24"/>
                          <w:lang w:val="en-US" w:eastAsia="zh-CN"/>
                        </w:rPr>
                        <w:t>国徽面</w:t>
                      </w:r>
                      <w:r>
                        <w:rPr>
                          <w:rFonts w:hint="eastAsia"/>
                          <w:sz w:val="24"/>
                          <w:szCs w:val="24"/>
                          <w:lang w:eastAsia="zh-CN"/>
                        </w:rPr>
                        <w:t>）</w:t>
                      </w:r>
                    </w:p>
                    <w:p/>
                  </w:txbxContent>
                </v:textbox>
              </v:shape>
            </w:pict>
          </mc:Fallback>
        </mc:AlternateContent>
      </w:r>
    </w:p>
    <w:p>
      <w:pPr>
        <w:spacing w:line="460" w:lineRule="exact"/>
        <w:rPr>
          <w:rFonts w:hint="eastAsia" w:ascii="宋体" w:hAnsi="宋体" w:eastAsia="宋体" w:cs="宋体"/>
          <w:color w:val="auto"/>
          <w:spacing w:val="4"/>
          <w:kern w:val="2"/>
          <w:sz w:val="28"/>
          <w:szCs w:val="28"/>
          <w:highlight w:val="none"/>
          <w:lang w:val="en-US" w:eastAsia="zh-CN" w:bidi="ar-SA"/>
        </w:rPr>
      </w:pPr>
      <w:r>
        <w:rPr>
          <w:rFonts w:hint="eastAsia" w:ascii="宋体" w:hAnsi="宋体" w:eastAsia="宋体" w:cs="宋体"/>
          <w:color w:val="auto"/>
          <w:spacing w:val="4"/>
          <w:kern w:val="2"/>
          <w:sz w:val="28"/>
          <w:szCs w:val="28"/>
          <w:highlight w:val="none"/>
          <w:lang w:val="en-US" w:eastAsia="zh-CN" w:bidi="ar-SA"/>
        </w:rPr>
        <w:t xml:space="preserve">  </w:t>
      </w:r>
    </w:p>
    <w:p>
      <w:pPr>
        <w:spacing w:line="460" w:lineRule="exact"/>
        <w:rPr>
          <w:rFonts w:hint="eastAsia" w:ascii="宋体" w:hAnsi="宋体" w:eastAsia="宋体" w:cs="宋体"/>
          <w:color w:val="auto"/>
          <w:spacing w:val="4"/>
          <w:kern w:val="2"/>
          <w:sz w:val="28"/>
          <w:szCs w:val="28"/>
          <w:highlight w:val="none"/>
          <w:lang w:val="en-US" w:eastAsia="zh-CN" w:bidi="ar-SA"/>
        </w:rPr>
      </w:pPr>
    </w:p>
    <w:p>
      <w:pPr>
        <w:spacing w:line="460" w:lineRule="exact"/>
        <w:rPr>
          <w:rFonts w:hint="eastAsia" w:ascii="宋体" w:hAnsi="宋体" w:eastAsia="宋体" w:cs="宋体"/>
          <w:color w:val="auto"/>
          <w:spacing w:val="4"/>
          <w:kern w:val="2"/>
          <w:sz w:val="28"/>
          <w:szCs w:val="28"/>
          <w:highlight w:val="none"/>
          <w:lang w:val="en-US" w:eastAsia="zh-CN" w:bidi="ar-SA"/>
        </w:rPr>
      </w:pPr>
    </w:p>
    <w:p>
      <w:pPr>
        <w:spacing w:line="460" w:lineRule="exact"/>
        <w:rPr>
          <w:rFonts w:hint="eastAsia" w:ascii="宋体" w:hAnsi="宋体" w:eastAsia="宋体" w:cs="宋体"/>
          <w:color w:val="auto"/>
          <w:spacing w:val="4"/>
          <w:kern w:val="2"/>
          <w:sz w:val="28"/>
          <w:szCs w:val="28"/>
          <w:highlight w:val="none"/>
          <w:lang w:val="en-US" w:eastAsia="zh-CN" w:bidi="ar-SA"/>
        </w:rPr>
      </w:pPr>
    </w:p>
    <w:p>
      <w:pPr>
        <w:spacing w:line="460" w:lineRule="exact"/>
        <w:ind w:left="0" w:leftChars="0" w:firstLine="0" w:firstLineChars="0"/>
        <w:rPr>
          <w:rFonts w:hint="eastAsia" w:ascii="宋体" w:hAnsi="宋体" w:eastAsia="宋体" w:cs="宋体"/>
          <w:color w:val="auto"/>
          <w:spacing w:val="4"/>
          <w:kern w:val="2"/>
          <w:sz w:val="28"/>
          <w:szCs w:val="28"/>
          <w:highlight w:val="none"/>
          <w:lang w:val="en-US" w:eastAsia="zh-CN" w:bidi="ar-SA"/>
        </w:rPr>
      </w:pPr>
    </w:p>
    <w:p>
      <w:pPr>
        <w:spacing w:line="460" w:lineRule="exact"/>
        <w:rPr>
          <w:rFonts w:hint="eastAsia" w:ascii="宋体" w:hAnsi="宋体" w:eastAsia="宋体" w:cs="宋体"/>
          <w:color w:val="auto"/>
          <w:spacing w:val="4"/>
          <w:kern w:val="2"/>
          <w:sz w:val="28"/>
          <w:szCs w:val="28"/>
          <w:highlight w:val="none"/>
          <w:lang w:val="en-US" w:eastAsia="zh-CN" w:bidi="ar-SA"/>
        </w:rPr>
      </w:pPr>
    </w:p>
    <w:p>
      <w:pPr>
        <w:spacing w:line="460" w:lineRule="exact"/>
        <w:rPr>
          <w:rFonts w:hint="eastAsia" w:ascii="宋体" w:hAnsi="宋体" w:eastAsia="宋体" w:cs="宋体"/>
          <w:color w:val="auto"/>
          <w:spacing w:val="4"/>
          <w:kern w:val="2"/>
          <w:sz w:val="28"/>
          <w:szCs w:val="28"/>
          <w:highlight w:val="none"/>
          <w:lang w:val="en-US" w:eastAsia="zh-CN" w:bidi="ar-SA"/>
        </w:rPr>
      </w:pPr>
      <w:r>
        <w:rPr>
          <w:rFonts w:hint="eastAsia" w:ascii="宋体" w:hAnsi="宋体" w:eastAsia="宋体" w:cs="宋体"/>
          <w:color w:val="auto"/>
          <w:spacing w:val="4"/>
          <w:kern w:val="2"/>
          <w:sz w:val="28"/>
          <w:szCs w:val="28"/>
          <w:highlight w:val="none"/>
          <w:lang w:val="en-US" w:eastAsia="zh-CN" w:bidi="ar-SA"/>
        </w:rPr>
        <w:t xml:space="preserve"> 日期：   年  月  日</w:t>
      </w:r>
    </w:p>
    <w:p>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4"/>
          <w:sz w:val="24"/>
          <w:szCs w:val="24"/>
          <w:highlight w:val="none"/>
          <w:lang w:eastAsia="zh-CN"/>
        </w:rPr>
      </w:pPr>
    </w:p>
    <w:p>
      <w:pPr>
        <w:spacing w:line="460" w:lineRule="exact"/>
        <w:ind w:left="0" w:leftChars="0" w:firstLine="0" w:firstLineChars="0"/>
        <w:jc w:val="left"/>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br w:type="page"/>
      </w:r>
      <w:r>
        <w:rPr>
          <w:rFonts w:hint="eastAsia" w:ascii="宋体" w:hAnsi="宋体" w:eastAsia="宋体" w:cs="宋体"/>
          <w:b/>
          <w:bCs/>
          <w:color w:val="auto"/>
          <w:spacing w:val="4"/>
          <w:kern w:val="2"/>
          <w:sz w:val="24"/>
          <w:szCs w:val="24"/>
          <w:highlight w:val="none"/>
          <w:lang w:val="en-US" w:eastAsia="zh-CN" w:bidi="ar-SA"/>
        </w:rPr>
        <w:t>附件三</w:t>
      </w:r>
    </w:p>
    <w:p>
      <w:pPr>
        <w:spacing w:line="460" w:lineRule="exact"/>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法人授权委托书</w:t>
      </w:r>
    </w:p>
    <w:p>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4"/>
          <w:kern w:val="2"/>
          <w:sz w:val="24"/>
          <w:szCs w:val="24"/>
          <w:highlight w:val="none"/>
          <w:u w:val="single"/>
          <w:lang w:val="en-US" w:eastAsia="zh-CN" w:bidi="ar-SA"/>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pacing w:val="4"/>
          <w:kern w:val="2"/>
          <w:sz w:val="24"/>
          <w:szCs w:val="24"/>
          <w:highlight w:val="none"/>
          <w:u w:val="singl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4"/>
          <w:kern w:val="2"/>
          <w:sz w:val="24"/>
          <w:szCs w:val="24"/>
          <w:highlight w:val="none"/>
          <w:u w:val="none"/>
          <w:lang w:val="en-US" w:eastAsia="zh-CN" w:bidi="ar-SA"/>
        </w:rPr>
        <w:t>（投标单位名称）法人授权  为本公司的合法代理人，参加贵方组织的</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项目招标文件采购招标活动，全权代表我方处理招标活动中的一切事宜和签署一切文件，被授权人无转委托权，特此委托。</w:t>
      </w:r>
    </w:p>
    <w:p>
      <w:pPr>
        <w:spacing w:line="460" w:lineRule="exact"/>
        <w:ind w:firstLine="744" w:firstLineChars="300"/>
        <w:rPr>
          <w:rFonts w:hint="eastAsia" w:ascii="宋体" w:hAnsi="宋体" w:eastAsia="宋体" w:cs="宋体"/>
          <w:color w:val="auto"/>
          <w:sz w:val="24"/>
          <w:szCs w:val="24"/>
          <w:highlight w:val="none"/>
        </w:rPr>
      </w:pPr>
      <w:r>
        <w:rPr>
          <w:rFonts w:hint="eastAsia" w:ascii="宋体" w:hAnsi="宋体" w:eastAsia="宋体" w:cs="宋体"/>
          <w:color w:val="auto"/>
          <w:spacing w:val="4"/>
          <w:kern w:val="2"/>
          <w:sz w:val="24"/>
          <w:szCs w:val="24"/>
          <w:highlight w:val="none"/>
          <w:u w:val="none"/>
          <w:lang w:val="en-US" w:eastAsia="zh-CN" w:bidi="ar-SA"/>
        </w:rPr>
        <w:t>投标单位名称：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kern w:val="2"/>
          <w:sz w:val="24"/>
          <w:szCs w:val="24"/>
          <w:highlight w:val="none"/>
          <w:u w:val="none"/>
          <w:lang w:val="en-US" w:eastAsia="zh-CN" w:bidi="ar-SA"/>
        </w:rPr>
        <w:t>法人公章</w:t>
      </w:r>
    </w:p>
    <w:p>
      <w:pPr>
        <w:spacing w:line="460" w:lineRule="exact"/>
        <w:ind w:firstLine="744"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pacing w:val="4"/>
          <w:kern w:val="2"/>
          <w:sz w:val="24"/>
          <w:szCs w:val="24"/>
          <w:highlight w:val="none"/>
          <w:u w:val="none"/>
          <w:lang w:val="en-US" w:eastAsia="zh-CN" w:bidi="ar-SA"/>
        </w:rPr>
        <w:t>法定代表人签字或盖章：</w:t>
      </w:r>
      <w:r>
        <w:rPr>
          <w:rFonts w:hint="eastAsia" w:ascii="宋体" w:hAnsi="宋体" w:eastAsia="宋体" w:cs="宋体"/>
          <w:color w:val="auto"/>
          <w:sz w:val="24"/>
          <w:szCs w:val="24"/>
          <w:highlight w:val="none"/>
          <w:u w:val="single"/>
        </w:rPr>
        <w:t xml:space="preserve">              </w:t>
      </w:r>
    </w:p>
    <w:p>
      <w:pPr>
        <w:spacing w:line="460" w:lineRule="exact"/>
        <w:ind w:firstLine="744" w:firstLineChars="3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4"/>
          <w:kern w:val="2"/>
          <w:sz w:val="24"/>
          <w:szCs w:val="24"/>
          <w:highlight w:val="none"/>
          <w:u w:val="none"/>
          <w:lang w:val="en-US" w:eastAsia="zh-CN" w:bidi="ar-SA"/>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4"/>
          <w:kern w:val="2"/>
          <w:sz w:val="24"/>
          <w:szCs w:val="24"/>
          <w:highlight w:val="none"/>
          <w:u w:val="none"/>
          <w:lang w:val="en-US" w:eastAsia="zh-CN" w:bidi="ar-SA"/>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4"/>
          <w:kern w:val="2"/>
          <w:sz w:val="24"/>
          <w:szCs w:val="24"/>
          <w:highlight w:val="none"/>
          <w:u w:val="none"/>
          <w:lang w:val="en-US" w:eastAsia="zh-CN" w:bidi="ar-SA"/>
        </w:rPr>
        <w:t>日</w:t>
      </w:r>
    </w:p>
    <w:p>
      <w:pPr>
        <w:spacing w:line="460" w:lineRule="exact"/>
        <w:ind w:firstLine="744"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pacing w:val="4"/>
          <w:kern w:val="2"/>
          <w:sz w:val="24"/>
          <w:szCs w:val="24"/>
          <w:highlight w:val="none"/>
          <w:u w:val="none"/>
          <w:lang w:val="en-US" w:eastAsia="zh-CN" w:bidi="ar-SA"/>
        </w:rPr>
        <w:t>被授权人姓名（签字）：</w:t>
      </w:r>
      <w:r>
        <w:rPr>
          <w:rFonts w:hint="eastAsia" w:ascii="宋体" w:hAnsi="宋体" w:eastAsia="宋体" w:cs="宋体"/>
          <w:color w:val="auto"/>
          <w:sz w:val="24"/>
          <w:szCs w:val="24"/>
          <w:highlight w:val="none"/>
          <w:u w:val="single"/>
        </w:rPr>
        <w:t xml:space="preserve">            </w:t>
      </w:r>
    </w:p>
    <w:p>
      <w:pPr>
        <w:spacing w:line="460" w:lineRule="exact"/>
        <w:ind w:firstLine="744" w:firstLineChars="300"/>
        <w:rPr>
          <w:rFonts w:hint="eastAsia" w:ascii="宋体" w:hAnsi="宋体" w:eastAsia="宋体" w:cs="宋体"/>
          <w:color w:val="auto"/>
          <w:sz w:val="24"/>
          <w:szCs w:val="24"/>
          <w:highlight w:val="none"/>
        </w:rPr>
      </w:pPr>
      <w:r>
        <w:rPr>
          <w:rFonts w:hint="eastAsia" w:ascii="宋体" w:hAnsi="宋体" w:eastAsia="宋体" w:cs="宋体"/>
          <w:color w:val="auto"/>
          <w:spacing w:val="4"/>
          <w:kern w:val="2"/>
          <w:sz w:val="24"/>
          <w:szCs w:val="24"/>
          <w:highlight w:val="none"/>
          <w:u w:val="none"/>
          <w:lang w:val="en-US" w:eastAsia="zh-CN" w:bidi="ar-SA"/>
        </w:rPr>
        <w:t xml:space="preserve">职    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744" w:firstLineChars="300"/>
        <w:rPr>
          <w:rFonts w:hint="eastAsia" w:ascii="宋体" w:hAnsi="宋体" w:eastAsia="宋体" w:cs="宋体"/>
          <w:color w:val="auto"/>
          <w:sz w:val="24"/>
          <w:szCs w:val="24"/>
          <w:highlight w:val="none"/>
        </w:rPr>
      </w:pPr>
      <w:r>
        <w:rPr>
          <w:rFonts w:hint="eastAsia" w:ascii="宋体" w:hAnsi="宋体" w:eastAsia="宋体" w:cs="宋体"/>
          <w:color w:val="auto"/>
          <w:spacing w:val="4"/>
          <w:kern w:val="2"/>
          <w:sz w:val="24"/>
          <w:szCs w:val="24"/>
          <w:highlight w:val="none"/>
          <w:u w:val="none"/>
          <w:lang w:val="en-US" w:eastAsia="zh-CN" w:bidi="ar-SA"/>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744"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pacing w:val="4"/>
          <w:kern w:val="2"/>
          <w:sz w:val="24"/>
          <w:szCs w:val="24"/>
          <w:highlight w:val="none"/>
          <w:u w:val="none"/>
          <w:lang w:val="en-US" w:eastAsia="zh-CN" w:bidi="ar-SA"/>
        </w:rPr>
        <w:t>邮政编码：</w:t>
      </w:r>
      <w:r>
        <w:rPr>
          <w:rFonts w:hint="eastAsia" w:ascii="宋体" w:hAnsi="宋体" w:eastAsia="宋体" w:cs="宋体"/>
          <w:color w:val="auto"/>
          <w:sz w:val="24"/>
          <w:szCs w:val="24"/>
          <w:highlight w:val="none"/>
          <w:u w:val="single"/>
        </w:rPr>
        <w:t xml:space="preserve">             </w:t>
      </w:r>
    </w:p>
    <w:p>
      <w:pPr>
        <w:spacing w:line="460" w:lineRule="exact"/>
        <w:ind w:firstLine="744"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pacing w:val="4"/>
          <w:kern w:val="2"/>
          <w:sz w:val="24"/>
          <w:szCs w:val="24"/>
          <w:highlight w:val="none"/>
          <w:u w:val="none"/>
          <w:lang w:val="en-US" w:eastAsia="zh-CN" w:bidi="ar-SA"/>
        </w:rPr>
        <w:t>传    真：</w:t>
      </w:r>
      <w:r>
        <w:rPr>
          <w:rFonts w:hint="eastAsia" w:ascii="宋体" w:hAnsi="宋体" w:eastAsia="宋体" w:cs="宋体"/>
          <w:color w:val="auto"/>
          <w:sz w:val="24"/>
          <w:szCs w:val="24"/>
          <w:highlight w:val="none"/>
          <w:u w:val="single"/>
        </w:rPr>
        <w:t xml:space="preserve">                          </w:t>
      </w:r>
    </w:p>
    <w:p>
      <w:pPr>
        <w:spacing w:line="460" w:lineRule="exact"/>
        <w:ind w:firstLine="744"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pacing w:val="4"/>
          <w:kern w:val="2"/>
          <w:sz w:val="24"/>
          <w:szCs w:val="24"/>
          <w:highlight w:val="none"/>
          <w:u w:val="none"/>
          <w:lang w:val="en-US" w:eastAsia="zh-CN" w:bidi="ar-SA"/>
        </w:rPr>
        <w:t>电    话：</w:t>
      </w:r>
      <w:r>
        <w:rPr>
          <w:rFonts w:hint="eastAsia" w:ascii="宋体" w:hAnsi="宋体" w:eastAsia="宋体" w:cs="宋体"/>
          <w:color w:val="auto"/>
          <w:sz w:val="24"/>
          <w:szCs w:val="24"/>
          <w:highlight w:val="none"/>
          <w:u w:val="single"/>
        </w:rPr>
        <w:t xml:space="preserve">                          </w:t>
      </w: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3154045</wp:posOffset>
                </wp:positionH>
                <wp:positionV relativeFrom="paragraph">
                  <wp:posOffset>209550</wp:posOffset>
                </wp:positionV>
                <wp:extent cx="2472690" cy="1263650"/>
                <wp:effectExtent l="4445" t="4445" r="6985" b="12065"/>
                <wp:wrapNone/>
                <wp:docPr id="8"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0" w:leftChars="0" w:firstLine="0" w:firstLineChars="0"/>
                              <w:jc w:val="both"/>
                              <w:rPr>
                                <w:rFonts w:hint="eastAsia"/>
                                <w:sz w:val="24"/>
                                <w:szCs w:val="24"/>
                              </w:rPr>
                            </w:pPr>
                            <w:r>
                              <w:rPr>
                                <w:rFonts w:hint="eastAsia"/>
                                <w:sz w:val="24"/>
                                <w:szCs w:val="24"/>
                              </w:rPr>
                              <w:t>被委托人身份证复印件正面</w:t>
                            </w:r>
                            <w:r>
                              <w:rPr>
                                <w:rFonts w:hint="eastAsia"/>
                                <w:sz w:val="24"/>
                                <w:szCs w:val="24"/>
                                <w:lang w:eastAsia="zh-CN"/>
                              </w:rPr>
                              <w:t>（</w:t>
                            </w:r>
                            <w:r>
                              <w:rPr>
                                <w:rFonts w:hint="eastAsia"/>
                                <w:sz w:val="24"/>
                                <w:szCs w:val="24"/>
                                <w:lang w:val="en-US" w:eastAsia="zh-CN"/>
                              </w:rPr>
                              <w:t>国徽面</w:t>
                            </w:r>
                            <w:r>
                              <w:rPr>
                                <w:rFonts w:hint="eastAsia"/>
                                <w:sz w:val="24"/>
                                <w:szCs w:val="24"/>
                                <w:lang w:eastAsia="zh-CN"/>
                              </w:rPr>
                              <w:t>）</w:t>
                            </w:r>
                          </w:p>
                        </w:txbxContent>
                      </wps:txbx>
                      <wps:bodyPr upright="1"/>
                    </wps:wsp>
                  </a:graphicData>
                </a:graphic>
              </wp:anchor>
            </w:drawing>
          </mc:Choice>
          <mc:Fallback>
            <w:pict>
              <v:shape id="_x0000_s1026" o:spid="_x0000_s1026" o:spt="202" type="#_x0000_t202" style="position:absolute;left:0pt;margin-left:248.35pt;margin-top:16.5pt;height:99.5pt;width:194.7pt;z-index:251660288;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L2r6FA8CAAA3BAAADgAAAGRycy9lMm9Eb2MueG1s&#10;rVNNrtMwEN4jcQfLe5o00PJe1PRJUMoGAdKDA7i2k1jynzxuk14AbsCKDXvO1XMwdvv6fmDRBVk4&#10;Y8/4m/m+GS9uRqPJTgZQzjZ0OikpkZY7oWzX0K9f1i+uKIHIrGDaWdnQvQR6s3z+bDH4Wlaud1rI&#10;QBDEQj34hvYx+roogPfSMJg4Ly06WxcMi7gNXSECGxDd6KIqy3kxuCB8cFwC4Onq6KQnxHAJoGtb&#10;xeXK8a2RNh5Rg9QsIiXolQe6zNW2reTxU9uCjEQ3FJnGvGIStDdpLZYLVneB+V7xUwnskhKecDJM&#10;WUx6hlqxyMg2qL+gjOLBgWvjhDtTHIlkRZDFtHyizW3PvMxcUGrwZ9Hh/8Hyj7vPgSjRUGy7ZQYb&#10;fvjx/fDz9+HXN3KV5Bk81Bh16zEujm/ciENzdw54mFiPbTDpj3wI+lHc/VlcOUbC8bB69bqaX6OL&#10;o29azV/OZ1n+4v66DxDfS2dIMhoasHtZVLb7ABFLwdC7kJQNnFZirbTOm9Bt3upAdgw7vc5fqhKv&#10;PArTlgwNvZ5VMyyE4fgGK9AyHhUA2+V0jy7AQ9wyf//CTXWtGPTH/LCHlYspjtVGRRmy1Usm3llB&#10;4t6jzBZfF03FGIkVaImPMVk5MjKlL4lEdtoiydSjYy+SFcfNiDDJ3Dixx75tfVBdj5LmzuVwnKes&#10;zmn208A+3GfQ+/e+/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S0o02wAAAAoBAAAPAAAAAAAA&#10;AAEAIAAAACIAAABkcnMvZG93bnJldi54bWxQSwECFAAUAAAACACHTuJAL2r6FA8CAAA3BAAADgAA&#10;AAAAAAABACAAAAAqAQAAZHJzL2Uyb0RvYy54bWxQSwUGAAAAAAYABgBZAQAAqwUAAAAA&#10;">
                <v:fill on="t" focussize="0,0"/>
                <v:stroke color="#000000" joinstyle="miter" dashstyle="1 1" endcap="round"/>
                <v:imagedata o:title=""/>
                <o:lock v:ext="edit" aspectratio="f"/>
                <v:textbox>
                  <w:txbxContent>
                    <w:p>
                      <w:pPr>
                        <w:ind w:left="0" w:leftChars="0" w:firstLine="0" w:firstLineChars="0"/>
                        <w:jc w:val="both"/>
                        <w:rPr>
                          <w:rFonts w:hint="eastAsia"/>
                          <w:sz w:val="24"/>
                          <w:szCs w:val="24"/>
                        </w:rPr>
                      </w:pPr>
                      <w:r>
                        <w:rPr>
                          <w:rFonts w:hint="eastAsia"/>
                          <w:sz w:val="24"/>
                          <w:szCs w:val="24"/>
                        </w:rPr>
                        <w:t>被委托人身份证复印件正面</w:t>
                      </w:r>
                      <w:r>
                        <w:rPr>
                          <w:rFonts w:hint="eastAsia"/>
                          <w:sz w:val="24"/>
                          <w:szCs w:val="24"/>
                          <w:lang w:eastAsia="zh-CN"/>
                        </w:rPr>
                        <w:t>（</w:t>
                      </w:r>
                      <w:r>
                        <w:rPr>
                          <w:rFonts w:hint="eastAsia"/>
                          <w:sz w:val="24"/>
                          <w:szCs w:val="24"/>
                          <w:lang w:val="en-US" w:eastAsia="zh-CN"/>
                        </w:rPr>
                        <w:t>国徽面</w:t>
                      </w:r>
                      <w:r>
                        <w:rPr>
                          <w:rFonts w:hint="eastAsia"/>
                          <w:sz w:val="24"/>
                          <w:szCs w:val="24"/>
                          <w:lang w:eastAsia="zh-CN"/>
                        </w:rPr>
                        <w:t>）</w:t>
                      </w:r>
                    </w:p>
                  </w:txbxContent>
                </v:textbox>
              </v:shape>
            </w:pict>
          </mc:Fallback>
        </mc:AlternateContent>
      </w:r>
      <w:r>
        <w:rPr>
          <w:rFonts w:hint="eastAsia" w:ascii="宋体" w:hAnsi="宋体" w:eastAsia="宋体" w:cs="宋体"/>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261620</wp:posOffset>
                </wp:positionV>
                <wp:extent cx="2472690" cy="1263650"/>
                <wp:effectExtent l="4445" t="4445" r="6985" b="12065"/>
                <wp:wrapNone/>
                <wp:docPr id="11"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0" w:leftChars="0" w:firstLine="0" w:firstLineChars="0"/>
                              <w:jc w:val="both"/>
                              <w:rPr>
                                <w:rFonts w:hint="eastAsia" w:eastAsia="宋体"/>
                                <w:sz w:val="24"/>
                                <w:szCs w:val="24"/>
                                <w:lang w:eastAsia="zh-CN"/>
                              </w:rPr>
                            </w:pPr>
                            <w:r>
                              <w:rPr>
                                <w:rFonts w:hint="eastAsia"/>
                                <w:sz w:val="24"/>
                                <w:szCs w:val="24"/>
                              </w:rPr>
                              <w:t>法人身份证复印件正面</w:t>
                            </w:r>
                            <w:r>
                              <w:rPr>
                                <w:rFonts w:hint="eastAsia"/>
                                <w:sz w:val="24"/>
                                <w:szCs w:val="24"/>
                                <w:lang w:eastAsia="zh-CN"/>
                              </w:rPr>
                              <w:t>（</w:t>
                            </w:r>
                            <w:r>
                              <w:rPr>
                                <w:rFonts w:hint="eastAsia"/>
                                <w:sz w:val="24"/>
                                <w:szCs w:val="24"/>
                                <w:lang w:val="en-US" w:eastAsia="zh-CN"/>
                              </w:rPr>
                              <w:t>国徽面</w:t>
                            </w:r>
                            <w:r>
                              <w:rPr>
                                <w:rFonts w:hint="eastAsia"/>
                                <w:sz w:val="24"/>
                                <w:szCs w:val="24"/>
                                <w:lang w:eastAsia="zh-CN"/>
                              </w:rPr>
                              <w:t>）</w:t>
                            </w:r>
                          </w:p>
                        </w:txbxContent>
                      </wps:txbx>
                      <wps:bodyPr upright="1"/>
                    </wps:wsp>
                  </a:graphicData>
                </a:graphic>
              </wp:anchor>
            </w:drawing>
          </mc:Choice>
          <mc:Fallback>
            <w:pict>
              <v:shape id="_x0000_s1026" o:spid="_x0000_s1026" o:spt="202" type="#_x0000_t202" style="position:absolute;left:0pt;margin-left:22.6pt;margin-top:20.6pt;height:99.5pt;width:194.7pt;z-index:251659264;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Bpx70sQAgAAOQQAAA4AAABkcnMvZTJvRG9jLnhtbK1T&#10;Ta7TMBDeI3EHy3uaNtDCi5o+CUrZIEB6cADXdhJL/pPHbdILwA1YsWHPuXqON3b6+n5g0QVZOOPx&#10;+Jv5vhkvrwejyV4GUM7WdDaZUiItd0LZtqbfvm5evKEEIrOCaWdlTQ8S6PXq+bNl7ytZus5pIQNB&#10;EAtV72vaxeirogDeScNg4ry0eNi4YFjEbWgLEViP6EYX5XS6KHoXhA+OSwD0rsdDekIMlwC6plFc&#10;rh3fGWnjiBqkZhEpQac80FWutmkkj5+bBmQkuqbINOYVk6C9TWuxWrKqDcx3ip9KYJeU8ISTYcpi&#10;0jPUmkVGdkH9BWUUDw5cEyfcmWIkkhVBFrPpE21uOuZl5oJSgz+LDv8Pln/afwlECZyEGSWWGez4&#10;8eeP468/x9/fCfpQoN5DhXE3HiPj8NYNGHznB3Qm3kMTTPojI4LnKO/hLK8cIuHoLF+9LhdXeMTx&#10;bFYuXi7muQHF/XUfIH6QzpBk1DRg/7KsbP8RIpaCoXchKRs4rcRGaZ03od2+04HsGfZ6k79UJV55&#10;FKYt6Wt6NS/nWAjDAQ5WoGU8agC2zekeXYCHuNP8/Qs31bVm0I354QBrF1Mcq4yKMmSrk0y8t4LE&#10;g0edLb4vmooxEivQEp9jsnJkZEpfEonstEWSqUdjL5IVh+2AMMncOnHAvu18UG2HkubO5XCcqKzO&#10;afrTyD7cZ9D7F7+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ee407ZAAAACQEAAA8AAAAAAAAA&#10;AQAgAAAAIgAAAGRycy9kb3ducmV2LnhtbFBLAQIUABQAAAAIAIdO4kAace9LEAIAADkEAAAOAAAA&#10;AAAAAAEAIAAAACgBAABkcnMvZTJvRG9jLnhtbFBLBQYAAAAABgAGAFkBAACqBQAAAAA=&#10;">
                <v:fill on="t" focussize="0,0"/>
                <v:stroke color="#000000" joinstyle="miter" dashstyle="1 1" endcap="round"/>
                <v:imagedata o:title=""/>
                <o:lock v:ext="edit" aspectratio="f"/>
                <v:textbox>
                  <w:txbxContent>
                    <w:p>
                      <w:pPr>
                        <w:ind w:left="0" w:leftChars="0" w:firstLine="0" w:firstLineChars="0"/>
                        <w:jc w:val="both"/>
                        <w:rPr>
                          <w:rFonts w:hint="eastAsia" w:eastAsia="宋体"/>
                          <w:sz w:val="24"/>
                          <w:szCs w:val="24"/>
                          <w:lang w:eastAsia="zh-CN"/>
                        </w:rPr>
                      </w:pPr>
                      <w:r>
                        <w:rPr>
                          <w:rFonts w:hint="eastAsia"/>
                          <w:sz w:val="24"/>
                          <w:szCs w:val="24"/>
                        </w:rPr>
                        <w:t>法人身份证复印件正面</w:t>
                      </w:r>
                      <w:r>
                        <w:rPr>
                          <w:rFonts w:hint="eastAsia"/>
                          <w:sz w:val="24"/>
                          <w:szCs w:val="24"/>
                          <w:lang w:eastAsia="zh-CN"/>
                        </w:rPr>
                        <w:t>（</w:t>
                      </w:r>
                      <w:r>
                        <w:rPr>
                          <w:rFonts w:hint="eastAsia"/>
                          <w:sz w:val="24"/>
                          <w:szCs w:val="24"/>
                          <w:lang w:val="en-US" w:eastAsia="zh-CN"/>
                        </w:rPr>
                        <w:t>国徽面</w:t>
                      </w:r>
                      <w:r>
                        <w:rPr>
                          <w:rFonts w:hint="eastAsia"/>
                          <w:sz w:val="24"/>
                          <w:szCs w:val="24"/>
                          <w:lang w:eastAsia="zh-CN"/>
                        </w:rPr>
                        <w:t>）</w:t>
                      </w:r>
                    </w:p>
                  </w:txbxContent>
                </v:textbox>
              </v:shape>
            </w:pict>
          </mc:Fallback>
        </mc:AlternateContent>
      </w: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15240</wp:posOffset>
                </wp:positionV>
                <wp:extent cx="2472690" cy="1263650"/>
                <wp:effectExtent l="4445" t="4445" r="6985" b="1206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0" w:leftChars="0" w:firstLine="0" w:firstLineChars="0"/>
                              <w:jc w:val="both"/>
                              <w:rPr>
                                <w:rFonts w:hint="eastAsia"/>
                                <w:sz w:val="24"/>
                                <w:szCs w:val="24"/>
                              </w:rPr>
                            </w:pPr>
                            <w:r>
                              <w:rPr>
                                <w:rFonts w:hint="eastAsia"/>
                                <w:sz w:val="24"/>
                                <w:szCs w:val="24"/>
                              </w:rPr>
                              <w:t>被委托人身份证复印件背面</w:t>
                            </w:r>
                            <w:r>
                              <w:rPr>
                                <w:rFonts w:hint="eastAsia"/>
                                <w:sz w:val="24"/>
                                <w:szCs w:val="24"/>
                                <w:lang w:eastAsia="zh-CN"/>
                              </w:rPr>
                              <w:t>（</w:t>
                            </w:r>
                            <w:r>
                              <w:rPr>
                                <w:rFonts w:hint="eastAsia"/>
                                <w:sz w:val="24"/>
                                <w:szCs w:val="24"/>
                                <w:lang w:val="en-US" w:eastAsia="zh-CN"/>
                              </w:rPr>
                              <w:t>人像面</w:t>
                            </w:r>
                            <w:r>
                              <w:rPr>
                                <w:rFonts w:hint="eastAsia"/>
                                <w:sz w:val="24"/>
                                <w:szCs w:val="24"/>
                                <w:lang w:eastAsia="zh-CN"/>
                              </w:rPr>
                              <w:t>）</w:t>
                            </w:r>
                          </w:p>
                        </w:txbxContent>
                      </wps:txbx>
                      <wps:bodyPr upright="1"/>
                    </wps:wsp>
                  </a:graphicData>
                </a:graphic>
              </wp:anchor>
            </w:drawing>
          </mc:Choice>
          <mc:Fallback>
            <w:pict>
              <v:shape id="_x0000_s1026" o:spid="_x0000_s1026" o:spt="202" type="#_x0000_t202" style="position:absolute;left:0pt;margin-left:246.35pt;margin-top:1.2pt;height:99.5pt;width:194.7pt;z-index:251662336;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k8hb/w4CAAA3BAAADgAAAGRycy9lMm9Eb2MueG1srVNN&#10;rtMwEN4jcQfLe5o20EKjpk+CUjYIkB4cwLWdxJL/5HGb9AJwA1Zs2HOunuON3b6+30UXZOGMPeNv&#10;5vtmvLgajCY7GUA5W9PJaEyJtNwJZdua/vi+fvWOEojMCqadlTXdS6BXy5cvFr2vZOk6p4UMBEEs&#10;VL2vaRejr4oCeCcNg5Hz0qKzccGwiNvQFiKwHtGNLsrxeFb0LggfHJcAeLo6OukJMVwC6JpGcbly&#10;fGukjUfUIDWLSAk65YEuc7VNI3n82jQgI9E1RaYxr5gE7U1ai+WCVW1gvlP8VAK7pIRHnAxTFpOe&#10;oVYsMrIN6gmUUTw4cE0ccWeKI5GsCLKYjB9pc90xLzMXlBr8WXT4f7D8y+5bIErUdE6JZQYbfvj9&#10;6/Dn3+HvTzJP8vQeKoy69hgXh/duwKG5PQc8TKyHJpj0Rz4E/Sju/iyuHCLheFi+eVvO5uji6JuU&#10;s9ezaZa/uLvuA8RP0hmSjJoG7F4Wle0+Q8RSMPQ2JGUDp5VYK63zJrSbDzqQHcNOr/OXqsQrD8K0&#10;JT1ynZZTLITh+AYr0DIeFQDb5nQPLsB93HH+nsNNda0YdMf8sIeViymOVUZFGbLVSSY+WkHi3qPM&#10;Fl8XTcUYiRVoiY8xWTkyMqUviUR22iLJ1KNjL5IVh82AMMncOLHHvm19UG2HkubO5XCcp6zOafbT&#10;wN7fZ9C7976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3yq/YAAAACQEAAA8AAAAAAAAAAQAg&#10;AAAAIgAAAGRycy9kb3ducmV2LnhtbFBLAQIUABQAAAAIAIdO4kCTyFv/DgIAADcEAAAOAAAAAAAA&#10;AAEAIAAAACcBAABkcnMvZTJvRG9jLnhtbFBLBQYAAAAABgAGAFkBAACnBQAAAAA=&#10;">
                <v:fill on="t" focussize="0,0"/>
                <v:stroke color="#000000" joinstyle="miter" dashstyle="1 1" endcap="round"/>
                <v:imagedata o:title=""/>
                <o:lock v:ext="edit" aspectratio="f"/>
                <v:textbox>
                  <w:txbxContent>
                    <w:p>
                      <w:pPr>
                        <w:ind w:left="0" w:leftChars="0" w:firstLine="0" w:firstLineChars="0"/>
                        <w:jc w:val="both"/>
                        <w:rPr>
                          <w:rFonts w:hint="eastAsia"/>
                          <w:sz w:val="24"/>
                          <w:szCs w:val="24"/>
                        </w:rPr>
                      </w:pPr>
                      <w:r>
                        <w:rPr>
                          <w:rFonts w:hint="eastAsia"/>
                          <w:sz w:val="24"/>
                          <w:szCs w:val="24"/>
                        </w:rPr>
                        <w:t>被委托人身份证复印件背面</w:t>
                      </w:r>
                      <w:r>
                        <w:rPr>
                          <w:rFonts w:hint="eastAsia"/>
                          <w:sz w:val="24"/>
                          <w:szCs w:val="24"/>
                          <w:lang w:eastAsia="zh-CN"/>
                        </w:rPr>
                        <w:t>（</w:t>
                      </w:r>
                      <w:r>
                        <w:rPr>
                          <w:rFonts w:hint="eastAsia"/>
                          <w:sz w:val="24"/>
                          <w:szCs w:val="24"/>
                          <w:lang w:val="en-US" w:eastAsia="zh-CN"/>
                        </w:rPr>
                        <w:t>人像面</w:t>
                      </w:r>
                      <w:r>
                        <w:rPr>
                          <w:rFonts w:hint="eastAsia"/>
                          <w:sz w:val="24"/>
                          <w:szCs w:val="24"/>
                          <w:lang w:eastAsia="zh-CN"/>
                        </w:rPr>
                        <w:t>）</w:t>
                      </w:r>
                    </w:p>
                  </w:txbxContent>
                </v:textbox>
              </v:shape>
            </w:pict>
          </mc:Fallback>
        </mc:AlternateContent>
      </w: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269875</wp:posOffset>
                </wp:positionH>
                <wp:positionV relativeFrom="paragraph">
                  <wp:posOffset>41275</wp:posOffset>
                </wp:positionV>
                <wp:extent cx="2472690" cy="1263650"/>
                <wp:effectExtent l="4445" t="4445" r="6985" b="12065"/>
                <wp:wrapNone/>
                <wp:docPr id="12" name="文本框 1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0" w:leftChars="0" w:firstLine="0" w:firstLineChars="0"/>
                              <w:jc w:val="both"/>
                              <w:rPr>
                                <w:rFonts w:hint="eastAsia"/>
                                <w:sz w:val="24"/>
                                <w:szCs w:val="24"/>
                              </w:rPr>
                            </w:pPr>
                            <w:r>
                              <w:rPr>
                                <w:rFonts w:hint="eastAsia"/>
                                <w:sz w:val="24"/>
                                <w:szCs w:val="24"/>
                              </w:rPr>
                              <w:t>法人身份证复印件背面</w:t>
                            </w:r>
                            <w:r>
                              <w:rPr>
                                <w:rFonts w:hint="eastAsia"/>
                                <w:sz w:val="24"/>
                                <w:szCs w:val="24"/>
                                <w:lang w:eastAsia="zh-CN"/>
                              </w:rPr>
                              <w:t>（</w:t>
                            </w:r>
                            <w:r>
                              <w:rPr>
                                <w:rFonts w:hint="eastAsia"/>
                                <w:sz w:val="24"/>
                                <w:szCs w:val="24"/>
                                <w:lang w:val="en-US" w:eastAsia="zh-CN"/>
                              </w:rPr>
                              <w:t>人像面</w:t>
                            </w:r>
                            <w:r>
                              <w:rPr>
                                <w:rFonts w:hint="eastAsia"/>
                                <w:sz w:val="24"/>
                                <w:szCs w:val="24"/>
                                <w:lang w:eastAsia="zh-CN"/>
                              </w:rPr>
                              <w:t>）</w:t>
                            </w:r>
                          </w:p>
                        </w:txbxContent>
                      </wps:txbx>
                      <wps:bodyPr upright="1"/>
                    </wps:wsp>
                  </a:graphicData>
                </a:graphic>
              </wp:anchor>
            </w:drawing>
          </mc:Choice>
          <mc:Fallback>
            <w:pict>
              <v:shape id="_x0000_s1026" o:spid="_x0000_s1026" o:spt="202" type="#_x0000_t202" style="position:absolute;left:0pt;margin-left:21.25pt;margin-top:3.25pt;height:99.5pt;width:194.7pt;z-index:251661312;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N+qWykQAgAAOQQAAA4AAABkcnMvZTJvRG9jLnhtbK1T&#10;Ta7TMBDeI3EHy3uaNtDCi5o+CUrZIEB6cADXdhJL/pPHbdILwA1YsWHPuXqON3b6+n5g0QVZOOPx&#10;+Jv5vhkvrwejyV4GUM7WdDaZUiItd0LZtqbfvm5evKEEIrOCaWdlTQ8S6PXq+bNl7ytZus5pIQNB&#10;EAtV72vaxeirogDeScNg4ry0eNi4YFjEbWgLEViP6EYX5XS6KHoXhA+OSwD0rsdDekIMlwC6plFc&#10;rh3fGWnjiBqkZhEpQac80FWutmkkj5+bBmQkuqbINOYVk6C9TWuxWrKqDcx3ip9KYJeU8ISTYcpi&#10;0jPUmkVGdkH9BWUUDw5cEyfcmWIkkhVBFrPpE21uOuZl5oJSgz+LDv8Pln/afwlECZyEkhLLDHb8&#10;+PPH8def4+/vBH0oUO+hwrgbj5FxeOsGDL7zAzoT76EJJv2REcFzlPdwllcOkXB0lq9el4srPOJ4&#10;NisXLxfz3IDi/roPED9IZ0gyahqwf1lWtv8IEUvB0LuQlA2cVmKjtM6b0G7f6UD2DHu9yV+qEq88&#10;CtOW9DW9mpdzLIThAAcr0DIeNQDb5nSPLsBD3Gn+/oWb6loz6Mb8cIC1iymOVUZFGbLVSSbeW0Hi&#10;waPOFt8XTcUYiRVoic8xWTkyMqUviUR22iLJ1KOxF8mKw3ZAmGRunThg33Y+qLZDSXPncjhOVFbn&#10;NP1pZB/uM+j9i1/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IK+HZAAAACAEAAA8AAAAAAAAA&#10;AQAgAAAAIgAAAGRycy9kb3ducmV2LnhtbFBLAQIUABQAAAAIAIdO4kDfqlspEAIAADkEAAAOAAAA&#10;AAAAAAEAIAAAACgBAABkcnMvZTJvRG9jLnhtbFBLBQYAAAAABgAGAFkBAACqBQAAAAA=&#10;">
                <v:fill on="t" focussize="0,0"/>
                <v:stroke color="#000000" joinstyle="miter" dashstyle="1 1" endcap="round"/>
                <v:imagedata o:title=""/>
                <o:lock v:ext="edit" aspectratio="f"/>
                <v:textbox>
                  <w:txbxContent>
                    <w:p>
                      <w:pPr>
                        <w:ind w:left="0" w:leftChars="0" w:firstLine="0" w:firstLineChars="0"/>
                        <w:jc w:val="both"/>
                        <w:rPr>
                          <w:rFonts w:hint="eastAsia"/>
                          <w:sz w:val="24"/>
                          <w:szCs w:val="24"/>
                        </w:rPr>
                      </w:pPr>
                      <w:r>
                        <w:rPr>
                          <w:rFonts w:hint="eastAsia"/>
                          <w:sz w:val="24"/>
                          <w:szCs w:val="24"/>
                        </w:rPr>
                        <w:t>法人身份证复印件背面</w:t>
                      </w:r>
                      <w:r>
                        <w:rPr>
                          <w:rFonts w:hint="eastAsia"/>
                          <w:sz w:val="24"/>
                          <w:szCs w:val="24"/>
                          <w:lang w:eastAsia="zh-CN"/>
                        </w:rPr>
                        <w:t>（</w:t>
                      </w:r>
                      <w:r>
                        <w:rPr>
                          <w:rFonts w:hint="eastAsia"/>
                          <w:sz w:val="24"/>
                          <w:szCs w:val="24"/>
                          <w:lang w:val="en-US" w:eastAsia="zh-CN"/>
                        </w:rPr>
                        <w:t>人像面</w:t>
                      </w:r>
                      <w:r>
                        <w:rPr>
                          <w:rFonts w:hint="eastAsia"/>
                          <w:sz w:val="24"/>
                          <w:szCs w:val="24"/>
                          <w:lang w:eastAsia="zh-CN"/>
                        </w:rPr>
                        <w:t>）</w:t>
                      </w:r>
                    </w:p>
                  </w:txbxContent>
                </v:textbox>
              </v:shape>
            </w:pict>
          </mc:Fallback>
        </mc:AlternateContent>
      </w: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360" w:lineRule="auto"/>
        <w:ind w:left="0" w:leftChars="0" w:firstLine="0" w:firstLineChars="0"/>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br w:type="page"/>
      </w:r>
      <w:r>
        <w:rPr>
          <w:rFonts w:hint="eastAsia" w:ascii="宋体" w:hAnsi="宋体" w:eastAsia="宋体" w:cs="宋体"/>
          <w:b/>
          <w:bCs/>
          <w:color w:val="auto"/>
          <w:spacing w:val="4"/>
          <w:kern w:val="2"/>
          <w:sz w:val="24"/>
          <w:szCs w:val="24"/>
          <w:highlight w:val="none"/>
          <w:lang w:val="en-US" w:eastAsia="zh-CN" w:bidi="ar-SA"/>
        </w:rPr>
        <w:t>附件四</w:t>
      </w:r>
      <w:bookmarkStart w:id="46" w:name="_Toc234656243"/>
      <w:bookmarkStart w:id="47" w:name="_Toc251236136"/>
    </w:p>
    <w:p>
      <w:pPr>
        <w:spacing w:line="360" w:lineRule="auto"/>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基本情况</w:t>
      </w:r>
      <w:bookmarkEnd w:id="46"/>
      <w:bookmarkEnd w:id="4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投标人全称</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2126"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企业性质</w:t>
            </w:r>
          </w:p>
        </w:tc>
        <w:tc>
          <w:tcPr>
            <w:tcW w:w="30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地址</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2126"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电话/传真</w:t>
            </w:r>
          </w:p>
        </w:tc>
        <w:tc>
          <w:tcPr>
            <w:tcW w:w="30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成立年月</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2126" w:type="dxa"/>
            <w:gridSpan w:val="2"/>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经营范围</w:t>
            </w:r>
          </w:p>
        </w:tc>
        <w:tc>
          <w:tcPr>
            <w:tcW w:w="3084"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营业执照号码</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2126" w:type="dxa"/>
            <w:gridSpan w:val="2"/>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3084"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注册资金</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2126"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职工人数</w:t>
            </w:r>
          </w:p>
        </w:tc>
        <w:tc>
          <w:tcPr>
            <w:tcW w:w="30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公司所获证书</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718"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其</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中</w:t>
            </w:r>
          </w:p>
        </w:tc>
        <w:tc>
          <w:tcPr>
            <w:tcW w:w="1408"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管理人员</w:t>
            </w:r>
          </w:p>
        </w:tc>
        <w:tc>
          <w:tcPr>
            <w:tcW w:w="30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718"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1408"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售后人员</w:t>
            </w:r>
          </w:p>
        </w:tc>
        <w:tc>
          <w:tcPr>
            <w:tcW w:w="30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718"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1408"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工人</w:t>
            </w:r>
          </w:p>
        </w:tc>
        <w:tc>
          <w:tcPr>
            <w:tcW w:w="30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固定资产</w:t>
            </w: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原值          万元</w:t>
            </w:r>
          </w:p>
        </w:tc>
        <w:tc>
          <w:tcPr>
            <w:tcW w:w="2126" w:type="dxa"/>
            <w:gridSpan w:val="2"/>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流动资金</w:t>
            </w:r>
          </w:p>
        </w:tc>
        <w:tc>
          <w:tcPr>
            <w:tcW w:w="3084"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305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净值          万元</w:t>
            </w:r>
          </w:p>
        </w:tc>
        <w:tc>
          <w:tcPr>
            <w:tcW w:w="2126" w:type="dxa"/>
            <w:gridSpan w:val="2"/>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3084"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上年度主要经济指标</w:t>
            </w:r>
          </w:p>
        </w:tc>
        <w:tc>
          <w:tcPr>
            <w:tcW w:w="8264" w:type="dxa"/>
            <w:gridSpan w:val="4"/>
            <w:tcBorders>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p>
        </w:tc>
        <w:tc>
          <w:tcPr>
            <w:tcW w:w="8264" w:type="dxa"/>
            <w:gridSpan w:val="4"/>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企业简介</w:t>
            </w:r>
          </w:p>
        </w:tc>
        <w:tc>
          <w:tcPr>
            <w:tcW w:w="8264" w:type="dxa"/>
            <w:gridSpan w:val="4"/>
            <w:noWrap w:val="0"/>
            <w:vAlign w:val="center"/>
          </w:tcPr>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请在简介中说明但不限于以下内容：</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是否具有健全稳定的组织结构；</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是否已经具备履行合同所需的人力、财力、物力和服务等相关能力；</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是否有较完善的质量保证体系和售后服务体系。</w:t>
            </w:r>
          </w:p>
        </w:tc>
      </w:tr>
    </w:tbl>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加盖单位公章：</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法人签字并盖章：</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日期：  年   月   日</w:t>
      </w:r>
    </w:p>
    <w:p>
      <w:pPr>
        <w:spacing w:line="360" w:lineRule="auto"/>
        <w:ind w:left="0" w:leftChars="0" w:firstLine="0" w:firstLineChars="0"/>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br w:type="page"/>
      </w:r>
      <w:r>
        <w:rPr>
          <w:rFonts w:hint="eastAsia" w:ascii="宋体" w:hAnsi="宋体" w:eastAsia="宋体" w:cs="宋体"/>
          <w:b/>
          <w:bCs/>
          <w:color w:val="auto"/>
          <w:spacing w:val="4"/>
          <w:kern w:val="2"/>
          <w:sz w:val="24"/>
          <w:szCs w:val="24"/>
          <w:highlight w:val="none"/>
          <w:lang w:val="en-US" w:eastAsia="zh-CN" w:bidi="ar-SA"/>
        </w:rPr>
        <w:t>附件五</w:t>
      </w:r>
    </w:p>
    <w:p>
      <w:pPr>
        <w:tabs>
          <w:tab w:val="right" w:pos="9014"/>
        </w:tabs>
        <w:spacing w:line="360" w:lineRule="auto"/>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报价一览表（格式）</w:t>
      </w:r>
    </w:p>
    <w:p>
      <w:pPr>
        <w:tabs>
          <w:tab w:val="right" w:pos="9014"/>
        </w:tabs>
        <w:spacing w:line="360" w:lineRule="auto"/>
        <w:ind w:left="0" w:leftChars="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color w:val="auto"/>
          <w:spacing w:val="4"/>
          <w:sz w:val="24"/>
          <w:highlight w:val="none"/>
        </w:rPr>
        <w:t>项目编号：</w:t>
      </w:r>
      <w:r>
        <w:rPr>
          <w:rFonts w:hint="eastAsia" w:ascii="宋体" w:hAnsi="宋体" w:eastAsia="宋体" w:cs="宋体"/>
          <w:color w:val="auto"/>
          <w:spacing w:val="4"/>
          <w:sz w:val="24"/>
          <w:highlight w:val="none"/>
          <w:lang w:val="en-US" w:eastAsia="zh-CN"/>
        </w:rPr>
        <w:t xml:space="preserve">                                          </w:t>
      </w:r>
      <w:r>
        <w:rPr>
          <w:rFonts w:hint="eastAsia" w:ascii="宋体" w:hAnsi="宋体" w:eastAsia="宋体" w:cs="宋体"/>
          <w:color w:val="auto"/>
          <w:spacing w:val="4"/>
          <w:sz w:val="24"/>
          <w:highlight w:val="none"/>
        </w:rPr>
        <w:t>单位：元</w:t>
      </w:r>
    </w:p>
    <w:tbl>
      <w:tblPr>
        <w:tblStyle w:val="17"/>
        <w:tblpPr w:leftFromText="180" w:rightFromText="180" w:vertAnchor="text" w:horzAnchor="page" w:tblpX="1469"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30" w:type="dxa"/>
          <w:bottom w:w="0" w:type="dxa"/>
          <w:right w:w="30" w:type="dxa"/>
        </w:tblCellMar>
      </w:tblPr>
      <w:tblGrid>
        <w:gridCol w:w="1977"/>
        <w:gridCol w:w="76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58" w:hRule="atLeast"/>
          <w:jc w:val="center"/>
        </w:trPr>
        <w:tc>
          <w:tcPr>
            <w:tcW w:w="1030"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报价人名称</w:t>
            </w:r>
          </w:p>
        </w:tc>
        <w:tc>
          <w:tcPr>
            <w:tcW w:w="3969"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1658" w:hRule="atLeast"/>
          <w:jc w:val="center"/>
        </w:trPr>
        <w:tc>
          <w:tcPr>
            <w:tcW w:w="1030"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投标</w:t>
            </w:r>
            <w:r>
              <w:rPr>
                <w:rFonts w:hint="eastAsia" w:ascii="宋体" w:hAnsi="宋体" w:eastAsia="宋体" w:cs="宋体"/>
                <w:color w:val="auto"/>
                <w:spacing w:val="4"/>
                <w:sz w:val="24"/>
                <w:szCs w:val="24"/>
                <w:highlight w:val="none"/>
              </w:rPr>
              <w:t>报价</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元</w:t>
            </w:r>
            <w:r>
              <w:rPr>
                <w:rFonts w:hint="eastAsia" w:ascii="宋体" w:hAnsi="宋体" w:eastAsia="宋体" w:cs="宋体"/>
                <w:color w:val="auto"/>
                <w:spacing w:val="4"/>
                <w:sz w:val="24"/>
                <w:szCs w:val="24"/>
                <w:highlight w:val="none"/>
                <w:lang w:eastAsia="zh-CN"/>
              </w:rPr>
              <w:t>）</w:t>
            </w:r>
          </w:p>
        </w:tc>
        <w:tc>
          <w:tcPr>
            <w:tcW w:w="3969" w:type="pct"/>
            <w:noWrap w:val="0"/>
            <w:vAlign w:val="center"/>
          </w:tcPr>
          <w:p>
            <w:pPr>
              <w:pStyle w:val="5"/>
              <w:wordWrap w:val="0"/>
              <w:spacing w:line="500" w:lineRule="exact"/>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小写：</w:t>
            </w:r>
          </w:p>
          <w:p>
            <w:pPr>
              <w:rPr>
                <w:rFonts w:hint="eastAsia" w:ascii="宋体" w:hAnsi="宋体" w:eastAsia="宋体" w:cs="宋体"/>
                <w:color w:val="auto"/>
                <w:sz w:val="24"/>
                <w:szCs w:val="24"/>
                <w:highlight w:val="none"/>
                <w:lang w:eastAsia="zh-CN"/>
              </w:rPr>
            </w:pPr>
          </w:p>
          <w:p>
            <w:pPr>
              <w:pStyle w:val="5"/>
              <w:rPr>
                <w:rFonts w:hint="eastAsia" w:ascii="宋体" w:hAnsi="宋体" w:eastAsia="宋体" w:cs="宋体"/>
                <w:color w:val="auto"/>
                <w:sz w:val="24"/>
                <w:szCs w:val="24"/>
                <w:highlight w:val="none"/>
                <w:lang w:eastAsia="zh-CN"/>
              </w:rPr>
            </w:pPr>
          </w:p>
          <w:p>
            <w:pPr>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1030"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服务内容</w:t>
            </w:r>
          </w:p>
        </w:tc>
        <w:tc>
          <w:tcPr>
            <w:tcW w:w="3969"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1030" w:type="pct"/>
            <w:noWrap w:val="0"/>
            <w:vAlign w:val="center"/>
          </w:tcPr>
          <w:p>
            <w:pPr>
              <w:pStyle w:val="5"/>
              <w:wordWrap w:val="0"/>
              <w:spacing w:line="500" w:lineRule="exact"/>
              <w:ind w:firstLine="0" w:firstLineChars="0"/>
              <w:jc w:val="center"/>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服务期</w:t>
            </w:r>
          </w:p>
        </w:tc>
        <w:tc>
          <w:tcPr>
            <w:tcW w:w="3969"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1030" w:type="pct"/>
            <w:noWrap w:val="0"/>
            <w:vAlign w:val="center"/>
          </w:tcPr>
          <w:p>
            <w:pPr>
              <w:pStyle w:val="5"/>
              <w:wordWrap w:val="0"/>
              <w:spacing w:line="500" w:lineRule="exact"/>
              <w:ind w:firstLine="0" w:firstLineChars="0"/>
              <w:jc w:val="center"/>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color w:val="auto"/>
                <w:spacing w:val="4"/>
                <w:sz w:val="24"/>
                <w:szCs w:val="24"/>
                <w:highlight w:val="none"/>
                <w:lang w:eastAsia="zh-CN"/>
              </w:rPr>
              <w:t>质保</w:t>
            </w:r>
            <w:r>
              <w:rPr>
                <w:rFonts w:hint="eastAsia" w:ascii="宋体" w:hAnsi="宋体" w:eastAsia="宋体" w:cs="宋体"/>
                <w:color w:val="auto"/>
                <w:spacing w:val="4"/>
                <w:sz w:val="24"/>
                <w:szCs w:val="24"/>
                <w:highlight w:val="none"/>
                <w:lang w:val="en-US" w:eastAsia="zh-CN"/>
              </w:rPr>
              <w:t>质量</w:t>
            </w:r>
          </w:p>
        </w:tc>
        <w:tc>
          <w:tcPr>
            <w:tcW w:w="3969" w:type="pct"/>
            <w:noWrap w:val="0"/>
            <w:vAlign w:val="center"/>
          </w:tcPr>
          <w:p>
            <w:pPr>
              <w:pStyle w:val="5"/>
              <w:wordWrap w:val="0"/>
              <w:spacing w:line="500" w:lineRule="exact"/>
              <w:ind w:firstLine="0" w:firstLineChars="0"/>
              <w:jc w:val="center"/>
              <w:rPr>
                <w:rFonts w:hint="eastAsia" w:ascii="宋体" w:hAnsi="宋体" w:eastAsia="宋体" w:cs="宋体"/>
                <w:color w:val="auto"/>
                <w:spacing w:val="4"/>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注：1、报价货币为人民币。</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2、投标一览表中投标总报价大小应写一致，如不一致以大写为准。</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3、以上报价含一切费用,是指货物经验收交付采购人使用的价格。</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4、各投标企业总投标报价不得高于本项目招标控制价，超过本项目招标控制价的视为无效报价，做否决投标处理。</w:t>
      </w:r>
    </w:p>
    <w:p>
      <w:pPr>
        <w:spacing w:line="360" w:lineRule="auto"/>
        <w:ind w:left="0" w:leftChars="0" w:firstLine="0" w:firstLineChars="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lang w:val="en-US" w:eastAsia="zh-CN"/>
        </w:rPr>
        <w:t>5、</w:t>
      </w:r>
      <w:r>
        <w:rPr>
          <w:rFonts w:hint="eastAsia" w:ascii="宋体" w:hAnsi="宋体" w:eastAsia="宋体" w:cs="宋体"/>
          <w:color w:val="auto"/>
          <w:spacing w:val="15"/>
          <w:sz w:val="24"/>
          <w:szCs w:val="24"/>
          <w:highlight w:val="none"/>
        </w:rPr>
        <w:t>若二次报价过高，甲方有权利要求开启第三次报价。</w:t>
      </w:r>
    </w:p>
    <w:p>
      <w:pPr>
        <w:spacing w:line="360" w:lineRule="auto"/>
        <w:jc w:val="both"/>
        <w:rPr>
          <w:rFonts w:hint="eastAsia" w:ascii="宋体" w:hAnsi="宋体" w:eastAsia="宋体" w:cs="宋体"/>
          <w:color w:val="auto"/>
          <w:spacing w:val="15"/>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报价单位（盖章）：</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授权代表（签字）：</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pacing w:val="4"/>
          <w:sz w:val="24"/>
          <w:szCs w:val="24"/>
          <w:highlight w:val="none"/>
          <w:lang w:eastAsia="zh-CN"/>
        </w:rPr>
        <w:sectPr>
          <w:headerReference r:id="rId14" w:type="default"/>
          <w:footerReference r:id="rId15" w:type="default"/>
          <w:pgSz w:w="11906" w:h="16838"/>
          <w:pgMar w:top="1134" w:right="1134" w:bottom="1134" w:left="1230" w:header="851" w:footer="992" w:gutter="0"/>
          <w:pgNumType w:fmt="decimal"/>
          <w:cols w:space="720" w:num="1"/>
          <w:docGrid w:linePitch="312" w:charSpace="0"/>
        </w:sectPr>
      </w:pPr>
      <w:r>
        <w:rPr>
          <w:rFonts w:hint="eastAsia" w:ascii="宋体" w:hAnsi="宋体" w:eastAsia="宋体" w:cs="宋体"/>
          <w:color w:val="auto"/>
          <w:spacing w:val="4"/>
          <w:sz w:val="24"/>
          <w:szCs w:val="24"/>
          <w:highlight w:val="none"/>
          <w:lang w:eastAsia="zh-CN"/>
        </w:rPr>
        <w:t>日期：  年   月   日</w:t>
      </w:r>
    </w:p>
    <w:bookmarkEnd w:id="41"/>
    <w:bookmarkEnd w:id="42"/>
    <w:p>
      <w:pPr>
        <w:spacing w:line="360" w:lineRule="auto"/>
        <w:ind w:left="0" w:leftChars="0" w:firstLine="0" w:firstLineChars="0"/>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附件六</w:t>
      </w:r>
    </w:p>
    <w:p>
      <w:pPr>
        <w:adjustRightInd w:val="0"/>
        <w:snapToGrid w:val="0"/>
        <w:spacing w:line="480" w:lineRule="auto"/>
        <w:ind w:left="0" w:leftChars="0" w:firstLine="0" w:firstLineChars="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8"/>
          <w:szCs w:val="28"/>
          <w:highlight w:val="none"/>
        </w:rPr>
        <w:t>分项报价表</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项目编号：</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项目名称：</w:t>
      </w:r>
    </w:p>
    <w:tbl>
      <w:tblPr>
        <w:tblStyle w:val="17"/>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960"/>
        <w:gridCol w:w="1793"/>
        <w:gridCol w:w="1355"/>
        <w:gridCol w:w="1366"/>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left="0" w:leftChars="0" w:right="-46" w:rightChars="-22"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60" w:type="dxa"/>
            <w:noWrap w:val="0"/>
            <w:vAlign w:val="center"/>
          </w:tcPr>
          <w:p>
            <w:pPr>
              <w:adjustRightInd w:val="0"/>
              <w:snapToGrid w:val="0"/>
              <w:ind w:left="0" w:leftChars="0" w:right="-46" w:rightChars="-22"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793" w:type="dxa"/>
            <w:noWrap w:val="0"/>
            <w:vAlign w:val="center"/>
          </w:tcPr>
          <w:p>
            <w:pPr>
              <w:adjustRightInd w:val="0"/>
              <w:snapToGrid w:val="0"/>
              <w:ind w:left="0" w:leftChars="0" w:right="-46" w:rightChars="-22" w:firstLine="0" w:firstLine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参数</w:t>
            </w:r>
          </w:p>
        </w:tc>
        <w:tc>
          <w:tcPr>
            <w:tcW w:w="1355" w:type="dxa"/>
            <w:noWrap w:val="0"/>
            <w:vAlign w:val="center"/>
          </w:tcPr>
          <w:p>
            <w:pPr>
              <w:adjustRightInd w:val="0"/>
              <w:snapToGrid w:val="0"/>
              <w:ind w:left="0" w:leftChars="0" w:right="-46" w:rightChars="-22"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366" w:type="dxa"/>
            <w:noWrap w:val="0"/>
            <w:vAlign w:val="center"/>
          </w:tcPr>
          <w:p>
            <w:pPr>
              <w:adjustRightInd w:val="0"/>
              <w:snapToGrid w:val="0"/>
              <w:ind w:left="0" w:leftChars="0" w:right="-46" w:rightChars="-22"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08" w:type="dxa"/>
            <w:noWrap w:val="0"/>
            <w:vAlign w:val="center"/>
          </w:tcPr>
          <w:p>
            <w:pPr>
              <w:adjustRightInd w:val="0"/>
              <w:snapToGrid w:val="0"/>
              <w:ind w:left="0" w:leftChars="0" w:right="-46" w:rightChars="-22" w:firstLine="0" w:firstLine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29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75"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79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55"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366"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08"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注：1、报价人可根据需求自行增减表格行数；</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2、报价人对所报相关内容的真实性负责，采购代理机构有权将相关内容进行公示，因弄虚作假导致的后果由报价人自行承担；</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w:t>
      </w:r>
      <w:r>
        <w:rPr>
          <w:rFonts w:hint="eastAsia" w:ascii="宋体" w:hAnsi="宋体" w:eastAsia="宋体" w:cs="宋体"/>
          <w:color w:val="auto"/>
          <w:spacing w:val="4"/>
          <w:sz w:val="24"/>
          <w:szCs w:val="24"/>
          <w:highlight w:val="none"/>
          <w:lang w:val="en-US" w:eastAsia="zh-CN"/>
        </w:rPr>
        <w:t>以上报价的</w:t>
      </w:r>
      <w:r>
        <w:rPr>
          <w:rFonts w:hint="eastAsia" w:ascii="宋体" w:hAnsi="宋体" w:eastAsia="宋体" w:cs="宋体"/>
          <w:color w:val="auto"/>
          <w:spacing w:val="4"/>
          <w:sz w:val="24"/>
          <w:szCs w:val="24"/>
          <w:highlight w:val="none"/>
          <w:lang w:eastAsia="zh-CN"/>
        </w:rPr>
        <w:t>技术服务、有关本项目所需货物</w:t>
      </w:r>
      <w:r>
        <w:rPr>
          <w:rFonts w:hint="eastAsia" w:ascii="宋体" w:hAnsi="宋体" w:eastAsia="宋体" w:cs="宋体"/>
          <w:color w:val="auto"/>
          <w:spacing w:val="4"/>
          <w:sz w:val="24"/>
          <w:szCs w:val="24"/>
          <w:highlight w:val="none"/>
          <w:lang w:val="en-US" w:eastAsia="zh-CN"/>
        </w:rPr>
        <w:t>的</w:t>
      </w:r>
      <w:r>
        <w:rPr>
          <w:rFonts w:hint="eastAsia" w:ascii="宋体" w:hAnsi="宋体" w:eastAsia="宋体" w:cs="宋体"/>
          <w:color w:val="auto"/>
          <w:spacing w:val="4"/>
          <w:sz w:val="24"/>
          <w:szCs w:val="24"/>
          <w:highlight w:val="none"/>
          <w:lang w:eastAsia="zh-CN"/>
        </w:rPr>
        <w:t>运输、包装、仓储、装卸，保险、安装、税金等一切费用报价为含税金额，税票为增值税专用发票。</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投标单位（盖章）：</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投标人代表(签字):</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pacing w:val="4"/>
          <w:sz w:val="24"/>
          <w:szCs w:val="24"/>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4"/>
          <w:sz w:val="24"/>
          <w:szCs w:val="24"/>
          <w:highlight w:val="none"/>
          <w:lang w:eastAsia="zh-CN"/>
        </w:rPr>
        <w:t>日期：   年   月   日</w:t>
      </w:r>
    </w:p>
    <w:p>
      <w:pPr>
        <w:pStyle w:val="2"/>
        <w:ind w:left="0" w:leftChars="0" w:firstLine="0" w:firstLineChars="0"/>
        <w:jc w:val="left"/>
        <w:rPr>
          <w:rFonts w:hint="eastAsia" w:ascii="宋体" w:hAnsi="宋体" w:eastAsia="宋体" w:cs="宋体"/>
          <w:snapToGrid w:val="0"/>
          <w:color w:val="auto"/>
          <w:kern w:val="0"/>
          <w:sz w:val="24"/>
          <w:szCs w:val="24"/>
          <w:highlight w:val="none"/>
          <w:lang w:val="en-US" w:eastAsia="zh-CN"/>
        </w:rPr>
      </w:pPr>
      <w:bookmarkStart w:id="48" w:name="_Toc251236142"/>
      <w:bookmarkStart w:id="49" w:name="_Toc219708141"/>
      <w:r>
        <w:rPr>
          <w:rFonts w:hint="eastAsia" w:ascii="宋体" w:hAnsi="宋体" w:eastAsia="宋体" w:cs="宋体"/>
          <w:b/>
          <w:bCs/>
          <w:color w:val="auto"/>
          <w:spacing w:val="4"/>
          <w:kern w:val="2"/>
          <w:sz w:val="24"/>
          <w:szCs w:val="24"/>
          <w:highlight w:val="none"/>
          <w:lang w:val="en-US" w:eastAsia="zh-CN" w:bidi="ar-SA"/>
        </w:rPr>
        <w:t>附件七</w:t>
      </w:r>
    </w:p>
    <w:bookmarkEnd w:id="48"/>
    <w:bookmarkEnd w:id="49"/>
    <w:p>
      <w:pPr>
        <w:tabs>
          <w:tab w:val="left" w:pos="2637"/>
        </w:tabs>
        <w:bidi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投标方的资格声明（附资格证明文件）</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洛浦县山普鲁镇人民政府：</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关于贵方 2023年</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val="en-US" w:eastAsia="zh-CN"/>
        </w:rPr>
        <w:tab/>
      </w:r>
      <w:r>
        <w:rPr>
          <w:rFonts w:hint="eastAsia" w:ascii="宋体" w:hAnsi="宋体" w:eastAsia="宋体" w:cs="宋体"/>
          <w:color w:val="auto"/>
          <w:spacing w:val="4"/>
          <w:sz w:val="24"/>
          <w:szCs w:val="24"/>
          <w:highlight w:val="none"/>
          <w:lang w:val="en-US" w:eastAsia="zh-CN"/>
        </w:rPr>
        <w:t>月</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val="en-US" w:eastAsia="zh-CN"/>
        </w:rPr>
        <w:tab/>
      </w:r>
      <w:r>
        <w:rPr>
          <w:rFonts w:hint="eastAsia" w:ascii="宋体" w:hAnsi="宋体" w:eastAsia="宋体" w:cs="宋体"/>
          <w:color w:val="auto"/>
          <w:spacing w:val="4"/>
          <w:sz w:val="24"/>
          <w:szCs w:val="24"/>
          <w:highlight w:val="none"/>
          <w:lang w:val="en-US" w:eastAsia="zh-CN"/>
        </w:rPr>
        <w:t>日</w:t>
      </w:r>
      <w:r>
        <w:rPr>
          <w:rFonts w:hint="eastAsia" w:ascii="宋体" w:hAnsi="宋体" w:eastAsia="宋体" w:cs="宋体"/>
          <w:color w:val="auto"/>
          <w:spacing w:val="4"/>
          <w:sz w:val="24"/>
          <w:szCs w:val="24"/>
          <w:highlight w:val="none"/>
        </w:rPr>
        <w:t>发出的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4"/>
          <w:sz w:val="24"/>
          <w:szCs w:val="24"/>
          <w:highlight w:val="none"/>
        </w:rPr>
        <w:t>项目招标文件，</w:t>
      </w:r>
      <w:r>
        <w:rPr>
          <w:rFonts w:hint="eastAsia" w:ascii="宋体" w:hAnsi="宋体" w:eastAsia="宋体" w:cs="宋体"/>
          <w:color w:val="auto"/>
          <w:spacing w:val="4"/>
          <w:sz w:val="24"/>
          <w:szCs w:val="24"/>
          <w:highlight w:val="none"/>
          <w:lang w:val="en-US" w:eastAsia="zh-CN"/>
        </w:rPr>
        <w:t>本签字人愿意参加投标，并声明提交的下列文件是准确的和真实的。</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1、法人证明。</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2、法人授权书。</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3、委托代理人身份证复印件。</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4、其它证明文件或证件。</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5、本签字人确认资格文件中的说明是真实的、准确的。</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单位名称：（盖章）</w:t>
      </w:r>
      <w:r>
        <w:rPr>
          <w:rFonts w:hint="eastAsia" w:ascii="宋体" w:hAnsi="宋体" w:eastAsia="宋体" w:cs="宋体"/>
          <w:color w:val="auto"/>
          <w:spacing w:val="4"/>
          <w:sz w:val="24"/>
          <w:szCs w:val="24"/>
          <w:highlight w:val="none"/>
          <w:lang w:val="en-US" w:eastAsia="zh-CN"/>
        </w:rPr>
        <w:tab/>
      </w:r>
      <w:r>
        <w:rPr>
          <w:rFonts w:hint="eastAsia" w:ascii="宋体" w:hAnsi="宋体" w:eastAsia="宋体" w:cs="宋体"/>
          <w:color w:val="auto"/>
          <w:spacing w:val="4"/>
          <w:sz w:val="24"/>
          <w:szCs w:val="24"/>
          <w:highlight w:val="none"/>
          <w:lang w:val="en-US" w:eastAsia="zh-CN"/>
        </w:rPr>
        <w:t xml:space="preserve">             法定代表人（签字并盖章）：</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地    址：                    </w:t>
      </w:r>
      <w:r>
        <w:rPr>
          <w:rFonts w:hint="eastAsia" w:ascii="宋体" w:hAnsi="宋体" w:eastAsia="宋体" w:cs="宋体"/>
          <w:color w:val="auto"/>
          <w:spacing w:val="4"/>
          <w:sz w:val="24"/>
          <w:szCs w:val="24"/>
          <w:highlight w:val="none"/>
          <w:lang w:val="en-US" w:eastAsia="zh-CN"/>
        </w:rPr>
        <w:tab/>
      </w:r>
      <w:r>
        <w:rPr>
          <w:rFonts w:hint="eastAsia" w:ascii="宋体" w:hAnsi="宋体" w:eastAsia="宋体" w:cs="宋体"/>
          <w:color w:val="auto"/>
          <w:spacing w:val="4"/>
          <w:sz w:val="24"/>
          <w:szCs w:val="24"/>
          <w:highlight w:val="none"/>
          <w:lang w:val="en-US" w:eastAsia="zh-CN"/>
        </w:rPr>
        <w:t>邮政编码：</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签字人姓名、职务（印刷体）：</w:t>
      </w:r>
      <w:r>
        <w:rPr>
          <w:rFonts w:hint="eastAsia" w:ascii="宋体" w:hAnsi="宋体" w:eastAsia="宋体" w:cs="宋体"/>
          <w:color w:val="auto"/>
          <w:spacing w:val="4"/>
          <w:sz w:val="24"/>
          <w:szCs w:val="24"/>
          <w:highlight w:val="none"/>
          <w:lang w:val="en-US" w:eastAsia="zh-CN"/>
        </w:rPr>
        <w:tab/>
      </w:r>
      <w:r>
        <w:rPr>
          <w:rFonts w:hint="eastAsia" w:ascii="宋体" w:hAnsi="宋体" w:eastAsia="宋体" w:cs="宋体"/>
          <w:color w:val="auto"/>
          <w:spacing w:val="4"/>
          <w:sz w:val="24"/>
          <w:szCs w:val="24"/>
          <w:highlight w:val="none"/>
          <w:lang w:val="en-US" w:eastAsia="zh-CN"/>
        </w:rPr>
        <w:t xml:space="preserve">   签    字：</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电    话：</w:t>
      </w:r>
      <w:r>
        <w:rPr>
          <w:rFonts w:hint="eastAsia" w:ascii="宋体" w:hAnsi="宋体" w:eastAsia="宋体" w:cs="宋体"/>
          <w:color w:val="auto"/>
          <w:spacing w:val="4"/>
          <w:sz w:val="24"/>
          <w:szCs w:val="24"/>
          <w:highlight w:val="none"/>
          <w:lang w:val="en-US" w:eastAsia="zh-CN"/>
        </w:rPr>
        <w:tab/>
      </w:r>
      <w:r>
        <w:rPr>
          <w:rFonts w:hint="eastAsia" w:ascii="宋体" w:hAnsi="宋体" w:eastAsia="宋体" w:cs="宋体"/>
          <w:color w:val="auto"/>
          <w:spacing w:val="4"/>
          <w:sz w:val="24"/>
          <w:szCs w:val="24"/>
          <w:highlight w:val="none"/>
          <w:lang w:val="en-US" w:eastAsia="zh-CN"/>
        </w:rPr>
        <w:t xml:space="preserve">                       传    真：</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日    期： </w:t>
      </w:r>
    </w:p>
    <w:p>
      <w:pPr>
        <w:pStyle w:val="11"/>
        <w:rPr>
          <w:rFonts w:hint="eastAsia" w:ascii="宋体" w:hAnsi="宋体" w:eastAsia="宋体" w:cs="宋体"/>
          <w:b w:val="0"/>
          <w:bCs/>
          <w:color w:val="auto"/>
          <w:sz w:val="24"/>
          <w:szCs w:val="24"/>
          <w:highlight w:val="none"/>
          <w:lang w:val="en-US" w:eastAsia="zh-CN"/>
        </w:rPr>
      </w:pPr>
    </w:p>
    <w:p>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8"/>
          <w:szCs w:val="28"/>
          <w:highlight w:val="none"/>
        </w:rPr>
        <w:br w:type="page"/>
      </w:r>
      <w:bookmarkStart w:id="50" w:name="_Toc283035117"/>
      <w:bookmarkStart w:id="51" w:name="_Toc283035600"/>
      <w:bookmarkStart w:id="52" w:name="_Toc282530019"/>
      <w:bookmarkStart w:id="53" w:name="_Toc283035204"/>
      <w:bookmarkStart w:id="54" w:name="_Toc4146"/>
      <w:bookmarkStart w:id="55" w:name="_Toc19169"/>
      <w:r>
        <w:rPr>
          <w:rFonts w:hint="eastAsia" w:ascii="宋体" w:hAnsi="宋体" w:eastAsia="宋体" w:cs="宋体"/>
          <w:b/>
          <w:bCs/>
          <w:color w:val="auto"/>
          <w:spacing w:val="4"/>
          <w:kern w:val="2"/>
          <w:sz w:val="24"/>
          <w:szCs w:val="24"/>
          <w:highlight w:val="none"/>
          <w:lang w:val="en-US" w:eastAsia="zh-CN" w:bidi="ar-SA"/>
        </w:rPr>
        <w:t>附件八</w:t>
      </w:r>
      <w:r>
        <w:rPr>
          <w:rFonts w:hint="eastAsia" w:ascii="宋体" w:hAnsi="宋体" w:eastAsia="宋体" w:cs="宋体"/>
          <w:color w:val="auto"/>
          <w:sz w:val="24"/>
          <w:szCs w:val="24"/>
          <w:highlight w:val="none"/>
          <w:lang w:val="en-US" w:eastAsia="zh-CN"/>
        </w:rPr>
        <w:t xml:space="preserve">   </w:t>
      </w:r>
    </w:p>
    <w:p>
      <w:pPr>
        <w:bidi w:val="0"/>
        <w:rPr>
          <w:rFonts w:hint="eastAsia" w:ascii="宋体" w:hAnsi="宋体" w:eastAsia="宋体" w:cs="宋体"/>
          <w:color w:val="auto"/>
          <w:kern w:val="2"/>
          <w:sz w:val="24"/>
          <w:szCs w:val="24"/>
          <w:highlight w:val="none"/>
          <w:lang w:val="en-US" w:eastAsia="zh-CN" w:bidi="ar-SA"/>
        </w:rPr>
      </w:pPr>
    </w:p>
    <w:p>
      <w:pPr>
        <w:tabs>
          <w:tab w:val="left" w:pos="2637"/>
        </w:tabs>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投标保证金</w:t>
      </w:r>
    </w:p>
    <w:p>
      <w:pPr>
        <w:bidi w:val="0"/>
        <w:rPr>
          <w:rFonts w:hint="eastAsia" w:ascii="宋体" w:hAnsi="宋体" w:eastAsia="宋体" w:cs="宋体"/>
          <w:color w:val="auto"/>
          <w:kern w:val="2"/>
          <w:sz w:val="24"/>
          <w:szCs w:val="24"/>
          <w:highlight w:val="none"/>
          <w:lang w:val="en-US" w:eastAsia="zh-CN" w:bidi="ar-SA"/>
        </w:rPr>
      </w:pPr>
    </w:p>
    <w:p>
      <w:pPr>
        <w:bidi w:val="0"/>
        <w:rPr>
          <w:rFonts w:hint="eastAsia" w:ascii="宋体" w:hAnsi="宋体" w:eastAsia="宋体" w:cs="宋体"/>
          <w:color w:val="auto"/>
          <w:kern w:val="2"/>
          <w:sz w:val="24"/>
          <w:szCs w:val="24"/>
          <w:highlight w:val="none"/>
          <w:lang w:val="en-US" w:eastAsia="zh-CN" w:bidi="ar-SA"/>
        </w:rPr>
      </w:pPr>
    </w:p>
    <w:p>
      <w:pPr>
        <w:bidi w:val="0"/>
        <w:rPr>
          <w:rFonts w:hint="eastAsia" w:ascii="宋体" w:hAnsi="宋体" w:eastAsia="宋体" w:cs="宋体"/>
          <w:color w:val="auto"/>
          <w:sz w:val="24"/>
          <w:szCs w:val="24"/>
          <w:highlight w:val="none"/>
          <w:lang w:val="en-US" w:eastAsia="zh-CN"/>
        </w:rPr>
      </w:pPr>
    </w:p>
    <w:p>
      <w:pPr>
        <w:tabs>
          <w:tab w:val="left" w:pos="3152"/>
        </w:tabs>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投标保证金缴纳凭证</w:t>
      </w:r>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宋体" w:eastAsia="宋体" w:cs="宋体"/>
          <w:color w:val="auto"/>
          <w:sz w:val="24"/>
          <w:szCs w:val="24"/>
          <w:highlight w:val="none"/>
        </w:rPr>
      </w:pPr>
    </w:p>
    <w:p>
      <w:pPr>
        <w:ind w:left="0" w:leftChars="0" w:firstLine="0" w:firstLineChars="0"/>
        <w:jc w:val="left"/>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br w:type="page"/>
      </w:r>
      <w:r>
        <w:rPr>
          <w:rFonts w:hint="eastAsia" w:ascii="宋体" w:hAnsi="宋体" w:eastAsia="宋体" w:cs="宋体"/>
          <w:b/>
          <w:bCs/>
          <w:color w:val="auto"/>
          <w:spacing w:val="4"/>
          <w:kern w:val="2"/>
          <w:sz w:val="24"/>
          <w:szCs w:val="24"/>
          <w:highlight w:val="none"/>
          <w:lang w:val="en-US" w:eastAsia="zh-CN" w:bidi="ar-SA"/>
        </w:rPr>
        <w:t>附件九</w:t>
      </w:r>
    </w:p>
    <w:p>
      <w:pPr>
        <w:ind w:left="0" w:leftChars="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商务条款偏离表</w:t>
      </w:r>
    </w:p>
    <w:p>
      <w:pPr>
        <w:rPr>
          <w:rFonts w:hint="eastAsia" w:ascii="宋体" w:hAnsi="宋体" w:eastAsia="宋体" w:cs="宋体"/>
          <w:b/>
          <w:color w:val="auto"/>
          <w:sz w:val="28"/>
          <w:szCs w:val="28"/>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22"/>
        <w:gridCol w:w="2431"/>
        <w:gridCol w:w="2432"/>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803" w:type="dxa"/>
            <w:noWrap w:val="0"/>
            <w:vAlign w:val="center"/>
          </w:tcPr>
          <w:p>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22" w:type="dxa"/>
            <w:noWrap w:val="0"/>
            <w:vAlign w:val="center"/>
          </w:tcPr>
          <w:p>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招标文件条目号</w:t>
            </w:r>
          </w:p>
        </w:tc>
        <w:tc>
          <w:tcPr>
            <w:tcW w:w="2431" w:type="dxa"/>
            <w:noWrap w:val="0"/>
            <w:vAlign w:val="center"/>
          </w:tcPr>
          <w:p>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432" w:type="dxa"/>
            <w:noWrap w:val="0"/>
            <w:vAlign w:val="center"/>
          </w:tcPr>
          <w:p>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481" w:type="dxa"/>
            <w:noWrap w:val="0"/>
            <w:vAlign w:val="center"/>
          </w:tcPr>
          <w:p>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22"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431" w:type="dxa"/>
            <w:noWrap w:val="0"/>
            <w:vAlign w:val="top"/>
          </w:tcPr>
          <w:p>
            <w:pPr>
              <w:rPr>
                <w:rFonts w:hint="eastAsia" w:ascii="宋体" w:hAnsi="宋体" w:eastAsia="宋体" w:cs="宋体"/>
                <w:color w:val="auto"/>
                <w:sz w:val="24"/>
                <w:szCs w:val="24"/>
                <w:highlight w:val="none"/>
              </w:rPr>
            </w:pPr>
          </w:p>
        </w:tc>
        <w:tc>
          <w:tcPr>
            <w:tcW w:w="2432" w:type="dxa"/>
            <w:noWrap w:val="0"/>
            <w:vAlign w:val="top"/>
          </w:tcPr>
          <w:p>
            <w:pPr>
              <w:rPr>
                <w:rFonts w:hint="eastAsia" w:ascii="宋体" w:hAnsi="宋体" w:eastAsia="宋体" w:cs="宋体"/>
                <w:color w:val="auto"/>
                <w:sz w:val="24"/>
                <w:szCs w:val="24"/>
                <w:highlight w:val="none"/>
              </w:rPr>
            </w:pPr>
          </w:p>
        </w:tc>
        <w:tc>
          <w:tcPr>
            <w:tcW w:w="1481"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3" w:type="dxa"/>
            <w:noWrap w:val="0"/>
            <w:vAlign w:val="top"/>
          </w:tcPr>
          <w:p>
            <w:p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rPr>
                <w:rFonts w:hint="eastAsia" w:ascii="宋体" w:hAnsi="宋体" w:eastAsia="宋体" w:cs="宋体"/>
                <w:color w:val="auto"/>
                <w:sz w:val="24"/>
                <w:szCs w:val="24"/>
                <w:highlight w:val="none"/>
              </w:rPr>
            </w:pPr>
          </w:p>
        </w:tc>
        <w:tc>
          <w:tcPr>
            <w:tcW w:w="2022"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431" w:type="dxa"/>
            <w:noWrap w:val="0"/>
            <w:vAlign w:val="top"/>
          </w:tcPr>
          <w:p>
            <w:pPr>
              <w:rPr>
                <w:rFonts w:hint="eastAsia" w:ascii="宋体" w:hAnsi="宋体" w:eastAsia="宋体" w:cs="宋体"/>
                <w:color w:val="auto"/>
                <w:sz w:val="24"/>
                <w:szCs w:val="24"/>
                <w:highlight w:val="none"/>
              </w:rPr>
            </w:pPr>
          </w:p>
        </w:tc>
        <w:tc>
          <w:tcPr>
            <w:tcW w:w="2432" w:type="dxa"/>
            <w:noWrap w:val="0"/>
            <w:vAlign w:val="top"/>
          </w:tcPr>
          <w:p>
            <w:pPr>
              <w:rPr>
                <w:rFonts w:hint="eastAsia" w:ascii="宋体" w:hAnsi="宋体" w:eastAsia="宋体" w:cs="宋体"/>
                <w:color w:val="auto"/>
                <w:sz w:val="24"/>
                <w:szCs w:val="24"/>
                <w:highlight w:val="none"/>
              </w:rPr>
            </w:pPr>
          </w:p>
        </w:tc>
        <w:tc>
          <w:tcPr>
            <w:tcW w:w="1481"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rPr>
                <w:rFonts w:hint="eastAsia" w:ascii="宋体" w:hAnsi="宋体" w:eastAsia="宋体" w:cs="宋体"/>
                <w:color w:val="auto"/>
                <w:sz w:val="24"/>
                <w:szCs w:val="24"/>
                <w:highlight w:val="none"/>
              </w:rPr>
            </w:pPr>
          </w:p>
        </w:tc>
        <w:tc>
          <w:tcPr>
            <w:tcW w:w="2022"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431" w:type="dxa"/>
            <w:noWrap w:val="0"/>
            <w:vAlign w:val="top"/>
          </w:tcPr>
          <w:p>
            <w:pPr>
              <w:rPr>
                <w:rFonts w:hint="eastAsia" w:ascii="宋体" w:hAnsi="宋体" w:eastAsia="宋体" w:cs="宋体"/>
                <w:color w:val="auto"/>
                <w:sz w:val="24"/>
                <w:szCs w:val="24"/>
                <w:highlight w:val="none"/>
              </w:rPr>
            </w:pPr>
          </w:p>
        </w:tc>
        <w:tc>
          <w:tcPr>
            <w:tcW w:w="2432" w:type="dxa"/>
            <w:noWrap w:val="0"/>
            <w:vAlign w:val="top"/>
          </w:tcPr>
          <w:p>
            <w:pPr>
              <w:rPr>
                <w:rFonts w:hint="eastAsia" w:ascii="宋体" w:hAnsi="宋体" w:eastAsia="宋体" w:cs="宋体"/>
                <w:color w:val="auto"/>
                <w:sz w:val="24"/>
                <w:szCs w:val="24"/>
                <w:highlight w:val="none"/>
              </w:rPr>
            </w:pPr>
          </w:p>
        </w:tc>
        <w:tc>
          <w:tcPr>
            <w:tcW w:w="1481"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p>
        </w:tc>
        <w:tc>
          <w:tcPr>
            <w:tcW w:w="2022"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431" w:type="dxa"/>
            <w:noWrap w:val="0"/>
            <w:vAlign w:val="top"/>
          </w:tcPr>
          <w:p>
            <w:pPr>
              <w:rPr>
                <w:rFonts w:hint="eastAsia" w:ascii="宋体" w:hAnsi="宋体" w:eastAsia="宋体" w:cs="宋体"/>
                <w:color w:val="auto"/>
                <w:sz w:val="24"/>
                <w:szCs w:val="24"/>
                <w:highlight w:val="none"/>
              </w:rPr>
            </w:pPr>
          </w:p>
        </w:tc>
        <w:tc>
          <w:tcPr>
            <w:tcW w:w="2432" w:type="dxa"/>
            <w:noWrap w:val="0"/>
            <w:vAlign w:val="top"/>
          </w:tcPr>
          <w:p>
            <w:pPr>
              <w:rPr>
                <w:rFonts w:hint="eastAsia" w:ascii="宋体" w:hAnsi="宋体" w:eastAsia="宋体" w:cs="宋体"/>
                <w:color w:val="auto"/>
                <w:sz w:val="24"/>
                <w:szCs w:val="24"/>
                <w:highlight w:val="none"/>
              </w:rPr>
            </w:pPr>
          </w:p>
        </w:tc>
        <w:tc>
          <w:tcPr>
            <w:tcW w:w="1481" w:type="dxa"/>
            <w:noWrap w:val="0"/>
            <w:vAlign w:val="top"/>
          </w:tcPr>
          <w:p>
            <w:pP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注：1、供应商应对照招标文件商务要求，逐条说明已对招标文件的商务内容做出了实质性的响应，并申明与招标文件的偏差和例外。</w:t>
      </w:r>
    </w:p>
    <w:p>
      <w:pPr>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2、商务条款包括但不限于合格投标人条件、服务期（完工期)、付款方式、服务参数、售后服务、检验及验收、产品配送地点、质保期、保险、争端的解决等要求。</w:t>
      </w:r>
    </w:p>
    <w:p>
      <w:pPr>
        <w:rPr>
          <w:rFonts w:hint="eastAsia" w:ascii="宋体" w:hAnsi="宋体" w:eastAsia="宋体" w:cs="宋体"/>
          <w:color w:val="auto"/>
          <w:sz w:val="24"/>
          <w:szCs w:val="24"/>
          <w:highlight w:val="none"/>
        </w:rPr>
      </w:pPr>
    </w:p>
    <w:p>
      <w:pPr>
        <w:spacing w:before="100" w:beforeAutospacing="1" w:after="100" w:afterAutospacing="1"/>
        <w:rPr>
          <w:rFonts w:hint="eastAsia" w:ascii="宋体" w:hAnsi="宋体" w:eastAsia="宋体" w:cs="宋体"/>
          <w:color w:val="auto"/>
          <w:sz w:val="24"/>
          <w:szCs w:val="24"/>
          <w:highlight w:val="none"/>
          <w:u w:val="single"/>
        </w:rPr>
      </w:pPr>
      <w:r>
        <w:rPr>
          <w:rFonts w:hint="eastAsia" w:ascii="宋体" w:hAnsi="宋体" w:eastAsia="宋体" w:cs="宋体"/>
          <w:color w:val="auto"/>
          <w:spacing w:val="4"/>
          <w:kern w:val="2"/>
          <w:sz w:val="24"/>
          <w:szCs w:val="24"/>
          <w:highlight w:val="none"/>
          <w:u w:val="none"/>
          <w:lang w:val="en-US" w:eastAsia="zh-CN" w:bidi="ar-SA"/>
        </w:rPr>
        <w:t>　投标单位：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（公章）   </w:t>
      </w:r>
    </w:p>
    <w:p>
      <w:pPr>
        <w:rPr>
          <w:rFonts w:hint="eastAsia" w:ascii="宋体" w:hAnsi="宋体" w:eastAsia="宋体" w:cs="宋体"/>
          <w:color w:val="auto"/>
          <w:sz w:val="24"/>
          <w:szCs w:val="24"/>
          <w:highlight w:val="none"/>
        </w:rPr>
      </w:pPr>
      <w:r>
        <w:rPr>
          <w:rFonts w:hint="eastAsia" w:ascii="宋体" w:hAnsi="宋体" w:eastAsia="宋体" w:cs="宋体"/>
          <w:color w:val="auto"/>
          <w:spacing w:val="4"/>
          <w:kern w:val="2"/>
          <w:sz w:val="24"/>
          <w:szCs w:val="24"/>
          <w:highlight w:val="none"/>
          <w:u w:val="none"/>
          <w:lang w:val="en-US" w:eastAsia="zh-CN" w:bidi="ar-SA"/>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p>
    <w:p>
      <w:pPr>
        <w:jc w:val="righ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日期：   年   月   日</w:t>
      </w:r>
    </w:p>
    <w:p>
      <w:pPr>
        <w:adjustRightInd w:val="0"/>
        <w:snapToGrid w:val="0"/>
        <w:spacing w:line="360" w:lineRule="auto"/>
        <w:ind w:left="0" w:leftChars="0" w:firstLine="0" w:firstLineChars="0"/>
        <w:jc w:val="lef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br w:type="page"/>
      </w:r>
      <w:r>
        <w:rPr>
          <w:rFonts w:hint="eastAsia" w:ascii="宋体" w:hAnsi="宋体" w:eastAsia="宋体" w:cs="宋体"/>
          <w:b/>
          <w:bCs/>
          <w:color w:val="auto"/>
          <w:spacing w:val="4"/>
          <w:kern w:val="2"/>
          <w:sz w:val="24"/>
          <w:szCs w:val="24"/>
          <w:highlight w:val="none"/>
          <w:lang w:val="en-US" w:eastAsia="zh-CN" w:bidi="ar-SA"/>
        </w:rPr>
        <w:t>附件十</w:t>
      </w:r>
    </w:p>
    <w:p>
      <w:pPr>
        <w:ind w:left="0" w:leftChars="0"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技术参数、功能要求响应/偏离表</w:t>
      </w:r>
    </w:p>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项目编号：</w:t>
      </w:r>
    </w:p>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项目名称：</w:t>
      </w:r>
    </w:p>
    <w:tbl>
      <w:tblPr>
        <w:tblStyle w:val="17"/>
        <w:tblW w:w="0" w:type="auto"/>
        <w:jc w:val="center"/>
        <w:tblLayout w:type="fixed"/>
        <w:tblCellMar>
          <w:top w:w="0" w:type="dxa"/>
          <w:left w:w="108" w:type="dxa"/>
          <w:bottom w:w="0" w:type="dxa"/>
          <w:right w:w="108" w:type="dxa"/>
        </w:tblCellMar>
      </w:tblPr>
      <w:tblGrid>
        <w:gridCol w:w="813"/>
        <w:gridCol w:w="993"/>
        <w:gridCol w:w="2279"/>
        <w:gridCol w:w="2257"/>
        <w:gridCol w:w="1436"/>
        <w:gridCol w:w="1540"/>
      </w:tblGrid>
      <w:tr>
        <w:tblPrEx>
          <w:tblCellMar>
            <w:top w:w="0" w:type="dxa"/>
            <w:left w:w="108" w:type="dxa"/>
            <w:bottom w:w="0" w:type="dxa"/>
            <w:right w:w="108" w:type="dxa"/>
          </w:tblCellMar>
        </w:tblPrEx>
        <w:trPr>
          <w:trHeight w:val="600"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序号</w:t>
            </w:r>
          </w:p>
        </w:tc>
        <w:tc>
          <w:tcPr>
            <w:tcW w:w="993" w:type="dxa"/>
            <w:tcBorders>
              <w:top w:val="single" w:color="auto" w:sz="4" w:space="0"/>
              <w:left w:val="nil"/>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名称</w:t>
            </w:r>
          </w:p>
        </w:tc>
        <w:tc>
          <w:tcPr>
            <w:tcW w:w="2279" w:type="dxa"/>
            <w:tcBorders>
              <w:top w:val="single" w:color="auto" w:sz="4" w:space="0"/>
              <w:left w:val="nil"/>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招标参数、功能要求</w:t>
            </w:r>
          </w:p>
        </w:tc>
        <w:tc>
          <w:tcPr>
            <w:tcW w:w="2257" w:type="dxa"/>
            <w:tcBorders>
              <w:top w:val="single" w:color="auto" w:sz="4" w:space="0"/>
              <w:left w:val="nil"/>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投标响应参数、功能</w:t>
            </w:r>
          </w:p>
        </w:tc>
        <w:tc>
          <w:tcPr>
            <w:tcW w:w="1436" w:type="dxa"/>
            <w:tcBorders>
              <w:top w:val="single" w:color="auto" w:sz="4" w:space="0"/>
              <w:left w:val="nil"/>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响应/偏离</w:t>
            </w:r>
          </w:p>
        </w:tc>
        <w:tc>
          <w:tcPr>
            <w:tcW w:w="1540" w:type="dxa"/>
            <w:tcBorders>
              <w:top w:val="single" w:color="auto" w:sz="4" w:space="0"/>
              <w:left w:val="nil"/>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证明材料说明</w:t>
            </w:r>
          </w:p>
        </w:tc>
      </w:tr>
      <w:tr>
        <w:tblPrEx>
          <w:tblCellMar>
            <w:top w:w="0" w:type="dxa"/>
            <w:left w:w="108" w:type="dxa"/>
            <w:bottom w:w="0" w:type="dxa"/>
            <w:right w:w="108" w:type="dxa"/>
          </w:tblCellMar>
        </w:tblPrEx>
        <w:trPr>
          <w:trHeight w:val="600" w:hRule="atLeast"/>
          <w:jc w:val="center"/>
        </w:trPr>
        <w:tc>
          <w:tcPr>
            <w:tcW w:w="813" w:type="dxa"/>
            <w:tcBorders>
              <w:top w:val="nil"/>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1</w:t>
            </w:r>
          </w:p>
        </w:tc>
        <w:tc>
          <w:tcPr>
            <w:tcW w:w="993"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7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5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436"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54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r>
      <w:tr>
        <w:tblPrEx>
          <w:tblCellMar>
            <w:top w:w="0" w:type="dxa"/>
            <w:left w:w="108" w:type="dxa"/>
            <w:bottom w:w="0" w:type="dxa"/>
            <w:right w:w="108" w:type="dxa"/>
          </w:tblCellMar>
        </w:tblPrEx>
        <w:trPr>
          <w:trHeight w:val="600" w:hRule="atLeast"/>
          <w:jc w:val="center"/>
        </w:trPr>
        <w:tc>
          <w:tcPr>
            <w:tcW w:w="813" w:type="dxa"/>
            <w:tcBorders>
              <w:top w:val="nil"/>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2</w:t>
            </w:r>
          </w:p>
        </w:tc>
        <w:tc>
          <w:tcPr>
            <w:tcW w:w="993"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7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5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436"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54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r>
      <w:tr>
        <w:tblPrEx>
          <w:tblCellMar>
            <w:top w:w="0" w:type="dxa"/>
            <w:left w:w="108" w:type="dxa"/>
            <w:bottom w:w="0" w:type="dxa"/>
            <w:right w:w="108" w:type="dxa"/>
          </w:tblCellMar>
        </w:tblPrEx>
        <w:trPr>
          <w:trHeight w:val="600" w:hRule="atLeast"/>
          <w:jc w:val="center"/>
        </w:trPr>
        <w:tc>
          <w:tcPr>
            <w:tcW w:w="813" w:type="dxa"/>
            <w:tcBorders>
              <w:top w:val="nil"/>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3</w:t>
            </w:r>
          </w:p>
        </w:tc>
        <w:tc>
          <w:tcPr>
            <w:tcW w:w="993"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7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5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436"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54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r>
      <w:tr>
        <w:tblPrEx>
          <w:tblCellMar>
            <w:top w:w="0" w:type="dxa"/>
            <w:left w:w="108" w:type="dxa"/>
            <w:bottom w:w="0" w:type="dxa"/>
            <w:right w:w="108" w:type="dxa"/>
          </w:tblCellMar>
        </w:tblPrEx>
        <w:trPr>
          <w:trHeight w:val="600" w:hRule="atLeast"/>
          <w:jc w:val="center"/>
        </w:trPr>
        <w:tc>
          <w:tcPr>
            <w:tcW w:w="813" w:type="dxa"/>
            <w:tcBorders>
              <w:top w:val="nil"/>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w:t>
            </w:r>
          </w:p>
        </w:tc>
        <w:tc>
          <w:tcPr>
            <w:tcW w:w="993"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7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225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436"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c>
          <w:tcPr>
            <w:tcW w:w="1540"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w:t>
            </w:r>
          </w:p>
        </w:tc>
      </w:tr>
    </w:tbl>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说明：1）“偏离”系指“正偏离”、“负偏离”或“无偏离”。</w:t>
      </w:r>
    </w:p>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2）请按所投服务的实际技术参数、功能（规格），逐条对应招标文件的“服务需求”中的技术参数、功能（规格）要求认真填写该表。</w:t>
      </w:r>
    </w:p>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3）投标人不能简单复制招标文件的技术参数、功能（规格）要求条款作为投标应答，应填写投标服务真实的技术参数、功能。</w:t>
      </w:r>
    </w:p>
    <w:p>
      <w:pP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4）投标人须按本表格式认真填写，逐一响应技术参数、凡不按规定的格式填写的，评标委员会有权判定为负偏离。</w:t>
      </w:r>
    </w:p>
    <w:p>
      <w:pPr>
        <w:rPr>
          <w:rFonts w:hint="eastAsia" w:ascii="宋体" w:hAnsi="宋体" w:eastAsia="宋体" w:cs="宋体"/>
          <w:color w:val="auto"/>
          <w:spacing w:val="4"/>
          <w:kern w:val="2"/>
          <w:sz w:val="24"/>
          <w:szCs w:val="24"/>
          <w:highlight w:val="none"/>
          <w:u w:val="none"/>
          <w:lang w:val="en-US" w:eastAsia="zh-CN" w:bidi="ar-SA"/>
        </w:rPr>
      </w:pPr>
    </w:p>
    <w:p>
      <w:pPr>
        <w:jc w:val="cente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投标单位（盖章）：</w:t>
      </w:r>
    </w:p>
    <w:p>
      <w:pPr>
        <w:jc w:val="center"/>
        <w:rPr>
          <w:rFonts w:hint="eastAsia" w:ascii="宋体" w:hAnsi="宋体" w:eastAsia="宋体" w:cs="宋体"/>
          <w:color w:val="auto"/>
          <w:spacing w:val="4"/>
          <w:kern w:val="2"/>
          <w:sz w:val="24"/>
          <w:szCs w:val="24"/>
          <w:highlight w:val="none"/>
          <w:u w:val="none"/>
          <w:lang w:val="en-US" w:eastAsia="zh-CN" w:bidi="ar-SA"/>
        </w:rPr>
      </w:pPr>
    </w:p>
    <w:p>
      <w:pPr>
        <w:jc w:val="center"/>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投标人代表(签字):</w:t>
      </w:r>
    </w:p>
    <w:p>
      <w:pPr>
        <w:jc w:val="center"/>
        <w:rPr>
          <w:rFonts w:hint="eastAsia" w:ascii="宋体" w:hAnsi="宋体" w:eastAsia="宋体" w:cs="宋体"/>
          <w:color w:val="auto"/>
          <w:spacing w:val="4"/>
          <w:kern w:val="2"/>
          <w:sz w:val="24"/>
          <w:szCs w:val="24"/>
          <w:highlight w:val="none"/>
          <w:u w:val="none"/>
          <w:lang w:val="en-US" w:eastAsia="zh-CN" w:bidi="ar-SA"/>
        </w:rPr>
      </w:pPr>
    </w:p>
    <w:p>
      <w:pPr>
        <w:ind w:firstLine="4216" w:firstLineChars="17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pacing w:val="4"/>
          <w:kern w:val="2"/>
          <w:sz w:val="24"/>
          <w:szCs w:val="24"/>
          <w:highlight w:val="none"/>
          <w:u w:val="none"/>
          <w:lang w:val="en-US" w:eastAsia="zh-CN" w:bidi="ar-SA"/>
        </w:rPr>
        <w:t>日期：   年   月   日</w:t>
      </w:r>
      <w:r>
        <w:rPr>
          <w:rFonts w:hint="eastAsia" w:ascii="宋体" w:hAnsi="宋体" w:eastAsia="宋体" w:cs="宋体"/>
          <w:color w:val="auto"/>
          <w:sz w:val="24"/>
          <w:szCs w:val="24"/>
          <w:highlight w:val="none"/>
        </w:rPr>
        <w:br w:type="page"/>
      </w:r>
      <w:r>
        <w:rPr>
          <w:rFonts w:hint="eastAsia" w:ascii="宋体" w:hAnsi="宋体" w:eastAsia="宋体" w:cs="宋体"/>
          <w:b/>
          <w:bCs/>
          <w:color w:val="auto"/>
          <w:spacing w:val="4"/>
          <w:kern w:val="2"/>
          <w:sz w:val="24"/>
          <w:szCs w:val="24"/>
          <w:highlight w:val="none"/>
          <w:lang w:val="en-US" w:eastAsia="zh-CN" w:bidi="ar-SA"/>
        </w:rPr>
        <w:t>附件十一</w:t>
      </w:r>
    </w:p>
    <w:p>
      <w:pPr>
        <w:jc w:val="center"/>
        <w:rPr>
          <w:rFonts w:hint="eastAsia" w:ascii="宋体" w:hAnsi="宋体" w:eastAsia="宋体" w:cs="宋体"/>
          <w:b/>
          <w:color w:val="auto"/>
          <w:kern w:val="0"/>
          <w:sz w:val="28"/>
          <w:szCs w:val="28"/>
          <w:highlight w:val="none"/>
          <w:lang w:val="zh-CN"/>
        </w:rPr>
      </w:pPr>
      <w:r>
        <w:rPr>
          <w:rFonts w:hint="eastAsia" w:ascii="宋体" w:hAnsi="宋体" w:eastAsia="宋体" w:cs="宋体"/>
          <w:b/>
          <w:bCs/>
          <w:color w:val="auto"/>
          <w:kern w:val="2"/>
          <w:sz w:val="28"/>
          <w:szCs w:val="28"/>
          <w:highlight w:val="none"/>
          <w:lang w:val="zh-CN" w:eastAsia="zh-CN" w:bidi="ar-SA"/>
        </w:rPr>
        <w:t>投标单位（供应商）反商业贿赂承诺书</w:t>
      </w:r>
    </w:p>
    <w:p>
      <w:pPr>
        <w:autoSpaceDE w:val="0"/>
        <w:autoSpaceDN w:val="0"/>
        <w:adjustRightInd w:val="0"/>
        <w:ind w:left="22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pPr>
        <w:spacing w:line="460" w:lineRule="exact"/>
        <w:ind w:firstLine="720" w:firstLineChars="3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pacing w:val="4"/>
          <w:kern w:val="2"/>
          <w:sz w:val="24"/>
          <w:szCs w:val="24"/>
          <w:highlight w:val="none"/>
          <w:u w:val="none"/>
          <w:lang w:val="en-US" w:eastAsia="zh-CN" w:bidi="ar-SA"/>
        </w:rPr>
        <w:t xml:space="preserve">  在</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 xml:space="preserve">项目招标活动中，我公司承诺如下 ：  </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1、不给予国家工作人员及其亲属各种形式的商业贿赂（包括送礼金礼品、有价证券、购物券、回扣、佣金、咨询费、劳务费、赞助费、宣传费、支付旅游费用、报销各种消费凭证、宴请、娱乐等）；</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2、不与投标人相互勾结私下协议，弄虚作假，搞假招标、陪标、串通投标，明招暗定，暗箱操作。</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3、我公司法人及项目参与人员有亲戚担任业主方副科级以上领导职务时，自愿放弃此次投标权。</w:t>
      </w:r>
    </w:p>
    <w:p>
      <w:pPr>
        <w:spacing w:line="460" w:lineRule="exac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xml:space="preserve">如有上述行为，一经发现，我公司及项目参与人员愿意按照《政府采购法》、《招投标法》、《反不正当竞争法》的有关规定接受处罚。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spacing w:line="460" w:lineRule="exac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公司法人代表：（签字）</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 xml:space="preserve">   </w:t>
      </w:r>
    </w:p>
    <w:p>
      <w:pPr>
        <w:spacing w:line="460" w:lineRule="exac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法人授权代表：（签字）</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 xml:space="preserve">   </w:t>
      </w:r>
    </w:p>
    <w:p>
      <w:pPr>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4"/>
          <w:kern w:val="2"/>
          <w:sz w:val="24"/>
          <w:szCs w:val="24"/>
          <w:highlight w:val="none"/>
          <w:u w:val="none"/>
          <w:lang w:val="en-US" w:eastAsia="zh-CN" w:bidi="ar-SA"/>
        </w:rPr>
        <w:t>项 目 经 理： （签字）</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autoSpaceDE w:val="0"/>
        <w:autoSpaceDN w:val="0"/>
        <w:adjustRightInd w:val="0"/>
        <w:spacing w:line="360" w:lineRule="auto"/>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pacing w:val="4"/>
          <w:kern w:val="2"/>
          <w:sz w:val="24"/>
          <w:szCs w:val="24"/>
          <w:highlight w:val="none"/>
          <w:u w:val="single"/>
          <w:lang w:val="en-US" w:eastAsia="zh-CN" w:bidi="ar-SA"/>
        </w:rPr>
        <w:t xml:space="preserve">公司签章 </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360" w:lineRule="auto"/>
        <w:ind w:left="221"/>
        <w:jc w:val="righ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pacing w:val="4"/>
          <w:kern w:val="2"/>
          <w:sz w:val="24"/>
          <w:szCs w:val="24"/>
          <w:highlight w:val="none"/>
          <w:u w:val="none"/>
          <w:lang w:val="en-US" w:eastAsia="zh-CN" w:bidi="ar-SA"/>
        </w:rPr>
        <w:t xml:space="preserve"> 年      月     日</w:t>
      </w: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snapToGrid w:val="0"/>
        <w:spacing w:line="360" w:lineRule="auto"/>
        <w:ind w:left="0" w:leftChars="0" w:firstLine="0" w:firstLineChars="0"/>
        <w:jc w:val="center"/>
        <w:rPr>
          <w:rFonts w:hint="eastAsia" w:ascii="宋体" w:hAnsi="宋体" w:eastAsia="宋体" w:cs="宋体"/>
          <w:b/>
          <w:bCs/>
          <w:color w:val="auto"/>
          <w:spacing w:val="4"/>
          <w:kern w:val="2"/>
          <w:sz w:val="24"/>
          <w:szCs w:val="24"/>
          <w:highlight w:val="none"/>
          <w:lang w:val="en-US" w:eastAsia="zh-CN" w:bidi="ar-SA"/>
        </w:rPr>
      </w:pPr>
    </w:p>
    <w:p>
      <w:pPr>
        <w:pStyle w:val="7"/>
        <w:spacing w:before="164" w:line="161" w:lineRule="auto"/>
        <w:ind w:left="2384"/>
        <w:jc w:val="both"/>
        <w:rPr>
          <w:rFonts w:ascii="宋体" w:hAnsi="宋体" w:eastAsia="宋体" w:cs="宋体"/>
          <w:spacing w:val="-1"/>
          <w:kern w:val="2"/>
          <w:position w:val="19"/>
          <w:sz w:val="24"/>
          <w:szCs w:val="24"/>
          <w:lang w:val="en-US" w:eastAsia="zh-CN" w:bidi="ar-SA"/>
        </w:rPr>
      </w:pPr>
      <w:r>
        <w:rPr>
          <w:rFonts w:ascii="宋体" w:hAnsi="宋体" w:eastAsia="宋体" w:cs="宋体"/>
          <w:spacing w:val="-1"/>
          <w:kern w:val="2"/>
          <w:position w:val="19"/>
          <w:sz w:val="24"/>
          <w:szCs w:val="24"/>
          <w:lang w:val="en-US" w:eastAsia="zh-CN" w:bidi="ar-SA"/>
        </w:rPr>
        <w:t>中小企业声明函(符合本声明函填写)</w:t>
      </w:r>
    </w:p>
    <w:p>
      <w:pPr>
        <w:spacing w:before="186" w:line="494" w:lineRule="exact"/>
        <w:ind w:right="2"/>
        <w:jc w:val="right"/>
        <w:rPr>
          <w:rFonts w:ascii="宋体" w:hAnsi="宋体" w:eastAsia="宋体" w:cs="宋体"/>
          <w:sz w:val="24"/>
          <w:szCs w:val="24"/>
        </w:rPr>
      </w:pPr>
      <w:r>
        <w:rPr>
          <w:rFonts w:ascii="宋体" w:hAnsi="宋体" w:eastAsia="宋体" w:cs="宋体"/>
          <w:spacing w:val="-1"/>
          <w:position w:val="19"/>
          <w:sz w:val="24"/>
          <w:szCs w:val="24"/>
        </w:rPr>
        <w:t>本公司郑重声明，根据《政府采购促进中小企业发展暂行办法》（财库</w:t>
      </w:r>
      <w:r>
        <w:rPr>
          <w:rFonts w:ascii="宋体" w:hAnsi="宋体" w:eastAsia="宋体" w:cs="宋体"/>
          <w:spacing w:val="-2"/>
          <w:position w:val="19"/>
          <w:sz w:val="24"/>
          <w:szCs w:val="24"/>
        </w:rPr>
        <w:t>[2020]46 号）</w:t>
      </w:r>
    </w:p>
    <w:p>
      <w:pPr>
        <w:spacing w:line="218" w:lineRule="auto"/>
        <w:jc w:val="right"/>
        <w:rPr>
          <w:rFonts w:ascii="宋体" w:hAnsi="宋体" w:eastAsia="宋体" w:cs="宋体"/>
          <w:sz w:val="24"/>
          <w:szCs w:val="24"/>
        </w:rPr>
      </w:pPr>
      <w:r>
        <w:rPr>
          <w:rFonts w:ascii="宋体" w:hAnsi="宋体" w:eastAsia="宋体" w:cs="宋体"/>
          <w:spacing w:val="-9"/>
          <w:sz w:val="24"/>
          <w:szCs w:val="24"/>
        </w:rPr>
        <w:t>的规定，本公司为</w:t>
      </w:r>
      <w:r>
        <w:rPr>
          <w:rFonts w:ascii="宋体" w:hAnsi="宋体" w:eastAsia="宋体" w:cs="宋体"/>
          <w:spacing w:val="55"/>
          <w:sz w:val="24"/>
          <w:szCs w:val="24"/>
          <w:u w:val="single" w:color="auto"/>
        </w:rPr>
        <w:t xml:space="preserve"> </w:t>
      </w:r>
      <w:r>
        <w:rPr>
          <w:rFonts w:ascii="宋体" w:hAnsi="宋体" w:eastAsia="宋体" w:cs="宋体"/>
          <w:spacing w:val="-9"/>
          <w:sz w:val="24"/>
          <w:szCs w:val="24"/>
        </w:rPr>
        <w:t>（请填写：中型、小型、微型）企业。即，本公司</w:t>
      </w:r>
      <w:r>
        <w:rPr>
          <w:rFonts w:ascii="宋体" w:hAnsi="宋体" w:eastAsia="宋体" w:cs="宋体"/>
          <w:spacing w:val="57"/>
          <w:sz w:val="24"/>
          <w:szCs w:val="24"/>
        </w:rPr>
        <w:t xml:space="preserve"> </w:t>
      </w:r>
      <w:r>
        <w:rPr>
          <w:rFonts w:ascii="宋体" w:hAnsi="宋体" w:eastAsia="宋体" w:cs="宋体"/>
          <w:spacing w:val="-9"/>
          <w:sz w:val="24"/>
          <w:szCs w:val="24"/>
        </w:rPr>
        <w:t>同时满足</w:t>
      </w:r>
      <w:r>
        <w:rPr>
          <w:rFonts w:ascii="宋体" w:hAnsi="宋体" w:eastAsia="宋体" w:cs="宋体"/>
          <w:spacing w:val="-10"/>
          <w:sz w:val="24"/>
          <w:szCs w:val="24"/>
        </w:rPr>
        <w:t>以下条件：</w:t>
      </w:r>
    </w:p>
    <w:p>
      <w:pPr>
        <w:spacing w:before="217" w:line="360" w:lineRule="auto"/>
        <w:ind w:left="44" w:right="62" w:firstLine="503"/>
        <w:rPr>
          <w:rFonts w:ascii="宋体" w:hAnsi="宋体" w:eastAsia="宋体" w:cs="宋体"/>
          <w:sz w:val="24"/>
          <w:szCs w:val="24"/>
        </w:rPr>
      </w:pPr>
      <w:r>
        <w:rPr>
          <w:rFonts w:ascii="宋体" w:hAnsi="宋体" w:eastAsia="宋体" w:cs="宋体"/>
          <w:spacing w:val="-5"/>
          <w:sz w:val="24"/>
          <w:szCs w:val="24"/>
        </w:rPr>
        <w:t>1.根据《工业和信息化部、国家统计局、国家发展和改革委员会、财政部关于印发</w:t>
      </w:r>
      <w:r>
        <w:rPr>
          <w:rFonts w:ascii="宋体" w:hAnsi="宋体" w:eastAsia="宋体" w:cs="宋体"/>
          <w:spacing w:val="68"/>
          <w:sz w:val="24"/>
          <w:szCs w:val="24"/>
        </w:rPr>
        <w:t xml:space="preserve"> </w:t>
      </w:r>
      <w:r>
        <w:rPr>
          <w:rFonts w:ascii="宋体" w:hAnsi="宋体" w:eastAsia="宋体" w:cs="宋体"/>
          <w:spacing w:val="-5"/>
          <w:sz w:val="24"/>
          <w:szCs w:val="24"/>
        </w:rPr>
        <w:t>中</w:t>
      </w:r>
      <w:r>
        <w:rPr>
          <w:rFonts w:ascii="宋体" w:hAnsi="宋体" w:eastAsia="宋体" w:cs="宋体"/>
          <w:sz w:val="24"/>
          <w:szCs w:val="24"/>
        </w:rPr>
        <w:t xml:space="preserve"> </w:t>
      </w:r>
      <w:r>
        <w:rPr>
          <w:rFonts w:ascii="宋体" w:hAnsi="宋体" w:eastAsia="宋体" w:cs="宋体"/>
          <w:spacing w:val="-2"/>
          <w:sz w:val="24"/>
          <w:szCs w:val="24"/>
        </w:rPr>
        <w:t>小企业划型标准规定的通知》（工信部联企业[2011]300 号</w:t>
      </w:r>
      <w:r>
        <w:rPr>
          <w:rFonts w:ascii="宋体" w:hAnsi="宋体" w:eastAsia="宋体" w:cs="宋体"/>
          <w:spacing w:val="-3"/>
          <w:sz w:val="24"/>
          <w:szCs w:val="24"/>
        </w:rPr>
        <w:t>）规定的划分标准，本公 司为</w:t>
      </w:r>
    </w:p>
    <w:p>
      <w:pPr>
        <w:tabs>
          <w:tab w:val="left" w:pos="434"/>
        </w:tabs>
        <w:spacing w:before="1"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（请填写：中型、小型、微型）企业。</w:t>
      </w:r>
    </w:p>
    <w:p>
      <w:pPr>
        <w:spacing w:before="216" w:line="360" w:lineRule="auto"/>
        <w:ind w:left="34" w:right="69" w:firstLine="484"/>
        <w:rPr>
          <w:rFonts w:ascii="宋体" w:hAnsi="宋体" w:eastAsia="宋体" w:cs="宋体"/>
          <w:sz w:val="24"/>
          <w:szCs w:val="24"/>
        </w:rPr>
      </w:pPr>
      <w:r>
        <w:rPr>
          <w:rFonts w:ascii="宋体" w:hAnsi="宋体" w:eastAsia="宋体" w:cs="宋体"/>
          <w:spacing w:val="-1"/>
          <w:sz w:val="24"/>
          <w:szCs w:val="24"/>
        </w:rPr>
        <w:t>2.本公司参加</w:t>
      </w:r>
      <w:r>
        <w:rPr>
          <w:rFonts w:ascii="宋体" w:hAnsi="宋体" w:eastAsia="宋体" w:cs="宋体"/>
          <w:spacing w:val="10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单位的 项目采购活动提供本企业制 造的货物</w:t>
      </w:r>
      <w:r>
        <w:rPr>
          <w:rFonts w:ascii="宋体" w:hAnsi="宋体" w:eastAsia="宋体" w:cs="宋体"/>
          <w:spacing w:val="-55"/>
          <w:sz w:val="24"/>
          <w:szCs w:val="24"/>
        </w:rPr>
        <w:t xml:space="preserve"> </w:t>
      </w:r>
      <w:r>
        <w:rPr>
          <w:rFonts w:ascii="宋体" w:hAnsi="宋体" w:eastAsia="宋体" w:cs="宋体"/>
          <w:spacing w:val="-1"/>
          <w:sz w:val="24"/>
          <w:szCs w:val="24"/>
        </w:rPr>
        <w:t>，由本企业承担工程、</w:t>
      </w:r>
      <w:r>
        <w:rPr>
          <w:rFonts w:ascii="宋体" w:hAnsi="宋体" w:eastAsia="宋体" w:cs="宋体"/>
          <w:sz w:val="24"/>
          <w:szCs w:val="24"/>
        </w:rPr>
        <w:t xml:space="preserve"> </w:t>
      </w:r>
      <w:r>
        <w:rPr>
          <w:rFonts w:ascii="宋体" w:hAnsi="宋体" w:eastAsia="宋体" w:cs="宋体"/>
          <w:spacing w:val="-2"/>
          <w:sz w:val="24"/>
          <w:szCs w:val="24"/>
        </w:rPr>
        <w:t>提供服务，或者提供其他</w:t>
      </w:r>
      <w:r>
        <w:rPr>
          <w:rFonts w:ascii="宋体" w:hAnsi="宋体" w:eastAsia="宋体" w:cs="宋体"/>
          <w:spacing w:val="21"/>
          <w:sz w:val="24"/>
          <w:szCs w:val="24"/>
          <w:u w:val="single" w:color="auto"/>
        </w:rPr>
        <w:t xml:space="preserve">     </w:t>
      </w:r>
      <w:r>
        <w:rPr>
          <w:rFonts w:ascii="宋体" w:hAnsi="宋体" w:eastAsia="宋体" w:cs="宋体"/>
          <w:spacing w:val="-2"/>
          <w:sz w:val="24"/>
          <w:szCs w:val="24"/>
        </w:rPr>
        <w:t>（请填写：中型、 小型、微型）企业制</w:t>
      </w:r>
      <w:r>
        <w:rPr>
          <w:rFonts w:ascii="宋体" w:hAnsi="宋体" w:eastAsia="宋体" w:cs="宋体"/>
          <w:spacing w:val="-3"/>
          <w:sz w:val="24"/>
          <w:szCs w:val="24"/>
        </w:rPr>
        <w:t>造的货物。本条所</w:t>
      </w:r>
    </w:p>
    <w:p>
      <w:pPr>
        <w:spacing w:before="1" w:line="218" w:lineRule="auto"/>
        <w:ind w:left="29"/>
        <w:rPr>
          <w:rFonts w:ascii="宋体" w:hAnsi="宋体" w:eastAsia="宋体" w:cs="宋体"/>
          <w:sz w:val="24"/>
          <w:szCs w:val="24"/>
        </w:rPr>
      </w:pPr>
      <w:r>
        <w:rPr>
          <w:rFonts w:ascii="宋体" w:hAnsi="宋体" w:eastAsia="宋体" w:cs="宋体"/>
          <w:spacing w:val="-2"/>
          <w:sz w:val="24"/>
          <w:szCs w:val="24"/>
        </w:rPr>
        <w:t>称货物不包括使用大型企业注册商标的货物。</w:t>
      </w:r>
    </w:p>
    <w:p>
      <w:pPr>
        <w:spacing w:before="215" w:line="361" w:lineRule="auto"/>
        <w:ind w:left="38" w:right="64" w:firstLine="481"/>
        <w:rPr>
          <w:rFonts w:ascii="宋体" w:hAnsi="宋体" w:eastAsia="宋体" w:cs="宋体"/>
          <w:sz w:val="24"/>
          <w:szCs w:val="24"/>
        </w:rPr>
      </w:pPr>
      <w:r>
        <w:rPr>
          <w:rFonts w:ascii="宋体" w:hAnsi="宋体" w:eastAsia="宋体" w:cs="宋体"/>
          <w:spacing w:val="2"/>
          <w:sz w:val="24"/>
          <w:szCs w:val="24"/>
        </w:rPr>
        <w:t>3.提交本声明函的响应人必须在谈判响应性文件中提</w:t>
      </w:r>
      <w:r>
        <w:rPr>
          <w:rFonts w:ascii="宋体" w:hAnsi="宋体" w:eastAsia="宋体" w:cs="宋体"/>
          <w:spacing w:val="1"/>
          <w:sz w:val="24"/>
          <w:szCs w:val="24"/>
        </w:rPr>
        <w:t>供相应的证明材料并对材料</w:t>
      </w:r>
      <w:r>
        <w:rPr>
          <w:rFonts w:ascii="宋体" w:hAnsi="宋体" w:eastAsia="宋体" w:cs="宋体"/>
          <w:spacing w:val="77"/>
          <w:sz w:val="24"/>
          <w:szCs w:val="24"/>
        </w:rPr>
        <w:t xml:space="preserve"> </w:t>
      </w:r>
      <w:r>
        <w:rPr>
          <w:rFonts w:ascii="宋体" w:hAnsi="宋体" w:eastAsia="宋体" w:cs="宋体"/>
          <w:spacing w:val="1"/>
          <w:sz w:val="24"/>
          <w:szCs w:val="24"/>
        </w:rPr>
        <w:t>的</w:t>
      </w:r>
      <w:r>
        <w:rPr>
          <w:rFonts w:ascii="宋体" w:hAnsi="宋体" w:eastAsia="宋体" w:cs="宋体"/>
          <w:sz w:val="24"/>
          <w:szCs w:val="24"/>
        </w:rPr>
        <w:t xml:space="preserve"> </w:t>
      </w:r>
      <w:r>
        <w:rPr>
          <w:rFonts w:ascii="宋体" w:hAnsi="宋体" w:eastAsia="宋体" w:cs="宋体"/>
          <w:spacing w:val="1"/>
          <w:sz w:val="24"/>
          <w:szCs w:val="24"/>
        </w:rPr>
        <w:t>真实性负法律责任。证明材料包括：上一年度及上一月的</w:t>
      </w:r>
      <w:r>
        <w:rPr>
          <w:rFonts w:ascii="宋体" w:hAnsi="宋体" w:eastAsia="宋体" w:cs="宋体"/>
          <w:sz w:val="24"/>
          <w:szCs w:val="24"/>
        </w:rPr>
        <w:t>财务报表；从业人员名单及工资</w:t>
      </w:r>
    </w:p>
    <w:p>
      <w:pPr>
        <w:spacing w:line="219" w:lineRule="auto"/>
        <w:ind w:left="39"/>
        <w:rPr>
          <w:rFonts w:ascii="宋体" w:hAnsi="宋体" w:eastAsia="宋体" w:cs="宋体"/>
          <w:sz w:val="24"/>
          <w:szCs w:val="24"/>
        </w:rPr>
      </w:pPr>
      <w:r>
        <w:rPr>
          <w:rFonts w:ascii="宋体" w:hAnsi="宋体" w:eastAsia="宋体" w:cs="宋体"/>
          <w:spacing w:val="-5"/>
          <w:sz w:val="24"/>
          <w:szCs w:val="24"/>
        </w:rPr>
        <w:t>发放明细表。</w:t>
      </w:r>
    </w:p>
    <w:p>
      <w:pPr>
        <w:spacing w:before="192" w:line="219" w:lineRule="auto"/>
        <w:ind w:left="514"/>
        <w:rPr>
          <w:rFonts w:ascii="宋体" w:hAnsi="宋体" w:eastAsia="宋体" w:cs="宋体"/>
          <w:sz w:val="24"/>
          <w:szCs w:val="24"/>
        </w:rPr>
      </w:pPr>
      <w:r>
        <w:rPr>
          <w:rFonts w:ascii="宋体" w:hAnsi="宋体" w:eastAsia="宋体" w:cs="宋体"/>
          <w:spacing w:val="-1"/>
          <w:sz w:val="24"/>
          <w:szCs w:val="24"/>
        </w:rPr>
        <w:t>本公司对上述声明的真实性负责。如有虚假</w:t>
      </w:r>
      <w:r>
        <w:rPr>
          <w:rFonts w:ascii="宋体" w:hAnsi="宋体" w:eastAsia="宋体" w:cs="宋体"/>
          <w:spacing w:val="-2"/>
          <w:sz w:val="24"/>
          <w:szCs w:val="24"/>
        </w:rPr>
        <w:t>，将依法承担相应责任。</w:t>
      </w:r>
    </w:p>
    <w:p>
      <w:pPr>
        <w:spacing w:line="345" w:lineRule="auto"/>
        <w:rPr>
          <w:rFonts w:ascii="Arial"/>
          <w:sz w:val="21"/>
        </w:rPr>
      </w:pPr>
    </w:p>
    <w:p>
      <w:pPr>
        <w:spacing w:line="346" w:lineRule="auto"/>
        <w:rPr>
          <w:rFonts w:ascii="Arial"/>
          <w:sz w:val="21"/>
        </w:rPr>
      </w:pPr>
    </w:p>
    <w:p>
      <w:pPr>
        <w:spacing w:before="79" w:line="351" w:lineRule="auto"/>
        <w:ind w:right="67"/>
        <w:jc w:val="right"/>
        <w:rPr>
          <w:rFonts w:ascii="宋体" w:hAnsi="宋体" w:eastAsia="宋体" w:cs="宋体"/>
          <w:sz w:val="24"/>
          <w:szCs w:val="24"/>
        </w:rPr>
      </w:pPr>
      <w:r>
        <w:rPr>
          <w:rFonts w:ascii="宋体" w:hAnsi="宋体" w:eastAsia="宋体" w:cs="宋体"/>
          <w:spacing w:val="-1"/>
          <w:sz w:val="24"/>
          <w:szCs w:val="24"/>
        </w:rPr>
        <w:t>响应单位</w:t>
      </w:r>
      <w:r>
        <w:rPr>
          <w:rFonts w:ascii="宋体" w:hAnsi="宋体" w:eastAsia="宋体" w:cs="宋体"/>
          <w:spacing w:val="-21"/>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1"/>
          <w:sz w:val="24"/>
          <w:szCs w:val="24"/>
        </w:rPr>
        <w:t>盖章）</w:t>
      </w:r>
    </w:p>
    <w:p>
      <w:pPr>
        <w:spacing w:line="219" w:lineRule="auto"/>
        <w:ind w:left="4344"/>
        <w:rPr>
          <w:rFonts w:ascii="宋体" w:hAnsi="宋体" w:eastAsia="宋体" w:cs="宋体"/>
          <w:sz w:val="24"/>
          <w:szCs w:val="24"/>
        </w:rPr>
      </w:pPr>
      <w:r>
        <w:rPr>
          <w:rFonts w:ascii="宋体" w:hAnsi="宋体" w:eastAsia="宋体" w:cs="宋体"/>
          <w:spacing w:val="1"/>
          <w:sz w:val="24"/>
          <w:szCs w:val="24"/>
        </w:rPr>
        <w:t>法定代表人或被授权人</w:t>
      </w:r>
      <w:r>
        <w:rPr>
          <w:rFonts w:ascii="宋体" w:hAnsi="宋体" w:eastAsia="宋体" w:cs="宋体"/>
          <w:spacing w:val="-21"/>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1"/>
          <w:sz w:val="24"/>
          <w:szCs w:val="24"/>
        </w:rPr>
        <w:t>签字）</w:t>
      </w:r>
    </w:p>
    <w:p>
      <w:pPr>
        <w:spacing w:before="196" w:line="219" w:lineRule="auto"/>
        <w:jc w:val="right"/>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14"/>
          <w:sz w:val="24"/>
          <w:szCs w:val="24"/>
        </w:rPr>
        <w:t xml:space="preserve"> </w:t>
      </w:r>
      <w:r>
        <w:rPr>
          <w:rFonts w:ascii="宋体" w:hAnsi="宋体" w:eastAsia="宋体" w:cs="宋体"/>
          <w:spacing w:val="-24"/>
          <w:sz w:val="24"/>
          <w:szCs w:val="24"/>
        </w:rPr>
        <w:t>期：</w:t>
      </w:r>
      <w:r>
        <w:rPr>
          <w:rFonts w:ascii="宋体" w:hAnsi="宋体" w:eastAsia="宋体" w:cs="宋体"/>
          <w:spacing w:val="-2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24"/>
          <w:sz w:val="24"/>
          <w:szCs w:val="24"/>
        </w:rPr>
        <w:t>年</w:t>
      </w:r>
      <w:r>
        <w:rPr>
          <w:rFonts w:ascii="宋体" w:hAnsi="宋体" w:eastAsia="宋体" w:cs="宋体"/>
          <w:spacing w:val="34"/>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24"/>
          <w:sz w:val="24"/>
          <w:szCs w:val="24"/>
        </w:rPr>
        <w:t>月</w:t>
      </w:r>
      <w:r>
        <w:rPr>
          <w:rFonts w:ascii="宋体" w:hAnsi="宋体" w:eastAsia="宋体" w:cs="宋体"/>
          <w:spacing w:val="25"/>
          <w:sz w:val="24"/>
          <w:szCs w:val="24"/>
          <w:u w:val="single" w:color="auto"/>
        </w:rPr>
        <w:t xml:space="preserve">    </w:t>
      </w:r>
      <w:r>
        <w:rPr>
          <w:rFonts w:ascii="宋体" w:hAnsi="宋体" w:eastAsia="宋体" w:cs="宋体"/>
          <w:spacing w:val="-24"/>
          <w:sz w:val="24"/>
          <w:szCs w:val="24"/>
        </w:rPr>
        <w:t xml:space="preserve"> 日</w:t>
      </w: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7"/>
        <w:spacing w:before="86" w:line="182" w:lineRule="auto"/>
        <w:ind w:right="15"/>
        <w:jc w:val="right"/>
        <w:rPr>
          <w:sz w:val="20"/>
          <w:szCs w:val="20"/>
        </w:rPr>
      </w:pPr>
      <w:r>
        <w:rPr>
          <w:color w:val="707070"/>
          <w:spacing w:val="7"/>
          <w:sz w:val="20"/>
          <w:szCs w:val="20"/>
        </w:rPr>
        <w:t>说明：</w:t>
      </w:r>
      <w:r>
        <w:rPr>
          <w:color w:val="707070"/>
          <w:spacing w:val="-25"/>
          <w:sz w:val="20"/>
          <w:szCs w:val="20"/>
        </w:rPr>
        <w:t xml:space="preserve"> </w:t>
      </w:r>
      <w:r>
        <w:rPr>
          <w:color w:val="CFCFCF"/>
          <w:spacing w:val="7"/>
          <w:sz w:val="20"/>
          <w:szCs w:val="20"/>
        </w:rPr>
        <w:t>1、填写前请认真阅读《工业和信息化部、国家统计局、国家发展和改革委员会</w:t>
      </w:r>
      <w:r>
        <w:rPr>
          <w:color w:val="CFCFCF"/>
          <w:spacing w:val="6"/>
          <w:sz w:val="20"/>
          <w:szCs w:val="20"/>
        </w:rPr>
        <w:t>、财政部关于</w:t>
      </w:r>
    </w:p>
    <w:p>
      <w:pPr>
        <w:pStyle w:val="7"/>
        <w:spacing w:before="220" w:line="172" w:lineRule="auto"/>
        <w:ind w:left="25"/>
        <w:rPr>
          <w:sz w:val="21"/>
          <w:szCs w:val="21"/>
        </w:rPr>
      </w:pPr>
      <w:r>
        <w:rPr>
          <w:color w:val="888888"/>
          <w:spacing w:val="3"/>
          <w:sz w:val="21"/>
          <w:szCs w:val="21"/>
        </w:rPr>
        <w:t xml:space="preserve">印发中小企业划型标准规定的通知》 </w:t>
      </w:r>
      <w:r>
        <w:rPr>
          <w:color w:val="CACACA"/>
          <w:spacing w:val="3"/>
          <w:sz w:val="21"/>
          <w:szCs w:val="21"/>
        </w:rPr>
        <w:t>(工信部联企业[2011]300</w:t>
      </w:r>
      <w:r>
        <w:rPr>
          <w:color w:val="CACACA"/>
          <w:spacing w:val="31"/>
          <w:sz w:val="21"/>
          <w:szCs w:val="21"/>
        </w:rPr>
        <w:t xml:space="preserve"> </w:t>
      </w:r>
      <w:r>
        <w:rPr>
          <w:color w:val="999999"/>
          <w:spacing w:val="3"/>
          <w:sz w:val="21"/>
          <w:szCs w:val="21"/>
        </w:rPr>
        <w:t>号)和《财政部工业和信息化部关于印</w:t>
      </w:r>
    </w:p>
    <w:p>
      <w:pPr>
        <w:pStyle w:val="7"/>
        <w:spacing w:before="221" w:line="163" w:lineRule="auto"/>
        <w:rPr>
          <w:sz w:val="21"/>
          <w:szCs w:val="21"/>
        </w:rPr>
      </w:pPr>
      <w:r>
        <w:rPr>
          <w:color w:val="828282"/>
          <w:spacing w:val="1"/>
          <w:sz w:val="21"/>
          <w:szCs w:val="21"/>
        </w:rPr>
        <w:t>发＜政府采购促进中小企业发展暂行办法&gt;的通知》</w:t>
      </w:r>
      <w:r>
        <w:rPr>
          <w:color w:val="828282"/>
          <w:spacing w:val="21"/>
          <w:sz w:val="21"/>
          <w:szCs w:val="21"/>
        </w:rPr>
        <w:t xml:space="preserve">  </w:t>
      </w:r>
      <w:r>
        <w:rPr>
          <w:color w:val="B7B7B7"/>
          <w:spacing w:val="1"/>
          <w:sz w:val="21"/>
          <w:szCs w:val="21"/>
        </w:rPr>
        <w:t>(财库[2020]46号)相关规定。</w:t>
      </w:r>
    </w:p>
    <w:p>
      <w:pPr>
        <w:pStyle w:val="7"/>
        <w:spacing w:before="222" w:line="171" w:lineRule="auto"/>
        <w:ind w:left="416"/>
        <w:rPr>
          <w:sz w:val="21"/>
          <w:szCs w:val="21"/>
        </w:rPr>
      </w:pPr>
      <w:r>
        <w:rPr>
          <w:color w:val="A2A2A2"/>
          <w:spacing w:val="2"/>
          <w:sz w:val="21"/>
          <w:szCs w:val="21"/>
        </w:rPr>
        <w:t>2、中小企业部分提供其他中小企业制造货物的应另</w:t>
      </w:r>
      <w:r>
        <w:rPr>
          <w:color w:val="A2A2A2"/>
          <w:spacing w:val="1"/>
          <w:sz w:val="21"/>
          <w:szCs w:val="21"/>
        </w:rPr>
        <w:t>附说明，并与报价一览表保持一致。</w:t>
      </w:r>
    </w:p>
    <w:p>
      <w:pPr>
        <w:pStyle w:val="7"/>
        <w:spacing w:before="223" w:line="171" w:lineRule="auto"/>
        <w:ind w:left="420"/>
        <w:rPr>
          <w:sz w:val="21"/>
          <w:szCs w:val="21"/>
        </w:rPr>
      </w:pPr>
      <w:r>
        <w:rPr>
          <w:color w:val="9B9B9B"/>
          <w:spacing w:val="2"/>
          <w:sz w:val="21"/>
          <w:szCs w:val="21"/>
        </w:rPr>
        <w:t>3、如属于小型、微型企业的，须提供工商注册</w:t>
      </w:r>
      <w:r>
        <w:rPr>
          <w:color w:val="9B9B9B"/>
          <w:spacing w:val="1"/>
          <w:sz w:val="21"/>
          <w:szCs w:val="21"/>
        </w:rPr>
        <w:t>地的工业和信息化部门出具的相关证明材料。</w:t>
      </w:r>
    </w:p>
    <w:p>
      <w:pPr>
        <w:pStyle w:val="7"/>
        <w:spacing w:before="222" w:line="171" w:lineRule="auto"/>
        <w:ind w:left="410"/>
        <w:rPr>
          <w:sz w:val="21"/>
          <w:szCs w:val="21"/>
        </w:rPr>
      </w:pPr>
      <w:r>
        <w:rPr>
          <w:color w:val="858585"/>
          <w:spacing w:val="2"/>
          <w:sz w:val="21"/>
          <w:szCs w:val="21"/>
        </w:rPr>
        <w:t>4、未按上述要求提供、填写的，评审时不予以</w:t>
      </w:r>
      <w:r>
        <w:rPr>
          <w:color w:val="858585"/>
          <w:spacing w:val="1"/>
          <w:sz w:val="21"/>
          <w:szCs w:val="21"/>
        </w:rPr>
        <w:t>考虑。</w:t>
      </w:r>
    </w:p>
    <w:p>
      <w:pPr>
        <w:spacing w:line="171" w:lineRule="auto"/>
        <w:rPr>
          <w:sz w:val="21"/>
          <w:szCs w:val="21"/>
        </w:rPr>
        <w:sectPr>
          <w:footerReference r:id="rId16" w:type="default"/>
          <w:pgSz w:w="11906" w:h="16840"/>
          <w:pgMar w:top="400" w:right="1182" w:bottom="918" w:left="1233" w:header="0" w:footer="681" w:gutter="0"/>
          <w:cols w:space="720" w:num="1"/>
        </w:sectPr>
      </w:pPr>
    </w:p>
    <w:p>
      <w:pPr>
        <w:snapToGrid w:val="0"/>
        <w:spacing w:line="360" w:lineRule="auto"/>
        <w:ind w:left="0" w:leftChars="0" w:firstLine="0" w:firstLineChars="0"/>
        <w:jc w:val="center"/>
        <w:rPr>
          <w:rStyle w:val="24"/>
          <w:rFonts w:hint="eastAsia" w:ascii="宋体" w:hAnsi="宋体" w:eastAsia="宋体" w:cs="宋体"/>
          <w:b/>
          <w:bCs/>
          <w:color w:val="auto"/>
          <w:kern w:val="2"/>
          <w:sz w:val="28"/>
          <w:szCs w:val="28"/>
          <w:highlight w:val="none"/>
          <w:lang w:val="en-US" w:eastAsia="zh-CN" w:bidi="ar-SA"/>
        </w:rPr>
      </w:pPr>
      <w:r>
        <w:rPr>
          <w:rStyle w:val="24"/>
          <w:rFonts w:hint="eastAsia" w:ascii="宋体" w:hAnsi="宋体" w:cs="宋体"/>
          <w:b/>
          <w:bCs/>
          <w:color w:val="auto"/>
          <w:kern w:val="2"/>
          <w:sz w:val="28"/>
          <w:szCs w:val="28"/>
          <w:highlight w:val="none"/>
          <w:lang w:val="en-US" w:eastAsia="zh-CN" w:bidi="ar-SA"/>
        </w:rPr>
        <w:t>监狱</w:t>
      </w:r>
      <w:r>
        <w:rPr>
          <w:rStyle w:val="24"/>
          <w:rFonts w:hint="eastAsia" w:ascii="宋体" w:hAnsi="宋体" w:eastAsia="宋体" w:cs="宋体"/>
          <w:b/>
          <w:bCs/>
          <w:color w:val="auto"/>
          <w:kern w:val="2"/>
          <w:sz w:val="28"/>
          <w:szCs w:val="28"/>
          <w:highlight w:val="none"/>
          <w:lang w:val="en-US" w:eastAsia="zh-CN" w:bidi="ar-SA"/>
        </w:rPr>
        <w:t>企业声明函</w:t>
      </w:r>
    </w:p>
    <w:p>
      <w:pPr>
        <w:spacing w:line="480" w:lineRule="auto"/>
        <w:ind w:firstLine="420" w:firstLineChars="200"/>
        <w:outlineLvl w:val="1"/>
        <w:rPr>
          <w:rFonts w:hint="eastAsia" w:ascii="宋体" w:hAnsi="宋体" w:eastAsia="宋体" w:cs="宋体"/>
          <w:color w:val="auto"/>
          <w:sz w:val="21"/>
          <w:szCs w:val="21"/>
          <w:highlight w:val="none"/>
          <w:lang w:val="en-US" w:eastAsia="zh-CN"/>
        </w:rPr>
      </w:pPr>
      <w:bookmarkStart w:id="56" w:name="_Toc26905"/>
      <w:r>
        <w:rPr>
          <w:rFonts w:hint="eastAsia" w:ascii="宋体" w:hAnsi="宋体" w:eastAsia="宋体" w:cs="宋体"/>
          <w:color w:val="auto"/>
          <w:sz w:val="21"/>
          <w:szCs w:val="21"/>
          <w:highlight w:val="none"/>
          <w:lang w:val="en-US" w:eastAsia="zh-CN"/>
        </w:rPr>
        <w:t>【不属于</w:t>
      </w:r>
      <w:r>
        <w:rPr>
          <w:rFonts w:hint="eastAsia" w:ascii="宋体" w:hAnsi="宋体" w:cs="宋体"/>
          <w:color w:val="auto"/>
          <w:sz w:val="21"/>
          <w:szCs w:val="21"/>
          <w:highlight w:val="none"/>
          <w:lang w:val="en-US" w:eastAsia="zh-CN"/>
        </w:rPr>
        <w:t>监狱</w:t>
      </w:r>
      <w:r>
        <w:rPr>
          <w:rFonts w:hint="eastAsia" w:ascii="宋体" w:hAnsi="宋体" w:eastAsia="宋体" w:cs="宋体"/>
          <w:color w:val="auto"/>
          <w:sz w:val="21"/>
          <w:szCs w:val="21"/>
          <w:highlight w:val="none"/>
          <w:lang w:val="en-US" w:eastAsia="zh-CN"/>
        </w:rPr>
        <w:t>企业的无需填写、递交】</w:t>
      </w:r>
      <w:bookmarkEnd w:id="56"/>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企业制造的货物（或</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企业承担的工程、或</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企业，后附省级以上</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管理局、戒毒管理局（含新疆生产建设兵团）出具的属于</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管理局、戒毒管理局（含新疆生产建设兵团）出具的属于</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管理局、戒毒管理局（含新疆生产建设兵团）出具的属于</w:t>
      </w:r>
      <w:r>
        <w:rPr>
          <w:rFonts w:hint="eastAsia" w:ascii="宋体" w:hAnsi="宋体" w:cs="宋体"/>
          <w:color w:val="auto"/>
          <w:kern w:val="0"/>
          <w:sz w:val="24"/>
          <w:highlight w:val="none"/>
          <w:lang w:val="en-US" w:eastAsia="zh-CN"/>
        </w:rPr>
        <w:t>监狱</w:t>
      </w:r>
      <w:r>
        <w:rPr>
          <w:rFonts w:hint="eastAsia" w:ascii="宋体" w:hAnsi="宋体" w:eastAsia="宋体" w:cs="宋体"/>
          <w:color w:val="auto"/>
          <w:kern w:val="0"/>
          <w:sz w:val="24"/>
          <w:highlight w:val="none"/>
        </w:rPr>
        <w:t>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16"/>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16"/>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16"/>
        <w:rPr>
          <w:rFonts w:hint="eastAsia" w:ascii="宋体" w:hAnsi="宋体" w:eastAsia="宋体" w:cs="宋体"/>
          <w:color w:val="auto"/>
          <w:kern w:val="0"/>
          <w:sz w:val="24"/>
          <w:szCs w:val="20"/>
          <w:highlight w:val="none"/>
          <w:lang w:val="en-US" w:eastAsia="zh-CN" w:bidi="ar-SA"/>
        </w:rPr>
      </w:pPr>
    </w:p>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both"/>
        <w:textAlignment w:val="auto"/>
        <w:rPr>
          <w:rFonts w:hint="eastAsia" w:ascii="宋体" w:hAnsi="宋体" w:eastAsia="宋体" w:cs="宋体"/>
          <w:b/>
          <w:color w:val="auto"/>
          <w:spacing w:val="6"/>
          <w:highlight w:val="none"/>
        </w:rPr>
      </w:pPr>
    </w:p>
    <w:p>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center"/>
        <w:textAlignment w:val="auto"/>
        <w:rPr>
          <w:rStyle w:val="24"/>
          <w:rFonts w:hint="eastAsia" w:ascii="宋体" w:hAnsi="宋体" w:eastAsia="宋体" w:cs="宋体"/>
          <w:b/>
          <w:bCs/>
          <w:color w:val="auto"/>
          <w:kern w:val="2"/>
          <w:sz w:val="28"/>
          <w:szCs w:val="28"/>
          <w:highlight w:val="none"/>
          <w:lang w:val="en-US" w:eastAsia="zh-CN" w:bidi="ar-SA"/>
        </w:rPr>
      </w:pPr>
      <w:bookmarkStart w:id="57" w:name="_Toc25608"/>
      <w:r>
        <w:rPr>
          <w:rStyle w:val="24"/>
          <w:rFonts w:hint="eastAsia" w:ascii="宋体" w:hAnsi="宋体" w:eastAsia="宋体" w:cs="宋体"/>
          <w:b/>
          <w:bCs/>
          <w:color w:val="auto"/>
          <w:kern w:val="2"/>
          <w:sz w:val="28"/>
          <w:szCs w:val="28"/>
          <w:highlight w:val="none"/>
          <w:lang w:val="en-US" w:eastAsia="zh-CN" w:bidi="ar-SA"/>
        </w:rPr>
        <w:t>残疾人福利性单位声明函</w:t>
      </w:r>
    </w:p>
    <w:bookmarkEnd w:id="57"/>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bookmarkStart w:id="58" w:name="_Toc6340"/>
      <w:r>
        <w:rPr>
          <w:rFonts w:hint="eastAsia" w:ascii="宋体" w:hAnsi="宋体" w:eastAsia="宋体" w:cs="宋体"/>
          <w:color w:val="auto"/>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8"/>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bookmarkStart w:id="59" w:name="_Toc9444"/>
      <w:r>
        <w:rPr>
          <w:rFonts w:hint="eastAsia" w:ascii="宋体" w:hAnsi="宋体" w:eastAsia="宋体" w:cs="宋体"/>
          <w:color w:val="auto"/>
          <w:sz w:val="24"/>
          <w:szCs w:val="24"/>
          <w:highlight w:val="none"/>
          <w:lang w:val="en-US" w:eastAsia="zh-CN"/>
        </w:rPr>
        <w:t>本单位对上述声明的真实性负责。如有虚假，将依法承担相应责任。</w:t>
      </w:r>
      <w:bookmarkEnd w:id="59"/>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Start w:id="60" w:name="_Toc28862"/>
      <w:r>
        <w:rPr>
          <w:rFonts w:hint="eastAsia" w:ascii="宋体" w:hAnsi="宋体" w:eastAsia="宋体" w:cs="宋体"/>
          <w:color w:val="auto"/>
          <w:sz w:val="24"/>
          <w:szCs w:val="24"/>
          <w:highlight w:val="none"/>
          <w:lang w:val="en-US" w:eastAsia="zh-CN"/>
        </w:rPr>
        <w:t>单位名称（盖章）：</w:t>
      </w:r>
      <w:bookmarkEnd w:id="60"/>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Start w:id="61" w:name="_Toc12016"/>
      <w:r>
        <w:rPr>
          <w:rFonts w:hint="eastAsia" w:ascii="宋体" w:hAnsi="宋体" w:eastAsia="宋体" w:cs="宋体"/>
          <w:color w:val="auto"/>
          <w:sz w:val="24"/>
          <w:szCs w:val="24"/>
          <w:highlight w:val="none"/>
          <w:lang w:val="en-US" w:eastAsia="zh-CN"/>
        </w:rPr>
        <w:t>日  期：</w:t>
      </w:r>
      <w:bookmarkEnd w:id="61"/>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bookmarkStart w:id="62" w:name="_Toc30659"/>
      <w:r>
        <w:rPr>
          <w:rFonts w:hint="eastAsia" w:ascii="宋体" w:hAnsi="宋体" w:eastAsia="宋体" w:cs="宋体"/>
          <w:color w:val="auto"/>
          <w:sz w:val="24"/>
          <w:szCs w:val="24"/>
          <w:highlight w:val="none"/>
          <w:lang w:val="en-US" w:eastAsia="zh-CN"/>
        </w:rPr>
        <w:t>扶持政策说明：</w:t>
      </w:r>
      <w:bookmarkEnd w:id="62"/>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bookmarkStart w:id="63" w:name="_Toc6400"/>
      <w:r>
        <w:rPr>
          <w:rFonts w:hint="eastAsia" w:ascii="宋体" w:hAnsi="宋体" w:eastAsia="宋体" w:cs="宋体"/>
          <w:color w:val="auto"/>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bookmarkEnd w:id="63"/>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bookmarkStart w:id="64" w:name="_Toc28760"/>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监狱</w:t>
      </w:r>
      <w:r>
        <w:rPr>
          <w:rFonts w:hint="eastAsia" w:ascii="宋体" w:hAnsi="宋体" w:eastAsia="宋体" w:cs="宋体"/>
          <w:color w:val="auto"/>
          <w:sz w:val="24"/>
          <w:szCs w:val="24"/>
          <w:highlight w:val="none"/>
          <w:lang w:val="en-US" w:eastAsia="zh-CN"/>
        </w:rPr>
        <w:t>企业视同中小微企业，参加本项目投标的，享受中小微企业同等的价格扣除。【注：提供《</w:t>
      </w:r>
      <w:r>
        <w:rPr>
          <w:rFonts w:hint="eastAsia" w:ascii="宋体" w:hAnsi="宋体" w:cs="宋体"/>
          <w:color w:val="auto"/>
          <w:sz w:val="24"/>
          <w:szCs w:val="24"/>
          <w:highlight w:val="none"/>
          <w:lang w:val="en-US" w:eastAsia="zh-CN"/>
        </w:rPr>
        <w:t>监狱</w:t>
      </w:r>
      <w:r>
        <w:rPr>
          <w:rFonts w:hint="eastAsia" w:ascii="宋体" w:hAnsi="宋体" w:eastAsia="宋体" w:cs="宋体"/>
          <w:color w:val="auto"/>
          <w:sz w:val="24"/>
          <w:szCs w:val="24"/>
          <w:highlight w:val="none"/>
          <w:lang w:val="en-US" w:eastAsia="zh-CN"/>
        </w:rPr>
        <w:t>企业声明函》及其相关的充分的证明材料】。</w:t>
      </w:r>
      <w:bookmarkEnd w:id="64"/>
    </w:p>
    <w:p>
      <w:pPr>
        <w:keepNext w:val="0"/>
        <w:keepLines w:val="0"/>
        <w:pageBreakBefore w:val="0"/>
        <w:widowControl w:val="0"/>
        <w:kinsoku/>
        <w:wordWrap/>
        <w:overflowPunct/>
        <w:topLinePunct w:val="0"/>
        <w:autoSpaceDE/>
        <w:autoSpaceDN/>
        <w:bidi w:val="0"/>
        <w:adjustRightInd w:val="0"/>
        <w:snapToGrid w:val="0"/>
        <w:spacing w:line="360" w:lineRule="auto"/>
        <w:ind w:firstLine="504"/>
        <w:textAlignment w:val="auto"/>
        <w:rPr>
          <w:rFonts w:hint="eastAsia" w:ascii="宋体" w:hAnsi="宋体" w:cs="宋体"/>
          <w:color w:val="auto"/>
          <w:spacing w:val="6"/>
          <w:kern w:val="0"/>
        </w:rPr>
      </w:pPr>
      <w:bookmarkStart w:id="65" w:name="_Toc28308"/>
      <w:r>
        <w:rPr>
          <w:rFonts w:hint="eastAsia" w:ascii="宋体" w:hAnsi="宋体" w:eastAsia="宋体" w:cs="宋体"/>
          <w:color w:val="auto"/>
          <w:sz w:val="24"/>
          <w:szCs w:val="24"/>
          <w:highlight w:val="none"/>
          <w:lang w:val="en-US" w:eastAsia="zh-CN"/>
        </w:rPr>
        <w:t>3、残疾人福利性单位参加投标【提供《残疾人福利性单位声明函》】，视为小型、微型企业，享受中小微企业政策扶持。</w:t>
      </w:r>
      <w:bookmarkEnd w:id="65"/>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 xml:space="preserve">附件十三 </w:t>
      </w:r>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lang w:val="en-US" w:eastAsia="zh-CN"/>
        </w:rPr>
        <w:t>服务</w:t>
      </w:r>
      <w:r>
        <w:rPr>
          <w:rFonts w:hint="eastAsia" w:ascii="宋体" w:hAnsi="宋体" w:eastAsia="宋体" w:cs="宋体"/>
          <w:b/>
          <w:bCs/>
          <w:color w:val="auto"/>
          <w:spacing w:val="4"/>
          <w:sz w:val="28"/>
          <w:szCs w:val="28"/>
          <w:highlight w:val="none"/>
          <w:lang w:eastAsia="zh-CN"/>
        </w:rPr>
        <w:t>计划</w:t>
      </w:r>
    </w:p>
    <w:p>
      <w:pPr>
        <w:pStyle w:val="23"/>
        <w:keepNext/>
        <w:keepLines/>
        <w:pageBreakBefore w:val="0"/>
        <w:widowControl/>
        <w:kinsoku/>
        <w:wordWrap/>
        <w:overflowPunct/>
        <w:topLinePunct w:val="0"/>
        <w:autoSpaceDE/>
        <w:autoSpaceDN/>
        <w:bidi w:val="0"/>
        <w:adjustRightInd/>
        <w:snapToGrid/>
        <w:spacing w:before="0" w:line="360" w:lineRule="auto"/>
        <w:ind w:left="283" w:firstLine="496" w:firstLineChars="200"/>
        <w:jc w:val="left"/>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firstLine="498" w:firstLineChars="200"/>
        <w:jc w:val="left"/>
        <w:textAlignment w:val="auto"/>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rPr>
        <w:t>总体服务方案，包对用户需求的理解及响应程度、服务内容、服务流程、管理服务架构、方法及人员档案/薪资管理等方案、客户服务及关系维护方案（含劳动争议处理、风险防范、增值服务等）等</w:t>
      </w:r>
      <w:r>
        <w:rPr>
          <w:rFonts w:hint="eastAsia" w:ascii="宋体" w:hAnsi="宋体" w:eastAsia="宋体" w:cs="宋体"/>
          <w:b/>
          <w:bCs/>
          <w:color w:val="auto"/>
          <w:spacing w:val="4"/>
          <w:sz w:val="24"/>
          <w:szCs w:val="24"/>
          <w:highlight w:val="none"/>
          <w:lang w:eastAsia="zh-CN"/>
        </w:rPr>
        <w:t>。</w:t>
      </w: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283"/>
        <w:jc w:val="center"/>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hAnsi="宋体" w:eastAsia="宋体" w:cs="宋体"/>
          <w:color w:val="auto"/>
          <w:spacing w:val="4"/>
          <w:sz w:val="24"/>
          <w:szCs w:val="24"/>
          <w:highlight w:val="none"/>
        </w:rPr>
      </w:pPr>
    </w:p>
    <w:p>
      <w:pPr>
        <w:pStyle w:val="23"/>
        <w:keepNext/>
        <w:keepLines/>
        <w:pageBreakBefore w:val="0"/>
        <w:widowControl/>
        <w:kinsoku/>
        <w:wordWrap/>
        <w:overflowPunct/>
        <w:topLinePunct w:val="0"/>
        <w:autoSpaceDE/>
        <w:autoSpaceDN/>
        <w:bidi w:val="0"/>
        <w:adjustRightInd/>
        <w:snapToGrid/>
        <w:spacing w:before="0" w:line="360" w:lineRule="auto"/>
        <w:ind w:left="0" w:leftChars="0" w:firstLine="0" w:firstLineChars="0"/>
        <w:jc w:val="both"/>
        <w:textAlignment w:val="auto"/>
        <w:rPr>
          <w:rFonts w:hint="eastAsia" w:ascii="宋体" w:hAnsi="宋体" w:eastAsia="宋体" w:cs="宋体"/>
          <w:color w:val="auto"/>
          <w:spacing w:val="4"/>
          <w:sz w:val="24"/>
          <w:szCs w:val="24"/>
          <w:highlight w:val="none"/>
        </w:rPr>
      </w:pPr>
    </w:p>
    <w:bookmarkEnd w:id="50"/>
    <w:bookmarkEnd w:id="51"/>
    <w:bookmarkEnd w:id="52"/>
    <w:bookmarkEnd w:id="53"/>
    <w:bookmarkEnd w:id="54"/>
    <w:bookmarkEnd w:id="55"/>
    <w:p>
      <w:pPr>
        <w:pStyle w:val="4"/>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hAnsi="宋体" w:eastAsia="宋体" w:cs="宋体"/>
          <w:color w:val="auto"/>
          <w:sz w:val="24"/>
          <w:szCs w:val="24"/>
          <w:highlight w:val="none"/>
          <w:lang w:val="en-US" w:eastAsia="zh-CN"/>
        </w:rPr>
      </w:pPr>
    </w:p>
    <w:p>
      <w:pPr>
        <w:pStyle w:val="4"/>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hAnsi="宋体" w:eastAsia="宋体" w:cs="宋体"/>
          <w:color w:val="auto"/>
          <w:sz w:val="24"/>
          <w:szCs w:val="24"/>
          <w:highlight w:val="none"/>
          <w:lang w:val="en-US" w:eastAsia="zh-CN"/>
        </w:rPr>
      </w:pPr>
    </w:p>
    <w:p>
      <w:pPr>
        <w:pStyle w:val="4"/>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hAnsi="宋体" w:eastAsia="宋体" w:cs="宋体"/>
          <w:color w:val="auto"/>
          <w:sz w:val="24"/>
          <w:szCs w:val="24"/>
          <w:highlight w:val="none"/>
          <w:lang w:val="en-US" w:eastAsia="zh-CN"/>
        </w:rPr>
      </w:pPr>
    </w:p>
    <w:p>
      <w:pPr>
        <w:pStyle w:val="4"/>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hAnsi="宋体" w:eastAsia="宋体" w:cs="宋体"/>
          <w:color w:val="auto"/>
          <w:sz w:val="24"/>
          <w:szCs w:val="24"/>
          <w:highlight w:val="none"/>
          <w:lang w:val="en-US" w:eastAsia="zh-CN"/>
        </w:rPr>
      </w:pPr>
    </w:p>
    <w:p>
      <w:pPr>
        <w:pStyle w:val="4"/>
        <w:keepNext/>
        <w:keepLines w:val="0"/>
        <w:pageBreakBefore w:val="0"/>
        <w:widowControl w:val="0"/>
        <w:kinsoku/>
        <w:wordWrap/>
        <w:overflowPunct/>
        <w:topLinePunct w:val="0"/>
        <w:autoSpaceDE/>
        <w:autoSpaceDN/>
        <w:bidi w:val="0"/>
        <w:adjustRightInd/>
        <w:snapToGrid/>
        <w:spacing w:before="0" w:beforeLines="0" w:line="360" w:lineRule="auto"/>
        <w:ind w:left="0" w:leftChars="0" w:firstLine="0" w:firstLineChars="0"/>
        <w:jc w:val="left"/>
        <w:textAlignment w:val="auto"/>
        <w:rPr>
          <w:rFonts w:hint="eastAsia" w:ascii="宋体" w:hAnsi="宋体" w:eastAsia="宋体" w:cs="宋体"/>
          <w:b/>
          <w:bCs w:val="0"/>
          <w:color w:val="auto"/>
          <w:spacing w:val="4"/>
          <w:sz w:val="24"/>
          <w:szCs w:val="24"/>
          <w:highlight w:val="none"/>
          <w:lang w:val="en-US" w:eastAsia="zh-CN"/>
        </w:rPr>
      </w:pPr>
      <w:r>
        <w:rPr>
          <w:rFonts w:hint="eastAsia" w:ascii="宋体" w:hAnsi="宋体" w:eastAsia="宋体" w:cs="宋体"/>
          <w:b/>
          <w:bCs w:val="0"/>
          <w:color w:val="auto"/>
          <w:spacing w:val="4"/>
          <w:sz w:val="24"/>
          <w:szCs w:val="24"/>
          <w:highlight w:val="none"/>
          <w:lang w:val="en-US" w:eastAsia="zh-CN"/>
        </w:rPr>
        <w:t>附件十</w:t>
      </w:r>
      <w:r>
        <w:rPr>
          <w:rFonts w:hint="eastAsia" w:ascii="宋体" w:hAnsi="宋体" w:eastAsia="宋体" w:cs="宋体"/>
          <w:b/>
          <w:bCs w:val="0"/>
          <w:color w:val="auto"/>
          <w:spacing w:val="4"/>
          <w:kern w:val="2"/>
          <w:sz w:val="24"/>
          <w:szCs w:val="24"/>
          <w:highlight w:val="none"/>
          <w:lang w:val="en-US" w:eastAsia="zh-CN" w:bidi="ar-SA"/>
        </w:rPr>
        <w:t>四</w:t>
      </w:r>
    </w:p>
    <w:p>
      <w:pPr>
        <w:pStyle w:val="4"/>
        <w:keepNext/>
        <w:keepLines w:val="0"/>
        <w:pageBreakBefore w:val="0"/>
        <w:widowControl w:val="0"/>
        <w:kinsoku/>
        <w:wordWrap/>
        <w:overflowPunct/>
        <w:topLinePunct w:val="0"/>
        <w:autoSpaceDE/>
        <w:autoSpaceDN/>
        <w:bidi w:val="0"/>
        <w:adjustRightInd/>
        <w:snapToGrid/>
        <w:spacing w:before="0" w:beforeLines="0" w:line="360" w:lineRule="auto"/>
        <w:jc w:val="center"/>
        <w:textAlignment w:val="auto"/>
        <w:rPr>
          <w:rFonts w:hint="eastAsia" w:ascii="宋体" w:hAnsi="宋体" w:eastAsia="宋体" w:cs="宋体"/>
          <w:b/>
          <w:bCs w:val="0"/>
          <w:color w:val="auto"/>
          <w:spacing w:val="4"/>
          <w:sz w:val="28"/>
          <w:szCs w:val="28"/>
          <w:highlight w:val="none"/>
          <w:lang w:val="en-US" w:eastAsia="zh-CN"/>
        </w:rPr>
      </w:pPr>
      <w:r>
        <w:rPr>
          <w:rFonts w:hint="eastAsia" w:ascii="宋体" w:hAnsi="宋体" w:eastAsia="宋体" w:cs="宋体"/>
          <w:b/>
          <w:bCs w:val="0"/>
          <w:color w:val="auto"/>
          <w:spacing w:val="4"/>
          <w:sz w:val="28"/>
          <w:szCs w:val="28"/>
          <w:highlight w:val="none"/>
          <w:lang w:val="en-US" w:eastAsia="zh-CN"/>
        </w:rPr>
        <w:t>拟投入项目人员一览表（表格格式自拟）</w:t>
      </w:r>
    </w:p>
    <w:p>
      <w:pPr>
        <w:keepNext/>
        <w:keepLines/>
        <w:spacing w:before="260" w:after="260" w:line="416" w:lineRule="auto"/>
        <w:ind w:firstLine="744" w:firstLineChars="300"/>
        <w:jc w:val="both"/>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1、投入本项目（服务期内及服务期外）的主要管理、技术人员等相关人员、相关证书、类似项目经验等情况说明及证明材料。（格式自拟）</w:t>
      </w:r>
    </w:p>
    <w:p>
      <w:pPr>
        <w:keepNext/>
        <w:keepLines/>
        <w:spacing w:before="260" w:after="260" w:line="416" w:lineRule="auto"/>
        <w:jc w:val="both"/>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2、投入本项目车辆及人员证明材料。（格式自拟）</w:t>
      </w:r>
    </w:p>
    <w:p>
      <w:pPr>
        <w:pStyle w:val="19"/>
        <w:rPr>
          <w:rFonts w:hint="eastAsia" w:ascii="宋体" w:hAnsi="宋体" w:eastAsia="宋体" w:cs="宋体"/>
          <w:b w:val="0"/>
          <w:bCs w:val="0"/>
          <w:color w:val="auto"/>
          <w:spacing w:val="4"/>
          <w:kern w:val="2"/>
          <w:sz w:val="24"/>
          <w:szCs w:val="24"/>
          <w:highlight w:val="none"/>
          <w:lang w:val="en-US" w:eastAsia="zh-CN" w:bidi="ar-SA"/>
        </w:rPr>
      </w:pPr>
    </w:p>
    <w:p>
      <w:pPr>
        <w:pStyle w:val="19"/>
        <w:rPr>
          <w:rFonts w:hint="eastAsia" w:ascii="宋体" w:hAnsi="宋体" w:eastAsia="宋体" w:cs="宋体"/>
          <w:b w:val="0"/>
          <w:bCs w:val="0"/>
          <w:color w:val="auto"/>
          <w:spacing w:val="4"/>
          <w:kern w:val="2"/>
          <w:sz w:val="24"/>
          <w:szCs w:val="24"/>
          <w:highlight w:val="none"/>
          <w:lang w:val="en-US" w:eastAsia="zh-CN" w:bidi="ar-SA"/>
        </w:rPr>
      </w:pPr>
    </w:p>
    <w:p>
      <w:pPr>
        <w:pStyle w:val="19"/>
        <w:ind w:left="0" w:leftChars="0" w:firstLine="0" w:firstLineChars="0"/>
        <w:rPr>
          <w:rFonts w:hint="eastAsia" w:ascii="宋体" w:hAnsi="宋体" w:eastAsia="宋体" w:cs="宋体"/>
          <w:b/>
          <w:bCs/>
          <w:color w:val="auto"/>
          <w:spacing w:val="4"/>
          <w:kern w:val="2"/>
          <w:sz w:val="24"/>
          <w:szCs w:val="24"/>
          <w:highlight w:val="none"/>
          <w:lang w:val="en-US" w:eastAsia="zh-CN" w:bidi="ar-SA"/>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spacing w:before="100" w:beforeAutospacing="1" w:after="100" w:afterAutospacing="1" w:line="440" w:lineRule="exact"/>
        <w:jc w:val="center"/>
        <w:rPr>
          <w:rFonts w:hint="eastAsia" w:ascii="宋体" w:hAnsi="宋体" w:eastAsia="宋体" w:cs="宋体"/>
          <w:b/>
          <w:color w:val="auto"/>
          <w:sz w:val="24"/>
          <w:szCs w:val="24"/>
          <w:highlight w:val="none"/>
        </w:rPr>
      </w:pPr>
    </w:p>
    <w:p>
      <w:pPr>
        <w:pStyle w:val="4"/>
        <w:keepNext/>
        <w:keepLines w:val="0"/>
        <w:pageBreakBefore w:val="0"/>
        <w:widowControl w:val="0"/>
        <w:kinsoku/>
        <w:wordWrap/>
        <w:overflowPunct/>
        <w:topLinePunct w:val="0"/>
        <w:autoSpaceDE/>
        <w:autoSpaceDN/>
        <w:bidi w:val="0"/>
        <w:adjustRightInd/>
        <w:snapToGrid/>
        <w:spacing w:before="0" w:beforeLines="0" w:line="360" w:lineRule="auto"/>
        <w:ind w:left="0" w:leftChars="0" w:firstLine="0" w:firstLineChars="0"/>
        <w:jc w:val="left"/>
        <w:textAlignment w:val="auto"/>
        <w:rPr>
          <w:rFonts w:hint="eastAsia" w:ascii="宋体" w:hAnsi="宋体" w:eastAsia="宋体" w:cs="宋体"/>
          <w:b/>
          <w:bCs w:val="0"/>
          <w:color w:val="auto"/>
          <w:spacing w:val="4"/>
          <w:sz w:val="24"/>
          <w:szCs w:val="24"/>
          <w:highlight w:val="none"/>
          <w:lang w:val="en-US" w:eastAsia="zh-CN"/>
        </w:rPr>
      </w:pPr>
      <w:r>
        <w:rPr>
          <w:rFonts w:hint="eastAsia" w:ascii="宋体" w:hAnsi="宋体" w:eastAsia="宋体" w:cs="宋体"/>
          <w:b/>
          <w:bCs w:val="0"/>
          <w:color w:val="auto"/>
          <w:spacing w:val="4"/>
          <w:sz w:val="24"/>
          <w:szCs w:val="24"/>
          <w:highlight w:val="none"/>
          <w:lang w:val="en-US" w:eastAsia="zh-CN"/>
        </w:rPr>
        <w:t>附件十五</w:t>
      </w:r>
    </w:p>
    <w:p>
      <w:pPr>
        <w:spacing w:before="100" w:beforeAutospacing="1" w:after="100" w:afterAutospacing="1" w:line="440" w:lineRule="exact"/>
        <w:ind w:left="0" w:leftChars="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同类项目业绩一览表</w:t>
      </w:r>
    </w:p>
    <w:tbl>
      <w:tblPr>
        <w:tblStyle w:val="17"/>
        <w:tblpPr w:leftFromText="180" w:rightFromText="180" w:vertAnchor="text" w:horzAnchor="page" w:tblpX="1330" w:tblpY="379"/>
        <w:tblOverlap w:val="never"/>
        <w:tblW w:w="9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860"/>
        <w:gridCol w:w="1575"/>
        <w:gridCol w:w="1485"/>
        <w:gridCol w:w="1590"/>
        <w:gridCol w:w="2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序号</w:t>
            </w:r>
          </w:p>
        </w:tc>
        <w:tc>
          <w:tcPr>
            <w:tcW w:w="186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采购单位名称</w:t>
            </w:r>
          </w:p>
        </w:tc>
        <w:tc>
          <w:tcPr>
            <w:tcW w:w="157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采购内容</w:t>
            </w:r>
          </w:p>
        </w:tc>
        <w:tc>
          <w:tcPr>
            <w:tcW w:w="148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项目规模</w:t>
            </w:r>
          </w:p>
        </w:tc>
        <w:tc>
          <w:tcPr>
            <w:tcW w:w="1590" w:type="dxa"/>
            <w:tcBorders>
              <w:top w:val="single" w:color="auto" w:sz="6" w:space="0"/>
              <w:left w:val="single" w:color="auto" w:sz="6" w:space="0"/>
              <w:bottom w:val="single" w:color="auto" w:sz="6" w:space="0"/>
              <w:right w:val="single" w:color="auto" w:sz="4" w:space="0"/>
            </w:tcBorders>
            <w:noWrap w:val="0"/>
            <w:vAlign w:val="center"/>
          </w:tcPr>
          <w:p>
            <w:pPr>
              <w:spacing w:line="460" w:lineRule="exact"/>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签订合同时间</w:t>
            </w:r>
          </w:p>
        </w:tc>
        <w:tc>
          <w:tcPr>
            <w:tcW w:w="2100" w:type="dxa"/>
            <w:tcBorders>
              <w:top w:val="single" w:color="auto" w:sz="6" w:space="0"/>
              <w:left w:val="single" w:color="auto" w:sz="4" w:space="0"/>
              <w:bottom w:val="single" w:color="auto" w:sz="6" w:space="0"/>
              <w:right w:val="single" w:color="auto" w:sz="4" w:space="0"/>
            </w:tcBorders>
            <w:noWrap w:val="0"/>
            <w:vAlign w:val="center"/>
          </w:tcPr>
          <w:p>
            <w:pPr>
              <w:spacing w:line="460" w:lineRule="exact"/>
              <w:ind w:left="0" w:leftChars="0" w:firstLine="0" w:firstLineChars="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86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90"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2100"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86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90"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2100"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86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90"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2100"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860"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1590"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c>
          <w:tcPr>
            <w:tcW w:w="2100"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4"/>
                <w:szCs w:val="24"/>
                <w:highlight w:val="none"/>
                <w:u w:val="none"/>
                <w:lang w:val="en-US" w:eastAsia="zh-CN" w:bidi="ar-SA"/>
              </w:rPr>
            </w:pPr>
          </w:p>
        </w:tc>
      </w:tr>
    </w:tbl>
    <w:p>
      <w:pPr>
        <w:spacing w:line="460" w:lineRule="exact"/>
        <w:rPr>
          <w:rFonts w:hint="eastAsia" w:ascii="宋体" w:hAnsi="宋体" w:eastAsia="宋体" w:cs="宋体"/>
          <w:color w:val="auto"/>
          <w:spacing w:val="4"/>
          <w:kern w:val="2"/>
          <w:sz w:val="24"/>
          <w:szCs w:val="24"/>
          <w:highlight w:val="none"/>
          <w:u w:val="none"/>
          <w:lang w:val="en-US" w:eastAsia="zh-CN" w:bidi="ar-SA"/>
        </w:rPr>
      </w:pPr>
    </w:p>
    <w:p>
      <w:pPr>
        <w:spacing w:line="460" w:lineRule="exact"/>
        <w:rPr>
          <w:rFonts w:hint="eastAsia" w:ascii="宋体" w:hAnsi="宋体" w:eastAsia="宋体" w:cs="宋体"/>
          <w:color w:val="auto"/>
          <w:spacing w:val="4"/>
          <w:kern w:val="2"/>
          <w:sz w:val="24"/>
          <w:szCs w:val="24"/>
          <w:highlight w:val="none"/>
          <w:u w:val="none"/>
          <w:lang w:val="en-US" w:eastAsia="zh-CN" w:bidi="ar-SA"/>
        </w:rPr>
      </w:pPr>
    </w:p>
    <w:p>
      <w:pPr>
        <w:spacing w:line="460" w:lineRule="exac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注：此业绩指的是投标单位的销售业绩,其他代理商销售的业绩不予认可,需提供中标通知书及合同的清晰复印件并加盖投标单位公章，否则不予计算业绩；</w:t>
      </w:r>
    </w:p>
    <w:p>
      <w:pPr>
        <w:spacing w:line="460" w:lineRule="exact"/>
        <w:rPr>
          <w:rFonts w:hint="eastAsia" w:ascii="宋体" w:hAnsi="宋体" w:eastAsia="宋体" w:cs="宋体"/>
          <w:color w:val="auto"/>
          <w:spacing w:val="4"/>
          <w:kern w:val="2"/>
          <w:sz w:val="24"/>
          <w:szCs w:val="24"/>
          <w:highlight w:val="none"/>
          <w:u w:val="none"/>
          <w:lang w:val="en-US" w:eastAsia="zh-CN" w:bidi="ar-SA"/>
        </w:rPr>
      </w:pPr>
    </w:p>
    <w:p>
      <w:pPr>
        <w:spacing w:line="460" w:lineRule="exact"/>
        <w:rPr>
          <w:rFonts w:hint="eastAsia" w:ascii="宋体" w:hAnsi="宋体" w:eastAsia="宋体" w:cs="宋体"/>
          <w:color w:val="auto"/>
          <w:spacing w:val="4"/>
          <w:kern w:val="2"/>
          <w:sz w:val="24"/>
          <w:szCs w:val="24"/>
          <w:highlight w:val="none"/>
          <w:u w:val="none"/>
          <w:lang w:val="en-US" w:eastAsia="zh-CN" w:bidi="ar-SA"/>
        </w:rPr>
      </w:pPr>
    </w:p>
    <w:p>
      <w:pPr>
        <w:spacing w:line="460" w:lineRule="exac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供应商名称：（公章）</w:t>
      </w:r>
    </w:p>
    <w:p>
      <w:pPr>
        <w:spacing w:line="460" w:lineRule="exact"/>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法定代表人或报价人全权代表：（签字或印章）</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pacing w:val="4"/>
          <w:kern w:val="2"/>
          <w:sz w:val="24"/>
          <w:szCs w:val="24"/>
          <w:highlight w:val="none"/>
          <w:u w:val="none"/>
          <w:lang w:val="en-US" w:eastAsia="zh-CN" w:bidi="ar-SA"/>
        </w:rPr>
        <w:t>日  期：    年  月  日</w:t>
      </w:r>
    </w:p>
    <w:p>
      <w:pPr>
        <w:topLinePunct/>
        <w:spacing w:line="440" w:lineRule="exact"/>
        <w:rPr>
          <w:rFonts w:hint="eastAsia" w:ascii="宋体" w:hAnsi="宋体" w:eastAsia="宋体" w:cs="宋体"/>
          <w:color w:val="auto"/>
          <w:sz w:val="24"/>
          <w:szCs w:val="24"/>
          <w:highlight w:val="none"/>
          <w:lang w:val="en-US" w:eastAsia="zh-CN"/>
        </w:rPr>
      </w:pPr>
      <w:bookmarkStart w:id="66" w:name="_bookmark22"/>
      <w:bookmarkEnd w:id="66"/>
    </w:p>
    <w:p>
      <w:pPr>
        <w:pStyle w:val="4"/>
        <w:keepNext/>
        <w:keepLines w:val="0"/>
        <w:pageBreakBefore w:val="0"/>
        <w:widowControl w:val="0"/>
        <w:kinsoku/>
        <w:wordWrap/>
        <w:overflowPunct/>
        <w:topLinePunct w:val="0"/>
        <w:autoSpaceDE/>
        <w:autoSpaceDN/>
        <w:bidi w:val="0"/>
        <w:adjustRightInd/>
        <w:snapToGrid/>
        <w:spacing w:before="0" w:beforeLines="0" w:line="360" w:lineRule="auto"/>
        <w:ind w:left="0" w:leftChars="0" w:firstLine="0" w:firstLineChars="0"/>
        <w:jc w:val="left"/>
        <w:textAlignment w:val="auto"/>
        <w:rPr>
          <w:rFonts w:hint="eastAsia" w:ascii="宋体" w:hAnsi="宋体" w:eastAsia="宋体" w:cs="宋体"/>
          <w:b/>
          <w:bCs w:val="0"/>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br w:type="page"/>
      </w:r>
      <w:r>
        <w:rPr>
          <w:rFonts w:hint="eastAsia" w:ascii="宋体" w:hAnsi="宋体" w:eastAsia="宋体" w:cs="宋体"/>
          <w:b/>
          <w:bCs w:val="0"/>
          <w:color w:val="auto"/>
          <w:spacing w:val="4"/>
          <w:sz w:val="24"/>
          <w:szCs w:val="24"/>
          <w:highlight w:val="none"/>
          <w:lang w:val="en-US" w:eastAsia="zh-CN"/>
        </w:rPr>
        <w:t>附件十六</w:t>
      </w:r>
    </w:p>
    <w:p>
      <w:pPr>
        <w:pStyle w:val="22"/>
        <w:tabs>
          <w:tab w:val="left" w:pos="540"/>
          <w:tab w:val="left" w:pos="1080"/>
        </w:tabs>
        <w:ind w:firstLine="275" w:firstLineChars="98"/>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服务承诺书</w:t>
      </w:r>
    </w:p>
    <w:p>
      <w:pPr>
        <w:rPr>
          <w:rFonts w:hint="eastAsia" w:ascii="宋体" w:hAnsi="宋体" w:eastAsia="宋体" w:cs="宋体"/>
          <w:color w:val="auto"/>
          <w:sz w:val="28"/>
          <w:szCs w:val="28"/>
        </w:rPr>
      </w:pPr>
    </w:p>
    <w:p>
      <w:pPr>
        <w:keepNext w:val="0"/>
        <w:keepLines w:val="0"/>
        <w:pageBreakBefore w:val="0"/>
        <w:widowControl w:val="0"/>
        <w:kinsoku/>
        <w:wordWrap/>
        <w:overflowPunct/>
        <w:topLinePunct w:val="0"/>
        <w:bidi w:val="0"/>
        <w:snapToGrid/>
        <w:spacing w:line="360" w:lineRule="auto"/>
        <w:ind w:left="1"/>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格式自拟</w:t>
      </w:r>
    </w:p>
    <w:p>
      <w:pPr>
        <w:keepNext w:val="0"/>
        <w:keepLines w:val="0"/>
        <w:pageBreakBefore w:val="0"/>
        <w:widowControl w:val="0"/>
        <w:kinsoku/>
        <w:wordWrap/>
        <w:overflowPunct/>
        <w:topLinePunct w:val="0"/>
        <w:bidi w:val="0"/>
        <w:snapToGrid/>
        <w:spacing w:before="100" w:beforeLines="0" w:beforeAutospacing="1" w:after="100" w:afterLines="0" w:afterAutospacing="1"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（法人公章）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法定代表人或授权代表人（</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rPr>
      </w:pPr>
    </w:p>
    <w:p>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rPr>
      </w:pPr>
    </w:p>
    <w:p>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rPr>
      </w:pPr>
      <w:r>
        <w:rPr>
          <w:rFonts w:hint="eastAsia" w:ascii="宋体" w:hAnsi="宋体" w:eastAsia="宋体" w:cs="宋体"/>
          <w:b/>
          <w:color w:val="auto"/>
        </w:rPr>
        <w:t>注：</w:t>
      </w:r>
      <w:r>
        <w:rPr>
          <w:rFonts w:hint="eastAsia" w:ascii="宋体" w:hAnsi="宋体" w:eastAsia="宋体" w:cs="宋体"/>
          <w:b/>
          <w:color w:val="auto"/>
          <w:lang w:eastAsia="zh-CN"/>
        </w:rPr>
        <w:t>供应商</w:t>
      </w:r>
      <w:r>
        <w:rPr>
          <w:rFonts w:hint="eastAsia" w:ascii="宋体" w:hAnsi="宋体" w:eastAsia="宋体" w:cs="宋体"/>
          <w:b/>
          <w:color w:val="auto"/>
        </w:rPr>
        <w:t>必须按此要求承诺，如未承诺，则视为不响应招标文件要求。</w:t>
      </w:r>
    </w:p>
    <w:p>
      <w:pPr>
        <w:jc w:val="left"/>
        <w:rPr>
          <w:rFonts w:hint="eastAsia" w:ascii="宋体" w:hAnsi="宋体" w:eastAsia="宋体" w:cs="宋体"/>
          <w:b/>
          <w:bCs/>
          <w:color w:val="auto"/>
          <w:sz w:val="24"/>
          <w:szCs w:val="24"/>
        </w:rPr>
      </w:pPr>
    </w:p>
    <w:p>
      <w:pPr>
        <w:ind w:left="0" w:leftChars="0" w:firstLine="0" w:firstLineChars="0"/>
        <w:jc w:val="both"/>
        <w:rPr>
          <w:rFonts w:hint="eastAsia" w:ascii="宋体" w:hAnsi="宋体" w:eastAsia="宋体" w:cs="宋体"/>
          <w:b/>
          <w:bCs w:val="0"/>
          <w:color w:val="auto"/>
          <w:spacing w:val="4"/>
          <w:sz w:val="24"/>
          <w:szCs w:val="24"/>
          <w:highlight w:val="none"/>
          <w:lang w:val="en-US" w:eastAsia="zh-CN"/>
        </w:rPr>
      </w:pPr>
      <w:r>
        <w:rPr>
          <w:rFonts w:hint="eastAsia" w:ascii="宋体" w:hAnsi="宋体" w:eastAsia="宋体" w:cs="宋体"/>
          <w:b/>
          <w:bCs w:val="0"/>
          <w:color w:val="auto"/>
          <w:spacing w:val="4"/>
          <w:sz w:val="24"/>
          <w:szCs w:val="24"/>
          <w:highlight w:val="none"/>
          <w:lang w:val="en-US" w:eastAsia="zh-CN"/>
        </w:rPr>
        <w:br w:type="page"/>
      </w:r>
      <w:r>
        <w:rPr>
          <w:rFonts w:hint="eastAsia" w:ascii="宋体" w:hAnsi="宋体" w:eastAsia="宋体" w:cs="宋体"/>
          <w:b/>
          <w:bCs w:val="0"/>
          <w:color w:val="auto"/>
          <w:spacing w:val="4"/>
          <w:sz w:val="24"/>
          <w:szCs w:val="24"/>
          <w:highlight w:val="none"/>
          <w:lang w:val="en-US" w:eastAsia="zh-CN"/>
        </w:rPr>
        <w:t>附件十七</w:t>
      </w:r>
    </w:p>
    <w:p>
      <w:pPr>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pacing w:val="4"/>
          <w:sz w:val="28"/>
          <w:szCs w:val="28"/>
          <w:highlight w:val="none"/>
          <w:lang w:eastAsia="zh-CN"/>
        </w:rPr>
        <w:t>磋商文件中所要求的其他内容及报价单位认为适宜的其它资料</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73"/>
        <w:tab w:val="clear" w:pos="4153"/>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73"/>
        <w:tab w:val="clear" w:pos="4153"/>
      </w:tabs>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z w:val="17"/>
        <w:szCs w:val="17"/>
      </w:rPr>
      <w:t>38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73"/>
        <w:tab w:val="clear" w:pos="4153"/>
      </w:tabs>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6" w:line="185" w:lineRule="auto"/>
      <w:ind w:left="4651"/>
      <w:rPr>
        <w:rFonts w:ascii="Arial" w:hAnsi="Arial" w:eastAsia="Arial" w:cs="Arial"/>
        <w:sz w:val="18"/>
        <w:szCs w:val="18"/>
      </w:rPr>
    </w:pPr>
    <w:r>
      <mc:AlternateContent>
        <mc:Choice Requires="wps">
          <w:drawing>
            <wp:anchor distT="0" distB="0" distL="114300" distR="114300" simplePos="0" relativeHeight="251665408" behindDoc="0" locked="0" layoutInCell="0" allowOverlap="1">
              <wp:simplePos x="0" y="0"/>
              <wp:positionH relativeFrom="page">
                <wp:posOffset>3735705</wp:posOffset>
              </wp:positionH>
              <wp:positionV relativeFrom="page">
                <wp:posOffset>10109835</wp:posOffset>
              </wp:positionV>
              <wp:extent cx="12700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127000" cy="6350"/>
                      </a:xfrm>
                      <a:custGeom>
                        <a:avLst/>
                        <a:gdLst/>
                        <a:ahLst/>
                        <a:cxnLst/>
                        <a:pathLst>
                          <a:path w="200" h="10">
                            <a:moveTo>
                              <a:pt x="0" y="0"/>
                            </a:moveTo>
                            <a:lnTo>
                              <a:pt x="200" y="0"/>
                            </a:lnTo>
                            <a:lnTo>
                              <a:pt x="2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94.15pt;margin-top:796.05pt;height:0.5pt;width:10pt;mso-position-horizontal-relative:page;mso-position-vertical-relative:page;z-index:251665408;mso-width-relative:page;mso-height-relative:page;" fillcolor="#000000" filled="t" stroked="f" coordsize="200,10" o:allowincell="f" o:gfxdata="UEsDBAoAAAAAAIdO4kAAAAAAAAAAAAAAAAAEAAAAZHJzL1BLAwQUAAAACACHTuJApfAAS9oAAAAN&#10;AQAADwAAAGRycy9kb3ducmV2LnhtbE2PwU7DMBBE70j8g7VI3KidVolCiFMhBFIFh5aWD3DjxQm1&#10;11HsNuXvcbnAcWeeZmfq5dlZdsIx9J4kZDMBDKn1uicj4WP3clcCC1GRVtYTSvjGAMvm+qpWlfYT&#10;veNpGw1LIRQqJaGLcag4D22HToWZH5CS9+lHp2I6R8P1qKYU7iyfC1Fwp3pKHzo14FOH7WF7dBJe&#10;1892PW5welzlq7eij1/GHHZS3t5k4gFYxHP8g+FSP1WHJnXa+yPpwKyEvCwXCU1Gfj/PgCWkEBdp&#10;/ystMuBNzf+vaH4AUEsDBBQAAAAIAIdO4kB3i8S6CAIAAHUEAAAOAAAAZHJzL2Uyb0RvYy54bWyt&#10;VMGO0zAQvSPxD5bvbNIiFqia7oFquSBYaZcPcB2nsWR7LI/btHfu3DkifgKt4GtYxGcwdpq2FCH1&#10;QA7J2DN5b94bJ9OrjTVsrQJqcBUfXZScKSeh1m5Z8fd3109ecIZRuFoYcKriW4X8avb40bTzEzWG&#10;FkytAiMQh5POV7yN0U+KAmWrrMAL8MpRsoFgRaRlWBZ1EB2hW1OMy/Ky6CDUPoBUiLQ775N8hxjO&#10;AYSm0VLNQa6scrFHDcqISJKw1R75LHfbNErGd02DKjJTcVIa851IKF6kezGbiskyCN9quWtBnNPC&#10;iSYrtCPSPdRcRMFWQf8FZbUMgNDECwm26IVkR0jFqDzx5rYVXmUtZDX6ven4/2Dl2/VNYLqu+Jgz&#10;JywN/Mf9/c8PHx++fPr1/evDt89snEzqPE6o9tbfhN0KKUyKN02w6Ula2CYbu90bqzaRSdocjZ+X&#10;JVkuKXX59Fm2vTi8KlcYXyvIMGL9BmM/lXqIRDtEcuOG0IuYthN1CllHEhJHS3RlnoWFtbqDXBBP&#10;WiPyQ9a446oMMkiguiE7PH3GGqpeJnP+WUXtENI5NYMlA4s0gKqHTuoyx14x8R1bhmB0fa2NSVIx&#10;LBevTGBrkU58vnYt/lFmXCp2kF4bFBBJGnM/2BQtoN7S6Vj5oJctfTqjjJQydBpzS7svJx3343VG&#10;OvwtZ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fAAS9oAAAANAQAADwAAAAAAAAABACAAAAAi&#10;AAAAZHJzL2Rvd25yZXYueG1sUEsBAhQAFAAAAAgAh07iQHeLxLoIAgAAdQQAAA4AAAAAAAAAAQAg&#10;AAAAKQEAAGRycy9lMm9Eb2MueG1sUEsFBgAAAAAGAAYAWQEAAKMFAAAAAA==&#10;" path="m0,0l200,0,200,9,0,9,0,0xe">
              <v:fill on="t" focussize="0,0"/>
              <v:stroke on="f"/>
              <v:imagedata o:title=""/>
              <o:lock v:ext="edit" aspectratio="f"/>
            </v:shape>
          </w:pict>
        </mc:Fallback>
      </mc:AlternateContent>
    </w:r>
    <w:r>
      <w:rPr>
        <w:rFonts w:ascii="Arial" w:hAnsi="Arial" w:eastAsia="Arial" w:cs="Arial"/>
        <w:spacing w:val="-1"/>
        <w:sz w:val="18"/>
        <w:szCs w:val="18"/>
      </w:rPr>
      <w:t>49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rPr>
        <w:rFonts w:hint="eastAsia" w:eastAsia="楷体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rPr>
        <w:rFonts w:hint="eastAsia" w:ascii="宋体" w:hAnsi="宋体"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rPr>
        <w:rFonts w:hint="eastAsia" w:ascii="宋体" w:hAnsi="宋体"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CD82F"/>
    <w:multiLevelType w:val="singleLevel"/>
    <w:tmpl w:val="92CCD8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OGYyYjIyNjA4N2E1Y2Q0ODgwOWFhZjdjZmFjOTMifQ=="/>
  </w:docVars>
  <w:rsids>
    <w:rsidRoot w:val="49314A01"/>
    <w:rsid w:val="008836F6"/>
    <w:rsid w:val="01EA3C4E"/>
    <w:rsid w:val="02176348"/>
    <w:rsid w:val="16023E9A"/>
    <w:rsid w:val="17035993"/>
    <w:rsid w:val="24A8737E"/>
    <w:rsid w:val="267A7694"/>
    <w:rsid w:val="2B59454F"/>
    <w:rsid w:val="2C3E40FE"/>
    <w:rsid w:val="3C5B449F"/>
    <w:rsid w:val="41A94F11"/>
    <w:rsid w:val="49314A01"/>
    <w:rsid w:val="4A2B7816"/>
    <w:rsid w:val="51C6572A"/>
    <w:rsid w:val="567E55FB"/>
    <w:rsid w:val="5CFE75E9"/>
    <w:rsid w:val="6BDB7317"/>
    <w:rsid w:val="6C303645"/>
    <w:rsid w:val="6C916F4C"/>
    <w:rsid w:val="6D462819"/>
    <w:rsid w:val="75134E11"/>
    <w:rsid w:val="7FB4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24"/>
    <w:qFormat/>
    <w:uiPriority w:val="99"/>
    <w:pPr>
      <w:keepNext/>
      <w:keepLines/>
      <w:spacing w:before="260" w:after="260" w:line="415" w:lineRule="auto"/>
      <w:outlineLvl w:val="2"/>
    </w:pPr>
    <w:rPr>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ind w:firstLine="420"/>
    </w:pPr>
    <w:rPr>
      <w:rFonts w:eastAsia="楷体_GB2312"/>
      <w:sz w:val="24"/>
    </w:rPr>
  </w:style>
  <w:style w:type="paragraph" w:styleId="6">
    <w:name w:val="index 5"/>
    <w:basedOn w:val="1"/>
    <w:next w:val="1"/>
    <w:qFormat/>
    <w:uiPriority w:val="0"/>
    <w:pPr>
      <w:ind w:left="800" w:leftChars="800"/>
    </w:pPr>
  </w:style>
  <w:style w:type="paragraph" w:styleId="7">
    <w:name w:val="Body Text"/>
    <w:basedOn w:val="1"/>
    <w:qFormat/>
    <w:uiPriority w:val="0"/>
    <w:pPr>
      <w:jc w:val="center"/>
    </w:pPr>
    <w:rPr>
      <w:spacing w:val="-20"/>
      <w:sz w:val="24"/>
      <w:szCs w:val="20"/>
    </w:rPr>
  </w:style>
  <w:style w:type="paragraph" w:styleId="8">
    <w:name w:val="Body Text Indent"/>
    <w:basedOn w:val="1"/>
    <w:qFormat/>
    <w:uiPriority w:val="0"/>
    <w:pPr>
      <w:spacing w:line="400" w:lineRule="exact"/>
      <w:ind w:firstLine="480" w:firstLineChars="200"/>
    </w:pPr>
    <w:rPr>
      <w:sz w:val="24"/>
    </w:rPr>
  </w:style>
  <w:style w:type="paragraph" w:styleId="9">
    <w:name w:val="footer"/>
    <w:basedOn w:val="1"/>
    <w:next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4"/>
    <w:basedOn w:val="1"/>
    <w:next w:val="1"/>
    <w:qFormat/>
    <w:uiPriority w:val="0"/>
    <w:pPr>
      <w:ind w:left="1260" w:leftChars="600"/>
    </w:pPr>
  </w:style>
  <w:style w:type="paragraph" w:styleId="12">
    <w:name w:val="List"/>
    <w:basedOn w:val="1"/>
    <w:qFormat/>
    <w:uiPriority w:val="0"/>
    <w:pPr>
      <w:spacing w:before="312" w:beforeLines="100" w:line="360" w:lineRule="auto"/>
      <w:jc w:val="center"/>
    </w:pPr>
    <w:rPr>
      <w:rFonts w:ascii="宋体" w:hAnsi="宋体"/>
      <w:b/>
      <w:sz w:val="28"/>
      <w:szCs w:val="24"/>
    </w:rPr>
  </w:style>
  <w:style w:type="paragraph" w:styleId="13">
    <w:name w:val="footnote text"/>
    <w:basedOn w:val="1"/>
    <w:next w:val="6"/>
    <w:qFormat/>
    <w:uiPriority w:val="0"/>
    <w:pPr>
      <w:snapToGrid w:val="0"/>
      <w:jc w:val="left"/>
    </w:pPr>
    <w:rPr>
      <w:sz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5">
    <w:name w:val="Body Text First Indent"/>
    <w:basedOn w:val="7"/>
    <w:qFormat/>
    <w:uiPriority w:val="0"/>
    <w:pPr>
      <w:widowControl/>
      <w:ind w:firstLine="420"/>
      <w:jc w:val="left"/>
    </w:pPr>
    <w:rPr>
      <w:kern w:val="0"/>
      <w:sz w:val="20"/>
    </w:rPr>
  </w:style>
  <w:style w:type="paragraph" w:styleId="16">
    <w:name w:val="Body Text First Indent 2"/>
    <w:basedOn w:val="8"/>
    <w:next w:val="15"/>
    <w:qFormat/>
    <w:uiPriority w:val="0"/>
    <w:pPr>
      <w:spacing w:after="120"/>
      <w:ind w:left="420" w:leftChars="200" w:firstLine="420" w:firstLineChars="200"/>
    </w:pPr>
    <w:rPr>
      <w:rFonts w:ascii="Times New Roman" w:eastAsia="宋体"/>
      <w:sz w:val="21"/>
      <w:szCs w:val="20"/>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21"/>
    <w:basedOn w:val="18"/>
    <w:qFormat/>
    <w:uiPriority w:val="0"/>
    <w:rPr>
      <w:rFonts w:hint="eastAsia" w:ascii="宋体" w:hAnsi="宋体" w:eastAsia="宋体" w:cs="宋体"/>
      <w:color w:val="000000"/>
      <w:sz w:val="20"/>
      <w:szCs w:val="20"/>
      <w:u w:val="none"/>
    </w:rPr>
  </w:style>
  <w:style w:type="paragraph" w:customStyle="1" w:styleId="2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character" w:customStyle="1" w:styleId="24">
    <w:name w:val="标题 3 字符"/>
    <w:link w:val="4"/>
    <w:qFormat/>
    <w:uiPriority w:val="0"/>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2023-11-20T11:53:00Z</dcterms:created>
  <dc:creator>abc</dc:creator>
  <cp:lastModifiedBy>abc</cp:lastModifiedBy>
  <dcterms:modified xsi:type="dcterms:W3CDTF">2023-12-14T08:57:22Z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FFA5E5B7B9084A42852D8F03B7959BDE_11</vt:lpwstr>
  </property>
</Properties>
</file>