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163CE">
      <w:pPr>
        <w:pStyle w:val="6"/>
        <w:spacing w:line="249" w:lineRule="auto"/>
      </w:pPr>
    </w:p>
    <w:p w14:paraId="70E8554A">
      <w:pPr>
        <w:pStyle w:val="6"/>
        <w:spacing w:line="249" w:lineRule="auto"/>
      </w:pPr>
    </w:p>
    <w:p w14:paraId="5174CAD7">
      <w:pPr>
        <w:pStyle w:val="6"/>
        <w:spacing w:line="249" w:lineRule="auto"/>
      </w:pPr>
    </w:p>
    <w:p w14:paraId="67ECFBA3">
      <w:pPr>
        <w:pStyle w:val="6"/>
        <w:spacing w:line="249" w:lineRule="auto"/>
      </w:pPr>
    </w:p>
    <w:p w14:paraId="609C5A07">
      <w:pPr>
        <w:pStyle w:val="6"/>
        <w:spacing w:line="249" w:lineRule="auto"/>
      </w:pPr>
    </w:p>
    <w:p w14:paraId="3724D7D9">
      <w:pPr>
        <w:pStyle w:val="6"/>
        <w:spacing w:line="250" w:lineRule="auto"/>
      </w:pPr>
    </w:p>
    <w:p w14:paraId="793BCAE5">
      <w:pPr>
        <w:pStyle w:val="6"/>
        <w:spacing w:line="250" w:lineRule="auto"/>
      </w:pPr>
    </w:p>
    <w:p w14:paraId="03362BCA">
      <w:pPr>
        <w:pStyle w:val="6"/>
        <w:spacing w:line="250" w:lineRule="auto"/>
      </w:pPr>
    </w:p>
    <w:p w14:paraId="7D38BC68">
      <w:pPr>
        <w:pStyle w:val="6"/>
        <w:spacing w:line="250" w:lineRule="auto"/>
      </w:pPr>
    </w:p>
    <w:p w14:paraId="14838719">
      <w:pPr>
        <w:pStyle w:val="6"/>
        <w:spacing w:line="250" w:lineRule="auto"/>
      </w:pPr>
    </w:p>
    <w:p w14:paraId="6AEAA591">
      <w:pPr>
        <w:pStyle w:val="6"/>
        <w:spacing w:line="250" w:lineRule="auto"/>
      </w:pPr>
    </w:p>
    <w:p w14:paraId="77FA40A5">
      <w:pPr>
        <w:pStyle w:val="6"/>
        <w:spacing w:line="250" w:lineRule="auto"/>
      </w:pPr>
    </w:p>
    <w:p w14:paraId="4B435FED">
      <w:pPr>
        <w:pStyle w:val="6"/>
        <w:spacing w:line="250" w:lineRule="auto"/>
      </w:pPr>
    </w:p>
    <w:p w14:paraId="54538BC6">
      <w:pPr>
        <w:spacing w:before="191" w:line="222" w:lineRule="auto"/>
        <w:ind w:left="2464"/>
        <w:outlineLvl w:val="0"/>
        <w:rPr>
          <w:rFonts w:ascii="宋体" w:hAnsi="宋体" w:eastAsia="宋体" w:cs="宋体"/>
          <w:sz w:val="59"/>
          <w:szCs w:val="59"/>
        </w:rPr>
      </w:pPr>
      <w:r>
        <w:rPr>
          <w:rFonts w:ascii="宋体" w:hAnsi="宋体" w:eastAsia="宋体" w:cs="宋体"/>
          <w:b/>
          <w:bCs/>
          <w:spacing w:val="2"/>
          <w:sz w:val="59"/>
          <w:szCs w:val="59"/>
        </w:rPr>
        <w:t>政府采购项目</w:t>
      </w:r>
    </w:p>
    <w:p w14:paraId="7570C8F2">
      <w:pPr>
        <w:spacing w:before="243" w:line="222" w:lineRule="auto"/>
        <w:ind w:left="2485"/>
        <w:rPr>
          <w:rFonts w:ascii="宋体" w:hAnsi="宋体" w:eastAsia="宋体" w:cs="宋体"/>
          <w:sz w:val="59"/>
          <w:szCs w:val="59"/>
        </w:rPr>
      </w:pPr>
      <w:r>
        <w:rPr>
          <w:rFonts w:ascii="宋体" w:hAnsi="宋体" w:eastAsia="宋体" w:cs="宋体"/>
          <w:b/>
          <w:bCs/>
          <w:spacing w:val="-2"/>
          <w:sz w:val="59"/>
          <w:szCs w:val="59"/>
        </w:rPr>
        <w:t>公开招标文件</w:t>
      </w:r>
    </w:p>
    <w:p w14:paraId="4B1AA4A7">
      <w:pPr>
        <w:pStyle w:val="6"/>
        <w:spacing w:line="249" w:lineRule="auto"/>
      </w:pPr>
    </w:p>
    <w:p w14:paraId="1B234B3C">
      <w:pPr>
        <w:pStyle w:val="6"/>
        <w:spacing w:line="249" w:lineRule="auto"/>
      </w:pPr>
    </w:p>
    <w:p w14:paraId="22BC0167">
      <w:pPr>
        <w:pStyle w:val="6"/>
        <w:spacing w:line="249" w:lineRule="auto"/>
      </w:pPr>
    </w:p>
    <w:p w14:paraId="578A728F">
      <w:pPr>
        <w:pStyle w:val="6"/>
        <w:spacing w:line="249" w:lineRule="auto"/>
      </w:pPr>
    </w:p>
    <w:p w14:paraId="5BDF9EC9">
      <w:pPr>
        <w:pStyle w:val="6"/>
        <w:spacing w:line="249" w:lineRule="auto"/>
      </w:pPr>
    </w:p>
    <w:p w14:paraId="5DEBAD48">
      <w:pPr>
        <w:pStyle w:val="6"/>
        <w:spacing w:line="249" w:lineRule="auto"/>
      </w:pPr>
    </w:p>
    <w:p w14:paraId="6CC5F5DB">
      <w:pPr>
        <w:pStyle w:val="6"/>
        <w:spacing w:line="249" w:lineRule="auto"/>
      </w:pPr>
    </w:p>
    <w:p w14:paraId="3A5D1DBF">
      <w:pPr>
        <w:pStyle w:val="6"/>
        <w:spacing w:line="249" w:lineRule="auto"/>
      </w:pPr>
    </w:p>
    <w:p w14:paraId="6D4D24AF">
      <w:pPr>
        <w:pStyle w:val="6"/>
        <w:spacing w:line="249" w:lineRule="auto"/>
      </w:pPr>
    </w:p>
    <w:p w14:paraId="2DBD966B">
      <w:pPr>
        <w:pStyle w:val="6"/>
        <w:spacing w:line="249" w:lineRule="auto"/>
      </w:pPr>
    </w:p>
    <w:p w14:paraId="399450E5">
      <w:pPr>
        <w:pStyle w:val="6"/>
        <w:spacing w:line="249" w:lineRule="auto"/>
      </w:pPr>
    </w:p>
    <w:p w14:paraId="22B2CAA0">
      <w:pPr>
        <w:pStyle w:val="6"/>
        <w:spacing w:line="249" w:lineRule="auto"/>
      </w:pPr>
    </w:p>
    <w:p w14:paraId="6151E6B1">
      <w:pPr>
        <w:pStyle w:val="6"/>
        <w:spacing w:line="249" w:lineRule="auto"/>
      </w:pPr>
    </w:p>
    <w:p w14:paraId="197C67C4">
      <w:pPr>
        <w:pStyle w:val="6"/>
        <w:spacing w:line="250" w:lineRule="auto"/>
      </w:pPr>
    </w:p>
    <w:p w14:paraId="5DBCEC6C">
      <w:pPr>
        <w:pStyle w:val="6"/>
        <w:spacing w:line="250" w:lineRule="auto"/>
      </w:pPr>
    </w:p>
    <w:p w14:paraId="00AB0494">
      <w:pPr>
        <w:pStyle w:val="6"/>
        <w:spacing w:line="250" w:lineRule="auto"/>
      </w:pPr>
    </w:p>
    <w:p w14:paraId="6F3E92EF">
      <w:pPr>
        <w:spacing w:before="114" w:line="320" w:lineRule="auto"/>
        <w:ind w:left="2254" w:hanging="1896"/>
        <w:rPr>
          <w:rFonts w:hint="eastAsia" w:ascii="宋体" w:hAnsi="宋体" w:eastAsia="宋体" w:cs="宋体"/>
          <w:sz w:val="35"/>
          <w:szCs w:val="35"/>
          <w:lang w:eastAsia="zh-CN"/>
        </w:rPr>
      </w:pPr>
      <w:r>
        <w:rPr>
          <w:rFonts w:ascii="宋体" w:hAnsi="宋体" w:eastAsia="宋体" w:cs="宋体"/>
          <w:spacing w:val="7"/>
          <w:sz w:val="35"/>
          <w:szCs w:val="35"/>
        </w:rPr>
        <w:t>项目名称：</w:t>
      </w:r>
      <w:r>
        <w:rPr>
          <w:rFonts w:hint="eastAsia" w:ascii="宋体" w:hAnsi="宋体" w:eastAsia="宋体" w:cs="宋体"/>
          <w:spacing w:val="7"/>
          <w:sz w:val="35"/>
          <w:szCs w:val="35"/>
          <w:u w:val="single" w:color="auto"/>
          <w:lang w:eastAsia="zh-CN"/>
        </w:rPr>
        <w:t>民丰县职业技术学校汽车维修实训室设备项目</w:t>
      </w:r>
    </w:p>
    <w:p w14:paraId="3D6DD314">
      <w:pPr>
        <w:spacing w:before="51" w:line="320" w:lineRule="auto"/>
        <w:ind w:left="351" w:right="2882" w:firstLine="7"/>
        <w:rPr>
          <w:rFonts w:hint="eastAsia" w:ascii="宋体" w:hAnsi="宋体" w:eastAsia="宋体" w:cs="宋体"/>
          <w:spacing w:val="7"/>
          <w:sz w:val="35"/>
          <w:szCs w:val="35"/>
          <w:highlight w:val="red"/>
          <w:u w:val="single" w:color="auto"/>
          <w:lang w:eastAsia="zh-CN"/>
        </w:rPr>
      </w:pPr>
      <w:r>
        <w:rPr>
          <w:rFonts w:ascii="宋体" w:hAnsi="宋体" w:eastAsia="宋体" w:cs="宋体"/>
          <w:spacing w:val="7"/>
          <w:sz w:val="35"/>
          <w:szCs w:val="35"/>
        </w:rPr>
        <w:t>项目编号/包号</w:t>
      </w:r>
      <w:r>
        <w:rPr>
          <w:rFonts w:ascii="宋体" w:hAnsi="宋体" w:eastAsia="宋体" w:cs="宋体"/>
          <w:spacing w:val="7"/>
          <w:sz w:val="35"/>
          <w:szCs w:val="35"/>
          <w:u w:val="single" w:color="auto"/>
        </w:rPr>
        <w:t>：</w:t>
      </w:r>
      <w:r>
        <w:rPr>
          <w:rFonts w:hint="eastAsia" w:ascii="宋体" w:hAnsi="宋体" w:eastAsia="宋体" w:cs="宋体"/>
          <w:sz w:val="35"/>
          <w:szCs w:val="35"/>
          <w:highlight w:val="none"/>
          <w:u w:val="single" w:color="auto"/>
          <w:lang w:eastAsia="zh-CN"/>
        </w:rPr>
        <w:t>XQS-2024-001号</w:t>
      </w:r>
    </w:p>
    <w:p w14:paraId="07582489">
      <w:pPr>
        <w:spacing w:before="51" w:line="320" w:lineRule="auto"/>
        <w:ind w:left="351" w:right="2882" w:firstLine="7"/>
        <w:rPr>
          <w:rFonts w:hint="eastAsia" w:ascii="宋体" w:hAnsi="宋体" w:eastAsia="宋体" w:cs="宋体"/>
          <w:sz w:val="35"/>
          <w:szCs w:val="35"/>
          <w:lang w:eastAsia="zh-CN"/>
        </w:rPr>
      </w:pPr>
      <w:r>
        <w:rPr>
          <w:rFonts w:ascii="宋体" w:hAnsi="宋体" w:eastAsia="宋体" w:cs="宋体"/>
          <w:spacing w:val="8"/>
          <w:sz w:val="35"/>
          <w:szCs w:val="35"/>
        </w:rPr>
        <w:t>采购人：</w:t>
      </w:r>
      <w:r>
        <w:rPr>
          <w:rFonts w:hint="eastAsia" w:ascii="宋体" w:hAnsi="宋体" w:eastAsia="宋体" w:cs="宋体"/>
          <w:spacing w:val="8"/>
          <w:sz w:val="35"/>
          <w:szCs w:val="35"/>
          <w:u w:val="single" w:color="auto"/>
          <w:lang w:eastAsia="zh-CN"/>
        </w:rPr>
        <w:t>民丰县职业技术学校</w:t>
      </w:r>
    </w:p>
    <w:p w14:paraId="26D8834D">
      <w:pPr>
        <w:spacing w:before="114" w:line="320" w:lineRule="auto"/>
        <w:ind w:left="2254" w:hanging="1896"/>
        <w:rPr>
          <w:rFonts w:hint="eastAsia" w:ascii="宋体" w:hAnsi="宋体" w:eastAsia="宋体" w:cs="宋体"/>
          <w:spacing w:val="7"/>
          <w:sz w:val="35"/>
          <w:szCs w:val="35"/>
          <w:u w:val="single" w:color="auto"/>
          <w:lang w:eastAsia="zh-CN"/>
        </w:rPr>
      </w:pPr>
      <w:r>
        <w:rPr>
          <w:rFonts w:ascii="宋体" w:hAnsi="宋体" w:eastAsia="宋体" w:cs="宋体"/>
          <w:spacing w:val="6"/>
          <w:sz w:val="35"/>
          <w:szCs w:val="35"/>
        </w:rPr>
        <w:t>采购代理机构：</w:t>
      </w:r>
      <w:r>
        <w:rPr>
          <w:rFonts w:hint="eastAsia" w:ascii="宋体" w:hAnsi="宋体" w:eastAsia="宋体" w:cs="宋体"/>
          <w:spacing w:val="7"/>
          <w:sz w:val="35"/>
          <w:szCs w:val="35"/>
          <w:u w:val="single" w:color="auto"/>
          <w:lang w:eastAsia="zh-CN"/>
        </w:rPr>
        <w:t>新疆鑫启盛项目管理有限责任公司</w:t>
      </w:r>
    </w:p>
    <w:p w14:paraId="7B9A51AF">
      <w:pPr>
        <w:spacing w:before="114" w:line="320" w:lineRule="auto"/>
        <w:ind w:left="2254" w:hanging="1896"/>
        <w:rPr>
          <w:rFonts w:hint="eastAsia" w:ascii="宋体" w:hAnsi="宋体" w:eastAsia="宋体" w:cs="宋体"/>
          <w:spacing w:val="7"/>
          <w:sz w:val="35"/>
          <w:szCs w:val="35"/>
          <w:u w:val="single" w:color="auto"/>
          <w:lang w:eastAsia="zh-CN"/>
        </w:rPr>
      </w:pPr>
    </w:p>
    <w:p w14:paraId="3511691E">
      <w:pPr>
        <w:pStyle w:val="6"/>
        <w:spacing w:line="258" w:lineRule="auto"/>
      </w:pPr>
    </w:p>
    <w:p w14:paraId="67470945">
      <w:pPr>
        <w:pStyle w:val="6"/>
        <w:spacing w:line="259" w:lineRule="auto"/>
      </w:pPr>
    </w:p>
    <w:p w14:paraId="5C822A93">
      <w:pPr>
        <w:keepNext w:val="0"/>
        <w:keepLines w:val="0"/>
        <w:pageBreakBefore w:val="0"/>
        <w:widowControl/>
        <w:kinsoku w:val="0"/>
        <w:wordWrap/>
        <w:overflowPunct/>
        <w:topLinePunct w:val="0"/>
        <w:autoSpaceDE w:val="0"/>
        <w:autoSpaceDN w:val="0"/>
        <w:bidi w:val="0"/>
        <w:adjustRightInd w:val="0"/>
        <w:snapToGrid w:val="0"/>
        <w:spacing w:line="226" w:lineRule="auto"/>
        <w:ind w:left="0"/>
        <w:jc w:val="center"/>
        <w:textAlignment w:val="baseline"/>
        <w:rPr>
          <w:rFonts w:ascii="宋体" w:hAnsi="宋体" w:eastAsia="宋体" w:cs="宋体"/>
          <w:spacing w:val="0"/>
          <w:sz w:val="29"/>
          <w:szCs w:val="29"/>
        </w:rPr>
      </w:pPr>
      <w:r>
        <w:rPr>
          <w:rFonts w:ascii="宋体" w:hAnsi="宋体" w:eastAsia="宋体" w:cs="宋体"/>
          <w:b/>
          <w:bCs/>
          <w:spacing w:val="0"/>
          <w:sz w:val="29"/>
          <w:szCs w:val="29"/>
        </w:rPr>
        <w:t>2024年</w:t>
      </w:r>
      <w:r>
        <w:rPr>
          <w:rFonts w:hint="eastAsia" w:ascii="宋体" w:hAnsi="宋体" w:eastAsia="宋体" w:cs="宋体"/>
          <w:b/>
          <w:bCs/>
          <w:spacing w:val="0"/>
          <w:sz w:val="29"/>
          <w:szCs w:val="29"/>
          <w:lang w:val="en-US" w:eastAsia="zh-CN"/>
        </w:rPr>
        <w:t>6</w:t>
      </w:r>
      <w:r>
        <w:rPr>
          <w:rFonts w:ascii="宋体" w:hAnsi="宋体" w:eastAsia="宋体" w:cs="宋体"/>
          <w:b/>
          <w:bCs/>
          <w:spacing w:val="0"/>
          <w:sz w:val="29"/>
          <w:szCs w:val="29"/>
        </w:rPr>
        <w:t>月</w:t>
      </w:r>
    </w:p>
    <w:p w14:paraId="2412084D">
      <w:pPr>
        <w:pStyle w:val="6"/>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rPr>
          <w:rFonts w:hint="eastAsia" w:eastAsia="宋体"/>
          <w:lang w:eastAsia="zh-CN"/>
        </w:rPr>
      </w:pPr>
      <w:r>
        <w:rPr>
          <w:rFonts w:hint="eastAsia" w:eastAsia="宋体"/>
          <w:lang w:eastAsia="zh-CN"/>
        </w:rPr>
        <w:br w:type="page"/>
      </w:r>
    </w:p>
    <w:p w14:paraId="40F9DEB3">
      <w:pPr>
        <w:pStyle w:val="6"/>
        <w:spacing w:line="268" w:lineRule="auto"/>
      </w:pPr>
    </w:p>
    <w:p w14:paraId="0EE2CB4D">
      <w:pPr>
        <w:pStyle w:val="6"/>
        <w:spacing w:line="268" w:lineRule="auto"/>
      </w:pPr>
    </w:p>
    <w:p w14:paraId="6174B6E9">
      <w:pPr>
        <w:pStyle w:val="6"/>
        <w:spacing w:line="268" w:lineRule="auto"/>
      </w:pPr>
    </w:p>
    <w:p w14:paraId="118A8D3C">
      <w:pPr>
        <w:pStyle w:val="6"/>
        <w:spacing w:line="268" w:lineRule="auto"/>
      </w:pPr>
    </w:p>
    <w:p w14:paraId="1554CE87">
      <w:pPr>
        <w:spacing w:before="74" w:line="224" w:lineRule="auto"/>
        <w:rPr>
          <w:rFonts w:ascii="宋体" w:hAnsi="宋体" w:eastAsia="宋体" w:cs="宋体"/>
          <w:sz w:val="23"/>
          <w:szCs w:val="23"/>
        </w:rPr>
      </w:pPr>
      <w:r>
        <w:rPr>
          <w:rFonts w:ascii="宋体" w:hAnsi="宋体" w:eastAsia="宋体" w:cs="宋体"/>
          <w:b/>
          <w:bCs/>
          <w:spacing w:val="4"/>
          <w:sz w:val="23"/>
          <w:szCs w:val="23"/>
        </w:rPr>
        <w:t>招投标监督管理机构备案登记栏：</w:t>
      </w:r>
    </w:p>
    <w:tbl>
      <w:tblPr>
        <w:tblStyle w:val="15"/>
        <w:tblW w:w="9110" w:type="dxa"/>
        <w:tblInd w:w="30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10"/>
      </w:tblGrid>
      <w:tr w14:paraId="4FFC3A5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70" w:hRule="atLeast"/>
        </w:trPr>
        <w:tc>
          <w:tcPr>
            <w:tcW w:w="9110" w:type="dxa"/>
            <w:vAlign w:val="top"/>
          </w:tcPr>
          <w:p w14:paraId="4C1F887E">
            <w:pPr>
              <w:pStyle w:val="16"/>
              <w:spacing w:line="244" w:lineRule="auto"/>
            </w:pPr>
          </w:p>
          <w:p w14:paraId="468FFA79">
            <w:pPr>
              <w:pStyle w:val="16"/>
              <w:spacing w:line="244" w:lineRule="auto"/>
            </w:pPr>
          </w:p>
          <w:p w14:paraId="68F12218">
            <w:pPr>
              <w:pStyle w:val="16"/>
              <w:spacing w:line="244" w:lineRule="auto"/>
            </w:pPr>
          </w:p>
          <w:p w14:paraId="4D19D5E8">
            <w:pPr>
              <w:pStyle w:val="16"/>
              <w:spacing w:line="244" w:lineRule="auto"/>
            </w:pPr>
          </w:p>
          <w:p w14:paraId="5D7BA903">
            <w:pPr>
              <w:pStyle w:val="16"/>
              <w:spacing w:line="244" w:lineRule="auto"/>
            </w:pPr>
          </w:p>
          <w:p w14:paraId="48831EBA">
            <w:pPr>
              <w:pStyle w:val="16"/>
              <w:spacing w:line="244" w:lineRule="auto"/>
            </w:pPr>
          </w:p>
          <w:p w14:paraId="16EAF65E">
            <w:pPr>
              <w:pStyle w:val="16"/>
              <w:spacing w:line="244" w:lineRule="auto"/>
            </w:pPr>
          </w:p>
          <w:p w14:paraId="1E3BE2FD">
            <w:pPr>
              <w:pStyle w:val="16"/>
              <w:spacing w:line="244" w:lineRule="auto"/>
            </w:pPr>
          </w:p>
          <w:p w14:paraId="1AE2B3CD">
            <w:pPr>
              <w:pStyle w:val="16"/>
              <w:spacing w:line="244" w:lineRule="auto"/>
            </w:pPr>
          </w:p>
          <w:p w14:paraId="372E5A07">
            <w:pPr>
              <w:pStyle w:val="16"/>
              <w:spacing w:line="244" w:lineRule="auto"/>
            </w:pPr>
          </w:p>
          <w:p w14:paraId="0F5674AD">
            <w:pPr>
              <w:pStyle w:val="16"/>
              <w:spacing w:line="244" w:lineRule="auto"/>
            </w:pPr>
          </w:p>
          <w:p w14:paraId="534E4347">
            <w:pPr>
              <w:pStyle w:val="16"/>
              <w:spacing w:line="244" w:lineRule="auto"/>
            </w:pPr>
          </w:p>
          <w:p w14:paraId="6829A57D">
            <w:pPr>
              <w:pStyle w:val="16"/>
              <w:spacing w:line="244" w:lineRule="auto"/>
            </w:pPr>
          </w:p>
          <w:p w14:paraId="48BE2FD3">
            <w:pPr>
              <w:pStyle w:val="16"/>
              <w:spacing w:line="244" w:lineRule="auto"/>
            </w:pPr>
          </w:p>
          <w:p w14:paraId="1AAD2BD6">
            <w:pPr>
              <w:pStyle w:val="16"/>
              <w:spacing w:line="244" w:lineRule="auto"/>
            </w:pPr>
          </w:p>
          <w:p w14:paraId="77FD3662">
            <w:pPr>
              <w:pStyle w:val="16"/>
              <w:spacing w:line="244" w:lineRule="auto"/>
            </w:pPr>
          </w:p>
          <w:p w14:paraId="139C94D9">
            <w:pPr>
              <w:pStyle w:val="16"/>
              <w:spacing w:line="244" w:lineRule="auto"/>
            </w:pPr>
          </w:p>
          <w:p w14:paraId="27126B3A">
            <w:pPr>
              <w:pStyle w:val="16"/>
              <w:spacing w:line="245" w:lineRule="auto"/>
            </w:pPr>
          </w:p>
          <w:p w14:paraId="17CFF915">
            <w:pPr>
              <w:pStyle w:val="16"/>
              <w:spacing w:line="245" w:lineRule="auto"/>
            </w:pPr>
          </w:p>
          <w:p w14:paraId="6E1E9789">
            <w:pPr>
              <w:pStyle w:val="16"/>
              <w:spacing w:line="245" w:lineRule="auto"/>
            </w:pPr>
          </w:p>
          <w:p w14:paraId="33073E06">
            <w:pPr>
              <w:pStyle w:val="16"/>
              <w:spacing w:line="245" w:lineRule="auto"/>
            </w:pPr>
          </w:p>
          <w:p w14:paraId="7B2CBC12">
            <w:pPr>
              <w:spacing w:before="75" w:line="227" w:lineRule="auto"/>
              <w:ind w:left="3573"/>
              <w:rPr>
                <w:rFonts w:ascii="宋体" w:hAnsi="宋体" w:eastAsia="宋体" w:cs="宋体"/>
                <w:sz w:val="23"/>
                <w:szCs w:val="23"/>
              </w:rPr>
            </w:pPr>
            <w:r>
              <w:rPr>
                <w:rFonts w:ascii="宋体" w:hAnsi="宋体" w:eastAsia="宋体" w:cs="宋体"/>
                <w:spacing w:val="8"/>
                <w:sz w:val="23"/>
                <w:szCs w:val="23"/>
              </w:rPr>
              <w:t>本招标文件已报备</w:t>
            </w:r>
          </w:p>
          <w:p w14:paraId="751ED7D3">
            <w:pPr>
              <w:pStyle w:val="16"/>
              <w:spacing w:line="242" w:lineRule="auto"/>
            </w:pPr>
          </w:p>
          <w:p w14:paraId="2CCAAB12">
            <w:pPr>
              <w:pStyle w:val="16"/>
              <w:spacing w:line="242" w:lineRule="auto"/>
            </w:pPr>
          </w:p>
          <w:p w14:paraId="01AA3D6E">
            <w:pPr>
              <w:pStyle w:val="16"/>
              <w:spacing w:line="242" w:lineRule="auto"/>
            </w:pPr>
          </w:p>
          <w:p w14:paraId="387DBD91">
            <w:pPr>
              <w:pStyle w:val="16"/>
              <w:spacing w:line="242" w:lineRule="auto"/>
            </w:pPr>
          </w:p>
          <w:p w14:paraId="6772E21E">
            <w:pPr>
              <w:pStyle w:val="16"/>
              <w:spacing w:line="242" w:lineRule="auto"/>
            </w:pPr>
          </w:p>
          <w:p w14:paraId="34DE2D23">
            <w:pPr>
              <w:pStyle w:val="16"/>
              <w:spacing w:line="242" w:lineRule="auto"/>
            </w:pPr>
          </w:p>
          <w:p w14:paraId="52ED4BFE">
            <w:pPr>
              <w:pStyle w:val="16"/>
              <w:spacing w:line="242" w:lineRule="auto"/>
            </w:pPr>
          </w:p>
          <w:p w14:paraId="2052A31F">
            <w:pPr>
              <w:pStyle w:val="16"/>
              <w:spacing w:line="242" w:lineRule="auto"/>
            </w:pPr>
          </w:p>
          <w:p w14:paraId="6EB8E3DA">
            <w:pPr>
              <w:pStyle w:val="16"/>
              <w:spacing w:line="243" w:lineRule="auto"/>
            </w:pPr>
          </w:p>
          <w:p w14:paraId="0AF7B68B">
            <w:pPr>
              <w:pStyle w:val="16"/>
              <w:spacing w:line="243" w:lineRule="auto"/>
            </w:pPr>
          </w:p>
          <w:p w14:paraId="427B4560">
            <w:pPr>
              <w:pStyle w:val="16"/>
              <w:spacing w:line="243" w:lineRule="auto"/>
            </w:pPr>
          </w:p>
          <w:p w14:paraId="04405D42">
            <w:pPr>
              <w:pStyle w:val="16"/>
              <w:spacing w:line="243" w:lineRule="auto"/>
            </w:pPr>
          </w:p>
          <w:p w14:paraId="10F0347D">
            <w:pPr>
              <w:pStyle w:val="16"/>
              <w:spacing w:line="243" w:lineRule="auto"/>
            </w:pPr>
          </w:p>
          <w:p w14:paraId="621E77FC">
            <w:pPr>
              <w:spacing w:before="75" w:line="227" w:lineRule="auto"/>
              <w:ind w:left="119"/>
              <w:rPr>
                <w:rFonts w:hint="eastAsia" w:ascii="宋体" w:hAnsi="宋体" w:eastAsia="宋体" w:cs="宋体"/>
                <w:sz w:val="23"/>
                <w:szCs w:val="23"/>
                <w:lang w:eastAsia="zh-CN"/>
              </w:rPr>
            </w:pPr>
            <w:r>
              <w:rPr>
                <w:rFonts w:ascii="宋体" w:hAnsi="宋体" w:eastAsia="宋体" w:cs="宋体"/>
                <w:spacing w:val="9"/>
                <w:sz w:val="23"/>
                <w:szCs w:val="23"/>
              </w:rPr>
              <w:t>项目名称：</w:t>
            </w:r>
            <w:r>
              <w:rPr>
                <w:rFonts w:hint="eastAsia" w:ascii="宋体" w:hAnsi="宋体" w:eastAsia="宋体" w:cs="宋体"/>
                <w:spacing w:val="9"/>
                <w:sz w:val="23"/>
                <w:szCs w:val="23"/>
                <w:lang w:eastAsia="zh-CN"/>
              </w:rPr>
              <w:t>民丰县职业技术学校汽车维修实训室设备项目</w:t>
            </w:r>
          </w:p>
        </w:tc>
      </w:tr>
    </w:tbl>
    <w:p w14:paraId="4FC1B540">
      <w:pPr>
        <w:spacing w:before="117" w:line="227" w:lineRule="auto"/>
        <w:jc w:val="right"/>
        <w:rPr>
          <w:rFonts w:hint="eastAsia" w:ascii="宋体" w:hAnsi="宋体" w:eastAsia="宋体" w:cs="宋体"/>
          <w:sz w:val="23"/>
          <w:szCs w:val="23"/>
          <w:lang w:eastAsia="zh-CN"/>
        </w:rPr>
      </w:pPr>
      <w:r>
        <w:rPr>
          <w:rFonts w:hint="eastAsia" w:ascii="宋体" w:hAnsi="宋体" w:eastAsia="宋体" w:cs="宋体"/>
          <w:spacing w:val="8"/>
          <w:sz w:val="23"/>
          <w:szCs w:val="23"/>
          <w:lang w:val="en-US" w:eastAsia="zh-CN"/>
        </w:rPr>
        <w:t>民丰县财政局</w:t>
      </w:r>
    </w:p>
    <w:p w14:paraId="435E04A0">
      <w:pPr>
        <w:pStyle w:val="6"/>
        <w:spacing w:line="286" w:lineRule="auto"/>
        <w:sectPr>
          <w:headerReference r:id="rId5" w:type="default"/>
          <w:footerReference r:id="rId6" w:type="default"/>
          <w:pgSz w:w="11900" w:h="16838"/>
          <w:pgMar w:top="400" w:right="944" w:bottom="545" w:left="1176" w:header="0" w:footer="333" w:gutter="0"/>
          <w:cols w:space="720" w:num="1"/>
        </w:sectPr>
      </w:pPr>
    </w:p>
    <w:p w14:paraId="7F4BF2FA">
      <w:pPr>
        <w:keepNext w:val="0"/>
        <w:keepLines w:val="0"/>
        <w:pageBreakBefore w:val="0"/>
        <w:widowControl/>
        <w:kinsoku w:val="0"/>
        <w:wordWrap/>
        <w:overflowPunct/>
        <w:topLinePunct w:val="0"/>
        <w:autoSpaceDE w:val="0"/>
        <w:autoSpaceDN w:val="0"/>
        <w:bidi/>
        <w:adjustRightInd w:val="0"/>
        <w:snapToGrid w:val="0"/>
        <w:spacing w:line="219" w:lineRule="auto"/>
        <w:ind w:left="0"/>
        <w:jc w:val="center"/>
        <w:textAlignment w:val="baseline"/>
        <w:outlineLvl w:val="0"/>
        <w:rPr>
          <w:rFonts w:ascii="宋体" w:hAnsi="宋体" w:eastAsia="宋体" w:cs="宋体"/>
          <w:sz w:val="28"/>
          <w:szCs w:val="28"/>
        </w:rPr>
      </w:pPr>
      <w:r>
        <w:rPr>
          <w:rFonts w:ascii="宋体" w:hAnsi="宋体" w:eastAsia="宋体" w:cs="宋体"/>
          <w:b/>
          <w:bCs/>
          <w:spacing w:val="-4"/>
          <w:sz w:val="28"/>
          <w:szCs w:val="28"/>
        </w:rPr>
        <w:t>第一章招标公告</w:t>
      </w:r>
    </w:p>
    <w:p w14:paraId="6CCB37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eastAsia="宋体" w:cs="宋体"/>
          <w:sz w:val="35"/>
          <w:szCs w:val="35"/>
        </w:rPr>
      </w:pPr>
      <w:r>
        <w:rPr>
          <w:rFonts w:hint="eastAsia" w:ascii="宋体" w:hAnsi="宋体" w:eastAsia="宋体" w:cs="宋体"/>
          <w:b/>
          <w:bCs/>
          <w:spacing w:val="7"/>
          <w:sz w:val="35"/>
          <w:szCs w:val="35"/>
          <w:lang w:eastAsia="zh-CN"/>
        </w:rPr>
        <w:t>民丰县职业技术学校汽车维修实训室设备项目</w:t>
      </w:r>
      <w:r>
        <w:rPr>
          <w:rFonts w:ascii="宋体" w:hAnsi="宋体" w:eastAsia="宋体" w:cs="宋体"/>
          <w:b/>
          <w:bCs/>
          <w:spacing w:val="7"/>
          <w:sz w:val="35"/>
          <w:szCs w:val="35"/>
        </w:rPr>
        <w:t>公开招标</w:t>
      </w:r>
      <w:r>
        <w:rPr>
          <w:rFonts w:ascii="宋体" w:hAnsi="宋体" w:eastAsia="宋体" w:cs="宋体"/>
          <w:b/>
          <w:bCs/>
          <w:spacing w:val="-6"/>
          <w:sz w:val="35"/>
          <w:szCs w:val="35"/>
        </w:rPr>
        <w:t>公告</w:t>
      </w:r>
    </w:p>
    <w:tbl>
      <w:tblPr>
        <w:tblStyle w:val="15"/>
        <w:tblW w:w="98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61"/>
      </w:tblGrid>
      <w:tr w14:paraId="5D83933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9861" w:type="dxa"/>
            <w:vAlign w:val="top"/>
          </w:tcPr>
          <w:p w14:paraId="0E6837EE">
            <w:pPr>
              <w:spacing w:before="44" w:line="227" w:lineRule="auto"/>
              <w:ind w:left="97"/>
              <w:jc w:val="center"/>
              <w:rPr>
                <w:rFonts w:ascii="宋体" w:hAnsi="宋体" w:eastAsia="宋体" w:cs="宋体"/>
                <w:sz w:val="23"/>
                <w:szCs w:val="23"/>
              </w:rPr>
            </w:pPr>
            <w:r>
              <w:rPr>
                <w:rFonts w:ascii="宋体" w:hAnsi="宋体" w:eastAsia="宋体" w:cs="宋体"/>
                <w:spacing w:val="6"/>
                <w:sz w:val="23"/>
                <w:szCs w:val="23"/>
              </w:rPr>
              <w:t>项目概况</w:t>
            </w:r>
          </w:p>
          <w:p w14:paraId="4E8C8795">
            <w:pPr>
              <w:spacing w:before="33" w:line="227" w:lineRule="auto"/>
              <w:ind w:left="97"/>
              <w:jc w:val="both"/>
              <w:rPr>
                <w:rFonts w:ascii="宋体" w:hAnsi="宋体" w:eastAsia="宋体" w:cs="宋体"/>
                <w:sz w:val="23"/>
                <w:szCs w:val="23"/>
              </w:rPr>
            </w:pPr>
            <w:r>
              <w:rPr>
                <w:rFonts w:hint="eastAsia" w:ascii="宋体" w:hAnsi="宋体" w:eastAsia="宋体" w:cs="宋体"/>
                <w:spacing w:val="10"/>
                <w:sz w:val="23"/>
                <w:szCs w:val="23"/>
                <w:lang w:eastAsia="zh-CN"/>
              </w:rPr>
              <w:t>民丰县职业技术学校汽车维修实训室设备项目的潜在</w:t>
            </w:r>
            <w:r>
              <w:rPr>
                <w:rFonts w:ascii="宋体" w:hAnsi="宋体" w:eastAsia="宋体" w:cs="宋体"/>
                <w:spacing w:val="9"/>
                <w:sz w:val="23"/>
                <w:szCs w:val="23"/>
              </w:rPr>
              <w:t>投标人应登录政采云平台</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9"/>
                <w:sz w:val="23"/>
                <w:szCs w:val="23"/>
              </w:rPr>
              <w:t>://</w:t>
            </w:r>
            <w:r>
              <w:rPr>
                <w:rFonts w:ascii="宋体" w:hAnsi="宋体" w:eastAsia="宋体" w:cs="宋体"/>
                <w:sz w:val="23"/>
                <w:szCs w:val="23"/>
              </w:rPr>
              <w:t>www</w:t>
            </w:r>
            <w:r>
              <w:rPr>
                <w:rFonts w:ascii="宋体" w:hAnsi="宋体" w:eastAsia="宋体" w:cs="宋体"/>
                <w:spacing w:val="9"/>
                <w:sz w:val="23"/>
                <w:szCs w:val="23"/>
              </w:rPr>
              <w:t>.</w:t>
            </w:r>
            <w:r>
              <w:rPr>
                <w:rFonts w:ascii="宋体" w:hAnsi="宋体" w:eastAsia="宋体" w:cs="宋体"/>
                <w:sz w:val="23"/>
                <w:szCs w:val="23"/>
              </w:rPr>
              <w:t>zcygov</w:t>
            </w:r>
            <w:r>
              <w:rPr>
                <w:rFonts w:ascii="宋体" w:hAnsi="宋体" w:eastAsia="宋体" w:cs="宋体"/>
                <w:spacing w:val="9"/>
                <w:sz w:val="23"/>
                <w:szCs w:val="23"/>
              </w:rPr>
              <w:t>.</w:t>
            </w:r>
            <w:r>
              <w:rPr>
                <w:rFonts w:ascii="宋体" w:hAnsi="宋体" w:eastAsia="宋体" w:cs="宋体"/>
                <w:sz w:val="23"/>
                <w:szCs w:val="23"/>
              </w:rPr>
              <w:t>cn</w:t>
            </w:r>
            <w:r>
              <w:rPr>
                <w:rFonts w:ascii="宋体" w:hAnsi="宋体" w:eastAsia="宋体" w:cs="宋体"/>
                <w:spacing w:val="9"/>
                <w:sz w:val="23"/>
                <w:szCs w:val="23"/>
              </w:rPr>
              <w:t>/</w:t>
            </w:r>
            <w:r>
              <w:rPr>
                <w:rFonts w:ascii="宋体" w:hAnsi="宋体" w:eastAsia="宋体" w:cs="宋体"/>
                <w:spacing w:val="9"/>
                <w:sz w:val="23"/>
                <w:szCs w:val="23"/>
              </w:rPr>
              <w:fldChar w:fldCharType="end"/>
            </w:r>
            <w:r>
              <w:rPr>
                <w:rFonts w:ascii="宋体" w:hAnsi="宋体" w:eastAsia="宋体" w:cs="宋体"/>
                <w:spacing w:val="9"/>
                <w:sz w:val="23"/>
                <w:szCs w:val="23"/>
              </w:rPr>
              <w:t>在线申请获取采购文件（进入“项目采购”应用，在获取采购文件</w:t>
            </w:r>
            <w:r>
              <w:rPr>
                <w:rFonts w:ascii="宋体" w:hAnsi="宋体" w:eastAsia="宋体" w:cs="宋体"/>
                <w:spacing w:val="2"/>
                <w:sz w:val="23"/>
                <w:szCs w:val="23"/>
              </w:rPr>
              <w:t>菜单中选择项目，申请获取采购文件</w:t>
            </w:r>
            <w:r>
              <w:rPr>
                <w:rFonts w:ascii="宋体" w:hAnsi="宋体" w:eastAsia="宋体" w:cs="宋体"/>
                <w:spacing w:val="17"/>
                <w:sz w:val="23"/>
                <w:szCs w:val="23"/>
              </w:rPr>
              <w:t>），</w:t>
            </w:r>
            <w:r>
              <w:rPr>
                <w:rFonts w:ascii="宋体" w:hAnsi="宋体" w:eastAsia="宋体" w:cs="宋体"/>
                <w:spacing w:val="2"/>
                <w:sz w:val="23"/>
                <w:szCs w:val="23"/>
              </w:rPr>
              <w:t>并于</w:t>
            </w:r>
            <w:r>
              <w:rPr>
                <w:rFonts w:hint="eastAsia" w:ascii="宋体" w:hAnsi="宋体" w:eastAsia="宋体" w:cs="宋体"/>
                <w:spacing w:val="2"/>
                <w:sz w:val="23"/>
                <w:szCs w:val="23"/>
                <w:lang w:eastAsia="zh-CN"/>
              </w:rPr>
              <w:t>2024年7月24日11：00分</w:t>
            </w:r>
            <w:r>
              <w:rPr>
                <w:rFonts w:ascii="宋体" w:hAnsi="宋体" w:eastAsia="宋体" w:cs="宋体"/>
                <w:spacing w:val="2"/>
                <w:sz w:val="23"/>
                <w:szCs w:val="23"/>
              </w:rPr>
              <w:t>（北京时间）前递交投标文件。</w:t>
            </w:r>
          </w:p>
        </w:tc>
      </w:tr>
    </w:tbl>
    <w:p w14:paraId="058D6A34">
      <w:pPr>
        <w:pStyle w:val="6"/>
        <w:spacing w:line="279" w:lineRule="auto"/>
      </w:pPr>
    </w:p>
    <w:p w14:paraId="0D0387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ascii="宋体" w:hAnsi="宋体" w:eastAsia="宋体" w:cs="宋体"/>
          <w:spacing w:val="0"/>
          <w:position w:val="0"/>
          <w:sz w:val="23"/>
          <w:szCs w:val="23"/>
        </w:rPr>
      </w:pPr>
      <w:r>
        <w:rPr>
          <w:rFonts w:ascii="宋体" w:hAnsi="宋体" w:eastAsia="宋体" w:cs="宋体"/>
          <w:b/>
          <w:bCs/>
          <w:spacing w:val="0"/>
          <w:position w:val="0"/>
          <w:sz w:val="23"/>
          <w:szCs w:val="23"/>
        </w:rPr>
        <w:t>一、项目基本情况</w:t>
      </w:r>
    </w:p>
    <w:p w14:paraId="4C500C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000000" w:themeColor="text1"/>
          <w:spacing w:val="0"/>
          <w:position w:val="0"/>
          <w:sz w:val="23"/>
          <w:szCs w:val="23"/>
          <w:lang w:val="en-US" w:eastAsia="zh-CN"/>
          <w14:textFill>
            <w14:solidFill>
              <w14:schemeClr w14:val="tx1"/>
            </w14:solidFill>
          </w14:textFill>
        </w:rPr>
      </w:pPr>
      <w:r>
        <w:rPr>
          <w:rFonts w:ascii="宋体" w:hAnsi="宋体" w:eastAsia="宋体" w:cs="宋体"/>
          <w:color w:val="000000" w:themeColor="text1"/>
          <w:spacing w:val="0"/>
          <w:position w:val="0"/>
          <w:sz w:val="23"/>
          <w:szCs w:val="23"/>
          <w14:textFill>
            <w14:solidFill>
              <w14:schemeClr w14:val="tx1"/>
            </w14:solidFill>
          </w14:textFill>
        </w:rPr>
        <w:t>项目编号：</w:t>
      </w:r>
      <w:r>
        <w:rPr>
          <w:rFonts w:hint="eastAsia" w:ascii="宋体" w:hAnsi="宋体" w:eastAsia="宋体" w:cs="宋体"/>
          <w:color w:val="000000" w:themeColor="text1"/>
          <w:spacing w:val="0"/>
          <w:position w:val="0"/>
          <w:sz w:val="23"/>
          <w:szCs w:val="23"/>
          <w:lang w:eastAsia="zh-CN"/>
          <w14:textFill>
            <w14:solidFill>
              <w14:schemeClr w14:val="tx1"/>
            </w14:solidFill>
          </w14:textFill>
        </w:rPr>
        <w:t>XQS-2024-001号</w:t>
      </w:r>
    </w:p>
    <w:p w14:paraId="191FF8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ascii="宋体" w:hAnsi="宋体" w:eastAsia="宋体" w:cs="宋体"/>
          <w:spacing w:val="0"/>
          <w:position w:val="0"/>
          <w:sz w:val="23"/>
          <w:szCs w:val="23"/>
        </w:rPr>
        <w:t>项目名称：</w:t>
      </w:r>
      <w:r>
        <w:rPr>
          <w:rFonts w:hint="eastAsia" w:ascii="宋体" w:hAnsi="宋体" w:eastAsia="宋体" w:cs="宋体"/>
          <w:spacing w:val="0"/>
          <w:position w:val="0"/>
          <w:sz w:val="23"/>
          <w:szCs w:val="23"/>
          <w:lang w:eastAsia="zh-CN"/>
        </w:rPr>
        <w:t>民丰县职业技术学校汽车维修实训室设备项目</w:t>
      </w:r>
    </w:p>
    <w:p w14:paraId="6FC51A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采购方式：公开招标</w:t>
      </w:r>
    </w:p>
    <w:p w14:paraId="5FFEAC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ascii="宋体" w:hAnsi="宋体" w:eastAsia="宋体" w:cs="宋体"/>
          <w:spacing w:val="0"/>
          <w:position w:val="0"/>
          <w:sz w:val="23"/>
          <w:szCs w:val="23"/>
        </w:rPr>
        <w:t>预算金额：</w:t>
      </w:r>
      <w:r>
        <w:rPr>
          <w:rFonts w:hint="eastAsia" w:ascii="宋体" w:hAnsi="宋体" w:eastAsia="宋体" w:cs="宋体"/>
          <w:spacing w:val="0"/>
          <w:position w:val="0"/>
          <w:sz w:val="23"/>
          <w:szCs w:val="23"/>
          <w:lang w:eastAsia="zh-CN"/>
        </w:rPr>
        <w:t>1727400元</w:t>
      </w:r>
    </w:p>
    <w:p w14:paraId="740E08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ascii="宋体" w:hAnsi="宋体" w:eastAsia="宋体" w:cs="宋体"/>
          <w:spacing w:val="0"/>
          <w:position w:val="0"/>
          <w:sz w:val="23"/>
          <w:szCs w:val="23"/>
        </w:rPr>
        <w:t>最高限价：</w:t>
      </w:r>
      <w:r>
        <w:rPr>
          <w:rFonts w:hint="eastAsia" w:ascii="宋体" w:hAnsi="宋体" w:eastAsia="宋体" w:cs="宋体"/>
          <w:spacing w:val="0"/>
          <w:position w:val="0"/>
          <w:sz w:val="23"/>
          <w:szCs w:val="23"/>
          <w:lang w:eastAsia="zh-CN"/>
        </w:rPr>
        <w:t>1727400元</w:t>
      </w:r>
    </w:p>
    <w:p w14:paraId="6D7DD4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0"/>
        <w:rPr>
          <w:rFonts w:hint="eastAsia" w:ascii="宋体" w:hAnsi="宋体" w:eastAsia="宋体" w:cs="宋体"/>
          <w:spacing w:val="0"/>
          <w:position w:val="0"/>
          <w:sz w:val="23"/>
          <w:szCs w:val="23"/>
          <w:lang w:eastAsia="zh-CN"/>
        </w:rPr>
      </w:pPr>
      <w:r>
        <w:rPr>
          <w:rFonts w:ascii="宋体" w:hAnsi="宋体" w:eastAsia="宋体" w:cs="宋体"/>
          <w:spacing w:val="0"/>
          <w:position w:val="0"/>
          <w:sz w:val="23"/>
          <w:szCs w:val="23"/>
        </w:rPr>
        <w:t>资金来源：</w:t>
      </w:r>
      <w:r>
        <w:rPr>
          <w:rFonts w:hint="eastAsia" w:ascii="宋体" w:hAnsi="宋体" w:eastAsia="宋体" w:cs="宋体"/>
          <w:spacing w:val="0"/>
          <w:position w:val="0"/>
          <w:sz w:val="23"/>
          <w:szCs w:val="23"/>
          <w:lang w:eastAsia="zh-CN"/>
        </w:rPr>
        <w:t>2024年现代职业教育质量提升计划专项资金</w:t>
      </w:r>
    </w:p>
    <w:p w14:paraId="32F7C7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ascii="宋体" w:hAnsi="宋体" w:eastAsia="宋体" w:cs="宋体"/>
          <w:spacing w:val="0"/>
          <w:position w:val="0"/>
          <w:sz w:val="23"/>
          <w:szCs w:val="23"/>
        </w:rPr>
        <w:t>项目概况：</w:t>
      </w:r>
      <w:r>
        <w:rPr>
          <w:rFonts w:hint="eastAsia" w:ascii="宋体" w:hAnsi="宋体" w:eastAsia="宋体" w:cs="宋体"/>
          <w:spacing w:val="0"/>
          <w:position w:val="0"/>
          <w:sz w:val="23"/>
          <w:szCs w:val="23"/>
          <w:lang w:eastAsia="zh-CN"/>
        </w:rPr>
        <w:t>购置配备汽车维修整车实训室、发动机拆装实训室、发动机性能检测与调整实训室三个实训室设备80台套。</w:t>
      </w:r>
    </w:p>
    <w:p w14:paraId="05D329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default" w:ascii="宋体" w:hAnsi="宋体" w:eastAsia="宋体" w:cs="宋体"/>
          <w:spacing w:val="0"/>
          <w:position w:val="0"/>
          <w:sz w:val="23"/>
          <w:szCs w:val="23"/>
          <w:highlight w:val="red"/>
          <w:lang w:val="en-US" w:eastAsia="zh-CN"/>
        </w:rPr>
      </w:pPr>
      <w:r>
        <w:rPr>
          <w:rFonts w:ascii="宋体" w:hAnsi="宋体" w:eastAsia="宋体" w:cs="宋体"/>
          <w:spacing w:val="0"/>
          <w:position w:val="0"/>
          <w:sz w:val="23"/>
          <w:szCs w:val="23"/>
        </w:rPr>
        <w:t>合同履约期限：</w:t>
      </w:r>
      <w:r>
        <w:rPr>
          <w:rFonts w:hint="eastAsia" w:ascii="宋体" w:hAnsi="宋体" w:eastAsia="宋体" w:cs="宋体"/>
          <w:color w:val="000000" w:themeColor="text1"/>
          <w:spacing w:val="0"/>
          <w:position w:val="0"/>
          <w:sz w:val="23"/>
          <w:szCs w:val="23"/>
          <w:highlight w:val="none"/>
          <w:lang w:val="en-US" w:eastAsia="zh-CN"/>
          <w14:textFill>
            <w14:solidFill>
              <w14:schemeClr w14:val="tx1"/>
            </w14:solidFill>
          </w14:textFill>
        </w:rPr>
        <w:t>45天</w:t>
      </w:r>
    </w:p>
    <w:p w14:paraId="4F7814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ascii="宋体" w:hAnsi="宋体" w:eastAsia="宋体" w:cs="宋体"/>
          <w:color w:val="000000" w:themeColor="text1"/>
          <w:spacing w:val="0"/>
          <w:position w:val="0"/>
          <w:sz w:val="23"/>
          <w:szCs w:val="23"/>
          <w14:textFill>
            <w14:solidFill>
              <w14:schemeClr w14:val="tx1"/>
            </w14:solidFill>
          </w14:textFill>
        </w:rPr>
      </w:pPr>
      <w:r>
        <w:rPr>
          <w:rFonts w:ascii="宋体" w:hAnsi="宋体" w:eastAsia="宋体" w:cs="宋体"/>
          <w:b/>
          <w:bCs/>
          <w:color w:val="000000" w:themeColor="text1"/>
          <w:spacing w:val="0"/>
          <w:position w:val="0"/>
          <w:sz w:val="23"/>
          <w:szCs w:val="23"/>
          <w14:textFill>
            <w14:solidFill>
              <w14:schemeClr w14:val="tx1"/>
            </w14:solidFill>
          </w14:textFill>
        </w:rPr>
        <w:t>本项目（是/否）接受联合体投标：否</w:t>
      </w:r>
    </w:p>
    <w:p w14:paraId="4D8B34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ascii="宋体" w:hAnsi="宋体" w:eastAsia="宋体" w:cs="宋体"/>
          <w:spacing w:val="0"/>
          <w:position w:val="0"/>
          <w:sz w:val="23"/>
          <w:szCs w:val="23"/>
        </w:rPr>
      </w:pPr>
      <w:r>
        <w:rPr>
          <w:rFonts w:ascii="宋体" w:hAnsi="宋体" w:eastAsia="宋体" w:cs="宋体"/>
          <w:b/>
          <w:bCs/>
          <w:spacing w:val="0"/>
          <w:position w:val="0"/>
          <w:sz w:val="23"/>
          <w:szCs w:val="23"/>
        </w:rPr>
        <w:t>二、申请人的资格要求：</w:t>
      </w:r>
    </w:p>
    <w:p w14:paraId="70A688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1.满足《中华人民共和国政府采购法》第二十二条规定</w:t>
      </w:r>
    </w:p>
    <w:p w14:paraId="5190B5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2.落实政府采购政策需满足的资格要求：</w:t>
      </w:r>
    </w:p>
    <w:p w14:paraId="2C4704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2.1中小企业政策</w:t>
      </w:r>
    </w:p>
    <w:p w14:paraId="4EA6A5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hint="eastAsia" w:ascii="宋体" w:hAnsi="宋体" w:eastAsia="宋体" w:cs="宋体"/>
          <w:spacing w:val="0"/>
          <w:position w:val="0"/>
          <w:sz w:val="23"/>
          <w:szCs w:val="23"/>
          <w:lang w:eastAsia="zh-CN"/>
        </w:rPr>
        <w:t>☑</w:t>
      </w:r>
      <w:r>
        <w:rPr>
          <w:rFonts w:ascii="宋体" w:hAnsi="宋体" w:eastAsia="宋体" w:cs="宋体"/>
          <w:spacing w:val="0"/>
          <w:position w:val="0"/>
          <w:sz w:val="23"/>
          <w:szCs w:val="23"/>
        </w:rPr>
        <w:t>本项目不专门面向中小企业预留采购份额。</w:t>
      </w:r>
    </w:p>
    <w:p w14:paraId="3CA6C9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hint="eastAsia" w:ascii="宋体" w:hAnsi="宋体" w:eastAsia="宋体" w:cs="宋体"/>
          <w:spacing w:val="0"/>
          <w:position w:val="0"/>
          <w:sz w:val="23"/>
          <w:szCs w:val="23"/>
          <w:lang w:eastAsia="zh-CN"/>
        </w:rPr>
        <w:t>□</w:t>
      </w:r>
      <w:r>
        <w:rPr>
          <w:rFonts w:ascii="宋体" w:hAnsi="宋体" w:eastAsia="宋体" w:cs="宋体"/>
          <w:spacing w:val="0"/>
          <w:position w:val="0"/>
          <w:sz w:val="23"/>
          <w:szCs w:val="23"/>
        </w:rPr>
        <w:t>本项目专门面向□中小□小微企业采购。即：提供的货物或服务全部由符合政策要求的中小/小微企业制造、服务全部由符合政策要求的中小/小微企业承接。</w:t>
      </w:r>
    </w:p>
    <w:p w14:paraId="3D3648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position w:val="0"/>
          <w:sz w:val="23"/>
          <w:szCs w:val="23"/>
          <w:lang w:eastAsia="zh-CN"/>
        </w:rPr>
        <w:t>：</w:t>
      </w:r>
    </w:p>
    <w:p w14:paraId="3ADAF4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2.2落实的政府采购政策</w:t>
      </w:r>
    </w:p>
    <w:p w14:paraId="034DD6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（1）财政部、国家发展改革委、生态环境部、市场监管总局《关于调整优化节能产品、环境标志产品政府采购执行机制的通知》（财库[2019]9号文）；</w:t>
      </w:r>
    </w:p>
    <w:p w14:paraId="675642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ascii="宋体" w:hAnsi="宋体" w:eastAsia="宋体" w:cs="宋体"/>
          <w:spacing w:val="0"/>
          <w:position w:val="0"/>
          <w:sz w:val="23"/>
          <w:szCs w:val="23"/>
        </w:rPr>
      </w:pPr>
      <w:r>
        <w:rPr>
          <w:rFonts w:ascii="宋体" w:hAnsi="宋体" w:eastAsia="宋体" w:cs="宋体"/>
          <w:spacing w:val="0"/>
          <w:position w:val="0"/>
          <w:sz w:val="23"/>
          <w:szCs w:val="23"/>
        </w:rPr>
        <w:t>（2）财政部、生态环境部《关于印发环境标志产品政府采购品目清单的通知》（财库[2019]18号文）；</w:t>
      </w:r>
    </w:p>
    <w:p w14:paraId="1BF289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ascii="宋体" w:hAnsi="宋体" w:eastAsia="宋体" w:cs="宋体"/>
          <w:spacing w:val="0"/>
          <w:position w:val="0"/>
          <w:sz w:val="23"/>
          <w:szCs w:val="23"/>
        </w:rPr>
      </w:pPr>
      <w:r>
        <w:rPr>
          <w:rFonts w:ascii="宋体" w:hAnsi="宋体" w:eastAsia="宋体" w:cs="宋体"/>
          <w:spacing w:val="0"/>
          <w:position w:val="0"/>
          <w:sz w:val="23"/>
          <w:szCs w:val="23"/>
        </w:rPr>
        <w:t>（3）财政部、发展改革委《关于印发节能产品政府采购品目清单的通知》（财库[2019]19号文）；</w:t>
      </w:r>
    </w:p>
    <w:p w14:paraId="639372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ascii="宋体" w:hAnsi="宋体" w:eastAsia="宋体" w:cs="宋体"/>
          <w:spacing w:val="0"/>
          <w:position w:val="0"/>
          <w:sz w:val="23"/>
          <w:szCs w:val="23"/>
        </w:rPr>
      </w:pPr>
      <w:r>
        <w:rPr>
          <w:rFonts w:ascii="宋体" w:hAnsi="宋体" w:eastAsia="宋体" w:cs="宋体"/>
          <w:spacing w:val="0"/>
          <w:position w:val="0"/>
          <w:sz w:val="23"/>
          <w:szCs w:val="23"/>
        </w:rPr>
        <w:t>（4）市场监管总局《市场监管总局关于发布参与实施政府采购节能产品、环境标志产品认证机构名录的公告》（2019年第16号）；</w:t>
      </w:r>
    </w:p>
    <w:p w14:paraId="751F43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ascii="宋体" w:hAnsi="宋体" w:eastAsia="宋体" w:cs="宋体"/>
          <w:spacing w:val="0"/>
          <w:position w:val="0"/>
          <w:sz w:val="23"/>
          <w:szCs w:val="23"/>
        </w:rPr>
      </w:pPr>
      <w:r>
        <w:rPr>
          <w:rFonts w:ascii="宋体" w:hAnsi="宋体" w:eastAsia="宋体" w:cs="宋体"/>
          <w:spacing w:val="0"/>
          <w:position w:val="0"/>
          <w:sz w:val="23"/>
          <w:szCs w:val="23"/>
        </w:rPr>
        <w:t>（5）财政部、工业和信息化部《关于印发《政府采购促进中小企业发展管理办法》的通知》（财库[2020]46号文）《关于进一步加大政府采购支持中小企业力度的通知》（财库[2022]19号文）执行；</w:t>
      </w:r>
    </w:p>
    <w:p w14:paraId="1F5C40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ascii="宋体" w:hAnsi="宋体" w:eastAsia="宋体" w:cs="宋体"/>
          <w:spacing w:val="0"/>
          <w:position w:val="0"/>
          <w:sz w:val="23"/>
          <w:szCs w:val="23"/>
        </w:rPr>
      </w:pPr>
      <w:r>
        <w:rPr>
          <w:rFonts w:ascii="宋体" w:hAnsi="宋体" w:eastAsia="宋体" w:cs="宋体"/>
          <w:spacing w:val="0"/>
          <w:position w:val="0"/>
          <w:sz w:val="23"/>
          <w:szCs w:val="23"/>
        </w:rPr>
        <w:t>（6）财政部、民政部、中国残疾人联合会《关于促进残疾人就业政府采购政策的通知》（财库[2017]141号）；</w:t>
      </w:r>
    </w:p>
    <w:p w14:paraId="52DA89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outlineLvl w:val="2"/>
        <w:rPr>
          <w:rFonts w:ascii="宋体" w:hAnsi="宋体" w:eastAsia="宋体" w:cs="宋体"/>
          <w:spacing w:val="0"/>
          <w:position w:val="0"/>
          <w:sz w:val="23"/>
          <w:szCs w:val="23"/>
        </w:rPr>
      </w:pPr>
      <w:r>
        <w:rPr>
          <w:rFonts w:ascii="宋体" w:hAnsi="宋体" w:eastAsia="宋体" w:cs="宋体"/>
          <w:spacing w:val="0"/>
          <w:position w:val="0"/>
          <w:sz w:val="23"/>
          <w:szCs w:val="23"/>
        </w:rPr>
        <w:t>（7）财政部、司法部《关于政府采购支持监狱企业发展有关问题的通知》（财库[2014]68号文）；</w:t>
      </w:r>
    </w:p>
    <w:p w14:paraId="54691D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outlineLvl w:val="2"/>
        <w:rPr>
          <w:rFonts w:ascii="宋体" w:hAnsi="宋体" w:eastAsia="宋体" w:cs="宋体"/>
          <w:spacing w:val="0"/>
          <w:position w:val="0"/>
          <w:sz w:val="23"/>
          <w:szCs w:val="23"/>
        </w:rPr>
      </w:pPr>
      <w:r>
        <w:rPr>
          <w:rFonts w:ascii="宋体" w:hAnsi="宋体" w:eastAsia="宋体" w:cs="宋体"/>
          <w:spacing w:val="0"/>
          <w:position w:val="0"/>
          <w:sz w:val="23"/>
          <w:szCs w:val="23"/>
        </w:rPr>
        <w:t>（8）财政部、生态环境部、国家邮政局《关于印发《商品包装政府采购需求标准（试行）》、《快递包装政府采购需求标准（试行）》的通知》（财办库〔2020〕123号）。</w:t>
      </w:r>
    </w:p>
    <w:p w14:paraId="2EEE14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ascii="宋体" w:hAnsi="宋体" w:eastAsia="宋体" w:cs="宋体"/>
          <w:spacing w:val="0"/>
          <w:position w:val="0"/>
          <w:sz w:val="23"/>
          <w:szCs w:val="23"/>
        </w:rPr>
      </w:pPr>
      <w:r>
        <w:rPr>
          <w:rFonts w:ascii="宋体" w:hAnsi="宋体" w:eastAsia="宋体" w:cs="宋体"/>
          <w:spacing w:val="0"/>
          <w:position w:val="0"/>
          <w:sz w:val="23"/>
          <w:szCs w:val="23"/>
        </w:rPr>
        <w:t>3.本项目的特定资格要求：</w:t>
      </w:r>
    </w:p>
    <w:p w14:paraId="7ECC9B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05E7B8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14:paraId="6A2893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3）具有良好的商业信誉和健全的财务会计制度：提供202</w:t>
      </w:r>
      <w:r>
        <w:rPr>
          <w:rFonts w:hint="eastAsia" w:ascii="宋体" w:hAnsi="宋体" w:eastAsia="宋体" w:cs="宋体"/>
          <w:spacing w:val="0"/>
          <w:position w:val="0"/>
          <w:sz w:val="23"/>
          <w:szCs w:val="23"/>
          <w:lang w:val="en-US" w:eastAsia="zh-CN"/>
        </w:rPr>
        <w:t>3</w:t>
      </w:r>
      <w:r>
        <w:rPr>
          <w:rFonts w:ascii="宋体" w:hAnsi="宋体" w:eastAsia="宋体" w:cs="宋体"/>
          <w:spacing w:val="0"/>
          <w:position w:val="0"/>
          <w:sz w:val="23"/>
          <w:szCs w:val="23"/>
        </w:rPr>
        <w:t>年度由第三方财务审计机构出具的财务审计报告或新成立的企业提供银行出具的近三个月的资信证明；</w:t>
      </w:r>
      <w:bookmarkStart w:id="0" w:name="_GoBack"/>
      <w:bookmarkEnd w:id="0"/>
    </w:p>
    <w:p w14:paraId="6F1442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4）履行合同所必需的设备和专业技术能力：提供《投标人资格声明函》；</w:t>
      </w:r>
    </w:p>
    <w:p w14:paraId="56C456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C5E75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40D613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（7）企业负责人为同一人或者存在直接控股、管理关系的不同投标人，不得参加同一合同项下的政府采购活动。否则，皆取消投标资格。</w:t>
      </w:r>
    </w:p>
    <w:p w14:paraId="0962E4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hint="eastAsia" w:ascii="宋体" w:hAnsi="宋体" w:eastAsia="宋体" w:cs="宋体"/>
          <w:spacing w:val="0"/>
          <w:position w:val="0"/>
          <w:sz w:val="23"/>
          <w:szCs w:val="23"/>
        </w:rPr>
        <w:t>（8）投标保证金或电子保函。</w:t>
      </w:r>
    </w:p>
    <w:p w14:paraId="6CA2AE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pacing w:val="0"/>
          <w:position w:val="0"/>
          <w:sz w:val="23"/>
          <w:szCs w:val="23"/>
        </w:rPr>
      </w:pPr>
      <w:r>
        <w:rPr>
          <w:rFonts w:ascii="宋体" w:hAnsi="宋体" w:eastAsia="宋体" w:cs="宋体"/>
          <w:b/>
          <w:bCs/>
          <w:spacing w:val="0"/>
          <w:position w:val="0"/>
          <w:sz w:val="23"/>
          <w:szCs w:val="23"/>
        </w:rPr>
        <w:t>三、招标文件的获取时间、地址、售价：</w:t>
      </w:r>
    </w:p>
    <w:p w14:paraId="4DA549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ascii="宋体" w:hAnsi="宋体" w:eastAsia="宋体" w:cs="宋体"/>
          <w:spacing w:val="0"/>
          <w:position w:val="0"/>
          <w:sz w:val="23"/>
          <w:szCs w:val="23"/>
        </w:rPr>
        <w:t>1、获取时间：</w:t>
      </w:r>
      <w:r>
        <w:rPr>
          <w:rFonts w:hint="eastAsia" w:ascii="宋体" w:hAnsi="宋体" w:eastAsia="宋体" w:cs="宋体"/>
          <w:spacing w:val="0"/>
          <w:position w:val="0"/>
          <w:sz w:val="23"/>
          <w:szCs w:val="23"/>
          <w:lang w:eastAsia="zh-CN"/>
        </w:rPr>
        <w:t>2024年6月26日至2024年7月2</w:t>
      </w:r>
      <w:r>
        <w:rPr>
          <w:rFonts w:hint="eastAsia" w:ascii="宋体" w:hAnsi="宋体" w:eastAsia="宋体" w:cs="宋体"/>
          <w:spacing w:val="0"/>
          <w:position w:val="0"/>
          <w:sz w:val="23"/>
          <w:szCs w:val="23"/>
          <w:lang w:val="en-US" w:eastAsia="zh-CN"/>
        </w:rPr>
        <w:t>3</w:t>
      </w:r>
      <w:r>
        <w:rPr>
          <w:rFonts w:hint="eastAsia" w:ascii="宋体" w:hAnsi="宋体" w:eastAsia="宋体" w:cs="宋体"/>
          <w:spacing w:val="0"/>
          <w:position w:val="0"/>
          <w:sz w:val="23"/>
          <w:szCs w:val="23"/>
          <w:lang w:eastAsia="zh-CN"/>
        </w:rPr>
        <w:t>日</w:t>
      </w:r>
    </w:p>
    <w:p w14:paraId="1C8044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2、地点（网址）：政采云平台（</w:t>
      </w:r>
      <w:r>
        <w:rPr>
          <w:spacing w:val="0"/>
          <w:position w:val="0"/>
        </w:rPr>
        <w:fldChar w:fldCharType="begin"/>
      </w:r>
      <w:r>
        <w:rPr>
          <w:spacing w:val="0"/>
          <w:position w:val="0"/>
        </w:rPr>
        <w:instrText xml:space="preserve"> HYPERLINK "https://www.zcygov.cn/" </w:instrText>
      </w:r>
      <w:r>
        <w:rPr>
          <w:spacing w:val="0"/>
          <w:position w:val="0"/>
        </w:rPr>
        <w:fldChar w:fldCharType="separate"/>
      </w:r>
      <w:r>
        <w:rPr>
          <w:rFonts w:ascii="宋体" w:hAnsi="宋体" w:eastAsia="宋体" w:cs="宋体"/>
          <w:spacing w:val="0"/>
          <w:position w:val="0"/>
          <w:sz w:val="23"/>
          <w:szCs w:val="23"/>
        </w:rPr>
        <w:t>https://www.zcygov.cn/</w:t>
      </w:r>
      <w:r>
        <w:rPr>
          <w:rFonts w:ascii="宋体" w:hAnsi="宋体" w:eastAsia="宋体" w:cs="宋体"/>
          <w:spacing w:val="0"/>
          <w:position w:val="0"/>
          <w:sz w:val="23"/>
          <w:szCs w:val="23"/>
        </w:rPr>
        <w:fldChar w:fldCharType="end"/>
      </w:r>
      <w:r>
        <w:rPr>
          <w:rFonts w:ascii="宋体" w:hAnsi="宋体" w:eastAsia="宋体" w:cs="宋体"/>
          <w:spacing w:val="0"/>
          <w:position w:val="0"/>
          <w:sz w:val="23"/>
          <w:szCs w:val="23"/>
        </w:rPr>
        <w:t>）线上获取</w:t>
      </w:r>
    </w:p>
    <w:p w14:paraId="716950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3、方式：供应商登录政采云平台https://www.zcygov.cn/在线申请获取采购文件（进入“项目采购”应用，在获取采购文件菜单中选择项目，申请获取采购文件）</w:t>
      </w:r>
    </w:p>
    <w:p w14:paraId="24A25D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4、售价：0元</w:t>
      </w:r>
    </w:p>
    <w:p w14:paraId="2B79F7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ascii="宋体" w:hAnsi="宋体" w:eastAsia="宋体" w:cs="宋体"/>
          <w:spacing w:val="0"/>
          <w:position w:val="0"/>
          <w:sz w:val="23"/>
          <w:szCs w:val="23"/>
        </w:rPr>
      </w:pPr>
      <w:r>
        <w:rPr>
          <w:rFonts w:ascii="宋体" w:hAnsi="宋体" w:eastAsia="宋体" w:cs="宋体"/>
          <w:b/>
          <w:bCs/>
          <w:spacing w:val="0"/>
          <w:position w:val="0"/>
          <w:sz w:val="23"/>
          <w:szCs w:val="23"/>
        </w:rPr>
        <w:t>四、提交投标文件截止时间、开标时间和地点</w:t>
      </w:r>
    </w:p>
    <w:p w14:paraId="37BAE7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提交投标文件截止时间：</w:t>
      </w:r>
      <w:r>
        <w:rPr>
          <w:rFonts w:hint="eastAsia" w:ascii="宋体" w:hAnsi="宋体" w:eastAsia="宋体" w:cs="宋体"/>
          <w:spacing w:val="0"/>
          <w:position w:val="0"/>
          <w:sz w:val="23"/>
          <w:szCs w:val="23"/>
          <w:lang w:eastAsia="zh-CN"/>
        </w:rPr>
        <w:t>2024年7月24日11：00分</w:t>
      </w:r>
      <w:r>
        <w:rPr>
          <w:rFonts w:ascii="宋体" w:hAnsi="宋体" w:eastAsia="宋体" w:cs="宋体"/>
          <w:spacing w:val="0"/>
          <w:position w:val="0"/>
          <w:sz w:val="23"/>
          <w:szCs w:val="23"/>
        </w:rPr>
        <w:t>（北京时间）</w:t>
      </w:r>
    </w:p>
    <w:p w14:paraId="49DFBB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投标地点：投标人应于</w:t>
      </w:r>
      <w:r>
        <w:rPr>
          <w:rFonts w:hint="eastAsia" w:ascii="宋体" w:hAnsi="宋体" w:eastAsia="宋体" w:cs="宋体"/>
          <w:spacing w:val="0"/>
          <w:position w:val="0"/>
          <w:sz w:val="23"/>
          <w:szCs w:val="23"/>
          <w:lang w:eastAsia="zh-CN"/>
        </w:rPr>
        <w:t>2024年7月24日11：00分</w:t>
      </w:r>
      <w:r>
        <w:rPr>
          <w:rFonts w:ascii="宋体" w:hAnsi="宋体" w:eastAsia="宋体" w:cs="宋体"/>
          <w:spacing w:val="0"/>
          <w:position w:val="0"/>
          <w:sz w:val="23"/>
          <w:szCs w:val="23"/>
        </w:rPr>
        <w:t>（北京时间）之前将电子投标文件上传至新疆政府采购平台。应按照本项目招标文件和新疆政府采购平台的要求编制、加密传输投标文件。</w:t>
      </w:r>
    </w:p>
    <w:p w14:paraId="3D0611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开标时间：</w:t>
      </w:r>
      <w:r>
        <w:rPr>
          <w:rFonts w:hint="eastAsia" w:ascii="宋体" w:hAnsi="宋体" w:eastAsia="宋体" w:cs="宋体"/>
          <w:spacing w:val="0"/>
          <w:position w:val="0"/>
          <w:sz w:val="23"/>
          <w:szCs w:val="23"/>
          <w:lang w:eastAsia="zh-CN"/>
        </w:rPr>
        <w:t>2024年7月24日11：00分</w:t>
      </w:r>
      <w:r>
        <w:rPr>
          <w:rFonts w:ascii="宋体" w:hAnsi="宋体" w:eastAsia="宋体" w:cs="宋体"/>
          <w:spacing w:val="0"/>
          <w:position w:val="0"/>
          <w:sz w:val="23"/>
          <w:szCs w:val="23"/>
        </w:rPr>
        <w:t>（北京时间）</w:t>
      </w:r>
    </w:p>
    <w:p w14:paraId="615FD4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开标地点：政采云平台不见面开标</w:t>
      </w:r>
    </w:p>
    <w:p w14:paraId="234D1C0E">
      <w:pPr>
        <w:rPr>
          <w:rFonts w:ascii="宋体" w:hAnsi="宋体" w:eastAsia="宋体" w:cs="宋体"/>
          <w:b/>
          <w:bCs/>
          <w:spacing w:val="0"/>
          <w:position w:val="0"/>
          <w:sz w:val="23"/>
          <w:szCs w:val="23"/>
        </w:rPr>
      </w:pPr>
      <w:r>
        <w:rPr>
          <w:rFonts w:ascii="宋体" w:hAnsi="宋体" w:eastAsia="宋体" w:cs="宋体"/>
          <w:b/>
          <w:bCs/>
          <w:spacing w:val="0"/>
          <w:position w:val="0"/>
          <w:sz w:val="23"/>
          <w:szCs w:val="23"/>
        </w:rPr>
        <w:br w:type="page"/>
      </w:r>
    </w:p>
    <w:p w14:paraId="50984C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pacing w:val="0"/>
          <w:position w:val="0"/>
          <w:sz w:val="23"/>
          <w:szCs w:val="23"/>
        </w:rPr>
      </w:pPr>
      <w:r>
        <w:rPr>
          <w:rFonts w:ascii="宋体" w:hAnsi="宋体" w:eastAsia="宋体" w:cs="宋体"/>
          <w:b/>
          <w:bCs/>
          <w:spacing w:val="0"/>
          <w:position w:val="0"/>
          <w:sz w:val="23"/>
          <w:szCs w:val="23"/>
        </w:rPr>
        <w:t>五、投标保证金：</w:t>
      </w:r>
    </w:p>
    <w:p w14:paraId="113342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spacing w:val="0"/>
          <w:position w:val="0"/>
        </w:rPr>
      </w:pPr>
    </w:p>
    <w:tbl>
      <w:tblPr>
        <w:tblStyle w:val="15"/>
        <w:tblW w:w="100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2230"/>
        <w:gridCol w:w="1476"/>
        <w:gridCol w:w="1351"/>
        <w:gridCol w:w="1353"/>
        <w:gridCol w:w="1198"/>
        <w:gridCol w:w="1941"/>
      </w:tblGrid>
      <w:tr w14:paraId="0DE74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533" w:type="dxa"/>
            <w:vAlign w:val="top"/>
          </w:tcPr>
          <w:p w14:paraId="428ECF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序号</w:t>
            </w:r>
          </w:p>
        </w:tc>
        <w:tc>
          <w:tcPr>
            <w:tcW w:w="2230" w:type="dxa"/>
            <w:vAlign w:val="top"/>
          </w:tcPr>
          <w:p w14:paraId="5FB6DD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标项名称</w:t>
            </w:r>
          </w:p>
        </w:tc>
        <w:tc>
          <w:tcPr>
            <w:tcW w:w="1476" w:type="dxa"/>
            <w:vAlign w:val="top"/>
          </w:tcPr>
          <w:p w14:paraId="500037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投标保证金金额（元）</w:t>
            </w:r>
          </w:p>
        </w:tc>
        <w:tc>
          <w:tcPr>
            <w:tcW w:w="1351" w:type="dxa"/>
            <w:vAlign w:val="top"/>
          </w:tcPr>
          <w:p w14:paraId="3B134E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开户银行</w:t>
            </w:r>
          </w:p>
        </w:tc>
        <w:tc>
          <w:tcPr>
            <w:tcW w:w="1353" w:type="dxa"/>
            <w:vAlign w:val="top"/>
          </w:tcPr>
          <w:p w14:paraId="0CE010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收款账号</w:t>
            </w:r>
          </w:p>
        </w:tc>
        <w:tc>
          <w:tcPr>
            <w:tcW w:w="1198" w:type="dxa"/>
            <w:vAlign w:val="top"/>
          </w:tcPr>
          <w:p w14:paraId="64F368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交付方式</w:t>
            </w:r>
          </w:p>
        </w:tc>
        <w:tc>
          <w:tcPr>
            <w:tcW w:w="1941" w:type="dxa"/>
            <w:vAlign w:val="top"/>
          </w:tcPr>
          <w:p w14:paraId="253260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户名</w:t>
            </w:r>
          </w:p>
        </w:tc>
      </w:tr>
      <w:tr w14:paraId="64268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jc w:val="center"/>
        </w:trPr>
        <w:tc>
          <w:tcPr>
            <w:tcW w:w="533" w:type="dxa"/>
            <w:vAlign w:val="top"/>
          </w:tcPr>
          <w:p w14:paraId="2A73EDD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spacing w:val="0"/>
                <w:position w:val="0"/>
              </w:rPr>
            </w:pPr>
            <w:r>
              <w:rPr>
                <w:spacing w:val="0"/>
                <w:position w:val="0"/>
              </w:rPr>
              <w:t>1</w:t>
            </w:r>
          </w:p>
        </w:tc>
        <w:tc>
          <w:tcPr>
            <w:tcW w:w="2230" w:type="dxa"/>
            <w:vAlign w:val="top"/>
          </w:tcPr>
          <w:p w14:paraId="6D895CF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snapToGrid w:val="0"/>
                <w:color w:val="000000"/>
                <w:spacing w:val="0"/>
                <w:kern w:val="0"/>
                <w:position w:val="0"/>
                <w:sz w:val="23"/>
                <w:szCs w:val="23"/>
                <w:lang w:val="en-US" w:eastAsia="zh-CN" w:bidi="ar-SA"/>
              </w:rPr>
            </w:pPr>
            <w:r>
              <w:rPr>
                <w:rFonts w:hint="eastAsia" w:ascii="宋体" w:hAnsi="宋体" w:eastAsia="宋体" w:cs="宋体"/>
                <w:snapToGrid w:val="0"/>
                <w:color w:val="000000"/>
                <w:spacing w:val="0"/>
                <w:kern w:val="0"/>
                <w:position w:val="0"/>
                <w:sz w:val="23"/>
                <w:szCs w:val="23"/>
                <w:lang w:val="en-US" w:eastAsia="zh-CN" w:bidi="ar-SA"/>
              </w:rPr>
              <w:t>民丰县职业技术学校汽车维修实训室设备项目</w:t>
            </w:r>
          </w:p>
        </w:tc>
        <w:tc>
          <w:tcPr>
            <w:tcW w:w="1476" w:type="dxa"/>
            <w:vAlign w:val="top"/>
          </w:tcPr>
          <w:p w14:paraId="3EFB668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default" w:ascii="宋体" w:hAnsi="宋体" w:eastAsia="宋体" w:cs="宋体"/>
                <w:snapToGrid w:val="0"/>
                <w:color w:val="000000"/>
                <w:spacing w:val="0"/>
                <w:kern w:val="0"/>
                <w:position w:val="0"/>
                <w:sz w:val="23"/>
                <w:szCs w:val="23"/>
                <w:lang w:val="en-US" w:eastAsia="zh-CN" w:bidi="ar-SA"/>
              </w:rPr>
            </w:pPr>
            <w:r>
              <w:rPr>
                <w:rFonts w:hint="eastAsia" w:ascii="宋体" w:hAnsi="宋体" w:eastAsia="宋体" w:cs="宋体"/>
                <w:snapToGrid w:val="0"/>
                <w:color w:val="000000"/>
                <w:spacing w:val="0"/>
                <w:kern w:val="0"/>
                <w:position w:val="0"/>
                <w:sz w:val="23"/>
                <w:szCs w:val="23"/>
                <w:lang w:val="en-US" w:eastAsia="zh-CN" w:bidi="ar-SA"/>
              </w:rPr>
              <w:t>17000</w:t>
            </w:r>
          </w:p>
        </w:tc>
        <w:tc>
          <w:tcPr>
            <w:tcW w:w="1351" w:type="dxa"/>
            <w:vAlign w:val="center"/>
          </w:tcPr>
          <w:p w14:paraId="73061F0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napToGrid w:val="0"/>
                <w:color w:val="000000"/>
                <w:spacing w:val="0"/>
                <w:kern w:val="0"/>
                <w:position w:val="0"/>
                <w:sz w:val="23"/>
                <w:szCs w:val="23"/>
                <w:lang w:val="en-US" w:eastAsia="en-US" w:bidi="ar-SA"/>
              </w:rPr>
            </w:pPr>
            <w:r>
              <w:rPr>
                <w:rFonts w:hint="eastAsia" w:ascii="宋体" w:hAnsi="宋体" w:eastAsia="宋体" w:cs="宋体"/>
                <w:snapToGrid w:val="0"/>
                <w:color w:val="000000"/>
                <w:spacing w:val="0"/>
                <w:kern w:val="0"/>
                <w:position w:val="0"/>
                <w:sz w:val="23"/>
                <w:szCs w:val="23"/>
                <w:lang w:val="en-US" w:eastAsia="zh-CN" w:bidi="ar-SA"/>
              </w:rPr>
              <w:t>中国农业银行股份有限公司民丰县支行</w:t>
            </w:r>
          </w:p>
        </w:tc>
        <w:tc>
          <w:tcPr>
            <w:tcW w:w="1353" w:type="dxa"/>
            <w:vAlign w:val="center"/>
          </w:tcPr>
          <w:p w14:paraId="3AF2FFF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napToGrid w:val="0"/>
                <w:color w:val="000000"/>
                <w:spacing w:val="0"/>
                <w:kern w:val="0"/>
                <w:position w:val="0"/>
                <w:sz w:val="23"/>
                <w:szCs w:val="23"/>
                <w:lang w:val="en-US" w:eastAsia="en-US" w:bidi="ar-SA"/>
              </w:rPr>
            </w:pPr>
            <w:r>
              <w:rPr>
                <w:rFonts w:hint="eastAsia" w:ascii="宋体" w:hAnsi="宋体" w:eastAsia="宋体" w:cs="宋体"/>
                <w:snapToGrid w:val="0"/>
                <w:color w:val="000000"/>
                <w:spacing w:val="0"/>
                <w:kern w:val="0"/>
                <w:position w:val="0"/>
                <w:sz w:val="23"/>
                <w:szCs w:val="23"/>
                <w:lang w:val="en-US" w:eastAsia="zh-CN" w:bidi="ar-SA"/>
              </w:rPr>
              <w:t>30582301040020842</w:t>
            </w:r>
          </w:p>
        </w:tc>
        <w:tc>
          <w:tcPr>
            <w:tcW w:w="1198" w:type="dxa"/>
            <w:vAlign w:val="center"/>
          </w:tcPr>
          <w:p w14:paraId="367F463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napToGrid w:val="0"/>
                <w:color w:val="000000"/>
                <w:spacing w:val="0"/>
                <w:kern w:val="0"/>
                <w:position w:val="0"/>
                <w:sz w:val="23"/>
                <w:szCs w:val="23"/>
                <w:lang w:val="en-US" w:eastAsia="en-US" w:bidi="ar-SA"/>
              </w:rPr>
            </w:pPr>
            <w:r>
              <w:rPr>
                <w:rFonts w:hint="eastAsia" w:ascii="宋体" w:hAnsi="宋体" w:eastAsia="宋体" w:cs="宋体"/>
                <w:snapToGrid w:val="0"/>
                <w:color w:val="000000"/>
                <w:spacing w:val="0"/>
                <w:kern w:val="0"/>
                <w:position w:val="0"/>
                <w:sz w:val="23"/>
                <w:szCs w:val="23"/>
                <w:lang w:val="en-US" w:eastAsia="en-US" w:bidi="ar-SA"/>
              </w:rPr>
              <w:t>网银、电汇</w:t>
            </w:r>
            <w:r>
              <w:rPr>
                <w:rFonts w:hint="eastAsia" w:ascii="宋体" w:hAnsi="宋体" w:eastAsia="宋体" w:cs="宋体"/>
                <w:snapToGrid w:val="0"/>
                <w:color w:val="000000"/>
                <w:spacing w:val="0"/>
                <w:kern w:val="0"/>
                <w:position w:val="0"/>
                <w:sz w:val="23"/>
                <w:szCs w:val="23"/>
                <w:lang w:val="en-US" w:eastAsia="zh-CN" w:bidi="ar-SA"/>
              </w:rPr>
              <w:t>、保函</w:t>
            </w:r>
          </w:p>
        </w:tc>
        <w:tc>
          <w:tcPr>
            <w:tcW w:w="1941" w:type="dxa"/>
            <w:vAlign w:val="center"/>
          </w:tcPr>
          <w:p w14:paraId="1986B4D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napToGrid w:val="0"/>
                <w:color w:val="000000"/>
                <w:spacing w:val="0"/>
                <w:kern w:val="0"/>
                <w:position w:val="0"/>
                <w:sz w:val="23"/>
                <w:szCs w:val="23"/>
                <w:lang w:val="en-US" w:eastAsia="en-US" w:bidi="ar-SA"/>
              </w:rPr>
            </w:pPr>
            <w:r>
              <w:rPr>
                <w:rFonts w:hint="eastAsia" w:ascii="宋体" w:hAnsi="宋体" w:eastAsia="宋体" w:cs="宋体"/>
                <w:snapToGrid w:val="0"/>
                <w:color w:val="000000"/>
                <w:spacing w:val="0"/>
                <w:kern w:val="0"/>
                <w:position w:val="0"/>
                <w:sz w:val="23"/>
                <w:szCs w:val="23"/>
                <w:lang w:val="en-US" w:eastAsia="en-US" w:bidi="ar-SA"/>
              </w:rPr>
              <w:t>民丰县行政服务和公共资源交易中心</w:t>
            </w:r>
          </w:p>
        </w:tc>
      </w:tr>
    </w:tbl>
    <w:p w14:paraId="1E2BBD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ascii="宋体" w:hAnsi="宋体" w:eastAsia="宋体" w:cs="宋体"/>
          <w:spacing w:val="0"/>
          <w:position w:val="0"/>
          <w:sz w:val="23"/>
          <w:szCs w:val="23"/>
        </w:rPr>
      </w:pPr>
      <w:r>
        <w:rPr>
          <w:rFonts w:ascii="宋体" w:hAnsi="宋体" w:eastAsia="宋体" w:cs="宋体"/>
          <w:b/>
          <w:bCs/>
          <w:spacing w:val="0"/>
          <w:position w:val="0"/>
          <w:sz w:val="23"/>
          <w:szCs w:val="23"/>
        </w:rPr>
        <w:t>六、公告期限</w:t>
      </w:r>
    </w:p>
    <w:p w14:paraId="3AA477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自本公告发布之日起5个工作日。</w:t>
      </w:r>
    </w:p>
    <w:p w14:paraId="30C7B5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ascii="宋体" w:hAnsi="宋体" w:eastAsia="宋体" w:cs="宋体"/>
          <w:spacing w:val="0"/>
          <w:position w:val="0"/>
          <w:sz w:val="23"/>
          <w:szCs w:val="23"/>
        </w:rPr>
      </w:pPr>
      <w:r>
        <w:rPr>
          <w:rFonts w:ascii="宋体" w:hAnsi="宋体" w:eastAsia="宋体" w:cs="宋体"/>
          <w:b/>
          <w:bCs/>
          <w:spacing w:val="0"/>
          <w:position w:val="0"/>
          <w:sz w:val="23"/>
          <w:szCs w:val="23"/>
        </w:rPr>
        <w:t>七、其他补充事宜</w:t>
      </w:r>
    </w:p>
    <w:p w14:paraId="772FC3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1、本项目实行网上投标，采用电子投标文件。若供应商参与投标，自行承担投标一切费用。</w:t>
      </w:r>
    </w:p>
    <w:p w14:paraId="3B1B2B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7AE53B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3、供应商将政采云电子交易客户端下载、安装完成后，可通过账号密码或CA登录客户端进行投标文件制作。在使用政采云投标客户端时，建议使用WIN7及以上操作系统。客户端请至新疆政府采购网（</w:t>
      </w:r>
      <w:r>
        <w:rPr>
          <w:spacing w:val="0"/>
          <w:position w:val="0"/>
        </w:rPr>
        <w:fldChar w:fldCharType="begin"/>
      </w:r>
      <w:r>
        <w:rPr>
          <w:spacing w:val="0"/>
          <w:position w:val="0"/>
        </w:rPr>
        <w:instrText xml:space="preserve"> HYPERLINK "http://www.ccgp-xinjiang.gov.cn/" </w:instrText>
      </w:r>
      <w:r>
        <w:rPr>
          <w:spacing w:val="0"/>
          <w:position w:val="0"/>
        </w:rPr>
        <w:fldChar w:fldCharType="separate"/>
      </w:r>
      <w:r>
        <w:rPr>
          <w:rFonts w:ascii="宋体" w:hAnsi="宋体" w:eastAsia="宋体" w:cs="宋体"/>
          <w:spacing w:val="0"/>
          <w:position w:val="0"/>
          <w:sz w:val="23"/>
          <w:szCs w:val="23"/>
        </w:rPr>
        <w:t>http://www.ccgp-xinjiang.gov.cn/</w:t>
      </w:r>
      <w:r>
        <w:rPr>
          <w:rFonts w:ascii="宋体" w:hAnsi="宋体" w:eastAsia="宋体" w:cs="宋体"/>
          <w:spacing w:val="0"/>
          <w:position w:val="0"/>
          <w:sz w:val="23"/>
          <w:szCs w:val="23"/>
        </w:rPr>
        <w:fldChar w:fldCharType="end"/>
      </w:r>
      <w:r>
        <w:rPr>
          <w:rFonts w:ascii="宋体" w:hAnsi="宋体" w:eastAsia="宋体" w:cs="宋体"/>
          <w:spacing w:val="0"/>
          <w:position w:val="0"/>
          <w:sz w:val="23"/>
          <w:szCs w:val="23"/>
        </w:rPr>
        <w:t>）下载专区查看，如有问题可拨打政采云客户服务热线95763进行咨询。</w:t>
      </w:r>
    </w:p>
    <w:p w14:paraId="0681CC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4、有意向参与新疆区域电子开评标的供应商，可访问新疆数字证书认证中心官方网站（</w:t>
      </w:r>
      <w:r>
        <w:rPr>
          <w:spacing w:val="0"/>
          <w:position w:val="0"/>
        </w:rPr>
        <w:fldChar w:fldCharType="begin"/>
      </w:r>
      <w:r>
        <w:rPr>
          <w:spacing w:val="0"/>
          <w:position w:val="0"/>
        </w:rPr>
        <w:instrText xml:space="preserve"> HYPERLINK "https://www.xjca.com.cn/" </w:instrText>
      </w:r>
      <w:r>
        <w:rPr>
          <w:spacing w:val="0"/>
          <w:position w:val="0"/>
        </w:rPr>
        <w:fldChar w:fldCharType="separate"/>
      </w:r>
      <w:r>
        <w:rPr>
          <w:rFonts w:ascii="宋体" w:hAnsi="宋体" w:eastAsia="宋体" w:cs="宋体"/>
          <w:spacing w:val="0"/>
          <w:position w:val="0"/>
          <w:sz w:val="23"/>
          <w:szCs w:val="23"/>
        </w:rPr>
        <w:t>https://www.xjca.com.cn/</w:t>
      </w:r>
      <w:r>
        <w:rPr>
          <w:rFonts w:ascii="宋体" w:hAnsi="宋体" w:eastAsia="宋体" w:cs="宋体"/>
          <w:spacing w:val="0"/>
          <w:position w:val="0"/>
          <w:sz w:val="23"/>
          <w:szCs w:val="23"/>
        </w:rPr>
        <w:fldChar w:fldCharType="end"/>
      </w:r>
      <w:r>
        <w:rPr>
          <w:rFonts w:ascii="宋体" w:hAnsi="宋体" w:eastAsia="宋体" w:cs="宋体"/>
          <w:spacing w:val="0"/>
          <w:position w:val="0"/>
          <w:sz w:val="23"/>
          <w:szCs w:val="23"/>
        </w:rPr>
        <w:t>）或下载“新疆政务通”APP自行进行申领。如需咨询，请联系新疆CA服务热线0991-2819290</w:t>
      </w:r>
    </w:p>
    <w:p w14:paraId="77BBBC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2" w:firstLineChars="200"/>
        <w:textAlignment w:val="baseline"/>
        <w:rPr>
          <w:rFonts w:ascii="宋体" w:hAnsi="宋体" w:eastAsia="宋体" w:cs="宋体"/>
          <w:spacing w:val="0"/>
          <w:position w:val="0"/>
          <w:sz w:val="20"/>
          <w:szCs w:val="20"/>
        </w:rPr>
      </w:pPr>
      <w:r>
        <w:rPr>
          <w:rFonts w:ascii="宋体" w:hAnsi="宋体" w:eastAsia="宋体" w:cs="宋体"/>
          <w:b/>
          <w:bCs/>
          <w:spacing w:val="0"/>
          <w:position w:val="0"/>
          <w:sz w:val="20"/>
          <w:szCs w:val="20"/>
        </w:rPr>
        <w:t>特别强调：</w:t>
      </w:r>
    </w:p>
    <w:p w14:paraId="0921A0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14:paraId="3565A3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676C88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ascii="宋体" w:hAnsi="宋体" w:eastAsia="宋体" w:cs="宋体"/>
          <w:spacing w:val="0"/>
          <w:position w:val="0"/>
          <w:sz w:val="23"/>
          <w:szCs w:val="23"/>
        </w:rPr>
      </w:pPr>
      <w:r>
        <w:rPr>
          <w:rFonts w:ascii="宋体" w:hAnsi="宋体" w:eastAsia="宋体" w:cs="宋体"/>
          <w:b/>
          <w:bCs/>
          <w:spacing w:val="0"/>
          <w:position w:val="0"/>
          <w:sz w:val="23"/>
          <w:szCs w:val="23"/>
        </w:rPr>
        <w:t>八、对本次采购提出询问，请按以下方式联系</w:t>
      </w:r>
    </w:p>
    <w:p w14:paraId="346048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1.采购人信息</w:t>
      </w:r>
    </w:p>
    <w:p w14:paraId="73AA73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000000" w:themeColor="text1"/>
          <w:spacing w:val="0"/>
          <w:position w:val="0"/>
          <w:sz w:val="23"/>
          <w:szCs w:val="23"/>
          <w:lang w:eastAsia="zh-CN"/>
          <w14:textFill>
            <w14:solidFill>
              <w14:schemeClr w14:val="tx1"/>
            </w14:solidFill>
          </w14:textFill>
        </w:rPr>
      </w:pPr>
      <w:r>
        <w:rPr>
          <w:rFonts w:ascii="宋体" w:hAnsi="宋体" w:eastAsia="宋体" w:cs="宋体"/>
          <w:color w:val="000000" w:themeColor="text1"/>
          <w:spacing w:val="0"/>
          <w:position w:val="0"/>
          <w:sz w:val="23"/>
          <w:szCs w:val="23"/>
          <w14:textFill>
            <w14:solidFill>
              <w14:schemeClr w14:val="tx1"/>
            </w14:solidFill>
          </w14:textFill>
        </w:rPr>
        <w:t>名称：</w:t>
      </w:r>
      <w:r>
        <w:rPr>
          <w:rFonts w:hint="eastAsia" w:ascii="宋体" w:hAnsi="宋体" w:eastAsia="宋体" w:cs="宋体"/>
          <w:color w:val="000000" w:themeColor="text1"/>
          <w:spacing w:val="0"/>
          <w:position w:val="0"/>
          <w:sz w:val="23"/>
          <w:szCs w:val="23"/>
          <w:lang w:eastAsia="zh-CN"/>
          <w14:textFill>
            <w14:solidFill>
              <w14:schemeClr w14:val="tx1"/>
            </w14:solidFill>
          </w14:textFill>
        </w:rPr>
        <w:t>民丰县职业技术学校</w:t>
      </w:r>
    </w:p>
    <w:p w14:paraId="2A446F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000000" w:themeColor="text1"/>
          <w:spacing w:val="0"/>
          <w:position w:val="0"/>
          <w:sz w:val="23"/>
          <w:szCs w:val="23"/>
          <w:lang w:eastAsia="zh-CN"/>
          <w14:textFill>
            <w14:solidFill>
              <w14:schemeClr w14:val="tx1"/>
            </w14:solidFill>
          </w14:textFill>
        </w:rPr>
      </w:pPr>
      <w:r>
        <w:rPr>
          <w:rFonts w:ascii="宋体" w:hAnsi="宋体" w:eastAsia="宋体" w:cs="宋体"/>
          <w:color w:val="000000" w:themeColor="text1"/>
          <w:spacing w:val="0"/>
          <w:position w:val="0"/>
          <w:sz w:val="23"/>
          <w:szCs w:val="23"/>
          <w14:textFill>
            <w14:solidFill>
              <w14:schemeClr w14:val="tx1"/>
            </w14:solidFill>
          </w14:textFill>
        </w:rPr>
        <w:t>地址：</w:t>
      </w:r>
      <w:r>
        <w:rPr>
          <w:rFonts w:hint="eastAsia" w:ascii="宋体" w:hAnsi="宋体" w:eastAsia="宋体" w:cs="宋体"/>
          <w:color w:val="000000" w:themeColor="text1"/>
          <w:spacing w:val="0"/>
          <w:position w:val="0"/>
          <w:sz w:val="23"/>
          <w:szCs w:val="23"/>
          <w:lang w:eastAsia="zh-CN"/>
          <w14:textFill>
            <w14:solidFill>
              <w14:schemeClr w14:val="tx1"/>
            </w14:solidFill>
          </w14:textFill>
        </w:rPr>
        <w:t>民丰县国道315线西侧工业园区400米处</w:t>
      </w:r>
    </w:p>
    <w:p w14:paraId="6C5B4A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000000" w:themeColor="text1"/>
          <w:spacing w:val="0"/>
          <w:position w:val="0"/>
          <w:sz w:val="23"/>
          <w:szCs w:val="23"/>
          <w:lang w:eastAsia="zh-CN"/>
          <w14:textFill>
            <w14:solidFill>
              <w14:schemeClr w14:val="tx1"/>
            </w14:solidFill>
          </w14:textFill>
        </w:rPr>
      </w:pPr>
      <w:r>
        <w:rPr>
          <w:rFonts w:ascii="宋体" w:hAnsi="宋体" w:eastAsia="宋体" w:cs="宋体"/>
          <w:color w:val="000000" w:themeColor="text1"/>
          <w:spacing w:val="0"/>
          <w:position w:val="0"/>
          <w:sz w:val="23"/>
          <w:szCs w:val="23"/>
          <w14:textFill>
            <w14:solidFill>
              <w14:schemeClr w14:val="tx1"/>
            </w14:solidFill>
          </w14:textFill>
        </w:rPr>
        <w:t>联系方式：</w:t>
      </w:r>
      <w:r>
        <w:rPr>
          <w:rFonts w:hint="eastAsia" w:ascii="宋体" w:hAnsi="宋体" w:eastAsia="宋体" w:cs="宋体"/>
          <w:color w:val="000000" w:themeColor="text1"/>
          <w:spacing w:val="0"/>
          <w:position w:val="0"/>
          <w:sz w:val="23"/>
          <w:szCs w:val="23"/>
          <w:highlight w:val="none"/>
          <w:lang w:eastAsia="zh-CN"/>
          <w14:textFill>
            <w14:solidFill>
              <w14:schemeClr w14:val="tx1"/>
            </w14:solidFill>
          </w14:textFill>
        </w:rPr>
        <w:t>18130927100</w:t>
      </w:r>
    </w:p>
    <w:p w14:paraId="3BB12675">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pacing w:val="0"/>
          <w:position w:val="0"/>
          <w:sz w:val="23"/>
          <w:szCs w:val="23"/>
        </w:rPr>
      </w:pPr>
      <w:r>
        <w:rPr>
          <w:rFonts w:ascii="宋体" w:hAnsi="宋体" w:eastAsia="宋体" w:cs="宋体"/>
          <w:spacing w:val="0"/>
          <w:position w:val="0"/>
          <w:sz w:val="23"/>
          <w:szCs w:val="23"/>
        </w:rPr>
        <w:t>采购代理机构信息</w:t>
      </w:r>
    </w:p>
    <w:p w14:paraId="6B704F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val="en-US" w:eastAsia="zh-CN"/>
        </w:rPr>
      </w:pPr>
      <w:r>
        <w:rPr>
          <w:rFonts w:hint="eastAsia" w:ascii="宋体" w:hAnsi="宋体" w:eastAsia="宋体" w:cs="宋体"/>
          <w:spacing w:val="0"/>
          <w:position w:val="0"/>
          <w:sz w:val="23"/>
          <w:szCs w:val="23"/>
          <w:lang w:val="en-US" w:eastAsia="zh-CN"/>
        </w:rPr>
        <w:t>名称：新疆鑫启盛项目管理有限责任公司</w:t>
      </w:r>
    </w:p>
    <w:p w14:paraId="1E3E48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val="en-US" w:eastAsia="zh-CN"/>
        </w:rPr>
      </w:pPr>
      <w:r>
        <w:rPr>
          <w:rFonts w:hint="eastAsia" w:ascii="宋体" w:hAnsi="宋体" w:eastAsia="宋体" w:cs="宋体"/>
          <w:spacing w:val="0"/>
          <w:position w:val="0"/>
          <w:sz w:val="23"/>
          <w:szCs w:val="23"/>
          <w:lang w:val="en-US" w:eastAsia="zh-CN"/>
        </w:rPr>
        <w:t>地址：新疆和田地区策勒县策勒镇萨依吾斯塘315国道东侧18号门面</w:t>
      </w:r>
    </w:p>
    <w:p w14:paraId="7DF5C3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val="en-US" w:eastAsia="zh-CN"/>
        </w:rPr>
      </w:pPr>
      <w:r>
        <w:rPr>
          <w:rFonts w:hint="eastAsia" w:ascii="宋体" w:hAnsi="宋体" w:eastAsia="宋体" w:cs="宋体"/>
          <w:spacing w:val="0"/>
          <w:position w:val="0"/>
          <w:sz w:val="23"/>
          <w:szCs w:val="23"/>
          <w:lang w:val="en-US" w:eastAsia="zh-CN"/>
        </w:rPr>
        <w:t>联系方式：0903-2021618/17783394603</w:t>
      </w:r>
    </w:p>
    <w:p w14:paraId="5BA399FC">
      <w:pPr>
        <w:spacing w:before="226" w:line="227" w:lineRule="auto"/>
        <w:ind w:left="1"/>
        <w:rPr>
          <w:rFonts w:ascii="宋体" w:hAnsi="宋体" w:eastAsia="宋体" w:cs="宋体"/>
          <w:sz w:val="23"/>
          <w:szCs w:val="23"/>
        </w:rPr>
      </w:pPr>
      <w:r>
        <w:rPr>
          <w:rFonts w:ascii="宋体" w:hAnsi="宋体" w:eastAsia="宋体" w:cs="宋体"/>
          <w:b/>
          <w:bCs/>
          <w:spacing w:val="4"/>
          <w:sz w:val="23"/>
          <w:szCs w:val="23"/>
        </w:rPr>
        <w:t>特别提醒：</w:t>
      </w:r>
    </w:p>
    <w:p w14:paraId="6DD6E316">
      <w:pPr>
        <w:spacing w:before="313" w:line="364" w:lineRule="auto"/>
        <w:ind w:left="120" w:hanging="102"/>
        <w:rPr>
          <w:rFonts w:ascii="宋体" w:hAnsi="宋体" w:eastAsia="宋体" w:cs="宋体"/>
          <w:sz w:val="23"/>
          <w:szCs w:val="23"/>
        </w:rPr>
      </w:pPr>
      <w:r>
        <w:rPr>
          <w:rFonts w:ascii="宋体" w:hAnsi="宋体" w:eastAsia="宋体" w:cs="宋体"/>
          <w:b/>
          <w:bCs/>
          <w:spacing w:val="5"/>
          <w:sz w:val="23"/>
          <w:szCs w:val="23"/>
        </w:rPr>
        <w:t>1、由投标人基本账户汇出（投标保证金需一次性足额汇出，分笔汇出银行系统将不予统计</w:t>
      </w:r>
      <w:r>
        <w:rPr>
          <w:rFonts w:ascii="宋体" w:hAnsi="宋体" w:eastAsia="宋体" w:cs="宋体"/>
          <w:b/>
          <w:bCs/>
          <w:spacing w:val="-28"/>
          <w:sz w:val="23"/>
          <w:szCs w:val="23"/>
        </w:rPr>
        <w:t>），</w:t>
      </w:r>
      <w:r>
        <w:rPr>
          <w:rFonts w:ascii="宋体" w:hAnsi="宋体" w:eastAsia="宋体" w:cs="宋体"/>
          <w:b/>
          <w:bCs/>
          <w:spacing w:val="2"/>
          <w:sz w:val="23"/>
          <w:szCs w:val="23"/>
        </w:rPr>
        <w:t>且不得以分公司的名义转账，投标保证金需在</w:t>
      </w:r>
      <w:r>
        <w:rPr>
          <w:rFonts w:hint="eastAsia" w:ascii="宋体" w:hAnsi="宋体" w:eastAsia="宋体" w:cs="宋体"/>
          <w:b/>
          <w:bCs/>
          <w:spacing w:val="2"/>
          <w:sz w:val="23"/>
          <w:szCs w:val="23"/>
          <w:lang w:eastAsia="zh-CN"/>
        </w:rPr>
        <w:t>2024年7月</w:t>
      </w:r>
      <w:r>
        <w:rPr>
          <w:rFonts w:hint="eastAsia" w:ascii="宋体" w:hAnsi="宋体" w:eastAsia="宋体" w:cs="宋体"/>
          <w:b/>
          <w:bCs/>
          <w:spacing w:val="2"/>
          <w:sz w:val="23"/>
          <w:szCs w:val="23"/>
          <w:lang w:val="en-US" w:eastAsia="zh-CN"/>
        </w:rPr>
        <w:t>24</w:t>
      </w:r>
      <w:r>
        <w:rPr>
          <w:rFonts w:hint="eastAsia" w:ascii="宋体" w:hAnsi="宋体" w:eastAsia="宋体" w:cs="宋体"/>
          <w:b/>
          <w:bCs/>
          <w:spacing w:val="2"/>
          <w:sz w:val="23"/>
          <w:szCs w:val="23"/>
          <w:lang w:eastAsia="zh-CN"/>
        </w:rPr>
        <w:t>日11：00</w:t>
      </w:r>
      <w:r>
        <w:rPr>
          <w:rFonts w:ascii="宋体" w:hAnsi="宋体" w:eastAsia="宋体" w:cs="宋体"/>
          <w:b/>
          <w:bCs/>
          <w:spacing w:val="2"/>
          <w:sz w:val="23"/>
          <w:szCs w:val="23"/>
        </w:rPr>
        <w:t>：00（北京时间）</w:t>
      </w:r>
      <w:r>
        <w:rPr>
          <w:rFonts w:ascii="宋体" w:hAnsi="宋体" w:eastAsia="宋体" w:cs="宋体"/>
          <w:b/>
          <w:bCs/>
          <w:spacing w:val="5"/>
          <w:sz w:val="23"/>
          <w:szCs w:val="23"/>
        </w:rPr>
        <w:t>前到账，超过时间则不予认可。投标单位须在汇款单备注栏标明：</w:t>
      </w:r>
      <w:r>
        <w:rPr>
          <w:rFonts w:ascii="宋体" w:hAnsi="宋体" w:eastAsia="宋体" w:cs="宋体"/>
          <w:b/>
          <w:bCs/>
          <w:sz w:val="23"/>
          <w:szCs w:val="23"/>
        </w:rPr>
        <w:t>XXX</w:t>
      </w:r>
      <w:r>
        <w:rPr>
          <w:rFonts w:ascii="宋体" w:hAnsi="宋体" w:eastAsia="宋体" w:cs="宋体"/>
          <w:b/>
          <w:bCs/>
          <w:spacing w:val="5"/>
          <w:sz w:val="23"/>
          <w:szCs w:val="23"/>
        </w:rPr>
        <w:t>项目</w:t>
      </w:r>
      <w:r>
        <w:rPr>
          <w:rFonts w:ascii="宋体" w:hAnsi="宋体" w:eastAsia="宋体" w:cs="宋体"/>
          <w:b/>
          <w:bCs/>
          <w:sz w:val="23"/>
          <w:szCs w:val="23"/>
        </w:rPr>
        <w:t>XXX</w:t>
      </w:r>
      <w:r>
        <w:rPr>
          <w:rFonts w:ascii="宋体" w:hAnsi="宋体" w:eastAsia="宋体" w:cs="宋体"/>
          <w:b/>
          <w:bCs/>
          <w:spacing w:val="5"/>
          <w:sz w:val="23"/>
          <w:szCs w:val="23"/>
        </w:rPr>
        <w:t>包段（标段）</w:t>
      </w:r>
      <w:r>
        <w:rPr>
          <w:rFonts w:ascii="宋体" w:hAnsi="宋体" w:eastAsia="宋体" w:cs="宋体"/>
          <w:b/>
          <w:bCs/>
          <w:spacing w:val="6"/>
          <w:sz w:val="23"/>
          <w:szCs w:val="23"/>
        </w:rPr>
        <w:t>或采购项目编号。该项目不换取保证金收据，由银行出具投标企业保证金缴纳情况。晚于规定时间缴纳保证金的企业一切责任将由贵公司自行承担。</w:t>
      </w:r>
    </w:p>
    <w:p w14:paraId="5E6189E9">
      <w:pPr>
        <w:spacing w:before="36" w:line="227" w:lineRule="auto"/>
        <w:rPr>
          <w:rFonts w:ascii="宋体" w:hAnsi="宋体" w:eastAsia="宋体" w:cs="宋体"/>
          <w:sz w:val="23"/>
          <w:szCs w:val="23"/>
        </w:rPr>
      </w:pPr>
      <w:r>
        <w:rPr>
          <w:rFonts w:ascii="宋体" w:hAnsi="宋体" w:eastAsia="宋体" w:cs="宋体"/>
          <w:b/>
          <w:bCs/>
          <w:spacing w:val="6"/>
          <w:sz w:val="23"/>
          <w:szCs w:val="23"/>
        </w:rPr>
        <w:t>2、投标企业下载招标文件后请仔细阅读，如对招标文件内容有质疑，投标人应按招标文件中</w:t>
      </w:r>
    </w:p>
    <w:p w14:paraId="75691486">
      <w:pPr>
        <w:spacing w:before="195" w:line="374" w:lineRule="auto"/>
        <w:ind w:left="118" w:right="96"/>
        <w:jc w:val="both"/>
        <w:rPr>
          <w:rFonts w:ascii="宋体" w:hAnsi="宋体" w:eastAsia="宋体" w:cs="宋体"/>
          <w:b/>
          <w:bCs/>
          <w:sz w:val="23"/>
          <w:szCs w:val="23"/>
        </w:rPr>
      </w:pPr>
      <w:r>
        <w:rPr>
          <w:rFonts w:ascii="宋体" w:hAnsi="宋体" w:eastAsia="宋体" w:cs="宋体"/>
          <w:b/>
          <w:bCs/>
          <w:spacing w:val="7"/>
          <w:sz w:val="23"/>
          <w:szCs w:val="23"/>
        </w:rPr>
        <w:t>载明地址，以书面形式通知招标人。招标人认</w:t>
      </w:r>
      <w:r>
        <w:rPr>
          <w:rFonts w:ascii="宋体" w:hAnsi="宋体" w:eastAsia="宋体" w:cs="宋体"/>
          <w:b/>
          <w:bCs/>
          <w:spacing w:val="6"/>
          <w:sz w:val="23"/>
          <w:szCs w:val="23"/>
        </w:rPr>
        <w:t>为必要时，将（澄清）修改后的公告发布在新疆政府采购网，敬请投标企业及时关注。在规定期限内投标企业未提出质疑的视为投标企业</w:t>
      </w:r>
      <w:r>
        <w:rPr>
          <w:rFonts w:ascii="宋体" w:hAnsi="宋体" w:eastAsia="宋体" w:cs="宋体"/>
          <w:b/>
          <w:bCs/>
          <w:spacing w:val="7"/>
          <w:sz w:val="23"/>
          <w:szCs w:val="23"/>
        </w:rPr>
        <w:t>默认招标文件不存在质疑的相关问题。超过招</w:t>
      </w:r>
      <w:r>
        <w:rPr>
          <w:rFonts w:ascii="宋体" w:hAnsi="宋体" w:eastAsia="宋体" w:cs="宋体"/>
          <w:b/>
          <w:bCs/>
          <w:spacing w:val="6"/>
          <w:sz w:val="23"/>
          <w:szCs w:val="23"/>
        </w:rPr>
        <w:t>标文件质疑时间将不再接受投标企业所提出的</w:t>
      </w:r>
      <w:r>
        <w:rPr>
          <w:rFonts w:ascii="宋体" w:hAnsi="宋体" w:eastAsia="宋体" w:cs="宋体"/>
          <w:b/>
          <w:bCs/>
          <w:sz w:val="23"/>
          <w:szCs w:val="23"/>
        </w:rPr>
        <w:t>质疑。</w:t>
      </w:r>
    </w:p>
    <w:p w14:paraId="78DAB7E9">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3.特别提示：</w:t>
      </w:r>
    </w:p>
    <w:p w14:paraId="148B3C89">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1、采购限额标准以上，200万元以下的货物和服务采购项目、400万元以下的工程采购项目，适宜由中小企业提供的，采购人应当专门面向中小企业采购。</w:t>
      </w:r>
    </w:p>
    <w:p w14:paraId="22810B22">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2、超过200万元的货物和服务采购项目，预留该部分采购项目预算总额的30%以上专门面向中小企业采购，其中预留给小微企业的比例不低于60%。</w:t>
      </w:r>
    </w:p>
    <w:p w14:paraId="574A6D39">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3、超过400万元的工程采购项目中适宜由中小企业提供的，预留该部分采购项目预算总额的40%以上专门面向中小企业采购，其中预留给小微企业的比例不低于60%。</w:t>
      </w:r>
    </w:p>
    <w:p w14:paraId="09CA888B">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ADAB7CC">
      <w:pPr>
        <w:spacing w:before="195" w:line="374" w:lineRule="auto"/>
        <w:ind w:left="118" w:right="96"/>
        <w:jc w:val="both"/>
        <w:rPr>
          <w:rFonts w:hint="default" w:ascii="宋体" w:hAnsi="宋体" w:eastAsia="宋体" w:cs="宋体"/>
          <w:b/>
          <w:bCs/>
          <w:sz w:val="23"/>
          <w:szCs w:val="23"/>
          <w:lang w:val="en-US" w:eastAsia="zh-CN"/>
        </w:rPr>
      </w:pPr>
      <w:r>
        <w:rPr>
          <w:rFonts w:hint="eastAsia" w:ascii="宋体" w:hAnsi="宋体" w:eastAsia="宋体" w:cs="宋体"/>
          <w:b/>
          <w:bCs/>
          <w:sz w:val="23"/>
          <w:szCs w:val="23"/>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F81A5A4">
      <w:pPr>
        <w:pStyle w:val="6"/>
        <w:spacing w:line="246" w:lineRule="auto"/>
        <w:rPr>
          <w:rFonts w:hint="eastAsia" w:eastAsia="宋体"/>
          <w:lang w:eastAsia="zh-CN"/>
        </w:rPr>
      </w:pPr>
      <w:r>
        <w:rPr>
          <w:rFonts w:hint="eastAsia" w:eastAsia="宋体"/>
          <w:lang w:eastAsia="zh-CN"/>
        </w:rPr>
        <w:br w:type="page"/>
      </w:r>
    </w:p>
    <w:p w14:paraId="1E923B42">
      <w:pPr>
        <w:pStyle w:val="6"/>
        <w:spacing w:line="247" w:lineRule="auto"/>
      </w:pPr>
    </w:p>
    <w:p w14:paraId="7FE5A049">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1"/>
        <w:rPr>
          <w:rFonts w:ascii="宋体" w:hAnsi="宋体" w:eastAsia="宋体" w:cs="宋体"/>
          <w:b/>
          <w:bCs/>
          <w:spacing w:val="5"/>
          <w:sz w:val="31"/>
          <w:szCs w:val="31"/>
        </w:rPr>
      </w:pPr>
      <w:r>
        <w:rPr>
          <w:rFonts w:ascii="宋体" w:hAnsi="宋体" w:eastAsia="宋体" w:cs="宋体"/>
          <w:b/>
          <w:bCs/>
          <w:spacing w:val="5"/>
          <w:sz w:val="31"/>
          <w:szCs w:val="31"/>
        </w:rPr>
        <w:t>第二章投标人须知投标人须知前附表</w:t>
      </w:r>
    </w:p>
    <w:tbl>
      <w:tblPr>
        <w:tblStyle w:val="15"/>
        <w:tblpPr w:leftFromText="180" w:rightFromText="180" w:vertAnchor="text" w:horzAnchor="page" w:tblpX="1208" w:tblpY="579"/>
        <w:tblOverlap w:val="never"/>
        <w:tblW w:w="95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
        <w:gridCol w:w="1630"/>
        <w:gridCol w:w="7422"/>
        <w:gridCol w:w="7"/>
      </w:tblGrid>
      <w:tr w14:paraId="65637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611" w:hRule="atLeast"/>
        </w:trPr>
        <w:tc>
          <w:tcPr>
            <w:tcW w:w="506" w:type="dxa"/>
            <w:tcBorders>
              <w:top w:val="single" w:color="000000" w:sz="10" w:space="0"/>
              <w:left w:val="single" w:color="000000" w:sz="10" w:space="0"/>
            </w:tcBorders>
            <w:vAlign w:val="top"/>
          </w:tcPr>
          <w:p w14:paraId="4A4EB1F7">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b/>
                <w:bCs/>
                <w:spacing w:val="0"/>
                <w:sz w:val="23"/>
                <w:szCs w:val="23"/>
              </w:rPr>
              <w:t>序号</w:t>
            </w:r>
          </w:p>
        </w:tc>
        <w:tc>
          <w:tcPr>
            <w:tcW w:w="1630" w:type="dxa"/>
            <w:tcBorders>
              <w:top w:val="single" w:color="000000" w:sz="10" w:space="0"/>
              <w:right w:val="single" w:color="000000" w:sz="2" w:space="0"/>
            </w:tcBorders>
            <w:vAlign w:val="top"/>
          </w:tcPr>
          <w:p w14:paraId="27D4A7E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b/>
                <w:bCs/>
                <w:spacing w:val="0"/>
                <w:sz w:val="23"/>
                <w:szCs w:val="23"/>
              </w:rPr>
              <w:t>条款名称</w:t>
            </w:r>
          </w:p>
        </w:tc>
        <w:tc>
          <w:tcPr>
            <w:tcW w:w="7422" w:type="dxa"/>
            <w:tcBorders>
              <w:top w:val="single" w:color="000000" w:sz="10" w:space="0"/>
              <w:left w:val="single" w:color="000000" w:sz="2" w:space="0"/>
              <w:right w:val="single" w:color="000000" w:sz="10" w:space="0"/>
            </w:tcBorders>
            <w:vAlign w:val="top"/>
          </w:tcPr>
          <w:p w14:paraId="03B5D1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2" w:firstLineChars="200"/>
              <w:textAlignment w:val="baseline"/>
              <w:rPr>
                <w:rFonts w:ascii="宋体" w:hAnsi="宋体" w:eastAsia="宋体" w:cs="宋体"/>
                <w:spacing w:val="0"/>
                <w:sz w:val="23"/>
                <w:szCs w:val="23"/>
              </w:rPr>
            </w:pPr>
            <w:r>
              <w:rPr>
                <w:rFonts w:ascii="宋体" w:hAnsi="宋体" w:eastAsia="宋体" w:cs="宋体"/>
                <w:b/>
                <w:bCs/>
                <w:spacing w:val="0"/>
                <w:sz w:val="23"/>
                <w:szCs w:val="23"/>
              </w:rPr>
              <w:t>说明和要求</w:t>
            </w:r>
          </w:p>
        </w:tc>
      </w:tr>
      <w:tr w14:paraId="7394B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980" w:hRule="atLeast"/>
        </w:trPr>
        <w:tc>
          <w:tcPr>
            <w:tcW w:w="506" w:type="dxa"/>
            <w:tcBorders>
              <w:left w:val="single" w:color="000000" w:sz="10" w:space="0"/>
            </w:tcBorders>
            <w:vAlign w:val="top"/>
          </w:tcPr>
          <w:p w14:paraId="73B86BE7">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0DD880AF">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1</w:t>
            </w:r>
          </w:p>
        </w:tc>
        <w:tc>
          <w:tcPr>
            <w:tcW w:w="1630" w:type="dxa"/>
            <w:tcBorders>
              <w:right w:val="single" w:color="000000" w:sz="2" w:space="0"/>
            </w:tcBorders>
            <w:vAlign w:val="top"/>
          </w:tcPr>
          <w:p w14:paraId="446C98A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2D692D3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采购人</w:t>
            </w:r>
          </w:p>
        </w:tc>
        <w:tc>
          <w:tcPr>
            <w:tcW w:w="7422" w:type="dxa"/>
            <w:tcBorders>
              <w:left w:val="single" w:color="000000" w:sz="2" w:space="0"/>
              <w:right w:val="single" w:color="000000" w:sz="10" w:space="0"/>
            </w:tcBorders>
            <w:vAlign w:val="top"/>
          </w:tcPr>
          <w:p w14:paraId="7B55D2D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lang w:eastAsia="zh-CN"/>
              </w:rPr>
            </w:pPr>
            <w:r>
              <w:rPr>
                <w:rFonts w:ascii="宋体" w:hAnsi="宋体" w:eastAsia="宋体" w:cs="宋体"/>
                <w:spacing w:val="0"/>
                <w:sz w:val="23"/>
                <w:szCs w:val="23"/>
              </w:rPr>
              <w:t>名称：</w:t>
            </w:r>
            <w:r>
              <w:rPr>
                <w:rFonts w:hint="eastAsia" w:ascii="宋体" w:hAnsi="宋体" w:eastAsia="宋体" w:cs="宋体"/>
                <w:spacing w:val="0"/>
                <w:sz w:val="23"/>
                <w:szCs w:val="23"/>
                <w:lang w:eastAsia="zh-CN"/>
              </w:rPr>
              <w:t>民丰县职业技术学校</w:t>
            </w:r>
          </w:p>
          <w:p w14:paraId="171739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color w:val="000000" w:themeColor="text1"/>
                <w:spacing w:val="0"/>
                <w:sz w:val="23"/>
                <w:szCs w:val="23"/>
                <w:lang w:eastAsia="zh-CN"/>
                <w14:textFill>
                  <w14:solidFill>
                    <w14:schemeClr w14:val="tx1"/>
                  </w14:solidFill>
                </w14:textFill>
              </w:rPr>
            </w:pPr>
            <w:r>
              <w:rPr>
                <w:rFonts w:ascii="宋体" w:hAnsi="宋体" w:eastAsia="宋体" w:cs="宋体"/>
                <w:color w:val="000000" w:themeColor="text1"/>
                <w:spacing w:val="0"/>
                <w:sz w:val="23"/>
                <w:szCs w:val="23"/>
                <w14:textFill>
                  <w14:solidFill>
                    <w14:schemeClr w14:val="tx1"/>
                  </w14:solidFill>
                </w14:textFill>
              </w:rPr>
              <w:t>地址：</w:t>
            </w:r>
            <w:r>
              <w:rPr>
                <w:rFonts w:hint="eastAsia" w:ascii="宋体" w:hAnsi="宋体" w:eastAsia="宋体" w:cs="宋体"/>
                <w:color w:val="000000" w:themeColor="text1"/>
                <w:spacing w:val="0"/>
                <w:sz w:val="23"/>
                <w:szCs w:val="23"/>
                <w:lang w:eastAsia="zh-CN"/>
                <w14:textFill>
                  <w14:solidFill>
                    <w14:schemeClr w14:val="tx1"/>
                  </w14:solidFill>
                </w14:textFill>
              </w:rPr>
              <w:t>民丰县国道315线西侧工业园区400米处</w:t>
            </w:r>
          </w:p>
          <w:p w14:paraId="7BCDA0E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lang w:eastAsia="zh-CN"/>
              </w:rPr>
            </w:pPr>
            <w:r>
              <w:rPr>
                <w:rFonts w:ascii="宋体" w:hAnsi="宋体" w:eastAsia="宋体" w:cs="宋体"/>
                <w:color w:val="000000" w:themeColor="text1"/>
                <w:spacing w:val="0"/>
                <w:sz w:val="23"/>
                <w:szCs w:val="23"/>
                <w14:textFill>
                  <w14:solidFill>
                    <w14:schemeClr w14:val="tx1"/>
                  </w14:solidFill>
                </w14:textFill>
              </w:rPr>
              <w:t>联系方式：</w:t>
            </w:r>
            <w:r>
              <w:rPr>
                <w:rFonts w:hint="eastAsia" w:ascii="宋体" w:hAnsi="宋体" w:eastAsia="宋体" w:cs="宋体"/>
                <w:color w:val="000000" w:themeColor="text1"/>
                <w:spacing w:val="0"/>
                <w:sz w:val="23"/>
                <w:szCs w:val="23"/>
                <w:lang w:eastAsia="zh-CN"/>
                <w14:textFill>
                  <w14:solidFill>
                    <w14:schemeClr w14:val="tx1"/>
                  </w14:solidFill>
                </w14:textFill>
              </w:rPr>
              <w:t>18130927100</w:t>
            </w:r>
          </w:p>
        </w:tc>
      </w:tr>
      <w:tr w14:paraId="72509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90" w:hRule="atLeast"/>
        </w:trPr>
        <w:tc>
          <w:tcPr>
            <w:tcW w:w="506" w:type="dxa"/>
            <w:tcBorders>
              <w:left w:val="single" w:color="000000" w:sz="10" w:space="0"/>
            </w:tcBorders>
            <w:vAlign w:val="top"/>
          </w:tcPr>
          <w:p w14:paraId="10132B7B">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055D5672">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2C498486">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CA2161E">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2</w:t>
            </w:r>
          </w:p>
        </w:tc>
        <w:tc>
          <w:tcPr>
            <w:tcW w:w="1630" w:type="dxa"/>
            <w:tcBorders>
              <w:right w:val="single" w:color="000000" w:sz="2" w:space="0"/>
            </w:tcBorders>
            <w:vAlign w:val="top"/>
          </w:tcPr>
          <w:p w14:paraId="0B4B8F9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061554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67D702F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2C92402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代理机构</w:t>
            </w:r>
          </w:p>
        </w:tc>
        <w:tc>
          <w:tcPr>
            <w:tcW w:w="7422" w:type="dxa"/>
            <w:tcBorders>
              <w:left w:val="single" w:color="000000" w:sz="2" w:space="0"/>
              <w:right w:val="single" w:color="000000" w:sz="10" w:space="0"/>
            </w:tcBorders>
            <w:vAlign w:val="top"/>
          </w:tcPr>
          <w:p w14:paraId="698C08F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2.采购代理机构信息</w:t>
            </w:r>
          </w:p>
          <w:p w14:paraId="0F69F3A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lang w:eastAsia="zh-CN"/>
              </w:rPr>
            </w:pPr>
            <w:r>
              <w:rPr>
                <w:rFonts w:ascii="宋体" w:hAnsi="宋体" w:eastAsia="宋体" w:cs="宋体"/>
                <w:spacing w:val="0"/>
                <w:sz w:val="23"/>
                <w:szCs w:val="23"/>
              </w:rPr>
              <w:t>名称：</w:t>
            </w:r>
            <w:r>
              <w:rPr>
                <w:rFonts w:hint="eastAsia" w:ascii="宋体" w:hAnsi="宋体" w:eastAsia="宋体" w:cs="宋体"/>
                <w:spacing w:val="0"/>
                <w:sz w:val="23"/>
                <w:szCs w:val="23"/>
                <w:lang w:eastAsia="zh-CN"/>
              </w:rPr>
              <w:t>新疆鑫启盛项目管理有限责任公司</w:t>
            </w:r>
          </w:p>
          <w:p w14:paraId="33557C6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lang w:eastAsia="zh-CN"/>
              </w:rPr>
            </w:pPr>
            <w:r>
              <w:rPr>
                <w:rFonts w:ascii="宋体" w:hAnsi="宋体" w:eastAsia="宋体" w:cs="宋体"/>
                <w:spacing w:val="0"/>
                <w:sz w:val="23"/>
                <w:szCs w:val="23"/>
              </w:rPr>
              <w:t>地址：</w:t>
            </w:r>
            <w:r>
              <w:rPr>
                <w:rFonts w:hint="eastAsia" w:ascii="宋体" w:hAnsi="宋体" w:eastAsia="宋体" w:cs="宋体"/>
                <w:spacing w:val="0"/>
                <w:sz w:val="23"/>
                <w:szCs w:val="23"/>
                <w:lang w:eastAsia="zh-CN"/>
              </w:rPr>
              <w:t>新疆和田地区</w:t>
            </w:r>
            <w:r>
              <w:rPr>
                <w:rFonts w:hint="eastAsia" w:ascii="宋体" w:hAnsi="宋体" w:eastAsia="宋体" w:cs="宋体"/>
                <w:spacing w:val="0"/>
                <w:sz w:val="23"/>
                <w:szCs w:val="23"/>
                <w:lang w:val="en-US" w:eastAsia="zh-CN"/>
              </w:rPr>
              <w:t>策勒县</w:t>
            </w:r>
            <w:r>
              <w:rPr>
                <w:rFonts w:hint="eastAsia" w:ascii="宋体" w:hAnsi="宋体" w:eastAsia="宋体" w:cs="宋体"/>
                <w:spacing w:val="0"/>
                <w:sz w:val="23"/>
                <w:szCs w:val="23"/>
                <w:lang w:eastAsia="zh-CN"/>
              </w:rPr>
              <w:t>策勒镇萨依吾斯塘315国道东侧18号门面</w:t>
            </w:r>
          </w:p>
          <w:p w14:paraId="32A21C7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lang w:eastAsia="zh-CN"/>
              </w:rPr>
            </w:pPr>
            <w:r>
              <w:rPr>
                <w:rFonts w:ascii="宋体" w:hAnsi="宋体" w:eastAsia="宋体" w:cs="宋体"/>
                <w:spacing w:val="0"/>
                <w:sz w:val="23"/>
                <w:szCs w:val="23"/>
              </w:rPr>
              <w:t>联系人：</w:t>
            </w:r>
            <w:r>
              <w:rPr>
                <w:rFonts w:hint="eastAsia" w:ascii="宋体" w:hAnsi="宋体" w:eastAsia="宋体" w:cs="宋体"/>
                <w:spacing w:val="0"/>
                <w:sz w:val="23"/>
                <w:szCs w:val="23"/>
                <w:lang w:eastAsia="zh-CN"/>
              </w:rPr>
              <w:t>翟宏伟</w:t>
            </w:r>
          </w:p>
          <w:p w14:paraId="747FCB0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lang w:eastAsia="zh-CN"/>
              </w:rPr>
            </w:pPr>
            <w:r>
              <w:rPr>
                <w:rFonts w:ascii="宋体" w:hAnsi="宋体" w:eastAsia="宋体" w:cs="宋体"/>
                <w:spacing w:val="0"/>
                <w:sz w:val="23"/>
                <w:szCs w:val="23"/>
              </w:rPr>
              <w:t>联系方式：</w:t>
            </w:r>
            <w:r>
              <w:rPr>
                <w:rFonts w:hint="eastAsia" w:ascii="宋体" w:hAnsi="宋体" w:eastAsia="宋体" w:cs="宋体"/>
                <w:spacing w:val="0"/>
                <w:sz w:val="23"/>
                <w:szCs w:val="23"/>
                <w:lang w:eastAsia="zh-CN"/>
              </w:rPr>
              <w:t>0903-2021618/17783394603</w:t>
            </w:r>
          </w:p>
        </w:tc>
      </w:tr>
      <w:tr w14:paraId="0438C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11" w:hRule="atLeast"/>
        </w:trPr>
        <w:tc>
          <w:tcPr>
            <w:tcW w:w="506" w:type="dxa"/>
            <w:tcBorders>
              <w:left w:val="single" w:color="000000" w:sz="10" w:space="0"/>
            </w:tcBorders>
            <w:vAlign w:val="top"/>
          </w:tcPr>
          <w:p w14:paraId="1FB43DB2">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3</w:t>
            </w:r>
          </w:p>
        </w:tc>
        <w:tc>
          <w:tcPr>
            <w:tcW w:w="1630" w:type="dxa"/>
            <w:tcBorders>
              <w:right w:val="single" w:color="000000" w:sz="2" w:space="0"/>
            </w:tcBorders>
            <w:vAlign w:val="top"/>
          </w:tcPr>
          <w:p w14:paraId="0A8932B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采购项目名称</w:t>
            </w:r>
          </w:p>
        </w:tc>
        <w:tc>
          <w:tcPr>
            <w:tcW w:w="7422" w:type="dxa"/>
            <w:tcBorders>
              <w:left w:val="single" w:color="000000" w:sz="2" w:space="0"/>
              <w:right w:val="single" w:color="000000" w:sz="10" w:space="0"/>
            </w:tcBorders>
            <w:vAlign w:val="top"/>
          </w:tcPr>
          <w:p w14:paraId="5DDFBA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lang w:eastAsia="zh-CN"/>
              </w:rPr>
              <w:t>民丰县职业技术学校汽车维修实训室设备项目</w:t>
            </w:r>
          </w:p>
        </w:tc>
      </w:tr>
      <w:tr w14:paraId="3DD86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82" w:hRule="atLeast"/>
        </w:trPr>
        <w:tc>
          <w:tcPr>
            <w:tcW w:w="506" w:type="dxa"/>
            <w:tcBorders>
              <w:left w:val="single" w:color="000000" w:sz="10" w:space="0"/>
            </w:tcBorders>
            <w:vAlign w:val="top"/>
          </w:tcPr>
          <w:p w14:paraId="45FA50DF">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4</w:t>
            </w:r>
          </w:p>
        </w:tc>
        <w:tc>
          <w:tcPr>
            <w:tcW w:w="1630" w:type="dxa"/>
            <w:tcBorders>
              <w:right w:val="single" w:color="000000" w:sz="2" w:space="0"/>
            </w:tcBorders>
            <w:vAlign w:val="top"/>
          </w:tcPr>
          <w:p w14:paraId="655C782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采购内容</w:t>
            </w:r>
          </w:p>
        </w:tc>
        <w:tc>
          <w:tcPr>
            <w:tcW w:w="7422" w:type="dxa"/>
            <w:tcBorders>
              <w:left w:val="single" w:color="000000" w:sz="2" w:space="0"/>
              <w:right w:val="single" w:color="000000" w:sz="10" w:space="0"/>
            </w:tcBorders>
            <w:vAlign w:val="top"/>
          </w:tcPr>
          <w:p w14:paraId="115C8D1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lang w:eastAsia="zh-CN"/>
              </w:rPr>
              <w:t>购置配备汽车维修整车实训室、发动机拆装实训室、发动机性能检测与调整实训室三个实训室设备80台套。</w:t>
            </w:r>
          </w:p>
        </w:tc>
      </w:tr>
      <w:tr w14:paraId="60354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54" w:hRule="atLeast"/>
        </w:trPr>
        <w:tc>
          <w:tcPr>
            <w:tcW w:w="506" w:type="dxa"/>
            <w:tcBorders>
              <w:left w:val="single" w:color="000000" w:sz="10" w:space="0"/>
            </w:tcBorders>
            <w:vAlign w:val="top"/>
          </w:tcPr>
          <w:p w14:paraId="77309AF0">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5</w:t>
            </w:r>
          </w:p>
        </w:tc>
        <w:tc>
          <w:tcPr>
            <w:tcW w:w="1630" w:type="dxa"/>
            <w:tcBorders>
              <w:right w:val="single" w:color="000000" w:sz="2" w:space="0"/>
            </w:tcBorders>
            <w:vAlign w:val="top"/>
          </w:tcPr>
          <w:p w14:paraId="737C2C1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资金来源</w:t>
            </w:r>
          </w:p>
        </w:tc>
        <w:tc>
          <w:tcPr>
            <w:tcW w:w="7422" w:type="dxa"/>
            <w:tcBorders>
              <w:left w:val="single" w:color="000000" w:sz="2" w:space="0"/>
              <w:right w:val="single" w:color="000000" w:sz="10" w:space="0"/>
            </w:tcBorders>
            <w:vAlign w:val="top"/>
          </w:tcPr>
          <w:p w14:paraId="62948B0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lang w:eastAsia="zh-CN"/>
              </w:rPr>
              <w:t>2024年现代职业教育质量提升计划专项资金</w:t>
            </w:r>
          </w:p>
        </w:tc>
      </w:tr>
      <w:tr w14:paraId="1A702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90" w:hRule="atLeast"/>
        </w:trPr>
        <w:tc>
          <w:tcPr>
            <w:tcW w:w="506" w:type="dxa"/>
            <w:tcBorders>
              <w:left w:val="single" w:color="000000" w:sz="10" w:space="0"/>
            </w:tcBorders>
            <w:vAlign w:val="top"/>
          </w:tcPr>
          <w:p w14:paraId="6B71BF8B">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451838A">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24475AAA">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6</w:t>
            </w:r>
          </w:p>
        </w:tc>
        <w:tc>
          <w:tcPr>
            <w:tcW w:w="1630" w:type="dxa"/>
            <w:tcBorders>
              <w:right w:val="single" w:color="000000" w:sz="2" w:space="0"/>
            </w:tcBorders>
            <w:vAlign w:val="top"/>
          </w:tcPr>
          <w:p w14:paraId="4A49D36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0B4CC54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72ACCD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采购概算价</w:t>
            </w:r>
          </w:p>
        </w:tc>
        <w:tc>
          <w:tcPr>
            <w:tcW w:w="7422" w:type="dxa"/>
            <w:tcBorders>
              <w:left w:val="single" w:color="000000" w:sz="2" w:space="0"/>
              <w:right w:val="single" w:color="000000" w:sz="10" w:space="0"/>
            </w:tcBorders>
            <w:vAlign w:val="top"/>
          </w:tcPr>
          <w:p w14:paraId="548F858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lang w:eastAsia="zh-CN"/>
              </w:rPr>
            </w:pPr>
            <w:r>
              <w:rPr>
                <w:rFonts w:ascii="宋体" w:hAnsi="宋体" w:eastAsia="宋体" w:cs="宋体"/>
                <w:spacing w:val="0"/>
                <w:sz w:val="23"/>
                <w:szCs w:val="23"/>
              </w:rPr>
              <w:t>采购预算价：</w:t>
            </w:r>
            <w:r>
              <w:rPr>
                <w:rFonts w:hint="eastAsia" w:ascii="宋体" w:hAnsi="宋体" w:eastAsia="宋体" w:cs="宋体"/>
                <w:spacing w:val="0"/>
                <w:sz w:val="23"/>
                <w:szCs w:val="23"/>
                <w:lang w:eastAsia="zh-CN"/>
              </w:rPr>
              <w:t>1727400元</w:t>
            </w:r>
          </w:p>
          <w:p w14:paraId="1A67F89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lang w:eastAsia="zh-CN"/>
              </w:rPr>
            </w:pPr>
            <w:r>
              <w:rPr>
                <w:rFonts w:ascii="宋体" w:hAnsi="宋体" w:eastAsia="宋体" w:cs="宋体"/>
                <w:spacing w:val="0"/>
                <w:sz w:val="23"/>
                <w:szCs w:val="23"/>
              </w:rPr>
              <w:t>最高限价：</w:t>
            </w:r>
            <w:r>
              <w:rPr>
                <w:rFonts w:hint="eastAsia" w:ascii="宋体" w:hAnsi="宋体" w:eastAsia="宋体" w:cs="宋体"/>
                <w:spacing w:val="0"/>
                <w:sz w:val="23"/>
                <w:szCs w:val="23"/>
                <w:lang w:eastAsia="zh-CN"/>
              </w:rPr>
              <w:t>1727400元</w:t>
            </w:r>
          </w:p>
          <w:p w14:paraId="47D44E5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（此采购预算为最高限价、如超过预算价的报价为无效报价）</w:t>
            </w:r>
          </w:p>
          <w:p w14:paraId="680233A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2" w:firstLineChars="200"/>
              <w:textAlignment w:val="baseline"/>
              <w:rPr>
                <w:rFonts w:ascii="宋体" w:hAnsi="宋体" w:eastAsia="宋体" w:cs="宋体"/>
                <w:spacing w:val="0"/>
                <w:sz w:val="23"/>
                <w:szCs w:val="23"/>
              </w:rPr>
            </w:pPr>
            <w:r>
              <w:rPr>
                <w:rFonts w:ascii="宋体" w:hAnsi="宋体" w:eastAsia="宋体" w:cs="宋体"/>
                <w:b/>
                <w:bCs/>
                <w:spacing w:val="0"/>
                <w:sz w:val="23"/>
                <w:szCs w:val="23"/>
              </w:rPr>
              <w:t>投标报价高于预算限价按废标处理，敬请投标人注意！</w:t>
            </w:r>
          </w:p>
        </w:tc>
      </w:tr>
      <w:tr w14:paraId="37120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65" w:hRule="atLeast"/>
        </w:trPr>
        <w:tc>
          <w:tcPr>
            <w:tcW w:w="506" w:type="dxa"/>
            <w:tcBorders>
              <w:left w:val="single" w:color="000000" w:sz="10" w:space="0"/>
            </w:tcBorders>
            <w:vAlign w:val="top"/>
          </w:tcPr>
          <w:p w14:paraId="5792FFFB">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7</w:t>
            </w:r>
          </w:p>
        </w:tc>
        <w:tc>
          <w:tcPr>
            <w:tcW w:w="1630" w:type="dxa"/>
            <w:tcBorders>
              <w:right w:val="single" w:color="000000" w:sz="2" w:space="0"/>
            </w:tcBorders>
            <w:vAlign w:val="top"/>
          </w:tcPr>
          <w:p w14:paraId="46113D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采购方式</w:t>
            </w:r>
          </w:p>
        </w:tc>
        <w:tc>
          <w:tcPr>
            <w:tcW w:w="7422" w:type="dxa"/>
            <w:tcBorders>
              <w:left w:val="single" w:color="000000" w:sz="2" w:space="0"/>
              <w:right w:val="single" w:color="000000" w:sz="10" w:space="0"/>
            </w:tcBorders>
            <w:vAlign w:val="top"/>
          </w:tcPr>
          <w:p w14:paraId="204CAAD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公开招标</w:t>
            </w:r>
          </w:p>
        </w:tc>
      </w:tr>
      <w:tr w14:paraId="1B6BB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668" w:hRule="atLeast"/>
        </w:trPr>
        <w:tc>
          <w:tcPr>
            <w:tcW w:w="506" w:type="dxa"/>
            <w:tcBorders>
              <w:left w:val="single" w:color="000000" w:sz="10" w:space="0"/>
            </w:tcBorders>
            <w:vAlign w:val="top"/>
          </w:tcPr>
          <w:p w14:paraId="62B94ED7">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8</w:t>
            </w:r>
          </w:p>
        </w:tc>
        <w:tc>
          <w:tcPr>
            <w:tcW w:w="1630" w:type="dxa"/>
            <w:tcBorders>
              <w:right w:val="single" w:color="000000" w:sz="2" w:space="0"/>
            </w:tcBorders>
            <w:vAlign w:val="top"/>
          </w:tcPr>
          <w:p w14:paraId="1767350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评标方法</w:t>
            </w:r>
          </w:p>
        </w:tc>
        <w:tc>
          <w:tcPr>
            <w:tcW w:w="7422" w:type="dxa"/>
            <w:tcBorders>
              <w:left w:val="single" w:color="000000" w:sz="2" w:space="0"/>
              <w:right w:val="single" w:color="000000" w:sz="10" w:space="0"/>
            </w:tcBorders>
            <w:vAlign w:val="top"/>
          </w:tcPr>
          <w:p w14:paraId="4D6E47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根据《政府采购货物和服务招标投标管理办法》（中华人民共和国财政部令第87号）规定的评审标准，采用综合评分法。</w:t>
            </w:r>
          </w:p>
        </w:tc>
      </w:tr>
      <w:tr w14:paraId="4831E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304" w:hRule="atLeast"/>
        </w:trPr>
        <w:tc>
          <w:tcPr>
            <w:tcW w:w="506" w:type="dxa"/>
            <w:tcBorders>
              <w:left w:val="single" w:color="000000" w:sz="10" w:space="0"/>
            </w:tcBorders>
            <w:vAlign w:val="top"/>
          </w:tcPr>
          <w:p w14:paraId="2E4BC4F3">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9</w:t>
            </w:r>
          </w:p>
        </w:tc>
        <w:tc>
          <w:tcPr>
            <w:tcW w:w="1630" w:type="dxa"/>
            <w:tcBorders>
              <w:right w:val="single" w:color="000000" w:sz="2" w:space="0"/>
            </w:tcBorders>
            <w:vAlign w:val="top"/>
          </w:tcPr>
          <w:p w14:paraId="574ECD9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信息公告媒体</w:t>
            </w:r>
          </w:p>
        </w:tc>
        <w:tc>
          <w:tcPr>
            <w:tcW w:w="7422" w:type="dxa"/>
            <w:tcBorders>
              <w:left w:val="single" w:color="000000" w:sz="2" w:space="0"/>
              <w:right w:val="single" w:color="000000" w:sz="10" w:space="0"/>
            </w:tcBorders>
            <w:vAlign w:val="top"/>
          </w:tcPr>
          <w:p w14:paraId="3B6042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新疆政府采购网（</w:t>
            </w:r>
            <w:r>
              <w:rPr>
                <w:spacing w:val="0"/>
              </w:rPr>
              <w:fldChar w:fldCharType="begin"/>
            </w:r>
            <w:r>
              <w:rPr>
                <w:spacing w:val="0"/>
              </w:rPr>
              <w:instrText xml:space="preserve"> HYPERLINK "http://www.ccgp-xinjiang.gov.cn/" </w:instrText>
            </w:r>
            <w:r>
              <w:rPr>
                <w:spacing w:val="0"/>
              </w:rPr>
              <w:fldChar w:fldCharType="separate"/>
            </w:r>
            <w:r>
              <w:rPr>
                <w:rFonts w:ascii="宋体" w:hAnsi="宋体" w:eastAsia="宋体" w:cs="宋体"/>
                <w:spacing w:val="0"/>
                <w:sz w:val="23"/>
                <w:szCs w:val="23"/>
              </w:rPr>
              <w:t>http://www.ccgp-xinjiang.gov.cn/</w:t>
            </w:r>
            <w:r>
              <w:rPr>
                <w:rFonts w:ascii="宋体" w:hAnsi="宋体" w:eastAsia="宋体" w:cs="宋体"/>
                <w:spacing w:val="0"/>
                <w:sz w:val="23"/>
                <w:szCs w:val="23"/>
              </w:rPr>
              <w:fldChar w:fldCharType="end"/>
            </w:r>
            <w:r>
              <w:rPr>
                <w:rFonts w:ascii="宋体" w:hAnsi="宋体" w:eastAsia="宋体" w:cs="宋体"/>
                <w:spacing w:val="0"/>
                <w:sz w:val="23"/>
                <w:szCs w:val="23"/>
              </w:rPr>
              <w:t>）</w:t>
            </w:r>
          </w:p>
        </w:tc>
      </w:tr>
      <w:tr w14:paraId="1199A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383" w:hRule="atLeast"/>
        </w:trPr>
        <w:tc>
          <w:tcPr>
            <w:tcW w:w="506" w:type="dxa"/>
            <w:tcBorders>
              <w:left w:val="single" w:color="000000" w:sz="10" w:space="0"/>
              <w:bottom w:val="single" w:color="000000" w:sz="10" w:space="0"/>
            </w:tcBorders>
            <w:vAlign w:val="top"/>
          </w:tcPr>
          <w:p w14:paraId="7132214C">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35EC6730">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E7FBAF0">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9A3EDBE">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3A046584">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77C3EC7D">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60AD01D">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B253883">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3F2CAF1D">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10</w:t>
            </w:r>
          </w:p>
        </w:tc>
        <w:tc>
          <w:tcPr>
            <w:tcW w:w="1630" w:type="dxa"/>
            <w:tcBorders>
              <w:bottom w:val="single" w:color="000000" w:sz="10" w:space="0"/>
              <w:right w:val="single" w:color="000000" w:sz="2" w:space="0"/>
            </w:tcBorders>
            <w:vAlign w:val="top"/>
          </w:tcPr>
          <w:p w14:paraId="17E66A7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2E4F5E1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690F01E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4038D33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5B4D1EF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071AA41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08D33D0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07653DA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71F68CC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资格要求</w:t>
            </w:r>
          </w:p>
        </w:tc>
        <w:tc>
          <w:tcPr>
            <w:tcW w:w="7422" w:type="dxa"/>
            <w:tcBorders>
              <w:left w:val="single" w:color="000000" w:sz="2" w:space="0"/>
              <w:bottom w:val="single" w:color="000000" w:sz="10" w:space="0"/>
              <w:right w:val="single" w:color="000000" w:sz="10" w:space="0"/>
            </w:tcBorders>
            <w:vAlign w:val="top"/>
          </w:tcPr>
          <w:p w14:paraId="56075F8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6A105B8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14:paraId="4DF5DB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3）具有良好的商业信誉和健全的财务会计制度：提供202</w:t>
            </w:r>
            <w:r>
              <w:rPr>
                <w:rFonts w:hint="eastAsia" w:ascii="宋体" w:hAnsi="宋体" w:eastAsia="宋体" w:cs="宋体"/>
                <w:spacing w:val="0"/>
                <w:sz w:val="23"/>
                <w:szCs w:val="23"/>
                <w:lang w:val="en-US" w:eastAsia="zh-CN"/>
              </w:rPr>
              <w:t>3</w:t>
            </w:r>
            <w:r>
              <w:rPr>
                <w:rFonts w:ascii="宋体" w:hAnsi="宋体" w:eastAsia="宋体" w:cs="宋体"/>
                <w:spacing w:val="0"/>
                <w:sz w:val="23"/>
                <w:szCs w:val="23"/>
              </w:rPr>
              <w:t>年度由第三方财务审计机构出具的财务审计报告或新成立的企业提供银行出具的近三个月的资信证明；</w:t>
            </w:r>
          </w:p>
          <w:p w14:paraId="101F586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4）履行合同所必需的设备和专业技术能力：提供《投标人资格声明函》；</w:t>
            </w:r>
          </w:p>
          <w:p w14:paraId="24A483B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5）参加采购活动前3年内，在经营活动中没有重大违法记录：提供《投标人资格声明函》。重大违法记录，是指供应商因违法经营受到刑事处罚或者责令停产停业、吊销许可证或者执照、较大数额罚款等行政处罚。</w:t>
            </w:r>
          </w:p>
          <w:p w14:paraId="5440113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（根据财库〔2022〕3号文，“较大数额罚款”认定为200万元以上的罚款，法律、行政法规以及国务院有关部门明确规定相关领域“较大数额罚款”标准高于200万元的，从其规定）</w:t>
            </w:r>
          </w:p>
          <w:p w14:paraId="327B13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33DD148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（7）企业负责人为同一人或者存在直接控股、管理关系的不同投标人，不得参加同一合同项下的政府采购活动。否则，皆取消投标资格。</w:t>
            </w:r>
          </w:p>
        </w:tc>
      </w:tr>
      <w:tr w14:paraId="3D84F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506" w:type="dxa"/>
            <w:tcBorders>
              <w:left w:val="single" w:color="000000" w:sz="10" w:space="0"/>
            </w:tcBorders>
            <w:vAlign w:val="top"/>
          </w:tcPr>
          <w:p w14:paraId="62F4721F">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11</w:t>
            </w:r>
          </w:p>
        </w:tc>
        <w:tc>
          <w:tcPr>
            <w:tcW w:w="1630" w:type="dxa"/>
            <w:tcBorders>
              <w:right w:val="single" w:color="000000" w:sz="2" w:space="0"/>
            </w:tcBorders>
            <w:vAlign w:val="top"/>
          </w:tcPr>
          <w:p w14:paraId="4E67A5D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供货期/服务期</w:t>
            </w:r>
          </w:p>
        </w:tc>
        <w:tc>
          <w:tcPr>
            <w:tcW w:w="7429" w:type="dxa"/>
            <w:gridSpan w:val="2"/>
            <w:tcBorders>
              <w:left w:val="single" w:color="000000" w:sz="2" w:space="0"/>
              <w:right w:val="single" w:color="000000" w:sz="10" w:space="0"/>
            </w:tcBorders>
            <w:vAlign w:val="top"/>
          </w:tcPr>
          <w:p w14:paraId="74B3F05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hint="default" w:ascii="宋体" w:hAnsi="宋体" w:eastAsia="宋体" w:cs="宋体"/>
                <w:spacing w:val="0"/>
                <w:sz w:val="23"/>
                <w:szCs w:val="23"/>
                <w:lang w:val="en-US" w:eastAsia="zh-CN"/>
              </w:rPr>
            </w:pPr>
            <w:r>
              <w:rPr>
                <w:rFonts w:hint="eastAsia" w:ascii="宋体" w:hAnsi="宋体" w:eastAsia="宋体" w:cs="宋体"/>
                <w:spacing w:val="0"/>
                <w:sz w:val="23"/>
                <w:szCs w:val="23"/>
                <w:lang w:val="en-US" w:eastAsia="zh-CN"/>
              </w:rPr>
              <w:t>45天</w:t>
            </w:r>
          </w:p>
        </w:tc>
      </w:tr>
      <w:tr w14:paraId="31D92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506" w:type="dxa"/>
            <w:tcBorders>
              <w:left w:val="single" w:color="000000" w:sz="10" w:space="0"/>
            </w:tcBorders>
            <w:vAlign w:val="top"/>
          </w:tcPr>
          <w:p w14:paraId="2466B182">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12</w:t>
            </w:r>
          </w:p>
        </w:tc>
        <w:tc>
          <w:tcPr>
            <w:tcW w:w="1630" w:type="dxa"/>
            <w:tcBorders>
              <w:right w:val="single" w:color="000000" w:sz="2" w:space="0"/>
            </w:tcBorders>
            <w:vAlign w:val="top"/>
          </w:tcPr>
          <w:p w14:paraId="7F8B2E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质量要求</w:t>
            </w:r>
          </w:p>
        </w:tc>
        <w:tc>
          <w:tcPr>
            <w:tcW w:w="7429" w:type="dxa"/>
            <w:gridSpan w:val="2"/>
            <w:tcBorders>
              <w:left w:val="single" w:color="000000" w:sz="2" w:space="0"/>
              <w:right w:val="single" w:color="000000" w:sz="10" w:space="0"/>
            </w:tcBorders>
            <w:vAlign w:val="top"/>
          </w:tcPr>
          <w:p w14:paraId="01B8150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满足招标文件及国家、自治区相关规范的要求.</w:t>
            </w:r>
          </w:p>
        </w:tc>
      </w:tr>
      <w:tr w14:paraId="2E1AF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506" w:type="dxa"/>
            <w:tcBorders>
              <w:left w:val="single" w:color="000000" w:sz="10" w:space="0"/>
            </w:tcBorders>
            <w:vAlign w:val="top"/>
          </w:tcPr>
          <w:p w14:paraId="2B866504">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13</w:t>
            </w:r>
          </w:p>
        </w:tc>
        <w:tc>
          <w:tcPr>
            <w:tcW w:w="1630" w:type="dxa"/>
            <w:tcBorders>
              <w:right w:val="single" w:color="000000" w:sz="2" w:space="0"/>
            </w:tcBorders>
            <w:vAlign w:val="top"/>
          </w:tcPr>
          <w:p w14:paraId="5912344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合同付款方式</w:t>
            </w:r>
          </w:p>
        </w:tc>
        <w:tc>
          <w:tcPr>
            <w:tcW w:w="7429" w:type="dxa"/>
            <w:gridSpan w:val="2"/>
            <w:tcBorders>
              <w:left w:val="single" w:color="000000" w:sz="2" w:space="0"/>
              <w:right w:val="single" w:color="000000" w:sz="10" w:space="0"/>
            </w:tcBorders>
            <w:vAlign w:val="top"/>
          </w:tcPr>
          <w:p w14:paraId="10D4470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hint="eastAsia" w:ascii="宋体" w:hAnsi="宋体" w:eastAsia="宋体" w:cs="宋体"/>
                <w:spacing w:val="0"/>
                <w:sz w:val="23"/>
                <w:szCs w:val="23"/>
                <w:lang w:val="en-US" w:eastAsia="zh-CN"/>
              </w:rPr>
              <w:t>具体以签订合同为准</w:t>
            </w:r>
            <w:r>
              <w:rPr>
                <w:rFonts w:ascii="宋体" w:hAnsi="宋体" w:eastAsia="宋体" w:cs="宋体"/>
                <w:spacing w:val="0"/>
                <w:sz w:val="23"/>
                <w:szCs w:val="23"/>
              </w:rPr>
              <w:t>。</w:t>
            </w:r>
          </w:p>
        </w:tc>
      </w:tr>
      <w:tr w14:paraId="1C462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6" w:type="dxa"/>
            <w:tcBorders>
              <w:left w:val="single" w:color="000000" w:sz="10" w:space="0"/>
            </w:tcBorders>
            <w:vAlign w:val="top"/>
          </w:tcPr>
          <w:p w14:paraId="1365DD3D">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14</w:t>
            </w:r>
          </w:p>
        </w:tc>
        <w:tc>
          <w:tcPr>
            <w:tcW w:w="1630" w:type="dxa"/>
            <w:tcBorders>
              <w:right w:val="single" w:color="000000" w:sz="2" w:space="0"/>
            </w:tcBorders>
            <w:vAlign w:val="top"/>
          </w:tcPr>
          <w:p w14:paraId="7EAA220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验收要求</w:t>
            </w:r>
          </w:p>
        </w:tc>
        <w:tc>
          <w:tcPr>
            <w:tcW w:w="7429" w:type="dxa"/>
            <w:gridSpan w:val="2"/>
            <w:tcBorders>
              <w:left w:val="single" w:color="000000" w:sz="2" w:space="0"/>
              <w:right w:val="single" w:color="000000" w:sz="10" w:space="0"/>
            </w:tcBorders>
            <w:vAlign w:val="top"/>
          </w:tcPr>
          <w:p w14:paraId="630005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政府采购合同履行完毕后，收到中标人验收申请10日内组织验收</w:t>
            </w:r>
          </w:p>
        </w:tc>
      </w:tr>
      <w:tr w14:paraId="0E0B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6" w:type="dxa"/>
            <w:tcBorders>
              <w:left w:val="single" w:color="000000" w:sz="10" w:space="0"/>
            </w:tcBorders>
            <w:vAlign w:val="top"/>
          </w:tcPr>
          <w:p w14:paraId="626787A6">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15</w:t>
            </w:r>
          </w:p>
        </w:tc>
        <w:tc>
          <w:tcPr>
            <w:tcW w:w="1630" w:type="dxa"/>
            <w:tcBorders>
              <w:right w:val="single" w:color="000000" w:sz="2" w:space="0"/>
            </w:tcBorders>
            <w:vAlign w:val="top"/>
          </w:tcPr>
          <w:p w14:paraId="0CD21E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联合体投标</w:t>
            </w:r>
          </w:p>
        </w:tc>
        <w:tc>
          <w:tcPr>
            <w:tcW w:w="7429" w:type="dxa"/>
            <w:gridSpan w:val="2"/>
            <w:tcBorders>
              <w:left w:val="single" w:color="000000" w:sz="2" w:space="0"/>
              <w:right w:val="single" w:color="000000" w:sz="10" w:space="0"/>
            </w:tcBorders>
            <w:vAlign w:val="top"/>
          </w:tcPr>
          <w:p w14:paraId="28C3FF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不接受</w:t>
            </w:r>
          </w:p>
        </w:tc>
      </w:tr>
      <w:tr w14:paraId="1CF5F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6" w:type="dxa"/>
            <w:tcBorders>
              <w:left w:val="single" w:color="000000" w:sz="10" w:space="0"/>
            </w:tcBorders>
            <w:vAlign w:val="top"/>
          </w:tcPr>
          <w:p w14:paraId="7151437F">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16</w:t>
            </w:r>
          </w:p>
        </w:tc>
        <w:tc>
          <w:tcPr>
            <w:tcW w:w="1630" w:type="dxa"/>
            <w:tcBorders>
              <w:right w:val="single" w:color="000000" w:sz="2" w:space="0"/>
            </w:tcBorders>
            <w:vAlign w:val="top"/>
          </w:tcPr>
          <w:p w14:paraId="6B92DB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踏勘现场</w:t>
            </w:r>
          </w:p>
        </w:tc>
        <w:tc>
          <w:tcPr>
            <w:tcW w:w="7429" w:type="dxa"/>
            <w:gridSpan w:val="2"/>
            <w:tcBorders>
              <w:left w:val="single" w:color="000000" w:sz="2" w:space="0"/>
              <w:right w:val="single" w:color="000000" w:sz="10" w:space="0"/>
            </w:tcBorders>
            <w:vAlign w:val="top"/>
          </w:tcPr>
          <w:p w14:paraId="69FA800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不组织</w:t>
            </w:r>
          </w:p>
        </w:tc>
      </w:tr>
      <w:tr w14:paraId="067CA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06" w:type="dxa"/>
            <w:tcBorders>
              <w:left w:val="single" w:color="000000" w:sz="10" w:space="0"/>
            </w:tcBorders>
            <w:vAlign w:val="top"/>
          </w:tcPr>
          <w:p w14:paraId="0E738F7A">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17</w:t>
            </w:r>
          </w:p>
        </w:tc>
        <w:tc>
          <w:tcPr>
            <w:tcW w:w="1630" w:type="dxa"/>
            <w:tcBorders>
              <w:right w:val="single" w:color="000000" w:sz="2" w:space="0"/>
            </w:tcBorders>
            <w:vAlign w:val="top"/>
          </w:tcPr>
          <w:p w14:paraId="1D7B994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转包</w:t>
            </w:r>
          </w:p>
        </w:tc>
        <w:tc>
          <w:tcPr>
            <w:tcW w:w="7429" w:type="dxa"/>
            <w:gridSpan w:val="2"/>
            <w:tcBorders>
              <w:left w:val="single" w:color="000000" w:sz="2" w:space="0"/>
              <w:right w:val="single" w:color="000000" w:sz="10" w:space="0"/>
            </w:tcBorders>
            <w:vAlign w:val="top"/>
          </w:tcPr>
          <w:p w14:paraId="0522D1F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不允许</w:t>
            </w:r>
          </w:p>
        </w:tc>
      </w:tr>
      <w:tr w14:paraId="0C37A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06" w:type="dxa"/>
            <w:tcBorders>
              <w:left w:val="single" w:color="000000" w:sz="10" w:space="0"/>
            </w:tcBorders>
            <w:vAlign w:val="top"/>
          </w:tcPr>
          <w:p w14:paraId="45D565B9">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18</w:t>
            </w:r>
          </w:p>
        </w:tc>
        <w:tc>
          <w:tcPr>
            <w:tcW w:w="1630" w:type="dxa"/>
            <w:tcBorders>
              <w:right w:val="single" w:color="000000" w:sz="2" w:space="0"/>
            </w:tcBorders>
            <w:vAlign w:val="top"/>
          </w:tcPr>
          <w:p w14:paraId="63AC8D1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样品</w:t>
            </w:r>
          </w:p>
        </w:tc>
        <w:tc>
          <w:tcPr>
            <w:tcW w:w="7429" w:type="dxa"/>
            <w:gridSpan w:val="2"/>
            <w:tcBorders>
              <w:left w:val="single" w:color="000000" w:sz="2" w:space="0"/>
              <w:right w:val="single" w:color="000000" w:sz="10" w:space="0"/>
            </w:tcBorders>
            <w:vAlign w:val="top"/>
          </w:tcPr>
          <w:p w14:paraId="233A025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无需</w:t>
            </w:r>
          </w:p>
        </w:tc>
      </w:tr>
      <w:tr w14:paraId="4DA8D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06" w:type="dxa"/>
            <w:tcBorders>
              <w:left w:val="single" w:color="000000" w:sz="10" w:space="0"/>
            </w:tcBorders>
            <w:vAlign w:val="top"/>
          </w:tcPr>
          <w:p w14:paraId="3DD09996">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19</w:t>
            </w:r>
          </w:p>
        </w:tc>
        <w:tc>
          <w:tcPr>
            <w:tcW w:w="1630" w:type="dxa"/>
            <w:tcBorders>
              <w:right w:val="single" w:color="000000" w:sz="2" w:space="0"/>
            </w:tcBorders>
            <w:vAlign w:val="top"/>
          </w:tcPr>
          <w:p w14:paraId="59612E3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构成招标文件的其他文件</w:t>
            </w:r>
          </w:p>
        </w:tc>
        <w:tc>
          <w:tcPr>
            <w:tcW w:w="7429" w:type="dxa"/>
            <w:gridSpan w:val="2"/>
            <w:tcBorders>
              <w:left w:val="single" w:color="000000" w:sz="2" w:space="0"/>
              <w:right w:val="single" w:color="000000" w:sz="10" w:space="0"/>
            </w:tcBorders>
            <w:vAlign w:val="top"/>
          </w:tcPr>
          <w:p w14:paraId="5B513F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招标文件的澄清、修改及有关补充通知为招标文件的有效组成部分。</w:t>
            </w:r>
          </w:p>
        </w:tc>
      </w:tr>
      <w:tr w14:paraId="5E858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6" w:type="dxa"/>
            <w:tcBorders>
              <w:left w:val="single" w:color="000000" w:sz="10" w:space="0"/>
            </w:tcBorders>
            <w:vAlign w:val="top"/>
          </w:tcPr>
          <w:p w14:paraId="743C3F0B">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20</w:t>
            </w:r>
          </w:p>
        </w:tc>
        <w:tc>
          <w:tcPr>
            <w:tcW w:w="1630" w:type="dxa"/>
            <w:tcBorders>
              <w:right w:val="single" w:color="000000" w:sz="2" w:space="0"/>
            </w:tcBorders>
            <w:vAlign w:val="top"/>
          </w:tcPr>
          <w:p w14:paraId="50E7985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投标截止时间</w:t>
            </w:r>
          </w:p>
        </w:tc>
        <w:tc>
          <w:tcPr>
            <w:tcW w:w="7429" w:type="dxa"/>
            <w:gridSpan w:val="2"/>
            <w:tcBorders>
              <w:left w:val="single" w:color="000000" w:sz="2" w:space="0"/>
              <w:right w:val="single" w:color="000000" w:sz="10" w:space="0"/>
            </w:tcBorders>
            <w:vAlign w:val="top"/>
          </w:tcPr>
          <w:p w14:paraId="410679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hint="eastAsia" w:ascii="宋体" w:hAnsi="宋体" w:eastAsia="宋体" w:cs="宋体"/>
                <w:spacing w:val="0"/>
                <w:sz w:val="23"/>
                <w:szCs w:val="23"/>
                <w:lang w:eastAsia="zh-CN"/>
              </w:rPr>
              <w:t>2024年7月24日11：00分</w:t>
            </w:r>
            <w:r>
              <w:rPr>
                <w:rFonts w:ascii="宋体" w:hAnsi="宋体" w:eastAsia="宋体" w:cs="宋体"/>
                <w:spacing w:val="0"/>
                <w:sz w:val="23"/>
                <w:szCs w:val="23"/>
              </w:rPr>
              <w:t>（北京时间）</w:t>
            </w:r>
          </w:p>
        </w:tc>
      </w:tr>
      <w:tr w14:paraId="1BD9F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06" w:type="dxa"/>
            <w:tcBorders>
              <w:left w:val="single" w:color="000000" w:sz="10" w:space="0"/>
              <w:bottom w:val="single" w:color="000000" w:sz="10" w:space="0"/>
            </w:tcBorders>
            <w:vAlign w:val="top"/>
          </w:tcPr>
          <w:p w14:paraId="15900E56">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21</w:t>
            </w:r>
          </w:p>
        </w:tc>
        <w:tc>
          <w:tcPr>
            <w:tcW w:w="1630" w:type="dxa"/>
            <w:tcBorders>
              <w:bottom w:val="single" w:color="000000" w:sz="10" w:space="0"/>
              <w:right w:val="single" w:color="000000" w:sz="2" w:space="0"/>
            </w:tcBorders>
            <w:vAlign w:val="top"/>
          </w:tcPr>
          <w:p w14:paraId="76CAFCE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投标有效期</w:t>
            </w:r>
          </w:p>
        </w:tc>
        <w:tc>
          <w:tcPr>
            <w:tcW w:w="7429" w:type="dxa"/>
            <w:gridSpan w:val="2"/>
            <w:tcBorders>
              <w:left w:val="single" w:color="000000" w:sz="2" w:space="0"/>
              <w:bottom w:val="single" w:color="000000" w:sz="10" w:space="0"/>
              <w:right w:val="single" w:color="000000" w:sz="10" w:space="0"/>
            </w:tcBorders>
            <w:vAlign w:val="top"/>
          </w:tcPr>
          <w:p w14:paraId="5E90501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90日历天（从投标截止之日算起）</w:t>
            </w:r>
          </w:p>
        </w:tc>
      </w:tr>
      <w:tr w14:paraId="367D8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779" w:hRule="atLeast"/>
        </w:trPr>
        <w:tc>
          <w:tcPr>
            <w:tcW w:w="506" w:type="dxa"/>
            <w:tcBorders>
              <w:top w:val="single" w:color="000000" w:sz="10" w:space="0"/>
              <w:left w:val="single" w:color="000000" w:sz="10" w:space="0"/>
            </w:tcBorders>
            <w:vAlign w:val="top"/>
          </w:tcPr>
          <w:p w14:paraId="50A408C2">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1FD8A43">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FF60FB1">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1085633">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C8E4ABB">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81BDABD">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0DC9A256">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59188DEE">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7C71977B">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43BD07D8">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64F1A5E">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572DB9DC">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F2C9EA6">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3387995A">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22</w:t>
            </w:r>
          </w:p>
        </w:tc>
        <w:tc>
          <w:tcPr>
            <w:tcW w:w="1630" w:type="dxa"/>
            <w:tcBorders>
              <w:top w:val="single" w:color="000000" w:sz="10" w:space="0"/>
              <w:right w:val="single" w:color="000000" w:sz="2" w:space="0"/>
            </w:tcBorders>
            <w:vAlign w:val="top"/>
          </w:tcPr>
          <w:p w14:paraId="443275E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2870547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655A2C5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754D5FE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045E046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728B3A1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67327E3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40236AD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9BA5D8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5510CA1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3D7F610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549143B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4D3F60D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5D943B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投标保证金</w:t>
            </w:r>
          </w:p>
        </w:tc>
        <w:tc>
          <w:tcPr>
            <w:tcW w:w="7422" w:type="dxa"/>
            <w:tcBorders>
              <w:top w:val="single" w:color="000000" w:sz="10" w:space="0"/>
              <w:left w:val="single" w:color="000000" w:sz="2" w:space="0"/>
              <w:right w:val="single" w:color="000000" w:sz="10" w:space="0"/>
            </w:tcBorders>
            <w:vAlign w:val="top"/>
          </w:tcPr>
          <w:p w14:paraId="760DFAE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投标保证金的形式：转账、电汇、电子保函</w:t>
            </w:r>
          </w:p>
          <w:p w14:paraId="3CFC9B4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投标保证金的金额：</w:t>
            </w:r>
            <w:r>
              <w:rPr>
                <w:rFonts w:hint="eastAsia" w:ascii="宋体" w:hAnsi="宋体" w:eastAsia="宋体" w:cs="宋体"/>
                <w:spacing w:val="0"/>
                <w:sz w:val="23"/>
                <w:szCs w:val="23"/>
                <w:lang w:val="en-US" w:eastAsia="zh-CN"/>
              </w:rPr>
              <w:t>17000</w:t>
            </w:r>
            <w:r>
              <w:rPr>
                <w:rFonts w:hint="eastAsia" w:ascii="宋体" w:hAnsi="宋体" w:eastAsia="宋体" w:cs="宋体"/>
                <w:spacing w:val="0"/>
                <w:sz w:val="23"/>
                <w:szCs w:val="23"/>
                <w:lang w:eastAsia="zh-CN"/>
              </w:rPr>
              <w:t>元</w:t>
            </w:r>
            <w:r>
              <w:rPr>
                <w:rFonts w:hint="eastAsia" w:ascii="宋体" w:hAnsi="宋体" w:eastAsia="宋体" w:cs="宋体"/>
                <w:spacing w:val="0"/>
                <w:sz w:val="23"/>
                <w:szCs w:val="23"/>
              </w:rPr>
              <w:t>（</w:t>
            </w:r>
            <w:r>
              <w:rPr>
                <w:rFonts w:hint="eastAsia" w:ascii="宋体" w:hAnsi="宋体" w:eastAsia="宋体" w:cs="宋体"/>
                <w:spacing w:val="0"/>
                <w:sz w:val="23"/>
                <w:szCs w:val="23"/>
                <w:lang w:eastAsia="zh-CN"/>
              </w:rPr>
              <w:t>壹万柒仟元</w:t>
            </w:r>
            <w:r>
              <w:rPr>
                <w:rFonts w:hint="eastAsia" w:ascii="宋体" w:hAnsi="宋体" w:eastAsia="宋体" w:cs="宋体"/>
                <w:spacing w:val="0"/>
                <w:sz w:val="23"/>
                <w:szCs w:val="23"/>
              </w:rPr>
              <w:t>）</w:t>
            </w:r>
          </w:p>
          <w:p w14:paraId="31A7D9D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投标保证金缴纳账户：</w:t>
            </w:r>
          </w:p>
          <w:p w14:paraId="2821C87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账户名称：民丰县行政服务和公共资源交易中心</w:t>
            </w:r>
          </w:p>
          <w:p w14:paraId="628E37C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lang w:eastAsia="zh-CN"/>
              </w:rPr>
              <w:t>账号</w:t>
            </w:r>
            <w:r>
              <w:rPr>
                <w:rFonts w:hint="eastAsia" w:ascii="宋体" w:hAnsi="宋体" w:eastAsia="宋体" w:cs="宋体"/>
                <w:spacing w:val="0"/>
                <w:sz w:val="23"/>
                <w:szCs w:val="23"/>
              </w:rPr>
              <w:t>：</w:t>
            </w:r>
            <w:r>
              <w:rPr>
                <w:rFonts w:hint="eastAsia" w:ascii="宋体" w:hAnsi="宋体" w:eastAsia="宋体" w:cs="宋体"/>
                <w:spacing w:val="0"/>
                <w:sz w:val="23"/>
                <w:szCs w:val="23"/>
                <w:lang w:val="en-US" w:eastAsia="zh-CN"/>
              </w:rPr>
              <w:t>30582301040020842</w:t>
            </w:r>
          </w:p>
          <w:p w14:paraId="583DB0B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开户银行：</w:t>
            </w:r>
            <w:r>
              <w:rPr>
                <w:rFonts w:hint="eastAsia" w:ascii="宋体" w:hAnsi="宋体" w:eastAsia="宋体" w:cs="宋体"/>
                <w:spacing w:val="0"/>
                <w:sz w:val="23"/>
                <w:szCs w:val="23"/>
                <w:lang w:val="en-US" w:eastAsia="zh-CN"/>
              </w:rPr>
              <w:t>中国农业银行股份有限公司民丰县支行</w:t>
            </w:r>
          </w:p>
          <w:p w14:paraId="3E50A95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注：1.采用银行转账或电汇的方式的，由报名单位基本账户于</w:t>
            </w:r>
            <w:r>
              <w:rPr>
                <w:rFonts w:hint="eastAsia" w:ascii="宋体" w:hAnsi="宋体" w:eastAsia="宋体" w:cs="宋体"/>
                <w:spacing w:val="0"/>
                <w:sz w:val="23"/>
                <w:szCs w:val="23"/>
                <w:lang w:eastAsia="zh-CN"/>
              </w:rPr>
              <w:t>2024年7月</w:t>
            </w:r>
            <w:r>
              <w:rPr>
                <w:rFonts w:hint="eastAsia" w:ascii="宋体" w:hAnsi="宋体" w:eastAsia="宋体" w:cs="宋体"/>
                <w:spacing w:val="0"/>
                <w:sz w:val="23"/>
                <w:szCs w:val="23"/>
                <w:lang w:val="en-US" w:eastAsia="zh-CN"/>
              </w:rPr>
              <w:t>24</w:t>
            </w:r>
            <w:r>
              <w:rPr>
                <w:rFonts w:hint="eastAsia" w:ascii="宋体" w:hAnsi="宋体" w:eastAsia="宋体" w:cs="宋体"/>
                <w:spacing w:val="0"/>
                <w:sz w:val="23"/>
                <w:szCs w:val="23"/>
                <w:lang w:eastAsia="zh-CN"/>
              </w:rPr>
              <w:t>日11：00</w:t>
            </w:r>
            <w:r>
              <w:rPr>
                <w:rFonts w:hint="eastAsia" w:ascii="宋体" w:hAnsi="宋体" w:eastAsia="宋体" w:cs="宋体"/>
                <w:spacing w:val="0"/>
                <w:sz w:val="23"/>
                <w:szCs w:val="23"/>
              </w:rPr>
              <w:t>（北京时间）前汇至指定账户，不得以现金和其他形式缴纳，不得以分公司、办事处或其他机构的名</w:t>
            </w:r>
            <w:r>
              <w:rPr>
                <w:rFonts w:hint="eastAsia" w:ascii="宋体" w:hAnsi="宋体" w:eastAsia="宋体" w:cs="宋体"/>
                <w:spacing w:val="0"/>
                <w:sz w:val="23"/>
                <w:szCs w:val="23"/>
                <w:lang w:eastAsia="zh-CN"/>
              </w:rPr>
              <w:t>已</w:t>
            </w:r>
            <w:r>
              <w:rPr>
                <w:rFonts w:hint="eastAsia" w:ascii="宋体" w:hAnsi="宋体" w:eastAsia="宋体" w:cs="宋体"/>
                <w:spacing w:val="0"/>
                <w:sz w:val="23"/>
                <w:szCs w:val="23"/>
              </w:rPr>
              <w:t>缴纳，报名单位在缴纳保证金时，需在进账凭证上明确资金用途、项目名称、包段名称，以便查对核实。投标保证金缴纳截止时间为递交响应文件截止时间，无须换取收据。</w:t>
            </w:r>
          </w:p>
          <w:p w14:paraId="3D05D4A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2.电子保函使用方法：1、登录</w:t>
            </w:r>
            <w:r>
              <w:rPr>
                <w:rFonts w:hint="eastAsia" w:ascii="宋体" w:hAnsi="宋体" w:eastAsia="宋体" w:cs="宋体"/>
                <w:spacing w:val="0"/>
                <w:sz w:val="23"/>
                <w:szCs w:val="23"/>
                <w:lang w:eastAsia="zh-CN"/>
              </w:rPr>
              <w:t>新疆维吾尔自治区</w:t>
            </w:r>
            <w:r>
              <w:rPr>
                <w:rFonts w:hint="eastAsia" w:ascii="宋体" w:hAnsi="宋体" w:eastAsia="宋体" w:cs="宋体"/>
                <w:spacing w:val="0"/>
                <w:sz w:val="23"/>
                <w:szCs w:val="23"/>
              </w:rPr>
              <w:t>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w:t>
            </w:r>
            <w:r>
              <w:rPr>
                <w:rFonts w:hint="eastAsia" w:ascii="宋体" w:hAnsi="宋体" w:eastAsia="宋体" w:cs="宋体"/>
                <w:spacing w:val="0"/>
                <w:sz w:val="23"/>
                <w:szCs w:val="23"/>
                <w:lang w:eastAsia="zh-CN"/>
              </w:rPr>
              <w:t>：</w:t>
            </w:r>
            <w:r>
              <w:rPr>
                <w:rFonts w:hint="eastAsia" w:ascii="宋体" w:hAnsi="宋体" w:eastAsia="宋体" w:cs="宋体"/>
                <w:spacing w:val="0"/>
                <w:sz w:val="23"/>
                <w:szCs w:val="23"/>
              </w:rPr>
              <w:t>400-9039583。</w:t>
            </w:r>
          </w:p>
          <w:p w14:paraId="5B91C94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保函投保金额</w:t>
            </w:r>
            <w:r>
              <w:rPr>
                <w:rFonts w:hint="eastAsia" w:ascii="宋体" w:hAnsi="宋体" w:eastAsia="宋体" w:cs="宋体"/>
                <w:spacing w:val="0"/>
                <w:sz w:val="23"/>
                <w:szCs w:val="23"/>
                <w:lang w:eastAsia="zh-CN"/>
              </w:rPr>
              <w:t>（</w:t>
            </w:r>
            <w:r>
              <w:rPr>
                <w:rFonts w:hint="eastAsia" w:ascii="宋体" w:hAnsi="宋体" w:eastAsia="宋体" w:cs="宋体"/>
                <w:spacing w:val="0"/>
                <w:sz w:val="23"/>
                <w:szCs w:val="23"/>
              </w:rPr>
              <w:t>元</w:t>
            </w:r>
            <w:r>
              <w:rPr>
                <w:rFonts w:hint="eastAsia" w:ascii="宋体" w:hAnsi="宋体" w:eastAsia="宋体" w:cs="宋体"/>
                <w:spacing w:val="0"/>
                <w:sz w:val="23"/>
                <w:szCs w:val="23"/>
                <w:lang w:eastAsia="zh-CN"/>
              </w:rPr>
              <w:t>）</w:t>
            </w:r>
            <w:r>
              <w:rPr>
                <w:rFonts w:hint="eastAsia" w:ascii="宋体" w:hAnsi="宋体" w:eastAsia="宋体" w:cs="宋体"/>
                <w:spacing w:val="0"/>
                <w:sz w:val="23"/>
                <w:szCs w:val="23"/>
              </w:rPr>
              <w:t>：</w:t>
            </w:r>
            <w:r>
              <w:rPr>
                <w:rFonts w:hint="eastAsia" w:ascii="宋体" w:hAnsi="宋体" w:eastAsia="宋体" w:cs="宋体"/>
                <w:spacing w:val="0"/>
                <w:sz w:val="23"/>
                <w:szCs w:val="23"/>
                <w:lang w:val="en-US" w:eastAsia="zh-CN"/>
              </w:rPr>
              <w:t>17000</w:t>
            </w:r>
            <w:r>
              <w:rPr>
                <w:rFonts w:hint="eastAsia" w:ascii="宋体" w:hAnsi="宋体" w:eastAsia="宋体" w:cs="宋体"/>
                <w:spacing w:val="0"/>
                <w:sz w:val="23"/>
                <w:szCs w:val="23"/>
                <w:lang w:eastAsia="zh-CN"/>
              </w:rPr>
              <w:t>元</w:t>
            </w:r>
            <w:r>
              <w:rPr>
                <w:rFonts w:hint="eastAsia" w:ascii="宋体" w:hAnsi="宋体" w:eastAsia="宋体" w:cs="宋体"/>
                <w:spacing w:val="0"/>
                <w:sz w:val="23"/>
                <w:szCs w:val="23"/>
              </w:rPr>
              <w:t>（</w:t>
            </w:r>
            <w:r>
              <w:rPr>
                <w:rFonts w:hint="eastAsia" w:ascii="宋体" w:hAnsi="宋体" w:eastAsia="宋体" w:cs="宋体"/>
                <w:spacing w:val="0"/>
                <w:sz w:val="23"/>
                <w:szCs w:val="23"/>
                <w:lang w:val="en-US" w:eastAsia="zh-CN"/>
              </w:rPr>
              <w:t>壹万柒仟元</w:t>
            </w:r>
            <w:r>
              <w:rPr>
                <w:rFonts w:hint="eastAsia" w:ascii="宋体" w:hAnsi="宋体" w:eastAsia="宋体" w:cs="宋体"/>
                <w:spacing w:val="0"/>
                <w:sz w:val="23"/>
                <w:szCs w:val="23"/>
              </w:rPr>
              <w:t>）</w:t>
            </w:r>
          </w:p>
          <w:p w14:paraId="009FB1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保函承保期限：</w:t>
            </w:r>
            <w:r>
              <w:rPr>
                <w:rFonts w:hint="eastAsia" w:ascii="宋体" w:hAnsi="宋体" w:eastAsia="宋体" w:cs="宋体"/>
                <w:spacing w:val="0"/>
                <w:sz w:val="23"/>
                <w:szCs w:val="23"/>
                <w:lang w:eastAsia="zh-CN"/>
              </w:rPr>
              <w:t>2024年7月</w:t>
            </w:r>
            <w:r>
              <w:rPr>
                <w:rFonts w:hint="eastAsia" w:ascii="宋体" w:hAnsi="宋体" w:eastAsia="宋体" w:cs="宋体"/>
                <w:spacing w:val="0"/>
                <w:sz w:val="23"/>
                <w:szCs w:val="23"/>
                <w:lang w:val="en-US" w:eastAsia="zh-CN"/>
              </w:rPr>
              <w:t>24</w:t>
            </w:r>
            <w:r>
              <w:rPr>
                <w:rFonts w:hint="eastAsia" w:ascii="宋体" w:hAnsi="宋体" w:eastAsia="宋体" w:cs="宋体"/>
                <w:spacing w:val="0"/>
                <w:sz w:val="23"/>
                <w:szCs w:val="23"/>
                <w:lang w:eastAsia="zh-CN"/>
              </w:rPr>
              <w:t>日</w:t>
            </w:r>
            <w:r>
              <w:rPr>
                <w:rFonts w:hint="eastAsia" w:ascii="宋体" w:hAnsi="宋体" w:eastAsia="宋体" w:cs="宋体"/>
                <w:spacing w:val="0"/>
                <w:sz w:val="23"/>
                <w:szCs w:val="23"/>
              </w:rPr>
              <w:t>----2024年</w:t>
            </w:r>
            <w:r>
              <w:rPr>
                <w:rFonts w:hint="eastAsia" w:ascii="宋体" w:hAnsi="宋体" w:eastAsia="宋体" w:cs="宋体"/>
                <w:spacing w:val="0"/>
                <w:sz w:val="23"/>
                <w:szCs w:val="23"/>
                <w:lang w:val="en-US" w:eastAsia="zh-CN"/>
              </w:rPr>
              <w:t>10</w:t>
            </w:r>
            <w:r>
              <w:rPr>
                <w:rFonts w:hint="eastAsia" w:ascii="宋体" w:hAnsi="宋体" w:eastAsia="宋体" w:cs="宋体"/>
                <w:spacing w:val="0"/>
                <w:sz w:val="23"/>
                <w:szCs w:val="23"/>
              </w:rPr>
              <w:t>月</w:t>
            </w:r>
            <w:r>
              <w:rPr>
                <w:rFonts w:hint="eastAsia" w:ascii="宋体" w:hAnsi="宋体" w:eastAsia="宋体" w:cs="宋体"/>
                <w:spacing w:val="0"/>
                <w:sz w:val="23"/>
                <w:szCs w:val="23"/>
                <w:lang w:val="en-US" w:eastAsia="zh-CN"/>
              </w:rPr>
              <w:t>24</w:t>
            </w:r>
            <w:r>
              <w:rPr>
                <w:rFonts w:hint="eastAsia" w:ascii="宋体" w:hAnsi="宋体" w:eastAsia="宋体" w:cs="宋体"/>
                <w:spacing w:val="0"/>
                <w:sz w:val="23"/>
                <w:szCs w:val="23"/>
              </w:rPr>
              <w:t>日（90日历天）</w:t>
            </w:r>
          </w:p>
          <w:p w14:paraId="6637348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退保证金说明：为了方便各企业投标保证金能在公示期后及时退回，请在开标结束后向民丰县行政服务和公共资源交易中心</w:t>
            </w:r>
          </w:p>
          <w:p w14:paraId="4BD5634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提供以下材料：</w:t>
            </w:r>
          </w:p>
          <w:p w14:paraId="42CECC7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1、开户许可证复印件或账户基本信息（与缴纳投标保证金账户一致）</w:t>
            </w:r>
            <w:r>
              <w:rPr>
                <w:rFonts w:hint="eastAsia" w:ascii="宋体" w:hAnsi="宋体" w:eastAsia="宋体" w:cs="宋体"/>
                <w:spacing w:val="0"/>
                <w:sz w:val="23"/>
                <w:szCs w:val="23"/>
                <w:lang w:eastAsia="zh-CN"/>
              </w:rPr>
              <w:t>；</w:t>
            </w:r>
          </w:p>
          <w:p w14:paraId="14C3D65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2、法人身份证复印件或办理退付手续委托书原件；</w:t>
            </w:r>
          </w:p>
          <w:p w14:paraId="374A3A9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3、该公司缴纳投标保证金回单；</w:t>
            </w:r>
          </w:p>
          <w:p w14:paraId="0A9E20B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hint="eastAsia" w:ascii="宋体" w:hAnsi="宋体" w:eastAsia="宋体" w:cs="宋体"/>
                <w:spacing w:val="0"/>
                <w:sz w:val="23"/>
                <w:szCs w:val="23"/>
                <w:lang w:val="en-US" w:eastAsia="zh-CN"/>
              </w:rPr>
              <w:t>4</w:t>
            </w:r>
            <w:r>
              <w:rPr>
                <w:rFonts w:hint="eastAsia" w:ascii="宋体" w:hAnsi="宋体" w:eastAsia="宋体" w:cs="宋体"/>
                <w:spacing w:val="0"/>
                <w:sz w:val="23"/>
                <w:szCs w:val="23"/>
              </w:rPr>
              <w:t>、中标企业应在签订合同后5个工作日内，另行提供；甲方单位关于退付投标保证金证明原件、中标通知书和合同复印件（合同第一部分及质保约定部分）。</w:t>
            </w:r>
          </w:p>
        </w:tc>
      </w:tr>
      <w:tr w14:paraId="09A86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347" w:hRule="atLeast"/>
        </w:trPr>
        <w:tc>
          <w:tcPr>
            <w:tcW w:w="506" w:type="dxa"/>
            <w:tcBorders>
              <w:left w:val="single" w:color="000000" w:sz="10" w:space="0"/>
            </w:tcBorders>
            <w:vAlign w:val="top"/>
          </w:tcPr>
          <w:p w14:paraId="65804B17">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23</w:t>
            </w:r>
          </w:p>
        </w:tc>
        <w:tc>
          <w:tcPr>
            <w:tcW w:w="1630" w:type="dxa"/>
            <w:tcBorders>
              <w:right w:val="single" w:color="000000" w:sz="2" w:space="0"/>
            </w:tcBorders>
            <w:vAlign w:val="top"/>
          </w:tcPr>
          <w:p w14:paraId="617C638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签字盖章</w:t>
            </w:r>
          </w:p>
        </w:tc>
        <w:tc>
          <w:tcPr>
            <w:tcW w:w="7422" w:type="dxa"/>
            <w:tcBorders>
              <w:left w:val="single" w:color="000000" w:sz="2" w:space="0"/>
              <w:right w:val="single" w:color="000000" w:sz="10" w:space="0"/>
            </w:tcBorders>
            <w:vAlign w:val="top"/>
          </w:tcPr>
          <w:p w14:paraId="3C1D3BC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投标人必须按照招标文件的规定和要求签字、盖章</w:t>
            </w:r>
          </w:p>
        </w:tc>
      </w:tr>
      <w:tr w14:paraId="2775D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842" w:hRule="atLeast"/>
        </w:trPr>
        <w:tc>
          <w:tcPr>
            <w:tcW w:w="506" w:type="dxa"/>
            <w:tcBorders>
              <w:left w:val="single" w:color="000000" w:sz="10" w:space="0"/>
            </w:tcBorders>
            <w:vAlign w:val="top"/>
          </w:tcPr>
          <w:p w14:paraId="38947F84">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FB55217">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2252ECA6">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3D22F9D8">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24</w:t>
            </w:r>
          </w:p>
        </w:tc>
        <w:tc>
          <w:tcPr>
            <w:tcW w:w="1630" w:type="dxa"/>
            <w:tcBorders>
              <w:right w:val="single" w:color="000000" w:sz="2" w:space="0"/>
            </w:tcBorders>
            <w:vAlign w:val="top"/>
          </w:tcPr>
          <w:p w14:paraId="4810945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498A0A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68ED7F5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递交投标文件的地点及方式</w:t>
            </w:r>
          </w:p>
        </w:tc>
        <w:tc>
          <w:tcPr>
            <w:tcW w:w="7422" w:type="dxa"/>
            <w:tcBorders>
              <w:left w:val="single" w:color="000000" w:sz="2" w:space="0"/>
              <w:right w:val="single" w:color="000000" w:sz="10" w:space="0"/>
            </w:tcBorders>
            <w:vAlign w:val="top"/>
          </w:tcPr>
          <w:p w14:paraId="08CA05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开标地点：政采云平台不见面开标</w:t>
            </w:r>
          </w:p>
          <w:p w14:paraId="4923B1E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递交投标文件的地点及方式：投标人于</w:t>
            </w:r>
            <w:r>
              <w:rPr>
                <w:rFonts w:hint="eastAsia" w:ascii="宋体" w:hAnsi="宋体" w:eastAsia="宋体" w:cs="宋体"/>
                <w:spacing w:val="0"/>
                <w:sz w:val="23"/>
                <w:szCs w:val="23"/>
                <w:lang w:eastAsia="zh-CN"/>
              </w:rPr>
              <w:t>2024年7月24日11：00分</w:t>
            </w:r>
            <w:r>
              <w:rPr>
                <w:rFonts w:ascii="宋体" w:hAnsi="宋体" w:eastAsia="宋体" w:cs="宋体"/>
                <w:spacing w:val="0"/>
                <w:sz w:val="23"/>
                <w:szCs w:val="23"/>
              </w:rPr>
              <w:t>之前将电子投标文件上传至“政采云”平台。应按照本项目招标文件和政采云平台的要求编制、加密传输投标文件。供应商在使用系统进行投标的过程中遇到涉及平台使用的任何问题，可致电政采云平台技术支持热线咨询，联系方式：400-881-7190或95763。</w:t>
            </w:r>
          </w:p>
        </w:tc>
      </w:tr>
      <w:tr w14:paraId="647F7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497" w:hRule="atLeast"/>
        </w:trPr>
        <w:tc>
          <w:tcPr>
            <w:tcW w:w="506" w:type="dxa"/>
            <w:tcBorders>
              <w:left w:val="single" w:color="000000" w:sz="10" w:space="0"/>
            </w:tcBorders>
            <w:vAlign w:val="top"/>
          </w:tcPr>
          <w:p w14:paraId="1B875F83">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7025A080">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F368073">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3CC5ED0">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1F5762E">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53F87FBD">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220F3766">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7BCE34B4">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3F5E5746">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25</w:t>
            </w:r>
          </w:p>
        </w:tc>
        <w:tc>
          <w:tcPr>
            <w:tcW w:w="1630" w:type="dxa"/>
            <w:tcBorders>
              <w:right w:val="single" w:color="000000" w:sz="2" w:space="0"/>
            </w:tcBorders>
            <w:vAlign w:val="top"/>
          </w:tcPr>
          <w:p w14:paraId="5A20EAE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1B3602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55FA36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6EBBB36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86421A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5E08F66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5099022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70CADA3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0BB665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标前准备</w:t>
            </w:r>
          </w:p>
        </w:tc>
        <w:tc>
          <w:tcPr>
            <w:tcW w:w="7422" w:type="dxa"/>
            <w:tcBorders>
              <w:left w:val="single" w:color="000000" w:sz="2" w:space="0"/>
              <w:right w:val="single" w:color="000000" w:sz="10" w:space="0"/>
            </w:tcBorders>
            <w:vAlign w:val="top"/>
          </w:tcPr>
          <w:p w14:paraId="7F06886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1、本项目实行网上投标，采用电子投标文件。供应商应按照相关格式要求上传投标文件即可，无需到现场开标。若供应商参与投标，自行承担投标一切费用。</w:t>
            </w:r>
          </w:p>
          <w:p w14:paraId="21F16E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3F98C6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3、本项目为电子招投标，投标人需要使用CA加密设备，有意向参与新疆区域电子开评标的供应商，请访问新疆数字证书认证中心官方网站（</w:t>
            </w:r>
            <w:r>
              <w:rPr>
                <w:spacing w:val="0"/>
              </w:rPr>
              <w:fldChar w:fldCharType="begin"/>
            </w:r>
            <w:r>
              <w:rPr>
                <w:spacing w:val="0"/>
              </w:rPr>
              <w:instrText xml:space="preserve"> HYPERLINK "https://www.xjca.com.cn/" </w:instrText>
            </w:r>
            <w:r>
              <w:rPr>
                <w:spacing w:val="0"/>
              </w:rPr>
              <w:fldChar w:fldCharType="separate"/>
            </w:r>
            <w:r>
              <w:rPr>
                <w:rFonts w:ascii="宋体" w:hAnsi="宋体" w:eastAsia="宋体" w:cs="宋体"/>
                <w:spacing w:val="0"/>
                <w:sz w:val="23"/>
                <w:szCs w:val="23"/>
              </w:rPr>
              <w:t>https://www.xjca.com.cn/</w:t>
            </w:r>
            <w:r>
              <w:rPr>
                <w:rFonts w:ascii="宋体" w:hAnsi="宋体" w:eastAsia="宋体" w:cs="宋体"/>
                <w:spacing w:val="0"/>
                <w:sz w:val="23"/>
                <w:szCs w:val="23"/>
              </w:rPr>
              <w:fldChar w:fldCharType="end"/>
            </w:r>
            <w:r>
              <w:rPr>
                <w:rFonts w:ascii="宋体" w:hAnsi="宋体" w:eastAsia="宋体" w:cs="宋体"/>
                <w:spacing w:val="0"/>
                <w:sz w:val="23"/>
                <w:szCs w:val="23"/>
              </w:rPr>
              <w:t>）或下载；“新疆政务通”APP自行进行申领。如需咨询，请联系新疆CA服务热线0991-2819290</w:t>
            </w:r>
          </w:p>
          <w:p w14:paraId="7907BCA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4、供应商将新疆政府采购电子交易客户端下载、安装完成后，可通过账号密码或CA登录客户端进行投标文件制作。在使用新疆政府采购投标客户端时，建议使用WIN7及以上操作系统。客户端请至新疆政府采购网（</w:t>
            </w:r>
            <w:r>
              <w:rPr>
                <w:spacing w:val="0"/>
              </w:rPr>
              <w:fldChar w:fldCharType="begin"/>
            </w:r>
            <w:r>
              <w:rPr>
                <w:spacing w:val="0"/>
              </w:rPr>
              <w:instrText xml:space="preserve"> HYPERLINK "http://www.ccgp-xinjiang.gov.cn/" </w:instrText>
            </w:r>
            <w:r>
              <w:rPr>
                <w:spacing w:val="0"/>
              </w:rPr>
              <w:fldChar w:fldCharType="separate"/>
            </w:r>
            <w:r>
              <w:rPr>
                <w:rFonts w:ascii="宋体" w:hAnsi="宋体" w:eastAsia="宋体" w:cs="宋体"/>
                <w:spacing w:val="0"/>
                <w:sz w:val="23"/>
                <w:szCs w:val="23"/>
              </w:rPr>
              <w:t>http://www.ccgp-xinjiang.gov.cn/</w:t>
            </w:r>
            <w:r>
              <w:rPr>
                <w:rFonts w:ascii="宋体" w:hAnsi="宋体" w:eastAsia="宋体" w:cs="宋体"/>
                <w:spacing w:val="0"/>
                <w:sz w:val="23"/>
                <w:szCs w:val="23"/>
              </w:rPr>
              <w:fldChar w:fldCharType="end"/>
            </w:r>
            <w:r>
              <w:rPr>
                <w:rFonts w:ascii="宋体" w:hAnsi="宋体" w:eastAsia="宋体" w:cs="宋体"/>
                <w:spacing w:val="0"/>
                <w:sz w:val="23"/>
                <w:szCs w:val="23"/>
              </w:rPr>
              <w:t>）下载专区查看，如有问题可拨打新疆政府采购客户服务热线95763进行咨询。</w:t>
            </w:r>
          </w:p>
        </w:tc>
      </w:tr>
      <w:tr w14:paraId="59349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081" w:hRule="atLeast"/>
        </w:trPr>
        <w:tc>
          <w:tcPr>
            <w:tcW w:w="506" w:type="dxa"/>
            <w:tcBorders>
              <w:left w:val="single" w:color="000000" w:sz="10" w:space="0"/>
            </w:tcBorders>
            <w:vAlign w:val="top"/>
          </w:tcPr>
          <w:p w14:paraId="6BF4C44B">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26</w:t>
            </w:r>
          </w:p>
        </w:tc>
        <w:tc>
          <w:tcPr>
            <w:tcW w:w="1630" w:type="dxa"/>
            <w:tcBorders>
              <w:right w:val="single" w:color="000000" w:sz="2" w:space="0"/>
            </w:tcBorders>
            <w:vAlign w:val="top"/>
          </w:tcPr>
          <w:p w14:paraId="0B56C6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招标文件解密时间</w:t>
            </w:r>
          </w:p>
        </w:tc>
        <w:tc>
          <w:tcPr>
            <w:tcW w:w="7422" w:type="dxa"/>
            <w:tcBorders>
              <w:left w:val="single" w:color="000000" w:sz="2" w:space="0"/>
              <w:right w:val="single" w:color="000000" w:sz="10" w:space="0"/>
            </w:tcBorders>
            <w:vAlign w:val="top"/>
          </w:tcPr>
          <w:p w14:paraId="2F7259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hint="eastAsia" w:ascii="宋体" w:hAnsi="宋体" w:eastAsia="宋体" w:cs="宋体"/>
                <w:spacing w:val="0"/>
                <w:sz w:val="23"/>
                <w:szCs w:val="23"/>
                <w:lang w:eastAsia="zh-CN"/>
              </w:rPr>
              <w:t>2024年7月</w:t>
            </w:r>
            <w:r>
              <w:rPr>
                <w:rFonts w:hint="eastAsia" w:ascii="宋体" w:hAnsi="宋体" w:eastAsia="宋体" w:cs="宋体"/>
                <w:spacing w:val="0"/>
                <w:sz w:val="23"/>
                <w:szCs w:val="23"/>
                <w:lang w:val="en-US" w:eastAsia="zh-CN"/>
              </w:rPr>
              <w:t>24</w:t>
            </w:r>
            <w:r>
              <w:rPr>
                <w:rFonts w:hint="eastAsia" w:ascii="宋体" w:hAnsi="宋体" w:eastAsia="宋体" w:cs="宋体"/>
                <w:spacing w:val="0"/>
                <w:sz w:val="23"/>
                <w:szCs w:val="23"/>
                <w:lang w:eastAsia="zh-CN"/>
              </w:rPr>
              <w:t>日11：00</w:t>
            </w:r>
            <w:r>
              <w:rPr>
                <w:rFonts w:ascii="宋体" w:hAnsi="宋体" w:eastAsia="宋体" w:cs="宋体"/>
                <w:spacing w:val="0"/>
                <w:sz w:val="23"/>
                <w:szCs w:val="23"/>
              </w:rPr>
              <w:t>-11：30（北京时间）前供应商可以登录“政采云”平台，用“项目采购－开标评标”功能进行解密投标文件。若供应商在规定时间内（</w:t>
            </w:r>
            <w:r>
              <w:rPr>
                <w:rFonts w:hint="eastAsia" w:ascii="宋体" w:hAnsi="宋体" w:eastAsia="宋体" w:cs="宋体"/>
                <w:spacing w:val="0"/>
                <w:sz w:val="23"/>
                <w:szCs w:val="23"/>
                <w:lang w:eastAsia="zh-CN"/>
              </w:rPr>
              <w:t>2024年7月</w:t>
            </w:r>
            <w:r>
              <w:rPr>
                <w:rFonts w:hint="eastAsia" w:ascii="宋体" w:hAnsi="宋体" w:eastAsia="宋体" w:cs="宋体"/>
                <w:spacing w:val="0"/>
                <w:sz w:val="23"/>
                <w:szCs w:val="23"/>
                <w:lang w:val="en-US" w:eastAsia="zh-CN"/>
              </w:rPr>
              <w:t>24</w:t>
            </w:r>
            <w:r>
              <w:rPr>
                <w:rFonts w:hint="eastAsia" w:ascii="宋体" w:hAnsi="宋体" w:eastAsia="宋体" w:cs="宋体"/>
                <w:spacing w:val="0"/>
                <w:sz w:val="23"/>
                <w:szCs w:val="23"/>
                <w:lang w:eastAsia="zh-CN"/>
              </w:rPr>
              <w:t>日</w:t>
            </w:r>
            <w:r>
              <w:rPr>
                <w:rFonts w:ascii="宋体" w:hAnsi="宋体" w:eastAsia="宋体" w:cs="宋体"/>
                <w:spacing w:val="0"/>
                <w:sz w:val="23"/>
                <w:szCs w:val="23"/>
              </w:rPr>
              <w:t>上午11:30前）未按时解密的，视为投标文件未提交。</w:t>
            </w:r>
          </w:p>
        </w:tc>
      </w:tr>
      <w:tr w14:paraId="4DA93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427" w:hRule="atLeast"/>
        </w:trPr>
        <w:tc>
          <w:tcPr>
            <w:tcW w:w="506" w:type="dxa"/>
            <w:tcBorders>
              <w:left w:val="single" w:color="000000" w:sz="10" w:space="0"/>
            </w:tcBorders>
            <w:vAlign w:val="top"/>
          </w:tcPr>
          <w:p w14:paraId="661B12AD">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5237A75B">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0F8DEA7D">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3A7AED4E">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27</w:t>
            </w:r>
          </w:p>
        </w:tc>
        <w:tc>
          <w:tcPr>
            <w:tcW w:w="1630" w:type="dxa"/>
            <w:tcBorders>
              <w:right w:val="single" w:color="000000" w:sz="2" w:space="0"/>
            </w:tcBorders>
            <w:vAlign w:val="top"/>
          </w:tcPr>
          <w:p w14:paraId="395F849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p>
          <w:p w14:paraId="4E6030C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招标代理服务费</w:t>
            </w:r>
          </w:p>
        </w:tc>
        <w:tc>
          <w:tcPr>
            <w:tcW w:w="7422" w:type="dxa"/>
            <w:tcBorders>
              <w:left w:val="single" w:color="000000" w:sz="2" w:space="0"/>
              <w:right w:val="single" w:color="000000" w:sz="10" w:space="0"/>
            </w:tcBorders>
            <w:vAlign w:val="top"/>
          </w:tcPr>
          <w:p w14:paraId="510A0B6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新建招协</w:t>
            </w:r>
            <w:r>
              <w:rPr>
                <w:rFonts w:hint="eastAsia" w:ascii="宋体" w:hAnsi="宋体" w:eastAsia="宋体" w:cs="宋体"/>
                <w:color w:val="000000" w:themeColor="text1"/>
                <w:spacing w:val="0"/>
                <w:position w:val="0"/>
                <w:sz w:val="21"/>
                <w:szCs w:val="21"/>
                <w:lang w:eastAsia="zh-CN"/>
                <w14:textFill>
                  <w14:solidFill>
                    <w14:schemeClr w14:val="tx1"/>
                  </w14:solidFill>
                </w14:textFill>
              </w:rPr>
              <w:t>（</w:t>
            </w:r>
            <w:r>
              <w:rPr>
                <w:rFonts w:hint="eastAsia" w:ascii="宋体" w:hAnsi="宋体" w:eastAsia="宋体" w:cs="宋体"/>
                <w:color w:val="000000" w:themeColor="text1"/>
                <w:spacing w:val="0"/>
                <w:position w:val="0"/>
                <w:sz w:val="21"/>
                <w:szCs w:val="21"/>
                <w14:textFill>
                  <w14:solidFill>
                    <w14:schemeClr w14:val="tx1"/>
                  </w14:solidFill>
                </w14:textFill>
              </w:rPr>
              <w:t>2024)4号</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的规定</w:t>
            </w:r>
          </w:p>
          <w:p w14:paraId="0CDFA56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20" w:firstLineChars="200"/>
              <w:textAlignment w:val="baseline"/>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按差额定率累进法计算收取：100万元以下收取1.5</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8</w:t>
            </w:r>
            <w:r>
              <w:rPr>
                <w:rFonts w:hint="eastAsia" w:ascii="宋体" w:hAnsi="宋体" w:eastAsia="宋体" w:cs="宋体"/>
                <w:color w:val="000000" w:themeColor="text1"/>
                <w:spacing w:val="0"/>
                <w:position w:val="0"/>
                <w:sz w:val="21"/>
                <w:szCs w:val="21"/>
                <w14:textFill>
                  <w14:solidFill>
                    <w14:schemeClr w14:val="tx1"/>
                  </w14:solidFill>
                </w14:textFill>
              </w:rPr>
              <w:t>%，100万-500万元收取</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1.16</w:t>
            </w:r>
            <w:r>
              <w:rPr>
                <w:rFonts w:hint="eastAsia" w:ascii="宋体" w:hAnsi="宋体" w:eastAsia="宋体" w:cs="宋体"/>
                <w:color w:val="000000" w:themeColor="text1"/>
                <w:spacing w:val="0"/>
                <w:position w:val="0"/>
                <w:sz w:val="21"/>
                <w:szCs w:val="21"/>
                <w14:textFill>
                  <w14:solidFill>
                    <w14:schemeClr w14:val="tx1"/>
                  </w14:solidFill>
                </w14:textFill>
              </w:rPr>
              <w:t>%，500万-1000万元收取</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0.93</w:t>
            </w:r>
            <w:r>
              <w:rPr>
                <w:rFonts w:hint="eastAsia" w:ascii="宋体" w:hAnsi="宋体" w:eastAsia="宋体" w:cs="宋体"/>
                <w:color w:val="000000" w:themeColor="text1"/>
                <w:spacing w:val="0"/>
                <w:position w:val="0"/>
                <w:sz w:val="21"/>
                <w:szCs w:val="21"/>
                <w14:textFill>
                  <w14:solidFill>
                    <w14:schemeClr w14:val="tx1"/>
                  </w14:solidFill>
                </w14:textFill>
              </w:rPr>
              <w:t>%，1000万-5000万元收取</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0.61</w:t>
            </w:r>
            <w:r>
              <w:rPr>
                <w:rFonts w:hint="eastAsia" w:ascii="宋体" w:hAnsi="宋体" w:eastAsia="宋体" w:cs="宋体"/>
                <w:color w:val="000000" w:themeColor="text1"/>
                <w:spacing w:val="0"/>
                <w:position w:val="0"/>
                <w:sz w:val="21"/>
                <w:szCs w:val="21"/>
                <w14:textFill>
                  <w14:solidFill>
                    <w14:schemeClr w14:val="tx1"/>
                  </w14:solidFill>
                </w14:textFill>
              </w:rPr>
              <w:t>%，5000万-1亿元收取</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0.27</w:t>
            </w:r>
            <w:r>
              <w:rPr>
                <w:rFonts w:hint="eastAsia" w:ascii="宋体" w:hAnsi="宋体" w:eastAsia="宋体" w:cs="宋体"/>
                <w:color w:val="000000" w:themeColor="text1"/>
                <w:spacing w:val="0"/>
                <w:position w:val="0"/>
                <w:sz w:val="21"/>
                <w:szCs w:val="21"/>
                <w14:textFill>
                  <w14:solidFill>
                    <w14:schemeClr w14:val="tx1"/>
                  </w14:solidFill>
                </w14:textFill>
              </w:rPr>
              <w:t>%，以此类推。（例如：中标金额为100万元，则招标代理服务收费额为（100万元X1.5</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8</w:t>
            </w:r>
            <w:r>
              <w:rPr>
                <w:rFonts w:hint="eastAsia" w:ascii="宋体" w:hAnsi="宋体" w:eastAsia="宋体" w:cs="宋体"/>
                <w:color w:val="000000" w:themeColor="text1"/>
                <w:spacing w:val="0"/>
                <w:position w:val="0"/>
                <w:sz w:val="21"/>
                <w:szCs w:val="21"/>
                <w14:textFill>
                  <w14:solidFill>
                    <w14:schemeClr w14:val="tx1"/>
                  </w14:solidFill>
                </w14:textFill>
              </w:rPr>
              <w:t>%）=15</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800</w:t>
            </w:r>
            <w:r>
              <w:rPr>
                <w:rFonts w:hint="eastAsia" w:ascii="宋体" w:hAnsi="宋体" w:eastAsia="宋体" w:cs="宋体"/>
                <w:color w:val="000000" w:themeColor="text1"/>
                <w:spacing w:val="0"/>
                <w:position w:val="0"/>
                <w:sz w:val="21"/>
                <w:szCs w:val="21"/>
                <w14:textFill>
                  <w14:solidFill>
                    <w14:schemeClr w14:val="tx1"/>
                  </w14:solidFill>
                </w14:textFill>
              </w:rPr>
              <w:t>.00元）</w:t>
            </w:r>
          </w:p>
          <w:p w14:paraId="70D9B3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2" w:firstLineChars="200"/>
              <w:textAlignment w:val="baseline"/>
              <w:rPr>
                <w:rFonts w:ascii="宋体" w:hAnsi="宋体" w:eastAsia="宋体" w:cs="宋体"/>
                <w:spacing w:val="0"/>
                <w:sz w:val="23"/>
                <w:szCs w:val="23"/>
              </w:rPr>
            </w:pPr>
            <w:r>
              <w:rPr>
                <w:rFonts w:ascii="宋体" w:hAnsi="宋体" w:eastAsia="宋体" w:cs="宋体"/>
                <w:b/>
                <w:bCs/>
                <w:spacing w:val="0"/>
                <w:sz w:val="23"/>
                <w:szCs w:val="23"/>
              </w:rPr>
              <w:t>本项目招标代理服务费：由中标供应商支付。</w:t>
            </w:r>
          </w:p>
        </w:tc>
      </w:tr>
      <w:tr w14:paraId="5486A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604" w:hRule="atLeast"/>
        </w:trPr>
        <w:tc>
          <w:tcPr>
            <w:tcW w:w="506" w:type="dxa"/>
            <w:tcBorders>
              <w:left w:val="single" w:color="000000" w:sz="10" w:space="0"/>
            </w:tcBorders>
            <w:vAlign w:val="top"/>
          </w:tcPr>
          <w:p w14:paraId="4E289617">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28</w:t>
            </w:r>
          </w:p>
        </w:tc>
        <w:tc>
          <w:tcPr>
            <w:tcW w:w="1630" w:type="dxa"/>
            <w:tcBorders>
              <w:right w:val="single" w:color="000000" w:sz="2" w:space="0"/>
            </w:tcBorders>
            <w:vAlign w:val="top"/>
          </w:tcPr>
          <w:p w14:paraId="02E3040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代理服务费付款方式</w:t>
            </w:r>
          </w:p>
        </w:tc>
        <w:tc>
          <w:tcPr>
            <w:tcW w:w="7422" w:type="dxa"/>
            <w:tcBorders>
              <w:left w:val="single" w:color="000000" w:sz="2" w:space="0"/>
              <w:right w:val="single" w:color="000000" w:sz="10" w:space="0"/>
            </w:tcBorders>
            <w:vAlign w:val="top"/>
          </w:tcPr>
          <w:p w14:paraId="52FF77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公对公转账或电汇</w:t>
            </w:r>
          </w:p>
        </w:tc>
      </w:tr>
      <w:tr w14:paraId="16141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1203" w:hRule="atLeast"/>
        </w:trPr>
        <w:tc>
          <w:tcPr>
            <w:tcW w:w="506" w:type="dxa"/>
            <w:tcBorders>
              <w:left w:val="single" w:color="000000" w:sz="10" w:space="0"/>
            </w:tcBorders>
            <w:vAlign w:val="top"/>
          </w:tcPr>
          <w:p w14:paraId="2152778E">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2D540F8">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29</w:t>
            </w:r>
          </w:p>
        </w:tc>
        <w:tc>
          <w:tcPr>
            <w:tcW w:w="1630" w:type="dxa"/>
            <w:tcBorders>
              <w:right w:val="single" w:color="000000" w:sz="2" w:space="0"/>
            </w:tcBorders>
            <w:vAlign w:val="top"/>
          </w:tcPr>
          <w:p w14:paraId="2DDF331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672EF8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评标委员的组建</w:t>
            </w:r>
          </w:p>
        </w:tc>
        <w:tc>
          <w:tcPr>
            <w:tcW w:w="7422" w:type="dxa"/>
            <w:tcBorders>
              <w:left w:val="single" w:color="000000" w:sz="2" w:space="0"/>
              <w:right w:val="single" w:color="000000" w:sz="10" w:space="0"/>
            </w:tcBorders>
            <w:vAlign w:val="top"/>
          </w:tcPr>
          <w:p w14:paraId="6EC58C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评标委员会构成：5人；</w:t>
            </w:r>
          </w:p>
          <w:p w14:paraId="4F3E38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评标委员会确定方式：评标委员会由采购人代表1人和评标专家4人组成，评标专家由招标代理在开标前48小时在新疆政府采购专家库中随机抽取此次评标专家。</w:t>
            </w:r>
          </w:p>
        </w:tc>
      </w:tr>
      <w:tr w14:paraId="2399F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2120" w:hRule="atLeast"/>
        </w:trPr>
        <w:tc>
          <w:tcPr>
            <w:tcW w:w="506" w:type="dxa"/>
            <w:tcBorders>
              <w:left w:val="single" w:color="000000" w:sz="10" w:space="0"/>
              <w:bottom w:val="single" w:color="000000" w:sz="10" w:space="0"/>
            </w:tcBorders>
            <w:vAlign w:val="top"/>
          </w:tcPr>
          <w:p w14:paraId="0F97E97D">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7E14B536">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0788AEE4">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03C1B168">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30</w:t>
            </w:r>
          </w:p>
        </w:tc>
        <w:tc>
          <w:tcPr>
            <w:tcW w:w="1630" w:type="dxa"/>
            <w:tcBorders>
              <w:bottom w:val="single" w:color="000000" w:sz="10" w:space="0"/>
              <w:right w:val="single" w:color="000000" w:sz="2" w:space="0"/>
            </w:tcBorders>
            <w:vAlign w:val="top"/>
          </w:tcPr>
          <w:p w14:paraId="061CFFD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0FA8447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0F50A5E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5282764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履约保证金</w:t>
            </w:r>
          </w:p>
        </w:tc>
        <w:tc>
          <w:tcPr>
            <w:tcW w:w="7422" w:type="dxa"/>
            <w:tcBorders>
              <w:left w:val="single" w:color="000000" w:sz="2" w:space="0"/>
              <w:bottom w:val="single" w:color="000000" w:sz="10" w:space="0"/>
              <w:right w:val="single" w:color="000000" w:sz="10" w:space="0"/>
            </w:tcBorders>
            <w:vAlign w:val="top"/>
          </w:tcPr>
          <w:p w14:paraId="51025B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合同总价的5%，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14:paraId="46A50CD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履约保证金形式：支票、汇票、本票，或者金融机构、担保机构出具的保函等非现金形式提交（履约赔付地点为项目所在地）</w:t>
            </w:r>
          </w:p>
        </w:tc>
      </w:tr>
      <w:tr w14:paraId="6CD7A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108" w:hRule="atLeast"/>
        </w:trPr>
        <w:tc>
          <w:tcPr>
            <w:tcW w:w="506" w:type="dxa"/>
            <w:tcBorders>
              <w:top w:val="single" w:color="000000" w:sz="2" w:space="0"/>
              <w:left w:val="single" w:color="000000" w:sz="10" w:space="0"/>
            </w:tcBorders>
            <w:vAlign w:val="top"/>
          </w:tcPr>
          <w:p w14:paraId="3DCE51B4">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4609202">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1A6551F">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D424B09">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5DD57E12">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A0C5D1D">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24E87BBB">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58A66C47">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4200D542">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2CA6CC4D">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31</w:t>
            </w:r>
          </w:p>
        </w:tc>
        <w:tc>
          <w:tcPr>
            <w:tcW w:w="1630" w:type="dxa"/>
            <w:tcBorders>
              <w:top w:val="single" w:color="000000" w:sz="2" w:space="0"/>
              <w:right w:val="single" w:color="000000" w:sz="2" w:space="0"/>
            </w:tcBorders>
            <w:vAlign w:val="top"/>
          </w:tcPr>
          <w:p w14:paraId="22D5D41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63143D0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4A7E191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40A5502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2CA63ED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50714E2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05B8F8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534E74E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37A0633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855B6B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政府采购政策支持</w:t>
            </w:r>
          </w:p>
        </w:tc>
        <w:tc>
          <w:tcPr>
            <w:tcW w:w="7422" w:type="dxa"/>
            <w:tcBorders>
              <w:top w:val="single" w:color="000000" w:sz="2" w:space="0"/>
              <w:left w:val="single" w:color="000000" w:sz="2" w:space="0"/>
              <w:right w:val="single" w:color="000000" w:sz="10" w:space="0"/>
            </w:tcBorders>
            <w:vAlign w:val="top"/>
          </w:tcPr>
          <w:p w14:paraId="19C841D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jc w:val="both"/>
              <w:textAlignment w:val="baseline"/>
              <w:rPr>
                <w:rFonts w:ascii="宋体" w:hAnsi="宋体" w:eastAsia="宋体" w:cs="宋体"/>
                <w:spacing w:val="0"/>
                <w:sz w:val="23"/>
                <w:szCs w:val="23"/>
              </w:rPr>
            </w:pPr>
            <w:r>
              <w:rPr>
                <w:rFonts w:ascii="宋体" w:hAnsi="宋体" w:eastAsia="宋体" w:cs="宋体"/>
                <w:spacing w:val="0"/>
                <w:sz w:val="23"/>
                <w:szCs w:val="23"/>
              </w:rPr>
              <w:t>根据《中华人民共和国政府采购法》、财政部、工信部《政府采购促进中小企业发展管理办法》（财库〔2020〕46号）、《关于进一步加大政府采购支持中小企业力度的通知财库〔2022〕19号》等有关法律法规执行；</w:t>
            </w:r>
          </w:p>
          <w:p w14:paraId="55D1E6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价格扣除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29B2F9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jc w:val="both"/>
              <w:textAlignment w:val="baseline"/>
              <w:rPr>
                <w:rFonts w:ascii="宋体" w:hAnsi="宋体" w:eastAsia="宋体" w:cs="宋体"/>
                <w:spacing w:val="0"/>
                <w:sz w:val="23"/>
                <w:szCs w:val="23"/>
              </w:rPr>
            </w:pPr>
            <w:r>
              <w:rPr>
                <w:rFonts w:ascii="宋体" w:hAnsi="宋体" w:eastAsia="宋体" w:cs="宋体"/>
                <w:spacing w:val="0"/>
                <w:sz w:val="23"/>
                <w:szCs w:val="23"/>
              </w:rPr>
              <w:t>注：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14:paraId="1DF2BA3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2" w:firstLineChars="200"/>
              <w:textAlignment w:val="baseline"/>
              <w:rPr>
                <w:rFonts w:hint="eastAsia" w:ascii="宋体" w:hAnsi="宋体" w:eastAsia="宋体" w:cs="宋体"/>
                <w:spacing w:val="0"/>
                <w:sz w:val="23"/>
                <w:szCs w:val="23"/>
                <w:lang w:eastAsia="zh-CN"/>
              </w:rPr>
            </w:pPr>
            <w:r>
              <w:rPr>
                <w:rFonts w:ascii="宋体" w:hAnsi="宋体" w:eastAsia="宋体" w:cs="宋体"/>
                <w:b/>
                <w:bCs/>
                <w:spacing w:val="0"/>
                <w:sz w:val="23"/>
                <w:szCs w:val="23"/>
              </w:rPr>
              <w:t>本项目所属行业（货物）：</w:t>
            </w:r>
            <w:r>
              <w:rPr>
                <w:rFonts w:hint="eastAsia" w:ascii="宋体" w:hAnsi="宋体" w:eastAsia="宋体" w:cs="宋体"/>
                <w:b/>
                <w:bCs/>
                <w:spacing w:val="0"/>
                <w:sz w:val="23"/>
                <w:szCs w:val="23"/>
                <w:lang w:val="en-US" w:eastAsia="zh-CN"/>
              </w:rPr>
              <w:t>工业</w:t>
            </w:r>
          </w:p>
        </w:tc>
      </w:tr>
      <w:tr w14:paraId="56EE4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2700" w:hRule="atLeast"/>
        </w:trPr>
        <w:tc>
          <w:tcPr>
            <w:tcW w:w="506" w:type="dxa"/>
            <w:tcBorders>
              <w:left w:val="single" w:color="000000" w:sz="10" w:space="0"/>
            </w:tcBorders>
            <w:vAlign w:val="top"/>
          </w:tcPr>
          <w:p w14:paraId="70B90AF7">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4E87C00C">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57055653">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28D336C">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B5C7956">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32</w:t>
            </w:r>
          </w:p>
        </w:tc>
        <w:tc>
          <w:tcPr>
            <w:tcW w:w="1630" w:type="dxa"/>
            <w:tcBorders>
              <w:right w:val="single" w:color="000000" w:sz="2" w:space="0"/>
            </w:tcBorders>
            <w:vAlign w:val="top"/>
          </w:tcPr>
          <w:p w14:paraId="0BF4C3C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43ADC64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E37E6A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35A365E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关于小微企业报价扣除比例说明</w:t>
            </w:r>
          </w:p>
        </w:tc>
        <w:tc>
          <w:tcPr>
            <w:tcW w:w="7422" w:type="dxa"/>
            <w:tcBorders>
              <w:left w:val="single" w:color="000000" w:sz="2" w:space="0"/>
              <w:right w:val="single" w:color="000000" w:sz="10" w:space="0"/>
            </w:tcBorders>
            <w:vAlign w:val="top"/>
          </w:tcPr>
          <w:p w14:paraId="114352C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1.投标人为非联合体投标的，对其投标货物的制造商为小微型企业的给予10%的扣除，以扣除后的报价参与评审。</w:t>
            </w:r>
          </w:p>
          <w:p w14:paraId="6E3063D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6%由采购人在幅度范围内确定）的扣除，用扣除后的价格参加评审。</w:t>
            </w:r>
          </w:p>
          <w:p w14:paraId="3AFE88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3.监狱企业、残疾人福利性单位视同小型、微型企业。</w:t>
            </w:r>
          </w:p>
          <w:p w14:paraId="3FFDA10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4.如专门面向中小企业的采购项目，不再享受价格扣除。</w:t>
            </w:r>
          </w:p>
        </w:tc>
      </w:tr>
      <w:tr w14:paraId="78D5A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868" w:hRule="atLeast"/>
        </w:trPr>
        <w:tc>
          <w:tcPr>
            <w:tcW w:w="506" w:type="dxa"/>
            <w:tcBorders>
              <w:left w:val="single" w:color="000000" w:sz="10" w:space="0"/>
            </w:tcBorders>
            <w:vAlign w:val="top"/>
          </w:tcPr>
          <w:p w14:paraId="5059DD07">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4CECE939">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24407D12">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087B268E">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4C9E769A">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060BC8FD">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2D73D0F0">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48B4DEE2">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42D99F9F">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4A73578B">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744D3F2B">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25F7396F">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576B60D4">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33</w:t>
            </w:r>
          </w:p>
        </w:tc>
        <w:tc>
          <w:tcPr>
            <w:tcW w:w="1630" w:type="dxa"/>
            <w:tcBorders>
              <w:right w:val="single" w:color="000000" w:sz="2" w:space="0"/>
            </w:tcBorders>
            <w:vAlign w:val="top"/>
          </w:tcPr>
          <w:p w14:paraId="750FAF5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0F37DCD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38C4FBB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7EB8BD7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32472C0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09C647E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71D2AD8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1E09D2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2E060C9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C1B865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40CF207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45F623F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89AF3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其他说明1</w:t>
            </w:r>
          </w:p>
        </w:tc>
        <w:tc>
          <w:tcPr>
            <w:tcW w:w="7422" w:type="dxa"/>
            <w:tcBorders>
              <w:left w:val="single" w:color="000000" w:sz="2" w:space="0"/>
              <w:right w:val="single" w:color="000000" w:sz="10" w:space="0"/>
            </w:tcBorders>
            <w:vAlign w:val="top"/>
          </w:tcPr>
          <w:p w14:paraId="2D3DC6C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特别提醒：</w:t>
            </w:r>
          </w:p>
          <w:p w14:paraId="4CA095E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1、所有投标人的报价高于本项目（标项）最高限价额度的视为无效报价（即作否决投标处理）。</w:t>
            </w:r>
          </w:p>
          <w:p w14:paraId="6E9A25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14:paraId="7D3C8FB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投标处理。</w:t>
            </w:r>
          </w:p>
          <w:p w14:paraId="07939A1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4、更正补充公告请自行登录新疆政府采购网查看下载。</w:t>
            </w:r>
          </w:p>
          <w:p w14:paraId="0C340C6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5、采购代理机构将拒绝接受未在政采云平台获取招标文件的投标人的投标文件。</w:t>
            </w:r>
          </w:p>
          <w:p w14:paraId="36562C2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6、所有投标单位对招标文件中所有条款如有疑问或异议请在开标以书面形式提出，否则不予受理。</w:t>
            </w:r>
          </w:p>
          <w:p w14:paraId="41F8AAC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hint="eastAsia" w:ascii="宋体" w:hAnsi="宋体" w:eastAsia="宋体" w:cs="宋体"/>
                <w:spacing w:val="0"/>
                <w:sz w:val="23"/>
                <w:szCs w:val="23"/>
                <w:lang w:val="en-US" w:eastAsia="zh-CN"/>
              </w:rPr>
              <w:t>7</w:t>
            </w:r>
            <w:r>
              <w:rPr>
                <w:rFonts w:ascii="宋体" w:hAnsi="宋体" w:eastAsia="宋体" w:cs="宋体"/>
                <w:spacing w:val="0"/>
                <w:sz w:val="23"/>
                <w:szCs w:val="23"/>
              </w:rPr>
              <w:t>、本项目资格审查模块由招标代理组织进行。</w:t>
            </w:r>
          </w:p>
        </w:tc>
      </w:tr>
      <w:tr w14:paraId="2CA82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7791" w:hRule="atLeast"/>
        </w:trPr>
        <w:tc>
          <w:tcPr>
            <w:tcW w:w="506" w:type="dxa"/>
            <w:tcBorders>
              <w:left w:val="single" w:color="000000" w:sz="10" w:space="0"/>
            </w:tcBorders>
            <w:vAlign w:val="top"/>
          </w:tcPr>
          <w:p w14:paraId="3CA083A7">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7329DDB1">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707021AE">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554D85E4">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52E77B5">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0489A7CB">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E711461">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B888978">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73908378">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7EC4D7DD">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0C017D57">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301F72E">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500F10AA">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01121459">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275AB37">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23A80B3">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34</w:t>
            </w:r>
          </w:p>
        </w:tc>
        <w:tc>
          <w:tcPr>
            <w:tcW w:w="1630" w:type="dxa"/>
            <w:tcBorders>
              <w:right w:val="single" w:color="000000" w:sz="2" w:space="0"/>
            </w:tcBorders>
            <w:vAlign w:val="top"/>
          </w:tcPr>
          <w:p w14:paraId="1620BB8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5873C0F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456C138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3299F7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7A97704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5F76B22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488396D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6032319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0F51A9B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04B53C7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3651F8C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7D6E14E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25B9E17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77C86D5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6931275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45EC98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其他说明2</w:t>
            </w:r>
          </w:p>
        </w:tc>
        <w:tc>
          <w:tcPr>
            <w:tcW w:w="7422" w:type="dxa"/>
            <w:tcBorders>
              <w:left w:val="single" w:color="000000" w:sz="2" w:space="0"/>
              <w:right w:val="single" w:color="000000" w:sz="10" w:space="0"/>
            </w:tcBorders>
            <w:vAlign w:val="top"/>
          </w:tcPr>
          <w:p w14:paraId="0EAF494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40FDE60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14:paraId="09C9FB0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3、本项目的招标投标活动以及相关当事人须接受财政监督部门依法实施的监督。</w:t>
            </w:r>
          </w:p>
          <w:p w14:paraId="1D917CD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14:paraId="48E72CD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57B355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14:paraId="264DA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796" w:hRule="atLeast"/>
        </w:trPr>
        <w:tc>
          <w:tcPr>
            <w:tcW w:w="506" w:type="dxa"/>
            <w:tcBorders>
              <w:left w:val="single" w:color="000000" w:sz="10" w:space="0"/>
            </w:tcBorders>
            <w:vAlign w:val="top"/>
          </w:tcPr>
          <w:p w14:paraId="147DC193">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0ECCF3B">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73C7BBB6">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63B0481A">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2528C392">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2C46872C">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3A8F329A">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5A30628C">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48B4C5F9">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1521F200">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35</w:t>
            </w:r>
          </w:p>
        </w:tc>
        <w:tc>
          <w:tcPr>
            <w:tcW w:w="1630" w:type="dxa"/>
            <w:tcBorders>
              <w:right w:val="single" w:color="000000" w:sz="2" w:space="0"/>
            </w:tcBorders>
            <w:vAlign w:val="top"/>
          </w:tcPr>
          <w:p w14:paraId="6C12BC1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384302E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62AEC60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06DA752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5777A9B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5D18540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60EE978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0F54AD3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7EA6C65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457F00F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重要提示</w:t>
            </w:r>
          </w:p>
        </w:tc>
        <w:tc>
          <w:tcPr>
            <w:tcW w:w="7422" w:type="dxa"/>
            <w:tcBorders>
              <w:left w:val="single" w:color="000000" w:sz="2" w:space="0"/>
              <w:right w:val="single" w:color="000000" w:sz="10" w:space="0"/>
            </w:tcBorders>
            <w:vAlign w:val="top"/>
          </w:tcPr>
          <w:p w14:paraId="1F7D56D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（1）中标供应商应在规定期限内领取《中标通知书》，若中标供应商未在规定期限内领取《中标通知书》，采购人有权取消中标供应商中标资格，并将相关违约行为报送监管部门，实施信用惩戒；</w:t>
            </w:r>
          </w:p>
          <w:p w14:paraId="3F6F30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2）中标供应商应在规定期限内提交履约担保并与采购人签订合同，若中标供应商未能在规定期限内提交履约担保或签订合同，采购人有权取消中标供应商中标资格，并将相关违约行为报送监管部门，实施信用惩戒；</w:t>
            </w:r>
          </w:p>
          <w:p w14:paraId="65EDE0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3）合同签订后，中标供应商存在规定时间内不组织人员进场开工，不履行供货、安装或服务义务等情况，采购人有权解除合同，并追究违约责任，同时将相关违约行为报送监管部门，记不良行为记录，实施信用惩戒；</w:t>
            </w:r>
          </w:p>
          <w:p w14:paraId="70B529D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（4）中标供应商中标后被监管部门查实存在违法行为，不满足中标条件的，由采购人取消中标资格，并做好项目后续工作；</w:t>
            </w:r>
          </w:p>
          <w:p w14:paraId="2BF11A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（5）中标供应商在中标项目发生投诉、信访举报案件、履约存在争议时，拒绝协助配合执法部门调查案件的，采购人可以取消其中标资格或解除合同，并追究其违约责任。</w:t>
            </w:r>
          </w:p>
        </w:tc>
      </w:tr>
      <w:tr w14:paraId="500D6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2495" w:hRule="atLeast"/>
        </w:trPr>
        <w:tc>
          <w:tcPr>
            <w:tcW w:w="506" w:type="dxa"/>
            <w:tcBorders>
              <w:left w:val="single" w:color="000000" w:sz="10" w:space="0"/>
            </w:tcBorders>
            <w:vAlign w:val="top"/>
          </w:tcPr>
          <w:p w14:paraId="334C712B">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3C21F07E">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36</w:t>
            </w:r>
          </w:p>
        </w:tc>
        <w:tc>
          <w:tcPr>
            <w:tcW w:w="1630" w:type="dxa"/>
            <w:tcBorders>
              <w:right w:val="single" w:color="000000" w:sz="2" w:space="0"/>
            </w:tcBorders>
            <w:vAlign w:val="top"/>
          </w:tcPr>
          <w:p w14:paraId="20DDB63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其他方式采购</w:t>
            </w:r>
          </w:p>
        </w:tc>
        <w:tc>
          <w:tcPr>
            <w:tcW w:w="7422" w:type="dxa"/>
            <w:tcBorders>
              <w:left w:val="single" w:color="000000" w:sz="2" w:space="0"/>
              <w:right w:val="single" w:color="000000" w:sz="10" w:space="0"/>
            </w:tcBorders>
            <w:vAlign w:val="top"/>
          </w:tcPr>
          <w:p w14:paraId="5BAABF6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14:paraId="49D80FD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（1）招标文件存在不合理条款或者采购程序不符合规定的，采购人、采购代理机构改正后依法重新采购；</w:t>
            </w:r>
          </w:p>
          <w:p w14:paraId="724FB1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（2）招标文件没有不合理条款、采购程序符合规定，需要采用其他采购方式采购的，采购人应当依法报财政部门批准。</w:t>
            </w:r>
          </w:p>
        </w:tc>
      </w:tr>
      <w:tr w14:paraId="12516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2498" w:hRule="atLeast"/>
        </w:trPr>
        <w:tc>
          <w:tcPr>
            <w:tcW w:w="506" w:type="dxa"/>
            <w:tcBorders>
              <w:left w:val="single" w:color="000000" w:sz="10" w:space="0"/>
            </w:tcBorders>
            <w:vAlign w:val="top"/>
          </w:tcPr>
          <w:p w14:paraId="298F816D">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588EA652">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24035171">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3A45AD9F">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0A306272">
            <w:pPr>
              <w:pStyle w:val="16"/>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spacing w:val="0"/>
              </w:rPr>
            </w:pPr>
          </w:p>
          <w:p w14:paraId="450526BC">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37</w:t>
            </w:r>
          </w:p>
        </w:tc>
        <w:tc>
          <w:tcPr>
            <w:tcW w:w="1630" w:type="dxa"/>
            <w:tcBorders>
              <w:right w:val="single" w:color="000000" w:sz="2" w:space="0"/>
            </w:tcBorders>
            <w:vAlign w:val="top"/>
          </w:tcPr>
          <w:p w14:paraId="769EEF4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7799D83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793DCFF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37A8CE0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1DF31A6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spacing w:val="0"/>
              </w:rPr>
            </w:pPr>
          </w:p>
          <w:p w14:paraId="73EB9E9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spacing w:val="0"/>
                <w:sz w:val="23"/>
                <w:szCs w:val="23"/>
              </w:rPr>
              <w:t>质疑</w:t>
            </w:r>
          </w:p>
        </w:tc>
        <w:tc>
          <w:tcPr>
            <w:tcW w:w="7422" w:type="dxa"/>
            <w:tcBorders>
              <w:left w:val="single" w:color="000000" w:sz="2" w:space="0"/>
              <w:right w:val="single" w:color="000000" w:sz="10" w:space="0"/>
            </w:tcBorders>
            <w:vAlign w:val="top"/>
          </w:tcPr>
          <w:p w14:paraId="621115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0" w:firstLineChars="200"/>
              <w:textAlignment w:val="baseline"/>
              <w:rPr>
                <w:rFonts w:ascii="宋体" w:hAnsi="宋体" w:eastAsia="宋体" w:cs="宋体"/>
                <w:spacing w:val="0"/>
                <w:sz w:val="23"/>
                <w:szCs w:val="23"/>
              </w:rPr>
            </w:pPr>
            <w:r>
              <w:rPr>
                <w:rFonts w:ascii="宋体" w:hAnsi="宋体" w:eastAsia="宋体" w:cs="宋体"/>
                <w:spacing w:val="0"/>
                <w:sz w:val="23"/>
                <w:szCs w:val="23"/>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作出答复的，可以在答复期满后五个工作日内向有关监管部门投诉。</w:t>
            </w:r>
          </w:p>
          <w:p w14:paraId="052A27E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62" w:firstLineChars="200"/>
              <w:textAlignment w:val="baseline"/>
              <w:rPr>
                <w:rFonts w:ascii="宋体" w:hAnsi="宋体" w:eastAsia="宋体" w:cs="宋体"/>
                <w:spacing w:val="0"/>
                <w:sz w:val="23"/>
                <w:szCs w:val="23"/>
              </w:rPr>
            </w:pPr>
            <w:r>
              <w:rPr>
                <w:rFonts w:ascii="宋体" w:hAnsi="宋体" w:eastAsia="宋体" w:cs="宋体"/>
                <w:b/>
                <w:bCs/>
                <w:spacing w:val="0"/>
                <w:sz w:val="23"/>
                <w:szCs w:val="23"/>
              </w:rPr>
              <w:t>注：根据《中华人民共和国政府采购法》的规定，供应商质疑不得超出公开招标文件、公开招标过程及公开招标结果的范围及时效限制。</w:t>
            </w:r>
          </w:p>
        </w:tc>
      </w:tr>
      <w:tr w14:paraId="612F8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2350" w:hRule="atLeast"/>
        </w:trPr>
        <w:tc>
          <w:tcPr>
            <w:tcW w:w="9558" w:type="dxa"/>
            <w:gridSpan w:val="3"/>
            <w:tcBorders>
              <w:left w:val="single" w:color="000000" w:sz="10" w:space="0"/>
              <w:bottom w:val="single" w:color="000000" w:sz="10" w:space="0"/>
              <w:right w:val="single" w:color="000000" w:sz="10" w:space="0"/>
            </w:tcBorders>
            <w:vAlign w:val="top"/>
          </w:tcPr>
          <w:p w14:paraId="19B6569F">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jc w:val="both"/>
              <w:textAlignment w:val="baseline"/>
              <w:rPr>
                <w:rFonts w:ascii="宋体" w:hAnsi="宋体" w:eastAsia="宋体" w:cs="宋体"/>
                <w:spacing w:val="0"/>
                <w:sz w:val="23"/>
                <w:szCs w:val="23"/>
              </w:rPr>
            </w:pPr>
            <w:r>
              <w:rPr>
                <w:rFonts w:ascii="宋体" w:hAnsi="宋体" w:eastAsia="宋体" w:cs="宋体"/>
                <w:b/>
                <w:bCs/>
                <w:spacing w:val="0"/>
                <w:sz w:val="23"/>
                <w:szCs w:val="23"/>
              </w:rPr>
              <w:t>投标人必须认真阅读招标文件中所有的事项、格式、条款和采购需求等。投标人没有按照招标文件要求提交全部资料，或者投标文件没有对招标文件在各方面都作出实质性响应的可能导致其投标无效或被拒绝。</w:t>
            </w:r>
          </w:p>
          <w:p w14:paraId="76E227FE">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b/>
                <w:bCs/>
                <w:spacing w:val="0"/>
                <w:sz w:val="23"/>
                <w:szCs w:val="23"/>
              </w:rPr>
              <w:t>请注意：供应商须在投标文件截止时间前，将加密投标文件上传至云平台项目采购系统，逾期上传或错误方式投递送达将导致投标无效。</w:t>
            </w:r>
          </w:p>
          <w:p w14:paraId="01397A55">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textAlignment w:val="baseline"/>
              <w:rPr>
                <w:rFonts w:ascii="宋体" w:hAnsi="宋体" w:eastAsia="宋体" w:cs="宋体"/>
                <w:spacing w:val="0"/>
                <w:sz w:val="23"/>
                <w:szCs w:val="23"/>
              </w:rPr>
            </w:pPr>
            <w:r>
              <w:rPr>
                <w:rFonts w:ascii="宋体" w:hAnsi="宋体" w:eastAsia="宋体" w:cs="宋体"/>
                <w:b/>
                <w:bCs/>
                <w:spacing w:val="0"/>
                <w:sz w:val="23"/>
                <w:szCs w:val="23"/>
              </w:rPr>
              <w:t>投标人应保证在本项目使用的任何产品和服务（包括部分使用）时，不会产生因第三方提出侵犯其专利权、商标权或其他知识产权而引起的法律和经济纠纷，如因专利权、商标权或其他知识产权而引起法律和经济纠纷，由投标人承担所有相关责任的同时不得耽误本项目供货。</w:t>
            </w:r>
          </w:p>
        </w:tc>
      </w:tr>
    </w:tbl>
    <w:p w14:paraId="00537D5F">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outlineLvl w:val="0"/>
        <w:rPr>
          <w:rFonts w:ascii="宋体" w:hAnsi="宋体" w:eastAsia="宋体" w:cs="宋体"/>
          <w:sz w:val="23"/>
          <w:szCs w:val="23"/>
        </w:rPr>
      </w:pPr>
      <w:r>
        <w:rPr>
          <w:rFonts w:ascii="宋体" w:hAnsi="宋体" w:eastAsia="宋体" w:cs="宋体"/>
          <w:b/>
          <w:bCs/>
          <w:spacing w:val="9"/>
          <w:sz w:val="23"/>
          <w:szCs w:val="23"/>
        </w:rPr>
        <w:t>备注：</w:t>
      </w:r>
      <w:r>
        <w:rPr>
          <w:rFonts w:ascii="宋体" w:hAnsi="宋体" w:eastAsia="宋体" w:cs="宋体"/>
          <w:spacing w:val="9"/>
          <w:sz w:val="23"/>
          <w:szCs w:val="23"/>
        </w:rPr>
        <w:t>本须知前附表内容与招标文件的内容相对</w:t>
      </w:r>
      <w:r>
        <w:rPr>
          <w:rFonts w:ascii="宋体" w:hAnsi="宋体" w:eastAsia="宋体" w:cs="宋体"/>
          <w:spacing w:val="8"/>
          <w:sz w:val="23"/>
          <w:szCs w:val="23"/>
        </w:rPr>
        <w:t>应，如有矛盾，应以投标须知前附表为准。</w:t>
      </w:r>
    </w:p>
    <w:p w14:paraId="4B879B80">
      <w:pPr>
        <w:pStyle w:val="6"/>
        <w:spacing w:line="282" w:lineRule="auto"/>
        <w:rPr>
          <w:rFonts w:hint="eastAsia" w:eastAsia="宋体"/>
          <w:lang w:eastAsia="zh-CN"/>
        </w:rPr>
      </w:pPr>
      <w:r>
        <w:rPr>
          <w:rFonts w:hint="eastAsia" w:eastAsia="宋体"/>
          <w:lang w:eastAsia="zh-CN"/>
        </w:rPr>
        <w:br w:type="page"/>
      </w:r>
    </w:p>
    <w:p w14:paraId="1191CBBF">
      <w:pPr>
        <w:pStyle w:val="6"/>
        <w:spacing w:line="282" w:lineRule="auto"/>
      </w:pPr>
    </w:p>
    <w:p w14:paraId="2284E149">
      <w:pPr>
        <w:spacing w:before="91" w:line="220" w:lineRule="auto"/>
        <w:ind w:left="3585"/>
        <w:rPr>
          <w:rFonts w:ascii="宋体" w:hAnsi="宋体" w:eastAsia="宋体" w:cs="宋体"/>
          <w:sz w:val="28"/>
          <w:szCs w:val="28"/>
        </w:rPr>
      </w:pPr>
      <w:r>
        <w:rPr>
          <w:rFonts w:ascii="宋体" w:hAnsi="宋体" w:eastAsia="宋体" w:cs="宋体"/>
          <w:b/>
          <w:bCs/>
          <w:spacing w:val="-4"/>
          <w:sz w:val="28"/>
          <w:szCs w:val="28"/>
        </w:rPr>
        <w:t>投标人须知正文部分</w:t>
      </w:r>
    </w:p>
    <w:p w14:paraId="7D505F5A">
      <w:pPr>
        <w:spacing w:before="165" w:line="221" w:lineRule="auto"/>
        <w:ind w:left="4153"/>
        <w:rPr>
          <w:rFonts w:ascii="宋体" w:hAnsi="宋体" w:eastAsia="宋体" w:cs="宋体"/>
          <w:sz w:val="28"/>
          <w:szCs w:val="28"/>
        </w:rPr>
      </w:pPr>
      <w:r>
        <w:rPr>
          <w:rFonts w:ascii="宋体" w:hAnsi="宋体" w:eastAsia="宋体" w:cs="宋体"/>
          <w:b/>
          <w:bCs/>
          <w:spacing w:val="-10"/>
          <w:sz w:val="28"/>
          <w:szCs w:val="28"/>
        </w:rPr>
        <w:t>（一）总则</w:t>
      </w:r>
    </w:p>
    <w:p w14:paraId="50BF3A0D">
      <w:pPr>
        <w:spacing w:before="84" w:line="228" w:lineRule="auto"/>
        <w:ind w:left="543"/>
        <w:rPr>
          <w:rFonts w:ascii="宋体" w:hAnsi="宋体" w:eastAsia="宋体" w:cs="宋体"/>
          <w:sz w:val="23"/>
          <w:szCs w:val="23"/>
        </w:rPr>
      </w:pPr>
      <w:r>
        <w:rPr>
          <w:rFonts w:ascii="宋体" w:hAnsi="宋体" w:eastAsia="宋体" w:cs="宋体"/>
          <w:b/>
          <w:bCs/>
          <w:spacing w:val="2"/>
          <w:sz w:val="23"/>
          <w:szCs w:val="23"/>
        </w:rPr>
        <w:t>（一）适用范围</w:t>
      </w:r>
    </w:p>
    <w:p w14:paraId="5C89C9B5">
      <w:pPr>
        <w:spacing w:before="152" w:line="365" w:lineRule="auto"/>
        <w:ind w:left="7" w:firstLine="475"/>
        <w:rPr>
          <w:rFonts w:ascii="宋体" w:hAnsi="宋体" w:eastAsia="宋体" w:cs="宋体"/>
          <w:sz w:val="23"/>
          <w:szCs w:val="23"/>
        </w:rPr>
      </w:pPr>
      <w:r>
        <w:rPr>
          <w:rFonts w:ascii="宋体" w:hAnsi="宋体" w:eastAsia="宋体" w:cs="宋体"/>
          <w:spacing w:val="4"/>
          <w:sz w:val="23"/>
          <w:szCs w:val="23"/>
        </w:rPr>
        <w:t>本招标文件适用于</w:t>
      </w:r>
      <w:r>
        <w:rPr>
          <w:rFonts w:hint="eastAsia" w:ascii="宋体" w:hAnsi="宋体" w:eastAsia="宋体" w:cs="宋体"/>
          <w:spacing w:val="4"/>
          <w:sz w:val="23"/>
          <w:szCs w:val="23"/>
          <w:lang w:eastAsia="zh-CN"/>
        </w:rPr>
        <w:t>民丰县职业技术学校汽车维修实训室设备项目</w:t>
      </w:r>
      <w:r>
        <w:rPr>
          <w:rFonts w:ascii="宋体" w:hAnsi="宋体" w:eastAsia="宋体" w:cs="宋体"/>
          <w:spacing w:val="3"/>
          <w:sz w:val="23"/>
          <w:szCs w:val="23"/>
        </w:rPr>
        <w:t>的招标、投标、评标、</w:t>
      </w:r>
      <w:r>
        <w:rPr>
          <w:rFonts w:ascii="宋体" w:hAnsi="宋体" w:eastAsia="宋体" w:cs="宋体"/>
          <w:spacing w:val="8"/>
          <w:sz w:val="23"/>
          <w:szCs w:val="23"/>
        </w:rPr>
        <w:t>定标、验收、合同履约、付款等行为（法律法规另有规定的，从其规定）。</w:t>
      </w:r>
    </w:p>
    <w:p w14:paraId="474AA222">
      <w:pPr>
        <w:spacing w:line="228" w:lineRule="auto"/>
        <w:ind w:left="543"/>
        <w:outlineLvl w:val="1"/>
        <w:rPr>
          <w:rFonts w:ascii="宋体" w:hAnsi="宋体" w:eastAsia="宋体" w:cs="宋体"/>
          <w:sz w:val="23"/>
          <w:szCs w:val="23"/>
        </w:rPr>
      </w:pPr>
      <w:r>
        <w:rPr>
          <w:rFonts w:ascii="宋体" w:hAnsi="宋体" w:eastAsia="宋体" w:cs="宋体"/>
          <w:b/>
          <w:bCs/>
          <w:spacing w:val="1"/>
          <w:sz w:val="23"/>
          <w:szCs w:val="23"/>
        </w:rPr>
        <w:t>（二）定义</w:t>
      </w:r>
    </w:p>
    <w:p w14:paraId="244B8BC8">
      <w:pPr>
        <w:spacing w:before="111" w:line="227" w:lineRule="auto"/>
        <w:ind w:left="710"/>
        <w:rPr>
          <w:rFonts w:ascii="宋体" w:hAnsi="宋体" w:eastAsia="宋体" w:cs="宋体"/>
          <w:sz w:val="23"/>
          <w:szCs w:val="23"/>
        </w:rPr>
      </w:pPr>
      <w:r>
        <w:rPr>
          <w:rFonts w:ascii="宋体" w:hAnsi="宋体" w:eastAsia="宋体" w:cs="宋体"/>
          <w:spacing w:val="5"/>
          <w:sz w:val="23"/>
          <w:szCs w:val="23"/>
        </w:rPr>
        <w:t>1.招标采购单位系指组织本次招标的代理机构（“招标人”）和采购单位。</w:t>
      </w:r>
    </w:p>
    <w:p w14:paraId="77C41F0A">
      <w:pPr>
        <w:spacing w:before="114" w:line="227" w:lineRule="auto"/>
        <w:ind w:left="695"/>
        <w:outlineLvl w:val="2"/>
        <w:rPr>
          <w:rFonts w:ascii="宋体" w:hAnsi="宋体" w:eastAsia="宋体" w:cs="宋体"/>
          <w:sz w:val="23"/>
          <w:szCs w:val="23"/>
        </w:rPr>
      </w:pPr>
      <w:r>
        <w:rPr>
          <w:rFonts w:ascii="宋体" w:hAnsi="宋体" w:eastAsia="宋体" w:cs="宋体"/>
          <w:spacing w:val="6"/>
          <w:sz w:val="23"/>
          <w:szCs w:val="23"/>
        </w:rPr>
        <w:t>2.“投标人”系指向招标方提交投标文件的单位或个人。</w:t>
      </w:r>
    </w:p>
    <w:p w14:paraId="6976F1A2">
      <w:pPr>
        <w:spacing w:before="114" w:line="303" w:lineRule="auto"/>
        <w:ind w:left="213" w:right="145" w:firstLine="484"/>
        <w:rPr>
          <w:rFonts w:ascii="宋体" w:hAnsi="宋体" w:eastAsia="宋体" w:cs="宋体"/>
          <w:sz w:val="23"/>
          <w:szCs w:val="23"/>
        </w:rPr>
      </w:pPr>
      <w:r>
        <w:rPr>
          <w:rFonts w:ascii="宋体" w:hAnsi="宋体" w:eastAsia="宋体" w:cs="宋体"/>
          <w:spacing w:val="11"/>
          <w:sz w:val="23"/>
          <w:szCs w:val="23"/>
        </w:rPr>
        <w:t>3.“产品”系指供方按招标文件规定，须向招标人提供的一切服务及其他有关技术资</w:t>
      </w:r>
      <w:r>
        <w:rPr>
          <w:rFonts w:ascii="宋体" w:hAnsi="宋体" w:eastAsia="宋体" w:cs="宋体"/>
          <w:sz w:val="23"/>
          <w:szCs w:val="23"/>
        </w:rPr>
        <w:t>料和材料。</w:t>
      </w:r>
    </w:p>
    <w:p w14:paraId="1FA098C4">
      <w:pPr>
        <w:spacing w:before="38" w:line="303" w:lineRule="auto"/>
        <w:ind w:left="214" w:right="145" w:firstLine="478"/>
        <w:rPr>
          <w:rFonts w:ascii="宋体" w:hAnsi="宋体" w:eastAsia="宋体" w:cs="宋体"/>
          <w:sz w:val="23"/>
          <w:szCs w:val="23"/>
        </w:rPr>
      </w:pPr>
      <w:r>
        <w:rPr>
          <w:rFonts w:ascii="宋体" w:hAnsi="宋体" w:eastAsia="宋体" w:cs="宋体"/>
          <w:spacing w:val="12"/>
          <w:sz w:val="23"/>
          <w:szCs w:val="23"/>
        </w:rPr>
        <w:t>4.“服务”系指招标文件规定投标人须承担</w:t>
      </w:r>
      <w:r>
        <w:rPr>
          <w:rFonts w:ascii="宋体" w:hAnsi="宋体" w:eastAsia="宋体" w:cs="宋体"/>
          <w:spacing w:val="11"/>
          <w:sz w:val="23"/>
          <w:szCs w:val="23"/>
        </w:rPr>
        <w:t>的技术协助、校准、培训、技术指导以及</w:t>
      </w:r>
      <w:r>
        <w:rPr>
          <w:rFonts w:ascii="宋体" w:hAnsi="宋体" w:eastAsia="宋体" w:cs="宋体"/>
          <w:spacing w:val="3"/>
          <w:sz w:val="23"/>
          <w:szCs w:val="23"/>
        </w:rPr>
        <w:t>其他类似的义务。</w:t>
      </w:r>
    </w:p>
    <w:p w14:paraId="00356F3B">
      <w:pPr>
        <w:spacing w:before="36" w:line="303" w:lineRule="auto"/>
        <w:ind w:left="695" w:right="1980" w:firstLine="2"/>
        <w:rPr>
          <w:rFonts w:ascii="宋体" w:hAnsi="宋体" w:eastAsia="宋体" w:cs="宋体"/>
          <w:sz w:val="23"/>
          <w:szCs w:val="23"/>
        </w:rPr>
      </w:pPr>
      <w:r>
        <w:rPr>
          <w:rFonts w:ascii="宋体" w:hAnsi="宋体" w:eastAsia="宋体" w:cs="宋体"/>
          <w:spacing w:val="7"/>
          <w:sz w:val="23"/>
          <w:szCs w:val="23"/>
        </w:rPr>
        <w:t>5.“项目”系指投标人按招标文件规定向招标人提供的产</w:t>
      </w:r>
      <w:r>
        <w:rPr>
          <w:rFonts w:ascii="宋体" w:hAnsi="宋体" w:eastAsia="宋体" w:cs="宋体"/>
          <w:spacing w:val="6"/>
          <w:sz w:val="23"/>
          <w:szCs w:val="23"/>
        </w:rPr>
        <w:t>品和服务</w:t>
      </w:r>
      <w:r>
        <w:rPr>
          <w:rFonts w:ascii="宋体" w:hAnsi="宋体" w:eastAsia="宋体" w:cs="宋体"/>
          <w:spacing w:val="5"/>
          <w:sz w:val="23"/>
          <w:szCs w:val="23"/>
        </w:rPr>
        <w:t>6.“书面形式”包括信函、传真、电报等。</w:t>
      </w:r>
    </w:p>
    <w:p w14:paraId="6F2A5589">
      <w:pPr>
        <w:spacing w:before="38" w:line="228" w:lineRule="auto"/>
        <w:ind w:left="543"/>
        <w:outlineLvl w:val="1"/>
        <w:rPr>
          <w:rFonts w:ascii="宋体" w:hAnsi="宋体" w:eastAsia="宋体" w:cs="宋体"/>
          <w:sz w:val="23"/>
          <w:szCs w:val="23"/>
        </w:rPr>
      </w:pPr>
      <w:r>
        <w:rPr>
          <w:rFonts w:ascii="宋体" w:hAnsi="宋体" w:eastAsia="宋体" w:cs="宋体"/>
          <w:b/>
          <w:bCs/>
          <w:spacing w:val="3"/>
          <w:sz w:val="23"/>
          <w:szCs w:val="23"/>
        </w:rPr>
        <w:t>（三）招标方式</w:t>
      </w:r>
    </w:p>
    <w:p w14:paraId="3E526D3A">
      <w:pPr>
        <w:spacing w:before="111" w:line="227" w:lineRule="auto"/>
        <w:ind w:left="533"/>
        <w:rPr>
          <w:rFonts w:ascii="宋体" w:hAnsi="宋体" w:eastAsia="宋体" w:cs="宋体"/>
          <w:sz w:val="23"/>
          <w:szCs w:val="23"/>
        </w:rPr>
      </w:pPr>
      <w:r>
        <w:rPr>
          <w:rFonts w:ascii="宋体" w:hAnsi="宋体" w:eastAsia="宋体" w:cs="宋体"/>
          <w:spacing w:val="6"/>
          <w:sz w:val="23"/>
          <w:szCs w:val="23"/>
        </w:rPr>
        <w:t>本次招标采用公开招标方式进行。</w:t>
      </w:r>
    </w:p>
    <w:p w14:paraId="7176580C">
      <w:pPr>
        <w:spacing w:before="116" w:line="227" w:lineRule="auto"/>
        <w:ind w:left="543"/>
        <w:outlineLvl w:val="1"/>
        <w:rPr>
          <w:rFonts w:ascii="宋体" w:hAnsi="宋体" w:eastAsia="宋体" w:cs="宋体"/>
          <w:sz w:val="23"/>
          <w:szCs w:val="23"/>
        </w:rPr>
      </w:pPr>
      <w:r>
        <w:rPr>
          <w:rFonts w:ascii="宋体" w:hAnsi="宋体" w:eastAsia="宋体" w:cs="宋体"/>
          <w:b/>
          <w:bCs/>
          <w:spacing w:val="4"/>
          <w:sz w:val="23"/>
          <w:szCs w:val="23"/>
        </w:rPr>
        <w:t>（四）采购文件获取</w:t>
      </w:r>
    </w:p>
    <w:p w14:paraId="5E3EAD5B">
      <w:pPr>
        <w:spacing w:before="148"/>
        <w:ind w:right="80" w:firstLine="601"/>
        <w:rPr>
          <w:rFonts w:ascii="宋体" w:hAnsi="宋体" w:eastAsia="宋体" w:cs="宋体"/>
          <w:sz w:val="23"/>
          <w:szCs w:val="23"/>
        </w:rPr>
      </w:pPr>
      <w:r>
        <w:rPr>
          <w:rFonts w:ascii="宋体" w:hAnsi="宋体" w:eastAsia="宋体" w:cs="宋体"/>
          <w:spacing w:val="10"/>
          <w:sz w:val="23"/>
          <w:szCs w:val="23"/>
        </w:rPr>
        <w:t>供应商登录政采云平台</w:t>
      </w:r>
      <w:r>
        <w:rPr>
          <w:rFonts w:ascii="宋体" w:hAnsi="宋体" w:eastAsia="宋体" w:cs="宋体"/>
          <w:sz w:val="23"/>
          <w:szCs w:val="23"/>
        </w:rPr>
        <w:t>https</w:t>
      </w:r>
      <w:r>
        <w:rPr>
          <w:rFonts w:ascii="宋体" w:hAnsi="宋体" w:eastAsia="宋体" w:cs="宋体"/>
          <w:spacing w:val="10"/>
          <w:sz w:val="23"/>
          <w:szCs w:val="23"/>
        </w:rPr>
        <w:t>://</w:t>
      </w:r>
      <w:r>
        <w:rPr>
          <w:rFonts w:ascii="宋体" w:hAnsi="宋体" w:eastAsia="宋体" w:cs="宋体"/>
          <w:sz w:val="23"/>
          <w:szCs w:val="23"/>
        </w:rPr>
        <w:t>www</w:t>
      </w:r>
      <w:r>
        <w:rPr>
          <w:rFonts w:ascii="宋体" w:hAnsi="宋体" w:eastAsia="宋体" w:cs="宋体"/>
          <w:spacing w:val="10"/>
          <w:sz w:val="23"/>
          <w:szCs w:val="23"/>
        </w:rPr>
        <w:t>.</w:t>
      </w:r>
      <w:r>
        <w:rPr>
          <w:rFonts w:ascii="宋体" w:hAnsi="宋体" w:eastAsia="宋体" w:cs="宋体"/>
          <w:sz w:val="23"/>
          <w:szCs w:val="23"/>
        </w:rPr>
        <w:t>zcygov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/在线申请获取采购文件（进入“项目采</w:t>
      </w:r>
      <w:r>
        <w:rPr>
          <w:rFonts w:ascii="宋体" w:hAnsi="宋体" w:eastAsia="宋体" w:cs="宋体"/>
          <w:spacing w:val="8"/>
          <w:sz w:val="23"/>
          <w:szCs w:val="23"/>
        </w:rPr>
        <w:t>购”应用，在获取采购文件菜单中选择项目，申请获取采</w:t>
      </w:r>
      <w:r>
        <w:rPr>
          <w:rFonts w:ascii="宋体" w:hAnsi="宋体" w:eastAsia="宋体" w:cs="宋体"/>
          <w:spacing w:val="7"/>
          <w:sz w:val="23"/>
          <w:szCs w:val="23"/>
        </w:rPr>
        <w:t>购文件）</w:t>
      </w:r>
    </w:p>
    <w:p w14:paraId="4F7A0A87">
      <w:pPr>
        <w:spacing w:before="150" w:line="228" w:lineRule="auto"/>
        <w:ind w:left="543"/>
        <w:outlineLvl w:val="1"/>
        <w:rPr>
          <w:rFonts w:ascii="宋体" w:hAnsi="宋体" w:eastAsia="宋体" w:cs="宋体"/>
          <w:sz w:val="23"/>
          <w:szCs w:val="23"/>
        </w:rPr>
      </w:pPr>
      <w:r>
        <w:rPr>
          <w:rFonts w:ascii="宋体" w:hAnsi="宋体" w:eastAsia="宋体" w:cs="宋体"/>
          <w:b/>
          <w:bCs/>
          <w:spacing w:val="1"/>
          <w:sz w:val="23"/>
          <w:szCs w:val="23"/>
        </w:rPr>
        <w:t>（五）投标费用</w:t>
      </w:r>
    </w:p>
    <w:p w14:paraId="35FFC67A">
      <w:pPr>
        <w:spacing w:before="112" w:line="227" w:lineRule="auto"/>
        <w:ind w:left="536"/>
        <w:rPr>
          <w:rFonts w:ascii="宋体" w:hAnsi="宋体" w:eastAsia="宋体" w:cs="宋体"/>
          <w:sz w:val="23"/>
          <w:szCs w:val="23"/>
        </w:rPr>
      </w:pPr>
      <w:r>
        <w:rPr>
          <w:rFonts w:ascii="宋体" w:hAnsi="宋体" w:eastAsia="宋体" w:cs="宋体"/>
          <w:spacing w:val="8"/>
          <w:sz w:val="23"/>
          <w:szCs w:val="23"/>
        </w:rPr>
        <w:t>不论投标结果如何，投标人均应自行承担所有与投标有关的全部费用。</w:t>
      </w:r>
    </w:p>
    <w:p w14:paraId="3CAE573F">
      <w:pPr>
        <w:spacing w:before="113" w:line="228" w:lineRule="auto"/>
        <w:ind w:left="543"/>
        <w:outlineLvl w:val="1"/>
        <w:rPr>
          <w:rFonts w:ascii="宋体" w:hAnsi="宋体" w:eastAsia="宋体" w:cs="宋体"/>
          <w:sz w:val="23"/>
          <w:szCs w:val="23"/>
        </w:rPr>
      </w:pPr>
      <w:r>
        <w:rPr>
          <w:rFonts w:ascii="宋体" w:hAnsi="宋体" w:eastAsia="宋体" w:cs="宋体"/>
          <w:b/>
          <w:bCs/>
          <w:spacing w:val="4"/>
          <w:sz w:val="23"/>
          <w:szCs w:val="23"/>
        </w:rPr>
        <w:t>（六）联合体投标</w:t>
      </w:r>
    </w:p>
    <w:p w14:paraId="00505810">
      <w:pPr>
        <w:spacing w:before="153" w:line="304" w:lineRule="auto"/>
        <w:ind w:left="55" w:right="142" w:firstLine="494"/>
        <w:rPr>
          <w:rFonts w:ascii="宋体" w:hAnsi="宋体" w:eastAsia="宋体" w:cs="宋体"/>
          <w:sz w:val="23"/>
          <w:szCs w:val="23"/>
        </w:rPr>
      </w:pPr>
      <w:r>
        <w:rPr>
          <w:rFonts w:ascii="宋体" w:hAnsi="宋体" w:eastAsia="宋体" w:cs="宋体"/>
          <w:spacing w:val="11"/>
          <w:sz w:val="23"/>
          <w:szCs w:val="23"/>
        </w:rPr>
        <w:t>1联合体各方均应当满足《中华人民共和国政府采购法》第二十二条规定的条件，并在</w:t>
      </w:r>
      <w:r>
        <w:rPr>
          <w:rFonts w:ascii="宋体" w:hAnsi="宋体" w:eastAsia="宋体" w:cs="宋体"/>
          <w:spacing w:val="7"/>
          <w:sz w:val="23"/>
          <w:szCs w:val="23"/>
        </w:rPr>
        <w:t>投标文件中提供联合体各方的相关证明材料。</w:t>
      </w:r>
    </w:p>
    <w:p w14:paraId="17902C0A">
      <w:pPr>
        <w:spacing w:before="195" w:line="343" w:lineRule="auto"/>
        <w:ind w:left="53" w:right="142" w:firstLine="481"/>
        <w:rPr>
          <w:rFonts w:ascii="宋体" w:hAnsi="宋体" w:eastAsia="宋体" w:cs="宋体"/>
          <w:sz w:val="23"/>
          <w:szCs w:val="23"/>
        </w:rPr>
      </w:pPr>
      <w:r>
        <w:rPr>
          <w:rFonts w:ascii="宋体" w:hAnsi="宋体" w:eastAsia="宋体" w:cs="宋体"/>
          <w:spacing w:val="11"/>
          <w:sz w:val="23"/>
          <w:szCs w:val="23"/>
        </w:rPr>
        <w:t>2联合体各方之间应签订共同投标协议书并在</w:t>
      </w:r>
      <w:r>
        <w:rPr>
          <w:rFonts w:ascii="宋体" w:hAnsi="宋体" w:eastAsia="宋体" w:cs="宋体"/>
          <w:spacing w:val="10"/>
          <w:sz w:val="23"/>
          <w:szCs w:val="23"/>
        </w:rPr>
        <w:t>投标文件中提交，明确约定联合体各方承</w:t>
      </w:r>
      <w:r>
        <w:rPr>
          <w:rFonts w:ascii="宋体" w:hAnsi="宋体" w:eastAsia="宋体" w:cs="宋体"/>
          <w:spacing w:val="11"/>
          <w:sz w:val="23"/>
          <w:szCs w:val="23"/>
        </w:rPr>
        <w:t>担的工作和相应的责任。联合体各方签订共同投标协议书后</w:t>
      </w:r>
      <w:r>
        <w:rPr>
          <w:rFonts w:ascii="宋体" w:hAnsi="宋体" w:eastAsia="宋体" w:cs="宋体"/>
          <w:spacing w:val="10"/>
          <w:sz w:val="23"/>
          <w:szCs w:val="23"/>
        </w:rPr>
        <w:t>，不得再以自己名义单独在同一</w:t>
      </w:r>
      <w:r>
        <w:rPr>
          <w:rFonts w:ascii="宋体" w:hAnsi="宋体" w:eastAsia="宋体" w:cs="宋体"/>
          <w:spacing w:val="9"/>
          <w:sz w:val="23"/>
          <w:szCs w:val="23"/>
        </w:rPr>
        <w:t>项目（采购包）中投标，也不得组成新的联合体参加同一项目（采</w:t>
      </w:r>
      <w:r>
        <w:rPr>
          <w:rFonts w:ascii="宋体" w:hAnsi="宋体" w:eastAsia="宋体" w:cs="宋体"/>
          <w:spacing w:val="8"/>
          <w:sz w:val="23"/>
          <w:szCs w:val="23"/>
        </w:rPr>
        <w:t>购包）投标，若违反规定</w:t>
      </w:r>
      <w:r>
        <w:rPr>
          <w:rFonts w:ascii="宋体" w:hAnsi="宋体" w:eastAsia="宋体" w:cs="宋体"/>
          <w:spacing w:val="7"/>
          <w:sz w:val="23"/>
          <w:szCs w:val="23"/>
        </w:rPr>
        <w:t>则其参与的所有投标将视为无效投标。</w:t>
      </w:r>
    </w:p>
    <w:p w14:paraId="673E0C8D">
      <w:pPr>
        <w:spacing w:before="191" w:line="330" w:lineRule="auto"/>
        <w:ind w:left="51" w:right="142" w:firstLine="485"/>
        <w:rPr>
          <w:rFonts w:ascii="宋体" w:hAnsi="宋体" w:eastAsia="宋体" w:cs="宋体"/>
          <w:sz w:val="23"/>
          <w:szCs w:val="23"/>
        </w:rPr>
      </w:pPr>
      <w:r>
        <w:rPr>
          <w:rFonts w:ascii="宋体" w:hAnsi="宋体" w:eastAsia="宋体" w:cs="宋体"/>
          <w:spacing w:val="12"/>
          <w:sz w:val="23"/>
          <w:szCs w:val="23"/>
        </w:rPr>
        <w:t>3联合体应以联合协议中确定的牵头方名义登录云平台项目采</w:t>
      </w:r>
      <w:r>
        <w:rPr>
          <w:rFonts w:ascii="宋体" w:hAnsi="宋体" w:eastAsia="宋体" w:cs="宋体"/>
          <w:spacing w:val="11"/>
          <w:sz w:val="23"/>
          <w:szCs w:val="23"/>
        </w:rPr>
        <w:t>购系统进行项目投标，录入联合体所有成员单位的全称并使用成员单位的电子印章进行联</w:t>
      </w:r>
      <w:r>
        <w:rPr>
          <w:rFonts w:ascii="宋体" w:hAnsi="宋体" w:eastAsia="宋体" w:cs="宋体"/>
          <w:spacing w:val="10"/>
          <w:sz w:val="23"/>
          <w:szCs w:val="23"/>
        </w:rPr>
        <w:t>投确认，联合体名称需与共</w:t>
      </w:r>
      <w:r>
        <w:rPr>
          <w:rFonts w:ascii="宋体" w:hAnsi="宋体" w:eastAsia="宋体" w:cs="宋体"/>
          <w:spacing w:val="8"/>
          <w:sz w:val="23"/>
          <w:szCs w:val="23"/>
        </w:rPr>
        <w:t>同投标协议书签署方一致。对于需交投标保证金的，以牵头方名义缴纳。</w:t>
      </w:r>
    </w:p>
    <w:p w14:paraId="07C00616">
      <w:pPr>
        <w:spacing w:before="193" w:line="227" w:lineRule="auto"/>
        <w:ind w:left="531"/>
        <w:rPr>
          <w:rFonts w:ascii="宋体" w:hAnsi="宋体" w:eastAsia="宋体" w:cs="宋体"/>
          <w:sz w:val="23"/>
          <w:szCs w:val="23"/>
        </w:rPr>
      </w:pPr>
      <w:r>
        <w:rPr>
          <w:rFonts w:ascii="宋体" w:hAnsi="宋体" w:eastAsia="宋体" w:cs="宋体"/>
          <w:spacing w:val="8"/>
          <w:sz w:val="23"/>
          <w:szCs w:val="23"/>
        </w:rPr>
        <w:t>4联合体成员存在不良信用记录的，视同联合体存在不良</w:t>
      </w:r>
      <w:r>
        <w:rPr>
          <w:rFonts w:ascii="宋体" w:hAnsi="宋体" w:eastAsia="宋体" w:cs="宋体"/>
          <w:spacing w:val="7"/>
          <w:sz w:val="23"/>
          <w:szCs w:val="23"/>
        </w:rPr>
        <w:t>信用记录。</w:t>
      </w:r>
    </w:p>
    <w:p w14:paraId="77162F7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z w:val="23"/>
          <w:szCs w:val="23"/>
        </w:rPr>
      </w:pPr>
      <w:r>
        <w:rPr>
          <w:rFonts w:ascii="宋体" w:hAnsi="宋体" w:eastAsia="宋体" w:cs="宋体"/>
          <w:spacing w:val="6"/>
          <w:sz w:val="23"/>
          <w:szCs w:val="23"/>
        </w:rPr>
        <w:t>5联合体各方均应满足《中华人民共和国政府采购法》第</w:t>
      </w:r>
      <w:r>
        <w:rPr>
          <w:rFonts w:ascii="宋体" w:hAnsi="宋体" w:eastAsia="宋体" w:cs="宋体"/>
          <w:spacing w:val="5"/>
          <w:sz w:val="23"/>
          <w:szCs w:val="23"/>
        </w:rPr>
        <w:t>二十二条规定的条件。根据《中</w:t>
      </w:r>
      <w:r>
        <w:rPr>
          <w:rFonts w:ascii="宋体" w:hAnsi="宋体" w:eastAsia="宋体" w:cs="宋体"/>
          <w:spacing w:val="11"/>
          <w:sz w:val="23"/>
          <w:szCs w:val="23"/>
        </w:rPr>
        <w:t>华人民共和国政府采购法实施条例》第二十二条，联合体中</w:t>
      </w:r>
      <w:r>
        <w:rPr>
          <w:rFonts w:ascii="宋体" w:hAnsi="宋体" w:eastAsia="宋体" w:cs="宋体"/>
          <w:spacing w:val="10"/>
          <w:sz w:val="23"/>
          <w:szCs w:val="23"/>
        </w:rPr>
        <w:t>有同类资质的供应商按照联合体</w:t>
      </w:r>
      <w:r>
        <w:rPr>
          <w:rFonts w:ascii="宋体" w:hAnsi="宋体" w:eastAsia="宋体" w:cs="宋体"/>
          <w:spacing w:val="8"/>
          <w:sz w:val="23"/>
          <w:szCs w:val="23"/>
        </w:rPr>
        <w:t>分工承担相同工作的，应当按照资质等级较低的供应商确定资质等级。</w:t>
      </w:r>
    </w:p>
    <w:p w14:paraId="7D263A0C">
      <w:pPr>
        <w:spacing w:before="37" w:line="366" w:lineRule="auto"/>
        <w:ind w:right="23" w:firstLine="482"/>
        <w:rPr>
          <w:rFonts w:ascii="宋体" w:hAnsi="宋体" w:eastAsia="宋体" w:cs="宋体"/>
          <w:sz w:val="23"/>
          <w:szCs w:val="23"/>
        </w:rPr>
      </w:pPr>
      <w:r>
        <w:rPr>
          <w:rFonts w:ascii="宋体" w:hAnsi="宋体" w:eastAsia="宋体" w:cs="宋体"/>
          <w:spacing w:val="12"/>
          <w:sz w:val="23"/>
          <w:szCs w:val="23"/>
        </w:rPr>
        <w:t>6联合体各方应当共同与采购人签订采购合同，就合同约定的事项对</w:t>
      </w:r>
      <w:r>
        <w:rPr>
          <w:rFonts w:ascii="宋体" w:hAnsi="宋体" w:eastAsia="宋体" w:cs="宋体"/>
          <w:spacing w:val="11"/>
          <w:sz w:val="23"/>
          <w:szCs w:val="23"/>
        </w:rPr>
        <w:t>采购人承担连带责</w:t>
      </w:r>
      <w:r>
        <w:rPr>
          <w:rFonts w:ascii="宋体" w:hAnsi="宋体" w:eastAsia="宋体" w:cs="宋体"/>
          <w:spacing w:val="-8"/>
          <w:sz w:val="23"/>
          <w:szCs w:val="23"/>
        </w:rPr>
        <w:t>任。</w:t>
      </w:r>
    </w:p>
    <w:p w14:paraId="493EE573">
      <w:pPr>
        <w:spacing w:line="228" w:lineRule="auto"/>
        <w:ind w:left="492"/>
        <w:outlineLvl w:val="1"/>
        <w:rPr>
          <w:rFonts w:ascii="宋体" w:hAnsi="宋体" w:eastAsia="宋体" w:cs="宋体"/>
          <w:sz w:val="23"/>
          <w:szCs w:val="23"/>
        </w:rPr>
      </w:pPr>
      <w:r>
        <w:rPr>
          <w:rFonts w:ascii="宋体" w:hAnsi="宋体" w:eastAsia="宋体" w:cs="宋体"/>
          <w:b/>
          <w:bCs/>
          <w:spacing w:val="4"/>
          <w:sz w:val="23"/>
          <w:szCs w:val="23"/>
        </w:rPr>
        <w:t>（七）转包与分包</w:t>
      </w:r>
    </w:p>
    <w:p w14:paraId="127D0C58">
      <w:pPr>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476" w:firstLineChars="200"/>
        <w:textAlignment w:val="baseline"/>
        <w:rPr>
          <w:rFonts w:ascii="宋体" w:hAnsi="宋体" w:eastAsia="宋体" w:cs="宋体"/>
          <w:spacing w:val="4"/>
          <w:sz w:val="23"/>
          <w:szCs w:val="23"/>
        </w:rPr>
      </w:pPr>
      <w:r>
        <w:rPr>
          <w:rFonts w:ascii="宋体" w:hAnsi="宋体" w:eastAsia="宋体" w:cs="宋体"/>
          <w:spacing w:val="4"/>
          <w:sz w:val="23"/>
          <w:szCs w:val="23"/>
        </w:rPr>
        <w:t>1.本项目不允许转包。</w:t>
      </w:r>
    </w:p>
    <w:p w14:paraId="1E06FD83">
      <w:pPr>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476" w:firstLineChars="200"/>
        <w:textAlignment w:val="baseline"/>
        <w:rPr>
          <w:rFonts w:ascii="宋体" w:hAnsi="宋体" w:eastAsia="宋体" w:cs="宋体"/>
          <w:sz w:val="23"/>
          <w:szCs w:val="23"/>
        </w:rPr>
      </w:pPr>
      <w:r>
        <w:rPr>
          <w:rFonts w:ascii="宋体" w:hAnsi="宋体" w:eastAsia="宋体" w:cs="宋体"/>
          <w:spacing w:val="4"/>
          <w:sz w:val="23"/>
          <w:szCs w:val="23"/>
        </w:rPr>
        <w:t>2.本项目不可以分包。</w:t>
      </w:r>
    </w:p>
    <w:p w14:paraId="42E8C7D1">
      <w:pPr>
        <w:spacing w:before="37" w:line="303" w:lineRule="auto"/>
        <w:ind w:left="1" w:right="25" w:firstLine="483"/>
        <w:rPr>
          <w:rFonts w:ascii="宋体" w:hAnsi="宋体" w:eastAsia="宋体" w:cs="宋体"/>
          <w:sz w:val="23"/>
          <w:szCs w:val="23"/>
        </w:rPr>
      </w:pPr>
      <w:r>
        <w:rPr>
          <w:rFonts w:ascii="宋体" w:hAnsi="宋体" w:eastAsia="宋体" w:cs="宋体"/>
          <w:spacing w:val="10"/>
          <w:sz w:val="23"/>
          <w:szCs w:val="23"/>
        </w:rPr>
        <w:t>3.投标人应仔细阅读招标文件的所有内容，按照招标文件的要求提交投标文件，并对所</w:t>
      </w:r>
      <w:r>
        <w:rPr>
          <w:rFonts w:ascii="宋体" w:hAnsi="宋体" w:eastAsia="宋体" w:cs="宋体"/>
          <w:spacing w:val="7"/>
          <w:sz w:val="23"/>
          <w:szCs w:val="23"/>
        </w:rPr>
        <w:t>提供的全部资料的真实性承担法律责任。</w:t>
      </w:r>
    </w:p>
    <w:p w14:paraId="6F7A6E91">
      <w:pPr>
        <w:spacing w:before="37" w:line="308" w:lineRule="auto"/>
        <w:ind w:firstLine="479"/>
        <w:jc w:val="both"/>
        <w:rPr>
          <w:rFonts w:ascii="宋体" w:hAnsi="宋体" w:eastAsia="宋体" w:cs="宋体"/>
          <w:sz w:val="23"/>
          <w:szCs w:val="23"/>
        </w:rPr>
      </w:pPr>
      <w:r>
        <w:rPr>
          <w:rFonts w:ascii="宋体" w:hAnsi="宋体" w:eastAsia="宋体" w:cs="宋体"/>
          <w:spacing w:val="10"/>
          <w:sz w:val="23"/>
          <w:szCs w:val="23"/>
        </w:rPr>
        <w:t>4.投标人在投标活动中提供任何虚假材料，其投标无效，并报监管部门查处；中标后发</w:t>
      </w:r>
      <w:r>
        <w:rPr>
          <w:rFonts w:ascii="宋体" w:hAnsi="宋体" w:eastAsia="宋体" w:cs="宋体"/>
          <w:spacing w:val="8"/>
          <w:sz w:val="23"/>
          <w:szCs w:val="23"/>
        </w:rPr>
        <w:t>现的，中标人须依照《中华人民共和国消费者权</w:t>
      </w:r>
      <w:r>
        <w:rPr>
          <w:rFonts w:ascii="宋体" w:hAnsi="宋体" w:eastAsia="宋体" w:cs="宋体"/>
          <w:spacing w:val="7"/>
          <w:sz w:val="23"/>
          <w:szCs w:val="23"/>
        </w:rPr>
        <w:t>益保护法》第49条之规定双倍赔偿招标人，且民事赔偿并不免除违法投标人的行政与刑事责任。</w:t>
      </w:r>
    </w:p>
    <w:p w14:paraId="0DF71A13">
      <w:pPr>
        <w:spacing w:before="39" w:line="228" w:lineRule="auto"/>
        <w:ind w:left="492"/>
        <w:outlineLvl w:val="1"/>
        <w:rPr>
          <w:rFonts w:ascii="宋体" w:hAnsi="宋体" w:eastAsia="宋体" w:cs="宋体"/>
          <w:sz w:val="23"/>
          <w:szCs w:val="23"/>
        </w:rPr>
      </w:pPr>
      <w:r>
        <w:rPr>
          <w:rFonts w:ascii="宋体" w:hAnsi="宋体" w:eastAsia="宋体" w:cs="宋体"/>
          <w:b/>
          <w:bCs/>
          <w:spacing w:val="4"/>
          <w:sz w:val="23"/>
          <w:szCs w:val="23"/>
        </w:rPr>
        <w:t>（八）质疑和投诉</w:t>
      </w:r>
    </w:p>
    <w:p w14:paraId="57D9DBEA">
      <w:pPr>
        <w:spacing w:before="110" w:line="311" w:lineRule="auto"/>
        <w:ind w:right="23" w:firstLine="498"/>
        <w:jc w:val="both"/>
        <w:rPr>
          <w:rFonts w:ascii="宋体" w:hAnsi="宋体" w:eastAsia="宋体" w:cs="宋体"/>
          <w:sz w:val="23"/>
          <w:szCs w:val="23"/>
        </w:rPr>
      </w:pPr>
      <w:r>
        <w:rPr>
          <w:rFonts w:ascii="宋体" w:hAnsi="宋体" w:eastAsia="宋体" w:cs="宋体"/>
          <w:spacing w:val="10"/>
          <w:sz w:val="23"/>
          <w:szCs w:val="23"/>
        </w:rPr>
        <w:t>1.投标人认为招标文件、招标过程或中标结果使自己的合法权益受到损害的，应</w:t>
      </w:r>
      <w:r>
        <w:rPr>
          <w:rFonts w:ascii="宋体" w:hAnsi="宋体" w:eastAsia="宋体" w:cs="宋体"/>
          <w:spacing w:val="9"/>
          <w:sz w:val="23"/>
          <w:szCs w:val="23"/>
        </w:rPr>
        <w:t>当在知</w:t>
      </w:r>
      <w:r>
        <w:rPr>
          <w:rFonts w:ascii="宋体" w:hAnsi="宋体" w:eastAsia="宋体" w:cs="宋体"/>
          <w:spacing w:val="11"/>
          <w:sz w:val="23"/>
          <w:szCs w:val="23"/>
        </w:rPr>
        <w:t>道或者应知其权益受到损害之日起七个工作日内，以书面形式向</w:t>
      </w:r>
      <w:r>
        <w:rPr>
          <w:rFonts w:ascii="宋体" w:hAnsi="宋体" w:eastAsia="宋体" w:cs="宋体"/>
          <w:spacing w:val="10"/>
          <w:sz w:val="23"/>
          <w:szCs w:val="23"/>
        </w:rPr>
        <w:t>招标人、招标代理机构提出</w:t>
      </w:r>
      <w:r>
        <w:rPr>
          <w:rFonts w:ascii="宋体" w:hAnsi="宋体" w:eastAsia="宋体" w:cs="宋体"/>
          <w:spacing w:val="11"/>
          <w:sz w:val="23"/>
          <w:szCs w:val="23"/>
        </w:rPr>
        <w:t>质疑。投标人对招标采购单位的质疑答复不满意或者招标采购单</w:t>
      </w:r>
      <w:r>
        <w:rPr>
          <w:rFonts w:ascii="宋体" w:hAnsi="宋体" w:eastAsia="宋体" w:cs="宋体"/>
          <w:spacing w:val="10"/>
          <w:sz w:val="23"/>
          <w:szCs w:val="23"/>
        </w:rPr>
        <w:t>位未在规定时间内作出答复</w:t>
      </w:r>
      <w:r>
        <w:rPr>
          <w:rFonts w:ascii="宋体" w:hAnsi="宋体" w:eastAsia="宋体" w:cs="宋体"/>
          <w:spacing w:val="8"/>
          <w:sz w:val="23"/>
          <w:szCs w:val="23"/>
        </w:rPr>
        <w:t>的，可以在答复期满后十五个工作日内向招标人投</w:t>
      </w:r>
      <w:r>
        <w:rPr>
          <w:rFonts w:ascii="宋体" w:hAnsi="宋体" w:eastAsia="宋体" w:cs="宋体"/>
          <w:spacing w:val="7"/>
          <w:sz w:val="23"/>
          <w:szCs w:val="23"/>
        </w:rPr>
        <w:t>诉。</w:t>
      </w:r>
    </w:p>
    <w:p w14:paraId="03015AD6">
      <w:pPr>
        <w:spacing w:before="36" w:line="308" w:lineRule="auto"/>
        <w:ind w:left="3" w:right="23" w:firstLine="479"/>
        <w:jc w:val="both"/>
        <w:rPr>
          <w:rFonts w:ascii="宋体" w:hAnsi="宋体" w:eastAsia="宋体" w:cs="宋体"/>
          <w:sz w:val="23"/>
          <w:szCs w:val="23"/>
        </w:rPr>
      </w:pPr>
      <w:r>
        <w:rPr>
          <w:rFonts w:ascii="宋体" w:hAnsi="宋体" w:eastAsia="宋体" w:cs="宋体"/>
          <w:spacing w:val="10"/>
          <w:sz w:val="23"/>
          <w:szCs w:val="23"/>
        </w:rPr>
        <w:t>2.质疑、投诉应当采用书面形式，质疑书、投诉书均应明确阐述招标文件、招标过程或</w:t>
      </w:r>
      <w:r>
        <w:rPr>
          <w:rFonts w:ascii="宋体" w:hAnsi="宋体" w:eastAsia="宋体" w:cs="宋体"/>
          <w:spacing w:val="11"/>
          <w:sz w:val="23"/>
          <w:szCs w:val="23"/>
        </w:rPr>
        <w:t>中标结果中使自己合法权益受到损害的实质性内容，提</w:t>
      </w:r>
      <w:r>
        <w:rPr>
          <w:rFonts w:ascii="宋体" w:hAnsi="宋体" w:eastAsia="宋体" w:cs="宋体"/>
          <w:spacing w:val="10"/>
          <w:sz w:val="23"/>
          <w:szCs w:val="23"/>
        </w:rPr>
        <w:t>供相关事实、依据和证据及其来源或</w:t>
      </w:r>
      <w:r>
        <w:rPr>
          <w:rFonts w:ascii="宋体" w:hAnsi="宋体" w:eastAsia="宋体" w:cs="宋体"/>
          <w:spacing w:val="7"/>
          <w:sz w:val="23"/>
          <w:szCs w:val="23"/>
        </w:rPr>
        <w:t>线索，便于有关单位调查、答复和处理。</w:t>
      </w:r>
    </w:p>
    <w:p w14:paraId="3A9C8704">
      <w:pPr>
        <w:spacing w:before="40" w:line="227" w:lineRule="auto"/>
        <w:ind w:left="492"/>
        <w:outlineLvl w:val="1"/>
        <w:rPr>
          <w:rFonts w:ascii="宋体" w:hAnsi="宋体" w:eastAsia="宋体" w:cs="宋体"/>
          <w:sz w:val="23"/>
          <w:szCs w:val="23"/>
        </w:rPr>
      </w:pPr>
      <w:r>
        <w:rPr>
          <w:rFonts w:ascii="宋体" w:hAnsi="宋体" w:eastAsia="宋体" w:cs="宋体"/>
          <w:b/>
          <w:bCs/>
          <w:spacing w:val="5"/>
          <w:sz w:val="23"/>
          <w:szCs w:val="23"/>
        </w:rPr>
        <w:t>（九）纪律与保密事项</w:t>
      </w:r>
    </w:p>
    <w:p w14:paraId="7B76B289">
      <w:pPr>
        <w:spacing w:before="150" w:line="331" w:lineRule="auto"/>
        <w:ind w:right="23" w:firstLine="497"/>
        <w:rPr>
          <w:rFonts w:ascii="宋体" w:hAnsi="宋体" w:eastAsia="宋体" w:cs="宋体"/>
          <w:sz w:val="23"/>
          <w:szCs w:val="23"/>
        </w:rPr>
      </w:pPr>
      <w:r>
        <w:rPr>
          <w:rFonts w:ascii="宋体" w:hAnsi="宋体" w:eastAsia="宋体" w:cs="宋体"/>
          <w:spacing w:val="11"/>
          <w:sz w:val="23"/>
          <w:szCs w:val="23"/>
        </w:rPr>
        <w:t>1投标人不得相互串通投标报价，不得妨碍其他投标人的公平竞争，不得损害采购人或其他投标人的合法权益，投标人不得以向采购人、评标委员会</w:t>
      </w:r>
      <w:r>
        <w:rPr>
          <w:rFonts w:ascii="宋体" w:hAnsi="宋体" w:eastAsia="宋体" w:cs="宋体"/>
          <w:spacing w:val="10"/>
          <w:sz w:val="23"/>
          <w:szCs w:val="23"/>
        </w:rPr>
        <w:t>成员行贿或者采取其他不正当</w:t>
      </w:r>
      <w:r>
        <w:rPr>
          <w:rFonts w:ascii="宋体" w:hAnsi="宋体" w:eastAsia="宋体" w:cs="宋体"/>
          <w:spacing w:val="2"/>
          <w:sz w:val="23"/>
          <w:szCs w:val="23"/>
        </w:rPr>
        <w:t>手段谋取中标。</w:t>
      </w:r>
    </w:p>
    <w:p w14:paraId="451A48C5">
      <w:pPr>
        <w:spacing w:before="192" w:line="304" w:lineRule="auto"/>
        <w:ind w:left="4" w:right="23" w:firstLine="479"/>
        <w:rPr>
          <w:rFonts w:ascii="宋体" w:hAnsi="宋体" w:eastAsia="宋体" w:cs="宋体"/>
          <w:sz w:val="23"/>
          <w:szCs w:val="23"/>
        </w:rPr>
      </w:pPr>
      <w:r>
        <w:rPr>
          <w:rFonts w:ascii="宋体" w:hAnsi="宋体" w:eastAsia="宋体" w:cs="宋体"/>
          <w:spacing w:val="12"/>
          <w:sz w:val="23"/>
          <w:szCs w:val="23"/>
        </w:rPr>
        <w:t>2在确定中标供应商之前，投标人不得与采购人就投标价格、投标方案</w:t>
      </w:r>
      <w:r>
        <w:rPr>
          <w:rFonts w:ascii="宋体" w:hAnsi="宋体" w:eastAsia="宋体" w:cs="宋体"/>
          <w:spacing w:val="11"/>
          <w:sz w:val="23"/>
          <w:szCs w:val="23"/>
        </w:rPr>
        <w:t>等实质性内容进</w:t>
      </w:r>
      <w:r>
        <w:rPr>
          <w:rFonts w:ascii="宋体" w:hAnsi="宋体" w:eastAsia="宋体" w:cs="宋体"/>
          <w:spacing w:val="7"/>
          <w:sz w:val="23"/>
          <w:szCs w:val="23"/>
        </w:rPr>
        <w:t>行谈判，也不得私下接触评标委员会成员。</w:t>
      </w:r>
    </w:p>
    <w:p w14:paraId="2B0F41DB">
      <w:pPr>
        <w:spacing w:before="193" w:line="304" w:lineRule="auto"/>
        <w:ind w:left="10" w:right="23" w:firstLine="475"/>
        <w:rPr>
          <w:rFonts w:ascii="宋体" w:hAnsi="宋体" w:eastAsia="宋体" w:cs="宋体"/>
          <w:sz w:val="23"/>
          <w:szCs w:val="23"/>
        </w:rPr>
      </w:pPr>
      <w:r>
        <w:rPr>
          <w:rFonts w:ascii="宋体" w:hAnsi="宋体" w:eastAsia="宋体" w:cs="宋体"/>
          <w:spacing w:val="12"/>
          <w:sz w:val="23"/>
          <w:szCs w:val="23"/>
        </w:rPr>
        <w:t>3在确定中标供应商之前，投标人试图在投标文件审查、澄清、比</w:t>
      </w:r>
      <w:r>
        <w:rPr>
          <w:rFonts w:ascii="宋体" w:hAnsi="宋体" w:eastAsia="宋体" w:cs="宋体"/>
          <w:spacing w:val="11"/>
          <w:sz w:val="23"/>
          <w:szCs w:val="23"/>
        </w:rPr>
        <w:t>较和评价时对评标委</w:t>
      </w:r>
      <w:r>
        <w:rPr>
          <w:rFonts w:ascii="宋体" w:hAnsi="宋体" w:eastAsia="宋体" w:cs="宋体"/>
          <w:spacing w:val="8"/>
          <w:sz w:val="23"/>
          <w:szCs w:val="23"/>
        </w:rPr>
        <w:t>员会、采购人和采购代理机构施加任何影响都可能导致其投标无效。</w:t>
      </w:r>
    </w:p>
    <w:p w14:paraId="5C598E71">
      <w:pPr>
        <w:spacing w:before="193" w:line="304" w:lineRule="auto"/>
        <w:ind w:left="2" w:right="23" w:firstLine="477"/>
        <w:rPr>
          <w:rFonts w:ascii="宋体" w:hAnsi="宋体" w:eastAsia="宋体" w:cs="宋体"/>
          <w:sz w:val="23"/>
          <w:szCs w:val="23"/>
        </w:rPr>
      </w:pPr>
      <w:r>
        <w:rPr>
          <w:rFonts w:ascii="宋体" w:hAnsi="宋体" w:eastAsia="宋体" w:cs="宋体"/>
          <w:spacing w:val="12"/>
          <w:sz w:val="23"/>
          <w:szCs w:val="23"/>
        </w:rPr>
        <w:t>4获得本招标文件者，须履行本项目的保密义务，不得将因本次项目</w:t>
      </w:r>
      <w:r>
        <w:rPr>
          <w:rFonts w:ascii="宋体" w:hAnsi="宋体" w:eastAsia="宋体" w:cs="宋体"/>
          <w:spacing w:val="11"/>
          <w:sz w:val="23"/>
          <w:szCs w:val="23"/>
        </w:rPr>
        <w:t>获得的信息向第三</w:t>
      </w:r>
      <w:r>
        <w:rPr>
          <w:rFonts w:ascii="宋体" w:hAnsi="宋体" w:eastAsia="宋体" w:cs="宋体"/>
          <w:spacing w:val="8"/>
          <w:sz w:val="23"/>
          <w:szCs w:val="23"/>
        </w:rPr>
        <w:t>人外传，不得将招标文件用作本次投标以外的任何</w:t>
      </w:r>
      <w:r>
        <w:rPr>
          <w:rFonts w:ascii="宋体" w:hAnsi="宋体" w:eastAsia="宋体" w:cs="宋体"/>
          <w:spacing w:val="7"/>
          <w:sz w:val="23"/>
          <w:szCs w:val="23"/>
        </w:rPr>
        <w:t>用途。</w:t>
      </w:r>
    </w:p>
    <w:p w14:paraId="465606C8">
      <w:pPr>
        <w:spacing w:before="194" w:line="330" w:lineRule="auto"/>
        <w:ind w:left="1" w:right="23" w:firstLine="483"/>
        <w:rPr>
          <w:rFonts w:ascii="宋体" w:hAnsi="宋体" w:eastAsia="宋体" w:cs="宋体"/>
          <w:sz w:val="23"/>
          <w:szCs w:val="23"/>
        </w:rPr>
      </w:pPr>
      <w:r>
        <w:rPr>
          <w:rFonts w:ascii="宋体" w:hAnsi="宋体" w:eastAsia="宋体" w:cs="宋体"/>
          <w:spacing w:val="10"/>
          <w:sz w:val="23"/>
          <w:szCs w:val="23"/>
        </w:rPr>
        <w:t>5由采购人向投标人提供的图纸、详细资料、样品、模型、模件和所有其他资料，均为</w:t>
      </w:r>
      <w:r>
        <w:rPr>
          <w:rFonts w:ascii="宋体" w:hAnsi="宋体" w:eastAsia="宋体" w:cs="宋体"/>
          <w:spacing w:val="11"/>
          <w:sz w:val="23"/>
          <w:szCs w:val="23"/>
        </w:rPr>
        <w:t>保密资料，仅用于它所规定的用途。除非得到采购人的同意</w:t>
      </w:r>
      <w:r>
        <w:rPr>
          <w:rFonts w:ascii="宋体" w:hAnsi="宋体" w:eastAsia="宋体" w:cs="宋体"/>
          <w:spacing w:val="10"/>
          <w:sz w:val="23"/>
          <w:szCs w:val="23"/>
        </w:rPr>
        <w:t>，不能向任何第三方透露。开标</w:t>
      </w:r>
      <w:r>
        <w:rPr>
          <w:rFonts w:ascii="宋体" w:hAnsi="宋体" w:eastAsia="宋体" w:cs="宋体"/>
          <w:spacing w:val="8"/>
          <w:sz w:val="23"/>
          <w:szCs w:val="23"/>
        </w:rPr>
        <w:t>结束后，应采购人要求，投标人应归还所有从采购人处获得的保密资料。</w:t>
      </w:r>
    </w:p>
    <w:p w14:paraId="3E4E08E5">
      <w:pPr>
        <w:keepNext w:val="0"/>
        <w:keepLines w:val="0"/>
        <w:pageBreakBefore w:val="0"/>
        <w:widowControl/>
        <w:kinsoku w:val="0"/>
        <w:wordWrap/>
        <w:overflowPunct/>
        <w:topLinePunct w:val="0"/>
        <w:autoSpaceDE w:val="0"/>
        <w:autoSpaceDN w:val="0"/>
        <w:bidi w:val="0"/>
        <w:adjustRightInd w:val="0"/>
        <w:snapToGrid w:val="0"/>
        <w:spacing w:before="75" w:line="228" w:lineRule="auto"/>
        <w:ind w:firstLine="492" w:firstLineChars="200"/>
        <w:jc w:val="left"/>
        <w:textAlignment w:val="baseline"/>
        <w:rPr>
          <w:rFonts w:ascii="宋体" w:hAnsi="宋体" w:eastAsia="宋体" w:cs="宋体"/>
          <w:sz w:val="23"/>
          <w:szCs w:val="23"/>
        </w:rPr>
      </w:pPr>
      <w:r>
        <w:rPr>
          <w:rFonts w:ascii="宋体" w:hAnsi="宋体" w:eastAsia="宋体" w:cs="宋体"/>
          <w:spacing w:val="8"/>
          <w:sz w:val="23"/>
          <w:szCs w:val="23"/>
        </w:rPr>
        <w:t>6采购人或采购代理机构有权将供应商提供的所有资料向有关政府部门或评审小组披露。</w:t>
      </w:r>
    </w:p>
    <w:p w14:paraId="60B7066E">
      <w:pPr>
        <w:spacing w:before="192" w:line="351" w:lineRule="auto"/>
        <w:ind w:firstLine="487"/>
        <w:rPr>
          <w:rFonts w:ascii="宋体" w:hAnsi="宋体" w:eastAsia="宋体" w:cs="宋体"/>
          <w:sz w:val="23"/>
          <w:szCs w:val="23"/>
        </w:rPr>
      </w:pPr>
      <w:r>
        <w:rPr>
          <w:rFonts w:ascii="宋体" w:hAnsi="宋体" w:eastAsia="宋体" w:cs="宋体"/>
          <w:spacing w:val="12"/>
          <w:sz w:val="23"/>
          <w:szCs w:val="23"/>
        </w:rPr>
        <w:t>7在采购人或采购代理机构认为适当时、国家机关调查、审查、</w:t>
      </w:r>
      <w:r>
        <w:rPr>
          <w:rFonts w:ascii="宋体" w:hAnsi="宋体" w:eastAsia="宋体" w:cs="宋体"/>
          <w:spacing w:val="11"/>
          <w:sz w:val="23"/>
          <w:szCs w:val="23"/>
        </w:rPr>
        <w:t>审计时以及其他符合法</w:t>
      </w:r>
      <w:r>
        <w:rPr>
          <w:rFonts w:ascii="宋体" w:hAnsi="宋体" w:eastAsia="宋体" w:cs="宋体"/>
          <w:spacing w:val="7"/>
          <w:sz w:val="23"/>
          <w:szCs w:val="23"/>
        </w:rPr>
        <w:t>律规定的情形下，采购人或采购代理机构无须事先征求供应商同意而可以披</w:t>
      </w:r>
      <w:r>
        <w:rPr>
          <w:rFonts w:ascii="宋体" w:hAnsi="宋体" w:eastAsia="宋体" w:cs="宋体"/>
          <w:spacing w:val="6"/>
          <w:sz w:val="23"/>
          <w:szCs w:val="23"/>
        </w:rPr>
        <w:t>露关于采购过程、</w:t>
      </w:r>
      <w:r>
        <w:rPr>
          <w:rFonts w:ascii="宋体" w:hAnsi="宋体" w:eastAsia="宋体" w:cs="宋体"/>
          <w:spacing w:val="10"/>
          <w:sz w:val="23"/>
          <w:szCs w:val="23"/>
        </w:rPr>
        <w:t>合同文本、签署情况的资料、供应商的名称及地址、响应文件的有关信息以及补充条款等，</w:t>
      </w:r>
      <w:r>
        <w:rPr>
          <w:rFonts w:ascii="宋体" w:hAnsi="宋体" w:eastAsia="宋体" w:cs="宋体"/>
          <w:spacing w:val="11"/>
          <w:sz w:val="23"/>
          <w:szCs w:val="23"/>
        </w:rPr>
        <w:t>但应当在合理的必要范围内。对任何已经公布过的内容或与之内容</w:t>
      </w:r>
      <w:r>
        <w:rPr>
          <w:rFonts w:ascii="宋体" w:hAnsi="宋体" w:eastAsia="宋体" w:cs="宋体"/>
          <w:spacing w:val="10"/>
          <w:sz w:val="23"/>
          <w:szCs w:val="23"/>
        </w:rPr>
        <w:t>相同的资料，以及供应商</w:t>
      </w:r>
      <w:r>
        <w:rPr>
          <w:rFonts w:ascii="宋体" w:hAnsi="宋体" w:eastAsia="宋体" w:cs="宋体"/>
          <w:spacing w:val="7"/>
          <w:sz w:val="23"/>
          <w:szCs w:val="23"/>
        </w:rPr>
        <w:t>已经泄露或公开的，无须再承担保密责任。</w:t>
      </w:r>
    </w:p>
    <w:p w14:paraId="53957721">
      <w:pPr>
        <w:pStyle w:val="6"/>
        <w:spacing w:line="279" w:lineRule="auto"/>
      </w:pPr>
    </w:p>
    <w:p w14:paraId="4242AC0D">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sz w:val="28"/>
          <w:szCs w:val="28"/>
        </w:rPr>
      </w:pPr>
      <w:r>
        <w:rPr>
          <w:rFonts w:ascii="宋体" w:hAnsi="宋体" w:eastAsia="宋体" w:cs="宋体"/>
          <w:b/>
          <w:bCs/>
          <w:spacing w:val="-5"/>
          <w:sz w:val="28"/>
          <w:szCs w:val="28"/>
        </w:rPr>
        <w:t>（二）招标文件</w:t>
      </w:r>
    </w:p>
    <w:p w14:paraId="0E81C133">
      <w:pPr>
        <w:spacing w:before="1" w:line="227" w:lineRule="auto"/>
        <w:ind w:left="442"/>
        <w:rPr>
          <w:rFonts w:ascii="宋体" w:hAnsi="宋体" w:eastAsia="宋体" w:cs="宋体"/>
          <w:sz w:val="23"/>
          <w:szCs w:val="23"/>
        </w:rPr>
      </w:pPr>
      <w:r>
        <w:rPr>
          <w:rFonts w:ascii="宋体" w:hAnsi="宋体" w:eastAsia="宋体" w:cs="宋体"/>
          <w:b/>
          <w:bCs/>
          <w:spacing w:val="6"/>
          <w:sz w:val="23"/>
          <w:szCs w:val="23"/>
        </w:rPr>
        <w:t>（一）招标文件的构成。本招标文件由以下部</w:t>
      </w:r>
      <w:r>
        <w:rPr>
          <w:rFonts w:ascii="宋体" w:hAnsi="宋体" w:eastAsia="宋体" w:cs="宋体"/>
          <w:b/>
          <w:bCs/>
          <w:spacing w:val="5"/>
          <w:sz w:val="23"/>
          <w:szCs w:val="23"/>
        </w:rPr>
        <w:t>分组成：</w:t>
      </w:r>
    </w:p>
    <w:p w14:paraId="773202CD">
      <w:pPr>
        <w:spacing w:before="60" w:line="226" w:lineRule="auto"/>
        <w:ind w:left="642"/>
        <w:rPr>
          <w:rFonts w:ascii="宋体" w:hAnsi="宋体" w:eastAsia="宋体" w:cs="宋体"/>
          <w:sz w:val="23"/>
          <w:szCs w:val="23"/>
        </w:rPr>
      </w:pPr>
      <w:r>
        <w:rPr>
          <w:rFonts w:ascii="宋体" w:hAnsi="宋体" w:eastAsia="宋体" w:cs="宋体"/>
          <w:spacing w:val="8"/>
          <w:sz w:val="23"/>
          <w:szCs w:val="23"/>
        </w:rPr>
        <w:t>第一章招标公告</w:t>
      </w:r>
    </w:p>
    <w:p w14:paraId="290463BF">
      <w:pPr>
        <w:spacing w:before="114" w:line="227" w:lineRule="auto"/>
        <w:ind w:left="642"/>
        <w:rPr>
          <w:rFonts w:ascii="宋体" w:hAnsi="宋体" w:eastAsia="宋体" w:cs="宋体"/>
          <w:sz w:val="23"/>
          <w:szCs w:val="23"/>
        </w:rPr>
      </w:pPr>
      <w:r>
        <w:rPr>
          <w:rFonts w:ascii="宋体" w:hAnsi="宋体" w:eastAsia="宋体" w:cs="宋体"/>
          <w:spacing w:val="8"/>
          <w:sz w:val="23"/>
          <w:szCs w:val="23"/>
        </w:rPr>
        <w:t>第二章投标人须知</w:t>
      </w:r>
    </w:p>
    <w:p w14:paraId="086BDF57">
      <w:pPr>
        <w:spacing w:before="113" w:line="227" w:lineRule="auto"/>
        <w:ind w:left="642"/>
        <w:rPr>
          <w:rFonts w:ascii="宋体" w:hAnsi="宋体" w:eastAsia="宋体" w:cs="宋体"/>
          <w:sz w:val="23"/>
          <w:szCs w:val="23"/>
        </w:rPr>
      </w:pPr>
      <w:r>
        <w:rPr>
          <w:rFonts w:ascii="宋体" w:hAnsi="宋体" w:eastAsia="宋体" w:cs="宋体"/>
          <w:spacing w:val="8"/>
          <w:sz w:val="23"/>
          <w:szCs w:val="23"/>
        </w:rPr>
        <w:t>第三章评标办法及标准</w:t>
      </w:r>
    </w:p>
    <w:p w14:paraId="7832C210">
      <w:pPr>
        <w:spacing w:before="113" w:line="227" w:lineRule="auto"/>
        <w:ind w:left="642"/>
        <w:rPr>
          <w:rFonts w:ascii="宋体" w:hAnsi="宋体" w:eastAsia="宋体" w:cs="宋体"/>
          <w:sz w:val="23"/>
          <w:szCs w:val="23"/>
        </w:rPr>
      </w:pPr>
      <w:r>
        <w:rPr>
          <w:rFonts w:ascii="宋体" w:hAnsi="宋体" w:eastAsia="宋体" w:cs="宋体"/>
          <w:spacing w:val="8"/>
          <w:sz w:val="23"/>
          <w:szCs w:val="23"/>
        </w:rPr>
        <w:t>第四章招标需求</w:t>
      </w:r>
    </w:p>
    <w:p w14:paraId="380FDC63">
      <w:pPr>
        <w:spacing w:before="116" w:line="303" w:lineRule="auto"/>
        <w:ind w:left="642" w:right="6797"/>
        <w:rPr>
          <w:rFonts w:ascii="宋体" w:hAnsi="宋体" w:eastAsia="宋体" w:cs="宋体"/>
          <w:sz w:val="23"/>
          <w:szCs w:val="23"/>
        </w:rPr>
      </w:pPr>
      <w:r>
        <w:rPr>
          <w:rFonts w:ascii="宋体" w:hAnsi="宋体" w:eastAsia="宋体" w:cs="宋体"/>
          <w:spacing w:val="8"/>
          <w:sz w:val="23"/>
          <w:szCs w:val="23"/>
        </w:rPr>
        <w:t>第五章合同主要条款第六章投标文件格式</w:t>
      </w:r>
    </w:p>
    <w:p w14:paraId="11692B40">
      <w:pPr>
        <w:spacing w:before="37" w:line="228" w:lineRule="auto"/>
        <w:ind w:left="493"/>
        <w:outlineLvl w:val="1"/>
        <w:rPr>
          <w:rFonts w:ascii="宋体" w:hAnsi="宋体" w:eastAsia="宋体" w:cs="宋体"/>
          <w:sz w:val="23"/>
          <w:szCs w:val="23"/>
        </w:rPr>
      </w:pPr>
      <w:r>
        <w:rPr>
          <w:rFonts w:ascii="宋体" w:hAnsi="宋体" w:eastAsia="宋体" w:cs="宋体"/>
          <w:b/>
          <w:bCs/>
          <w:spacing w:val="4"/>
          <w:sz w:val="23"/>
          <w:szCs w:val="23"/>
        </w:rPr>
        <w:t>（二）投标人的风险</w:t>
      </w:r>
    </w:p>
    <w:p w14:paraId="59FC7BAF">
      <w:pPr>
        <w:spacing w:before="112" w:line="303" w:lineRule="auto"/>
        <w:ind w:left="183" w:right="80" w:firstLine="462"/>
        <w:rPr>
          <w:rFonts w:ascii="宋体" w:hAnsi="宋体" w:eastAsia="宋体" w:cs="宋体"/>
          <w:sz w:val="23"/>
          <w:szCs w:val="23"/>
        </w:rPr>
      </w:pPr>
      <w:r>
        <w:rPr>
          <w:rFonts w:ascii="宋体" w:hAnsi="宋体" w:eastAsia="宋体" w:cs="宋体"/>
          <w:spacing w:val="13"/>
          <w:sz w:val="23"/>
          <w:szCs w:val="23"/>
        </w:rPr>
        <w:t>投标人没有按照招标文件要求提供全部资料，或者投标人没有对招标</w:t>
      </w:r>
      <w:r>
        <w:rPr>
          <w:rFonts w:ascii="宋体" w:hAnsi="宋体" w:eastAsia="宋体" w:cs="宋体"/>
          <w:spacing w:val="12"/>
          <w:sz w:val="23"/>
          <w:szCs w:val="23"/>
        </w:rPr>
        <w:t>文件在各方面作</w:t>
      </w:r>
      <w:r>
        <w:rPr>
          <w:rFonts w:ascii="宋体" w:hAnsi="宋体" w:eastAsia="宋体" w:cs="宋体"/>
          <w:spacing w:val="7"/>
          <w:sz w:val="23"/>
          <w:szCs w:val="23"/>
        </w:rPr>
        <w:t>出实质性响应是投标人的风险，并可能导致其投标为无效标。</w:t>
      </w:r>
    </w:p>
    <w:p w14:paraId="3A2F060E">
      <w:pPr>
        <w:spacing w:before="37" w:line="227" w:lineRule="auto"/>
        <w:ind w:left="493"/>
        <w:outlineLvl w:val="1"/>
        <w:rPr>
          <w:rFonts w:ascii="宋体" w:hAnsi="宋体" w:eastAsia="宋体" w:cs="宋体"/>
          <w:sz w:val="23"/>
          <w:szCs w:val="23"/>
        </w:rPr>
      </w:pPr>
      <w:r>
        <w:rPr>
          <w:rFonts w:ascii="宋体" w:hAnsi="宋体" w:eastAsia="宋体" w:cs="宋体"/>
          <w:b/>
          <w:bCs/>
          <w:spacing w:val="6"/>
          <w:sz w:val="23"/>
          <w:szCs w:val="23"/>
        </w:rPr>
        <w:t>（三）招标文件的澄清与修改</w:t>
      </w:r>
    </w:p>
    <w:p w14:paraId="35140357">
      <w:pPr>
        <w:spacing w:before="113" w:line="303" w:lineRule="auto"/>
        <w:ind w:left="8" w:firstLine="491"/>
        <w:rPr>
          <w:rFonts w:ascii="宋体" w:hAnsi="宋体" w:eastAsia="宋体" w:cs="宋体"/>
          <w:sz w:val="23"/>
          <w:szCs w:val="23"/>
        </w:rPr>
      </w:pPr>
      <w:r>
        <w:rPr>
          <w:rFonts w:ascii="宋体" w:hAnsi="宋体" w:eastAsia="宋体" w:cs="宋体"/>
          <w:spacing w:val="10"/>
          <w:sz w:val="23"/>
          <w:szCs w:val="23"/>
        </w:rPr>
        <w:t>1.招标代理机构必须以书面形式答复投标人要求澄清的问题，并将不包含问题来</w:t>
      </w:r>
      <w:r>
        <w:rPr>
          <w:rFonts w:ascii="宋体" w:hAnsi="宋体" w:eastAsia="宋体" w:cs="宋体"/>
          <w:spacing w:val="9"/>
          <w:sz w:val="23"/>
          <w:szCs w:val="23"/>
        </w:rPr>
        <w:t>源的答</w:t>
      </w:r>
      <w:r>
        <w:rPr>
          <w:rFonts w:ascii="宋体" w:hAnsi="宋体" w:eastAsia="宋体" w:cs="宋体"/>
          <w:spacing w:val="7"/>
          <w:sz w:val="23"/>
          <w:szCs w:val="23"/>
        </w:rPr>
        <w:t>复书面通知所有购买招标文件的投标人；除书面答复以外</w:t>
      </w:r>
      <w:r>
        <w:rPr>
          <w:rFonts w:ascii="宋体" w:hAnsi="宋体" w:eastAsia="宋体" w:cs="宋体"/>
          <w:spacing w:val="6"/>
          <w:sz w:val="23"/>
          <w:szCs w:val="23"/>
        </w:rPr>
        <w:t>的其他澄清方式及澄清内容均无效。</w:t>
      </w:r>
    </w:p>
    <w:p w14:paraId="559DC413">
      <w:pPr>
        <w:spacing w:before="38" w:line="309" w:lineRule="auto"/>
        <w:ind w:left="3" w:right="80" w:firstLine="480"/>
        <w:rPr>
          <w:rFonts w:ascii="宋体" w:hAnsi="宋体" w:eastAsia="宋体" w:cs="宋体"/>
          <w:sz w:val="23"/>
          <w:szCs w:val="23"/>
        </w:rPr>
      </w:pPr>
      <w:r>
        <w:rPr>
          <w:rFonts w:ascii="宋体" w:hAnsi="宋体" w:eastAsia="宋体" w:cs="宋体"/>
          <w:spacing w:val="10"/>
          <w:sz w:val="23"/>
          <w:szCs w:val="23"/>
        </w:rPr>
        <w:t>2.招标文件澄清、答复、修改、补充的内容为招标文件的组成部分。当招标文件与招标</w:t>
      </w:r>
      <w:r>
        <w:rPr>
          <w:rFonts w:ascii="宋体" w:hAnsi="宋体" w:eastAsia="宋体" w:cs="宋体"/>
          <w:spacing w:val="9"/>
          <w:sz w:val="23"/>
          <w:szCs w:val="23"/>
        </w:rPr>
        <w:t>文件的答复、澄清、修改、补充通知就同一内容的表述不一致时，以最后发出</w:t>
      </w:r>
      <w:r>
        <w:rPr>
          <w:rFonts w:ascii="宋体" w:hAnsi="宋体" w:eastAsia="宋体" w:cs="宋体"/>
          <w:spacing w:val="8"/>
          <w:sz w:val="23"/>
          <w:szCs w:val="23"/>
        </w:rPr>
        <w:t>的书面文件为</w:t>
      </w:r>
      <w:r>
        <w:rPr>
          <w:rFonts w:ascii="宋体" w:hAnsi="宋体" w:eastAsia="宋体" w:cs="宋体"/>
          <w:spacing w:val="-8"/>
          <w:sz w:val="23"/>
          <w:szCs w:val="23"/>
        </w:rPr>
        <w:t>准。</w:t>
      </w:r>
    </w:p>
    <w:p w14:paraId="4D36867B">
      <w:pPr>
        <w:spacing w:before="34" w:line="303" w:lineRule="auto"/>
        <w:ind w:left="5" w:right="82" w:firstLine="480"/>
        <w:rPr>
          <w:rFonts w:ascii="宋体" w:hAnsi="宋体" w:eastAsia="宋体" w:cs="宋体"/>
          <w:sz w:val="23"/>
          <w:szCs w:val="23"/>
        </w:rPr>
      </w:pPr>
      <w:r>
        <w:rPr>
          <w:rFonts w:ascii="宋体" w:hAnsi="宋体" w:eastAsia="宋体" w:cs="宋体"/>
          <w:spacing w:val="10"/>
          <w:sz w:val="23"/>
          <w:szCs w:val="23"/>
        </w:rPr>
        <w:t>3.招标文件的澄清、答复、修改或补充都应该通过本代理机构以法定形式发布，招标人</w:t>
      </w:r>
      <w:r>
        <w:rPr>
          <w:rFonts w:ascii="宋体" w:hAnsi="宋体" w:eastAsia="宋体" w:cs="宋体"/>
          <w:spacing w:val="8"/>
          <w:sz w:val="23"/>
          <w:szCs w:val="23"/>
        </w:rPr>
        <w:t>非通过本机构，不得擅自澄清、答复、修改或补充招标文件。</w:t>
      </w:r>
    </w:p>
    <w:p w14:paraId="4CA3311B">
      <w:pPr>
        <w:pStyle w:val="6"/>
        <w:spacing w:line="262" w:lineRule="auto"/>
      </w:pPr>
    </w:p>
    <w:p w14:paraId="75461436">
      <w:pPr>
        <w:pStyle w:val="6"/>
        <w:spacing w:line="262" w:lineRule="auto"/>
      </w:pPr>
    </w:p>
    <w:p w14:paraId="6D67C84C">
      <w:pPr>
        <w:spacing w:before="92" w:line="220" w:lineRule="auto"/>
        <w:ind w:left="3628"/>
        <w:outlineLvl w:val="1"/>
        <w:rPr>
          <w:rFonts w:ascii="宋体" w:hAnsi="宋体" w:eastAsia="宋体" w:cs="宋体"/>
          <w:sz w:val="28"/>
          <w:szCs w:val="28"/>
        </w:rPr>
      </w:pPr>
      <w:r>
        <w:rPr>
          <w:rFonts w:ascii="宋体" w:hAnsi="宋体" w:eastAsia="宋体" w:cs="宋体"/>
          <w:b/>
          <w:bCs/>
          <w:spacing w:val="-6"/>
          <w:sz w:val="28"/>
          <w:szCs w:val="28"/>
        </w:rPr>
        <w:t>（三）投标文件的编制</w:t>
      </w:r>
    </w:p>
    <w:p w14:paraId="64AC7E00">
      <w:pPr>
        <w:pStyle w:val="6"/>
        <w:spacing w:line="328" w:lineRule="auto"/>
      </w:pPr>
    </w:p>
    <w:p w14:paraId="078820A5">
      <w:pPr>
        <w:spacing w:before="75" w:line="227" w:lineRule="auto"/>
        <w:ind w:left="484"/>
        <w:rPr>
          <w:rFonts w:ascii="宋体" w:hAnsi="宋体" w:eastAsia="宋体" w:cs="宋体"/>
          <w:sz w:val="23"/>
          <w:szCs w:val="23"/>
        </w:rPr>
      </w:pPr>
      <w:r>
        <w:rPr>
          <w:rFonts w:ascii="宋体" w:hAnsi="宋体" w:eastAsia="宋体" w:cs="宋体"/>
          <w:b/>
          <w:bCs/>
          <w:spacing w:val="6"/>
          <w:sz w:val="23"/>
          <w:szCs w:val="23"/>
        </w:rPr>
        <w:t>投标文件的组成</w:t>
      </w:r>
    </w:p>
    <w:p w14:paraId="42508236">
      <w:pPr>
        <w:spacing w:before="113" w:line="226" w:lineRule="auto"/>
        <w:ind w:left="499"/>
        <w:outlineLvl w:val="2"/>
        <w:rPr>
          <w:rFonts w:ascii="宋体" w:hAnsi="宋体" w:eastAsia="宋体" w:cs="宋体"/>
          <w:sz w:val="23"/>
          <w:szCs w:val="23"/>
        </w:rPr>
      </w:pPr>
      <w:r>
        <w:rPr>
          <w:rFonts w:ascii="宋体" w:hAnsi="宋体" w:eastAsia="宋体" w:cs="宋体"/>
          <w:spacing w:val="7"/>
          <w:sz w:val="23"/>
          <w:szCs w:val="23"/>
        </w:rPr>
        <w:t>1、投标文件由报价部分、商务部分、技术部分组</w:t>
      </w:r>
      <w:r>
        <w:rPr>
          <w:rFonts w:ascii="宋体" w:hAnsi="宋体" w:eastAsia="宋体" w:cs="宋体"/>
          <w:spacing w:val="6"/>
          <w:sz w:val="23"/>
          <w:szCs w:val="23"/>
        </w:rPr>
        <w:t>成。</w:t>
      </w:r>
    </w:p>
    <w:p w14:paraId="5EF3E552">
      <w:pPr>
        <w:spacing w:before="113" w:line="273" w:lineRule="auto"/>
        <w:ind w:left="2" w:right="17" w:firstLine="481"/>
        <w:rPr>
          <w:rFonts w:ascii="宋体" w:hAnsi="宋体" w:eastAsia="宋体" w:cs="宋体"/>
          <w:sz w:val="23"/>
          <w:szCs w:val="23"/>
        </w:rPr>
      </w:pPr>
      <w:r>
        <w:rPr>
          <w:rFonts w:ascii="宋体" w:hAnsi="宋体" w:eastAsia="宋体" w:cs="宋体"/>
          <w:spacing w:val="9"/>
          <w:sz w:val="23"/>
          <w:szCs w:val="23"/>
        </w:rPr>
        <w:t>2、投标单位应按招标文件的要求提供招标文件，并保证所有材料的真实性，以确保其投</w:t>
      </w:r>
      <w:r>
        <w:rPr>
          <w:rFonts w:ascii="宋体" w:hAnsi="宋体" w:eastAsia="宋体" w:cs="宋体"/>
          <w:spacing w:val="6"/>
          <w:sz w:val="23"/>
          <w:szCs w:val="23"/>
        </w:rPr>
        <w:t>标对招标文件做出实质性的响应。</w:t>
      </w:r>
    </w:p>
    <w:p w14:paraId="72520CA5">
      <w:pPr>
        <w:spacing w:before="113" w:line="227" w:lineRule="auto"/>
        <w:ind w:left="486"/>
        <w:rPr>
          <w:rFonts w:ascii="宋体" w:hAnsi="宋体" w:eastAsia="宋体" w:cs="宋体"/>
          <w:sz w:val="23"/>
          <w:szCs w:val="23"/>
        </w:rPr>
      </w:pPr>
      <w:r>
        <w:rPr>
          <w:rFonts w:ascii="宋体" w:hAnsi="宋体" w:eastAsia="宋体" w:cs="宋体"/>
          <w:spacing w:val="8"/>
          <w:sz w:val="23"/>
          <w:szCs w:val="23"/>
        </w:rPr>
        <w:t>3、招标文件使用的计量单位，应采用国家法</w:t>
      </w:r>
      <w:r>
        <w:rPr>
          <w:rFonts w:ascii="宋体" w:hAnsi="宋体" w:eastAsia="宋体" w:cs="宋体"/>
          <w:spacing w:val="7"/>
          <w:sz w:val="23"/>
          <w:szCs w:val="23"/>
        </w:rPr>
        <w:t>定的计量单位。</w:t>
      </w:r>
    </w:p>
    <w:p w14:paraId="50E6242D">
      <w:pPr>
        <w:spacing w:before="114" w:line="227" w:lineRule="auto"/>
        <w:ind w:left="480"/>
        <w:rPr>
          <w:rFonts w:ascii="宋体" w:hAnsi="宋体" w:eastAsia="宋体" w:cs="宋体"/>
          <w:sz w:val="23"/>
          <w:szCs w:val="23"/>
        </w:rPr>
      </w:pPr>
      <w:r>
        <w:rPr>
          <w:rFonts w:ascii="宋体" w:hAnsi="宋体" w:eastAsia="宋体" w:cs="宋体"/>
          <w:spacing w:val="6"/>
          <w:sz w:val="23"/>
          <w:szCs w:val="23"/>
        </w:rPr>
        <w:t>4、投标人所递交的投标文件应包含以下文件：</w:t>
      </w:r>
    </w:p>
    <w:p w14:paraId="5A239379">
      <w:pPr>
        <w:spacing w:before="75" w:line="226" w:lineRule="auto"/>
        <w:ind w:left="479"/>
        <w:rPr>
          <w:rFonts w:ascii="宋体" w:hAnsi="宋体" w:eastAsia="宋体" w:cs="宋体"/>
          <w:sz w:val="23"/>
          <w:szCs w:val="23"/>
        </w:rPr>
      </w:pPr>
      <w:r>
        <w:rPr>
          <w:rFonts w:ascii="宋体" w:hAnsi="宋体" w:eastAsia="宋体" w:cs="宋体"/>
          <w:b/>
          <w:bCs/>
          <w:spacing w:val="4"/>
          <w:sz w:val="23"/>
          <w:szCs w:val="23"/>
        </w:rPr>
        <w:t>报价部分：</w:t>
      </w:r>
    </w:p>
    <w:p w14:paraId="3DFF3A2A">
      <w:pPr>
        <w:spacing w:before="114" w:line="228" w:lineRule="auto"/>
        <w:ind w:left="498"/>
        <w:rPr>
          <w:rFonts w:ascii="宋体" w:hAnsi="宋体" w:eastAsia="宋体" w:cs="宋体"/>
          <w:sz w:val="23"/>
          <w:szCs w:val="23"/>
        </w:rPr>
      </w:pPr>
      <w:r>
        <w:rPr>
          <w:rFonts w:ascii="宋体" w:hAnsi="宋体" w:eastAsia="宋体" w:cs="宋体"/>
          <w:spacing w:val="-6"/>
          <w:sz w:val="23"/>
          <w:szCs w:val="23"/>
        </w:rPr>
        <w:t>1、投标函；</w:t>
      </w:r>
    </w:p>
    <w:p w14:paraId="6F8789EE">
      <w:pPr>
        <w:spacing w:before="111" w:line="228" w:lineRule="auto"/>
        <w:ind w:left="483"/>
        <w:rPr>
          <w:rFonts w:ascii="宋体" w:hAnsi="宋体" w:eastAsia="宋体" w:cs="宋体"/>
          <w:sz w:val="23"/>
          <w:szCs w:val="23"/>
        </w:rPr>
      </w:pPr>
      <w:r>
        <w:rPr>
          <w:rFonts w:ascii="宋体" w:hAnsi="宋体" w:eastAsia="宋体" w:cs="宋体"/>
          <w:spacing w:val="1"/>
          <w:sz w:val="23"/>
          <w:szCs w:val="23"/>
        </w:rPr>
        <w:t>2、开标一览表；</w:t>
      </w:r>
    </w:p>
    <w:p w14:paraId="7410AC0F">
      <w:pPr>
        <w:spacing w:before="111" w:line="226" w:lineRule="auto"/>
        <w:ind w:left="485"/>
        <w:rPr>
          <w:rFonts w:ascii="宋体" w:hAnsi="宋体" w:eastAsia="宋体" w:cs="宋体"/>
          <w:sz w:val="23"/>
          <w:szCs w:val="23"/>
        </w:rPr>
      </w:pPr>
      <w:r>
        <w:rPr>
          <w:rFonts w:ascii="宋体" w:hAnsi="宋体" w:eastAsia="宋体" w:cs="宋体"/>
          <w:spacing w:val="6"/>
          <w:sz w:val="23"/>
          <w:szCs w:val="23"/>
        </w:rPr>
        <w:t>3、投标报价明细表</w:t>
      </w:r>
    </w:p>
    <w:p w14:paraId="04FFDD3B">
      <w:pPr>
        <w:spacing w:before="115" w:line="227" w:lineRule="auto"/>
        <w:ind w:left="485"/>
        <w:rPr>
          <w:rFonts w:ascii="宋体" w:hAnsi="宋体" w:eastAsia="宋体" w:cs="宋体"/>
          <w:sz w:val="23"/>
          <w:szCs w:val="23"/>
        </w:rPr>
      </w:pPr>
      <w:r>
        <w:rPr>
          <w:rFonts w:ascii="宋体" w:hAnsi="宋体" w:eastAsia="宋体" w:cs="宋体"/>
          <w:b/>
          <w:bCs/>
          <w:spacing w:val="3"/>
          <w:sz w:val="23"/>
          <w:szCs w:val="23"/>
        </w:rPr>
        <w:t>商务部分：</w:t>
      </w:r>
    </w:p>
    <w:p w14:paraId="7FF577E4">
      <w:pPr>
        <w:spacing w:before="113" w:line="227" w:lineRule="auto"/>
        <w:ind w:left="479"/>
        <w:rPr>
          <w:rFonts w:ascii="宋体" w:hAnsi="宋体" w:eastAsia="宋体" w:cs="宋体"/>
          <w:sz w:val="23"/>
          <w:szCs w:val="23"/>
        </w:rPr>
      </w:pPr>
      <w:r>
        <w:rPr>
          <w:rFonts w:ascii="宋体" w:hAnsi="宋体" w:eastAsia="宋体" w:cs="宋体"/>
          <w:spacing w:val="6"/>
          <w:sz w:val="23"/>
          <w:szCs w:val="23"/>
        </w:rPr>
        <w:t>4、投标单位简介，并附投标人资质证件等；</w:t>
      </w:r>
    </w:p>
    <w:p w14:paraId="0B178866">
      <w:pPr>
        <w:spacing w:before="113" w:line="227" w:lineRule="auto"/>
        <w:ind w:left="485"/>
        <w:rPr>
          <w:rFonts w:ascii="宋体" w:hAnsi="宋体" w:eastAsia="宋体" w:cs="宋体"/>
          <w:sz w:val="23"/>
          <w:szCs w:val="23"/>
        </w:rPr>
      </w:pPr>
      <w:r>
        <w:rPr>
          <w:rFonts w:ascii="宋体" w:hAnsi="宋体" w:eastAsia="宋体" w:cs="宋体"/>
          <w:spacing w:val="5"/>
          <w:sz w:val="23"/>
          <w:szCs w:val="23"/>
        </w:rPr>
        <w:t>5、出具法人营业执照函（格式见附件</w:t>
      </w:r>
      <w:r>
        <w:rPr>
          <w:rFonts w:ascii="宋体" w:hAnsi="宋体" w:eastAsia="宋体" w:cs="宋体"/>
          <w:spacing w:val="11"/>
          <w:sz w:val="23"/>
          <w:szCs w:val="23"/>
        </w:rPr>
        <w:t>）；</w:t>
      </w:r>
    </w:p>
    <w:p w14:paraId="4A8820F9">
      <w:pPr>
        <w:spacing w:before="113" w:line="227" w:lineRule="auto"/>
        <w:ind w:left="482"/>
        <w:outlineLvl w:val="2"/>
        <w:rPr>
          <w:rFonts w:ascii="宋体" w:hAnsi="宋体" w:eastAsia="宋体" w:cs="宋体"/>
          <w:sz w:val="23"/>
          <w:szCs w:val="23"/>
        </w:rPr>
      </w:pPr>
      <w:r>
        <w:rPr>
          <w:rFonts w:ascii="宋体" w:hAnsi="宋体" w:eastAsia="宋体" w:cs="宋体"/>
          <w:spacing w:val="6"/>
          <w:sz w:val="23"/>
          <w:szCs w:val="23"/>
        </w:rPr>
        <w:t>6、联合体协议书（如是）</w:t>
      </w:r>
    </w:p>
    <w:p w14:paraId="7DC88894">
      <w:pPr>
        <w:spacing w:before="113" w:line="227" w:lineRule="auto"/>
        <w:ind w:left="486"/>
        <w:rPr>
          <w:rFonts w:ascii="宋体" w:hAnsi="宋体" w:eastAsia="宋体" w:cs="宋体"/>
          <w:sz w:val="23"/>
          <w:szCs w:val="23"/>
        </w:rPr>
      </w:pPr>
      <w:r>
        <w:rPr>
          <w:rFonts w:ascii="宋体" w:hAnsi="宋体" w:eastAsia="宋体" w:cs="宋体"/>
          <w:spacing w:val="5"/>
          <w:sz w:val="23"/>
          <w:szCs w:val="23"/>
        </w:rPr>
        <w:t>7、法定代表人证明书及身份证复印件；</w:t>
      </w:r>
    </w:p>
    <w:p w14:paraId="79D4D38F">
      <w:pPr>
        <w:spacing w:before="113" w:line="227" w:lineRule="auto"/>
        <w:ind w:left="481"/>
        <w:rPr>
          <w:rFonts w:ascii="宋体" w:hAnsi="宋体" w:eastAsia="宋体" w:cs="宋体"/>
          <w:sz w:val="23"/>
          <w:szCs w:val="23"/>
        </w:rPr>
      </w:pPr>
      <w:r>
        <w:rPr>
          <w:rFonts w:ascii="宋体" w:hAnsi="宋体" w:eastAsia="宋体" w:cs="宋体"/>
          <w:spacing w:val="5"/>
          <w:sz w:val="23"/>
          <w:szCs w:val="23"/>
        </w:rPr>
        <w:t>8、法人代表授权委托书及身份证复印件；</w:t>
      </w:r>
    </w:p>
    <w:p w14:paraId="5532BC93">
      <w:pPr>
        <w:spacing w:before="113" w:line="227" w:lineRule="auto"/>
        <w:ind w:left="481"/>
        <w:rPr>
          <w:rFonts w:ascii="宋体" w:hAnsi="宋体" w:eastAsia="宋体" w:cs="宋体"/>
          <w:sz w:val="23"/>
          <w:szCs w:val="23"/>
        </w:rPr>
      </w:pPr>
      <w:r>
        <w:rPr>
          <w:rFonts w:ascii="宋体" w:hAnsi="宋体" w:eastAsia="宋体" w:cs="宋体"/>
          <w:spacing w:val="7"/>
          <w:sz w:val="23"/>
          <w:szCs w:val="23"/>
        </w:rPr>
        <w:t>9、拟派驻的技术/服务人员的近3个月的社保证明扫描件（社保缴纳个人明细</w:t>
      </w:r>
      <w:r>
        <w:rPr>
          <w:rFonts w:ascii="宋体" w:hAnsi="宋体" w:eastAsia="宋体" w:cs="宋体"/>
          <w:spacing w:val="6"/>
          <w:sz w:val="23"/>
          <w:szCs w:val="23"/>
        </w:rPr>
        <w:t>）；</w:t>
      </w:r>
    </w:p>
    <w:p w14:paraId="1096CF6B">
      <w:pPr>
        <w:spacing w:before="115" w:line="288" w:lineRule="auto"/>
        <w:ind w:right="80" w:firstLine="498"/>
        <w:rPr>
          <w:rFonts w:ascii="宋体" w:hAnsi="宋体" w:eastAsia="宋体" w:cs="宋体"/>
          <w:sz w:val="23"/>
          <w:szCs w:val="23"/>
        </w:rPr>
      </w:pPr>
      <w:r>
        <w:rPr>
          <w:rFonts w:ascii="宋体" w:hAnsi="宋体" w:eastAsia="宋体" w:cs="宋体"/>
          <w:spacing w:val="13"/>
          <w:sz w:val="23"/>
          <w:szCs w:val="23"/>
        </w:rPr>
        <w:t>10、凡拟参加本次招标项目的投标人在“信用中国（</w:t>
      </w:r>
      <w:r>
        <w:rPr>
          <w:rFonts w:ascii="宋体" w:hAnsi="宋体" w:eastAsia="宋体" w:cs="宋体"/>
          <w:sz w:val="23"/>
          <w:szCs w:val="23"/>
        </w:rPr>
        <w:t>www</w:t>
      </w:r>
      <w:r>
        <w:rPr>
          <w:rFonts w:ascii="宋体" w:hAnsi="宋体" w:eastAsia="宋体" w:cs="宋体"/>
          <w:spacing w:val="13"/>
          <w:sz w:val="23"/>
          <w:szCs w:val="23"/>
        </w:rPr>
        <w:t>.</w:t>
      </w:r>
      <w:r>
        <w:rPr>
          <w:rFonts w:ascii="宋体" w:hAnsi="宋体" w:eastAsia="宋体" w:cs="宋体"/>
          <w:sz w:val="23"/>
          <w:szCs w:val="23"/>
        </w:rPr>
        <w:t>creditchina</w:t>
      </w:r>
      <w:r>
        <w:rPr>
          <w:rFonts w:ascii="宋体" w:hAnsi="宋体" w:eastAsia="宋体" w:cs="宋体"/>
          <w:spacing w:val="13"/>
          <w:sz w:val="23"/>
          <w:szCs w:val="23"/>
        </w:rPr>
        <w:t>.</w:t>
      </w:r>
      <w:r>
        <w:rPr>
          <w:rFonts w:ascii="宋体" w:hAnsi="宋体" w:eastAsia="宋体" w:cs="宋体"/>
          <w:sz w:val="23"/>
          <w:szCs w:val="23"/>
        </w:rPr>
        <w:t>gov</w:t>
      </w:r>
      <w:r>
        <w:rPr>
          <w:rFonts w:ascii="宋体" w:hAnsi="宋体" w:eastAsia="宋体" w:cs="宋体"/>
          <w:spacing w:val="13"/>
          <w:sz w:val="23"/>
          <w:szCs w:val="23"/>
        </w:rPr>
        <w:t>.</w:t>
      </w:r>
      <w:r>
        <w:rPr>
          <w:rFonts w:ascii="宋体" w:hAnsi="宋体" w:eastAsia="宋体" w:cs="宋体"/>
          <w:sz w:val="23"/>
          <w:szCs w:val="23"/>
        </w:rPr>
        <w:t>cn</w:t>
      </w:r>
      <w:r>
        <w:rPr>
          <w:rFonts w:ascii="宋体" w:hAnsi="宋体" w:eastAsia="宋体" w:cs="宋体"/>
          <w:spacing w:val="13"/>
          <w:sz w:val="23"/>
          <w:szCs w:val="23"/>
        </w:rPr>
        <w:t>）”被列</w:t>
      </w:r>
      <w:r>
        <w:rPr>
          <w:rFonts w:ascii="宋体" w:hAnsi="宋体" w:eastAsia="宋体" w:cs="宋体"/>
          <w:spacing w:val="12"/>
          <w:sz w:val="23"/>
          <w:szCs w:val="23"/>
        </w:rPr>
        <w:t>入失信被执行人、企业经营异常名录、重大税收违法案件当事人名单、政府采购严重违法失</w:t>
      </w:r>
      <w:r>
        <w:rPr>
          <w:rFonts w:ascii="宋体" w:hAnsi="宋体" w:eastAsia="宋体" w:cs="宋体"/>
          <w:spacing w:val="4"/>
          <w:sz w:val="23"/>
          <w:szCs w:val="23"/>
        </w:rPr>
        <w:t>信名单（尚在处罚期内的</w:t>
      </w:r>
      <w:r>
        <w:rPr>
          <w:rFonts w:ascii="宋体" w:hAnsi="宋体" w:eastAsia="宋体" w:cs="宋体"/>
          <w:spacing w:val="7"/>
          <w:sz w:val="23"/>
          <w:szCs w:val="23"/>
        </w:rPr>
        <w:t>）；</w:t>
      </w:r>
    </w:p>
    <w:p w14:paraId="414E51C1">
      <w:pPr>
        <w:spacing w:before="113" w:line="272" w:lineRule="auto"/>
        <w:ind w:left="20" w:right="91" w:firstLine="478"/>
        <w:rPr>
          <w:rFonts w:ascii="宋体" w:hAnsi="宋体" w:eastAsia="宋体" w:cs="宋体"/>
          <w:sz w:val="23"/>
          <w:szCs w:val="23"/>
        </w:rPr>
      </w:pPr>
      <w:r>
        <w:rPr>
          <w:rFonts w:ascii="宋体" w:hAnsi="宋体" w:eastAsia="宋体" w:cs="宋体"/>
          <w:spacing w:val="11"/>
          <w:sz w:val="23"/>
          <w:szCs w:val="23"/>
        </w:rPr>
        <w:t>11、投标单位的依法缴纳税收和社会保障资金的良好记录；具有良好的商业信誉和健全</w:t>
      </w:r>
      <w:r>
        <w:rPr>
          <w:rFonts w:ascii="宋体" w:hAnsi="宋体" w:eastAsia="宋体" w:cs="宋体"/>
          <w:spacing w:val="3"/>
          <w:sz w:val="23"/>
          <w:szCs w:val="23"/>
        </w:rPr>
        <w:t>的财务会计制度（需提供202</w:t>
      </w:r>
      <w:r>
        <w:rPr>
          <w:rFonts w:hint="eastAsia" w:ascii="宋体" w:hAnsi="宋体" w:eastAsia="宋体" w:cs="宋体"/>
          <w:spacing w:val="3"/>
          <w:sz w:val="23"/>
          <w:szCs w:val="23"/>
          <w:lang w:val="en-US" w:eastAsia="zh-CN"/>
        </w:rPr>
        <w:t>3</w:t>
      </w:r>
      <w:r>
        <w:rPr>
          <w:rFonts w:ascii="宋体" w:hAnsi="宋体" w:eastAsia="宋体" w:cs="宋体"/>
          <w:spacing w:val="3"/>
          <w:sz w:val="23"/>
          <w:szCs w:val="23"/>
        </w:rPr>
        <w:t>年度财务审计报告；202</w:t>
      </w:r>
      <w:r>
        <w:rPr>
          <w:rFonts w:hint="eastAsia" w:ascii="宋体" w:hAnsi="宋体" w:eastAsia="宋体" w:cs="宋体"/>
          <w:spacing w:val="3"/>
          <w:sz w:val="23"/>
          <w:szCs w:val="23"/>
          <w:lang w:val="en-US" w:eastAsia="zh-CN"/>
        </w:rPr>
        <w:t>4</w:t>
      </w:r>
      <w:r>
        <w:rPr>
          <w:rFonts w:ascii="宋体" w:hAnsi="宋体" w:eastAsia="宋体" w:cs="宋体"/>
          <w:spacing w:val="3"/>
          <w:sz w:val="23"/>
          <w:szCs w:val="23"/>
        </w:rPr>
        <w:t>年成立的公司不提供</w:t>
      </w:r>
      <w:r>
        <w:rPr>
          <w:rFonts w:ascii="宋体" w:hAnsi="宋体" w:eastAsia="宋体" w:cs="宋体"/>
          <w:spacing w:val="9"/>
          <w:sz w:val="23"/>
          <w:szCs w:val="23"/>
        </w:rPr>
        <w:t>；）；</w:t>
      </w:r>
    </w:p>
    <w:p w14:paraId="0FECA052">
      <w:pPr>
        <w:spacing w:before="115" w:line="227" w:lineRule="auto"/>
        <w:ind w:left="498"/>
        <w:outlineLvl w:val="2"/>
        <w:rPr>
          <w:rFonts w:ascii="宋体" w:hAnsi="宋体" w:eastAsia="宋体" w:cs="宋体"/>
          <w:sz w:val="23"/>
          <w:szCs w:val="23"/>
        </w:rPr>
      </w:pPr>
      <w:r>
        <w:rPr>
          <w:rFonts w:ascii="宋体" w:hAnsi="宋体" w:eastAsia="宋体" w:cs="宋体"/>
          <w:spacing w:val="4"/>
          <w:sz w:val="23"/>
          <w:szCs w:val="23"/>
        </w:rPr>
        <w:t>12、投标保证金打款凭证或保函文件；</w:t>
      </w:r>
    </w:p>
    <w:p w14:paraId="7BFB088E">
      <w:pPr>
        <w:spacing w:before="112" w:line="227" w:lineRule="auto"/>
        <w:ind w:left="498"/>
        <w:rPr>
          <w:rFonts w:ascii="宋体" w:hAnsi="宋体" w:eastAsia="宋体" w:cs="宋体"/>
          <w:sz w:val="23"/>
          <w:szCs w:val="23"/>
        </w:rPr>
      </w:pPr>
      <w:r>
        <w:rPr>
          <w:rFonts w:ascii="宋体" w:hAnsi="宋体" w:eastAsia="宋体" w:cs="宋体"/>
          <w:spacing w:val="4"/>
          <w:sz w:val="23"/>
          <w:szCs w:val="23"/>
        </w:rPr>
        <w:t>13、技术、商务偏离表（格式见附件</w:t>
      </w:r>
      <w:r>
        <w:rPr>
          <w:rFonts w:ascii="宋体" w:hAnsi="宋体" w:eastAsia="宋体" w:cs="宋体"/>
          <w:spacing w:val="11"/>
          <w:sz w:val="23"/>
          <w:szCs w:val="23"/>
        </w:rPr>
        <w:t>）；</w:t>
      </w:r>
    </w:p>
    <w:p w14:paraId="225B4889">
      <w:pPr>
        <w:spacing w:before="113" w:line="227" w:lineRule="auto"/>
        <w:ind w:left="498"/>
        <w:rPr>
          <w:rFonts w:ascii="宋体" w:hAnsi="宋体" w:eastAsia="宋体" w:cs="宋体"/>
          <w:sz w:val="23"/>
          <w:szCs w:val="23"/>
        </w:rPr>
      </w:pPr>
      <w:r>
        <w:rPr>
          <w:rFonts w:ascii="宋体" w:hAnsi="宋体" w:eastAsia="宋体" w:cs="宋体"/>
          <w:spacing w:val="5"/>
          <w:sz w:val="23"/>
          <w:szCs w:val="23"/>
        </w:rPr>
        <w:t>14、投标人反商业贿赂承诺书（格式见附件</w:t>
      </w:r>
      <w:r>
        <w:rPr>
          <w:rFonts w:ascii="宋体" w:hAnsi="宋体" w:eastAsia="宋体" w:cs="宋体"/>
          <w:spacing w:val="10"/>
          <w:sz w:val="23"/>
          <w:szCs w:val="23"/>
        </w:rPr>
        <w:t>）；</w:t>
      </w:r>
    </w:p>
    <w:p w14:paraId="57961EC1">
      <w:pPr>
        <w:spacing w:before="113" w:line="227" w:lineRule="auto"/>
        <w:ind w:left="498"/>
        <w:rPr>
          <w:rFonts w:ascii="宋体" w:hAnsi="宋体" w:eastAsia="宋体" w:cs="宋体"/>
          <w:sz w:val="23"/>
          <w:szCs w:val="23"/>
        </w:rPr>
      </w:pPr>
      <w:r>
        <w:rPr>
          <w:rFonts w:ascii="宋体" w:hAnsi="宋体" w:eastAsia="宋体" w:cs="宋体"/>
          <w:spacing w:val="6"/>
          <w:sz w:val="23"/>
          <w:szCs w:val="23"/>
        </w:rPr>
        <w:t>15、无围标、串标等违法违规行为承诺书（格式见附件</w:t>
      </w:r>
      <w:r>
        <w:rPr>
          <w:rFonts w:ascii="宋体" w:hAnsi="宋体" w:eastAsia="宋体" w:cs="宋体"/>
          <w:spacing w:val="10"/>
          <w:sz w:val="23"/>
          <w:szCs w:val="23"/>
        </w:rPr>
        <w:t>）；</w:t>
      </w:r>
    </w:p>
    <w:p w14:paraId="660BA547">
      <w:pPr>
        <w:spacing w:before="117" w:line="227" w:lineRule="auto"/>
        <w:ind w:left="498"/>
        <w:rPr>
          <w:rFonts w:ascii="宋体" w:hAnsi="宋体" w:eastAsia="宋体" w:cs="宋体"/>
          <w:sz w:val="23"/>
          <w:szCs w:val="23"/>
        </w:rPr>
      </w:pPr>
      <w:r>
        <w:rPr>
          <w:rFonts w:ascii="宋体" w:hAnsi="宋体" w:eastAsia="宋体" w:cs="宋体"/>
          <w:spacing w:val="1"/>
          <w:sz w:val="23"/>
          <w:szCs w:val="23"/>
        </w:rPr>
        <w:t>16、中小企业声明函；</w:t>
      </w:r>
    </w:p>
    <w:p w14:paraId="0B4185F6">
      <w:pPr>
        <w:spacing w:before="112" w:line="227" w:lineRule="auto"/>
        <w:ind w:left="498"/>
        <w:rPr>
          <w:rFonts w:ascii="宋体" w:hAnsi="宋体" w:eastAsia="宋体" w:cs="宋体"/>
          <w:sz w:val="23"/>
          <w:szCs w:val="23"/>
        </w:rPr>
      </w:pPr>
      <w:r>
        <w:rPr>
          <w:rFonts w:ascii="宋体" w:hAnsi="宋体" w:eastAsia="宋体" w:cs="宋体"/>
          <w:spacing w:val="6"/>
          <w:sz w:val="23"/>
          <w:szCs w:val="23"/>
        </w:rPr>
        <w:t>17、投标人认为有必要提供的声明及文件资料。</w:t>
      </w:r>
    </w:p>
    <w:p w14:paraId="2882A37D">
      <w:pPr>
        <w:spacing w:before="114" w:line="227" w:lineRule="auto"/>
        <w:ind w:left="481"/>
        <w:rPr>
          <w:rFonts w:ascii="宋体" w:hAnsi="宋体" w:eastAsia="宋体" w:cs="宋体"/>
          <w:sz w:val="23"/>
          <w:szCs w:val="23"/>
        </w:rPr>
      </w:pPr>
      <w:r>
        <w:rPr>
          <w:rFonts w:ascii="宋体" w:hAnsi="宋体" w:eastAsia="宋体" w:cs="宋体"/>
          <w:b/>
          <w:bCs/>
          <w:spacing w:val="3"/>
          <w:sz w:val="23"/>
          <w:szCs w:val="23"/>
        </w:rPr>
        <w:t>技术部分：</w:t>
      </w:r>
    </w:p>
    <w:p w14:paraId="7C52730B">
      <w:pPr>
        <w:spacing w:before="113" w:line="227" w:lineRule="auto"/>
        <w:ind w:left="498"/>
        <w:rPr>
          <w:rFonts w:ascii="宋体" w:hAnsi="宋体" w:eastAsia="宋体" w:cs="宋体"/>
          <w:sz w:val="23"/>
          <w:szCs w:val="23"/>
        </w:rPr>
      </w:pPr>
      <w:r>
        <w:rPr>
          <w:rFonts w:ascii="宋体" w:hAnsi="宋体" w:eastAsia="宋体" w:cs="宋体"/>
          <w:spacing w:val="6"/>
          <w:sz w:val="23"/>
          <w:szCs w:val="23"/>
        </w:rPr>
        <w:t>18、对本次投标项目的技术方案（投标人视需要自行编写</w:t>
      </w:r>
      <w:r>
        <w:rPr>
          <w:rFonts w:ascii="宋体" w:hAnsi="宋体" w:eastAsia="宋体" w:cs="宋体"/>
          <w:spacing w:val="12"/>
          <w:sz w:val="23"/>
          <w:szCs w:val="23"/>
        </w:rPr>
        <w:t>）；</w:t>
      </w:r>
    </w:p>
    <w:p w14:paraId="0FCAE170">
      <w:pPr>
        <w:spacing w:before="113" w:line="227" w:lineRule="auto"/>
        <w:ind w:left="498"/>
        <w:rPr>
          <w:rFonts w:ascii="宋体" w:hAnsi="宋体" w:eastAsia="宋体" w:cs="宋体"/>
          <w:sz w:val="23"/>
          <w:szCs w:val="23"/>
        </w:rPr>
      </w:pPr>
      <w:r>
        <w:rPr>
          <w:rFonts w:ascii="宋体" w:hAnsi="宋体" w:eastAsia="宋体" w:cs="宋体"/>
          <w:spacing w:val="3"/>
          <w:sz w:val="23"/>
          <w:szCs w:val="23"/>
        </w:rPr>
        <w:t>19、服务承诺书</w:t>
      </w:r>
    </w:p>
    <w:p w14:paraId="4D7965D0">
      <w:pPr>
        <w:spacing w:before="114" w:line="228" w:lineRule="auto"/>
        <w:ind w:left="483"/>
        <w:rPr>
          <w:rFonts w:ascii="宋体" w:hAnsi="宋体" w:eastAsia="宋体" w:cs="宋体"/>
          <w:sz w:val="23"/>
          <w:szCs w:val="23"/>
        </w:rPr>
      </w:pPr>
      <w:r>
        <w:rPr>
          <w:rFonts w:ascii="宋体" w:hAnsi="宋体" w:eastAsia="宋体" w:cs="宋体"/>
          <w:spacing w:val="7"/>
          <w:sz w:val="23"/>
          <w:szCs w:val="23"/>
        </w:rPr>
        <w:t>20、其他有利于投标人的资料（如有）</w:t>
      </w:r>
    </w:p>
    <w:p w14:paraId="1C87F7BE">
      <w:pPr>
        <w:spacing w:before="111" w:line="303" w:lineRule="auto"/>
        <w:ind w:right="80" w:firstLine="479"/>
        <w:rPr>
          <w:rFonts w:ascii="宋体" w:hAnsi="宋体" w:eastAsia="宋体" w:cs="宋体"/>
          <w:sz w:val="23"/>
          <w:szCs w:val="23"/>
        </w:rPr>
      </w:pPr>
      <w:r>
        <w:rPr>
          <w:rFonts w:ascii="宋体" w:hAnsi="宋体" w:eastAsia="宋体" w:cs="宋体"/>
          <w:spacing w:val="12"/>
          <w:sz w:val="23"/>
          <w:szCs w:val="23"/>
        </w:rPr>
        <w:t>注：法定代表人授权委托书、投标声明书、投标函、投标报价一览表必须由法定代表人</w:t>
      </w:r>
      <w:r>
        <w:rPr>
          <w:rFonts w:ascii="宋体" w:hAnsi="宋体" w:eastAsia="宋体" w:cs="宋体"/>
          <w:spacing w:val="6"/>
          <w:sz w:val="23"/>
          <w:szCs w:val="23"/>
        </w:rPr>
        <w:t>签名或盖章并加盖单位公章。</w:t>
      </w:r>
    </w:p>
    <w:p w14:paraId="5EC6C5AB">
      <w:pPr>
        <w:spacing w:before="38" w:line="227" w:lineRule="auto"/>
        <w:ind w:left="483"/>
        <w:outlineLvl w:val="1"/>
        <w:rPr>
          <w:rFonts w:ascii="宋体" w:hAnsi="宋体" w:eastAsia="宋体" w:cs="宋体"/>
          <w:sz w:val="23"/>
          <w:szCs w:val="23"/>
        </w:rPr>
      </w:pPr>
      <w:r>
        <w:rPr>
          <w:rFonts w:ascii="宋体" w:hAnsi="宋体" w:eastAsia="宋体" w:cs="宋体"/>
          <w:b/>
          <w:bCs/>
          <w:spacing w:val="7"/>
          <w:sz w:val="23"/>
          <w:szCs w:val="23"/>
        </w:rPr>
        <w:t>投标文件的语言及计量</w:t>
      </w:r>
    </w:p>
    <w:p w14:paraId="54A5D9B4">
      <w:pPr>
        <w:spacing w:before="112" w:line="303" w:lineRule="auto"/>
        <w:ind w:left="15" w:firstLine="483"/>
        <w:rPr>
          <w:rFonts w:ascii="宋体" w:hAnsi="宋体" w:eastAsia="宋体" w:cs="宋体"/>
          <w:sz w:val="23"/>
          <w:szCs w:val="23"/>
        </w:rPr>
      </w:pPr>
      <w:r>
        <w:rPr>
          <w:rFonts w:ascii="宋体" w:hAnsi="宋体" w:eastAsia="宋体" w:cs="宋体"/>
          <w:spacing w:val="8"/>
          <w:sz w:val="23"/>
          <w:szCs w:val="23"/>
        </w:rPr>
        <w:t>1.投标文件以及投标方与招标方就有关投标事宜</w:t>
      </w:r>
      <w:r>
        <w:rPr>
          <w:rFonts w:ascii="宋体" w:hAnsi="宋体" w:eastAsia="宋体" w:cs="宋体"/>
          <w:spacing w:val="7"/>
          <w:sz w:val="23"/>
          <w:szCs w:val="23"/>
        </w:rPr>
        <w:t>的所有来往函电，均应以中文汉语书写。</w:t>
      </w:r>
      <w:r>
        <w:rPr>
          <w:rFonts w:ascii="宋体" w:hAnsi="宋体" w:eastAsia="宋体" w:cs="宋体"/>
          <w:spacing w:val="8"/>
          <w:sz w:val="23"/>
          <w:szCs w:val="23"/>
        </w:rPr>
        <w:t>除签名、盖章、专用名称等特殊情形外，以中文汉语以外的文字表述的投标文件视同未提</w:t>
      </w:r>
      <w:r>
        <w:rPr>
          <w:rFonts w:ascii="宋体" w:hAnsi="宋体" w:eastAsia="宋体" w:cs="宋体"/>
          <w:spacing w:val="7"/>
          <w:sz w:val="23"/>
          <w:szCs w:val="23"/>
        </w:rPr>
        <w:t>供。</w:t>
      </w:r>
    </w:p>
    <w:p w14:paraId="2649D321">
      <w:pPr>
        <w:spacing w:before="37" w:line="310" w:lineRule="auto"/>
        <w:ind w:right="80" w:firstLine="482"/>
        <w:rPr>
          <w:rFonts w:ascii="宋体" w:hAnsi="宋体" w:eastAsia="宋体" w:cs="宋体"/>
          <w:sz w:val="23"/>
          <w:szCs w:val="23"/>
        </w:rPr>
      </w:pPr>
      <w:r>
        <w:rPr>
          <w:rFonts w:ascii="宋体" w:hAnsi="宋体" w:eastAsia="宋体" w:cs="宋体"/>
          <w:spacing w:val="12"/>
          <w:sz w:val="23"/>
          <w:szCs w:val="23"/>
        </w:rPr>
        <w:t>2.投标计量单位，招标文件已有明确规定的，使用招标文件规定的计量单位；招标文件没有规定的，应采用中华人民共和国法定计量单位（货币单位：</w:t>
      </w:r>
      <w:r>
        <w:rPr>
          <w:rFonts w:ascii="宋体" w:hAnsi="宋体" w:eastAsia="宋体" w:cs="宋体"/>
          <w:spacing w:val="11"/>
          <w:sz w:val="23"/>
          <w:szCs w:val="23"/>
        </w:rPr>
        <w:t>人民币元</w:t>
      </w:r>
      <w:r>
        <w:rPr>
          <w:rFonts w:ascii="宋体" w:hAnsi="宋体" w:eastAsia="宋体" w:cs="宋体"/>
          <w:spacing w:val="22"/>
          <w:sz w:val="23"/>
          <w:szCs w:val="23"/>
        </w:rPr>
        <w:t>），</w:t>
      </w:r>
      <w:r>
        <w:rPr>
          <w:rFonts w:ascii="宋体" w:hAnsi="宋体" w:eastAsia="宋体" w:cs="宋体"/>
          <w:spacing w:val="11"/>
          <w:sz w:val="23"/>
          <w:szCs w:val="23"/>
        </w:rPr>
        <w:t>否则视同未响</w:t>
      </w:r>
      <w:r>
        <w:rPr>
          <w:rFonts w:ascii="宋体" w:hAnsi="宋体" w:eastAsia="宋体" w:cs="宋体"/>
          <w:spacing w:val="-8"/>
          <w:sz w:val="23"/>
          <w:szCs w:val="23"/>
        </w:rPr>
        <w:t>应。</w:t>
      </w:r>
    </w:p>
    <w:p w14:paraId="2261C72C">
      <w:pPr>
        <w:spacing w:before="32" w:line="226" w:lineRule="auto"/>
        <w:ind w:left="483"/>
        <w:rPr>
          <w:rFonts w:ascii="宋体" w:hAnsi="宋体" w:eastAsia="宋体" w:cs="宋体"/>
          <w:sz w:val="23"/>
          <w:szCs w:val="23"/>
        </w:rPr>
      </w:pPr>
      <w:r>
        <w:rPr>
          <w:rFonts w:ascii="宋体" w:hAnsi="宋体" w:eastAsia="宋体" w:cs="宋体"/>
          <w:b/>
          <w:bCs/>
          <w:spacing w:val="5"/>
          <w:sz w:val="23"/>
          <w:szCs w:val="23"/>
        </w:rPr>
        <w:t>投标报价</w:t>
      </w:r>
    </w:p>
    <w:p w14:paraId="46A2DB9D">
      <w:pPr>
        <w:keepNext w:val="0"/>
        <w:keepLines w:val="0"/>
        <w:pageBreakBefore w:val="0"/>
        <w:widowControl/>
        <w:kinsoku w:val="0"/>
        <w:wordWrap/>
        <w:overflowPunct/>
        <w:topLinePunct w:val="0"/>
        <w:autoSpaceDE w:val="0"/>
        <w:autoSpaceDN w:val="0"/>
        <w:bidi w:val="0"/>
        <w:adjustRightInd w:val="0"/>
        <w:snapToGrid w:val="0"/>
        <w:spacing w:line="226" w:lineRule="auto"/>
        <w:ind w:left="0" w:firstLine="484" w:firstLineChars="200"/>
        <w:textAlignment w:val="baseline"/>
        <w:rPr>
          <w:rFonts w:ascii="宋体" w:hAnsi="宋体" w:eastAsia="宋体" w:cs="宋体"/>
          <w:sz w:val="23"/>
          <w:szCs w:val="23"/>
        </w:rPr>
      </w:pPr>
      <w:r>
        <w:rPr>
          <w:rFonts w:ascii="宋体" w:hAnsi="宋体" w:eastAsia="宋体" w:cs="宋体"/>
          <w:spacing w:val="6"/>
          <w:sz w:val="23"/>
          <w:szCs w:val="23"/>
        </w:rPr>
        <w:t>1报价应在招标报价表上标明单价和总价。单价</w:t>
      </w:r>
      <w:r>
        <w:rPr>
          <w:rFonts w:ascii="宋体" w:hAnsi="宋体" w:eastAsia="宋体" w:cs="宋体"/>
          <w:spacing w:val="5"/>
          <w:sz w:val="23"/>
          <w:szCs w:val="23"/>
        </w:rPr>
        <w:t>和总价要相符。价格不一致时，根据《中</w:t>
      </w:r>
      <w:r>
        <w:rPr>
          <w:rFonts w:ascii="宋体" w:hAnsi="宋体" w:eastAsia="宋体" w:cs="宋体"/>
          <w:spacing w:val="8"/>
          <w:sz w:val="23"/>
          <w:szCs w:val="23"/>
        </w:rPr>
        <w:t>华人民共和国财政部令第87号</w:t>
      </w:r>
      <w:r>
        <w:rPr>
          <w:rFonts w:ascii="宋体" w:hAnsi="宋体" w:eastAsia="宋体" w:cs="宋体"/>
          <w:spacing w:val="14"/>
          <w:sz w:val="23"/>
          <w:szCs w:val="23"/>
        </w:rPr>
        <w:t>－－</w:t>
      </w:r>
      <w:r>
        <w:rPr>
          <w:rFonts w:ascii="宋体" w:hAnsi="宋体" w:eastAsia="宋体" w:cs="宋体"/>
          <w:spacing w:val="8"/>
          <w:sz w:val="23"/>
          <w:szCs w:val="23"/>
        </w:rPr>
        <w:t>政府采购货物和服务招标投标管理办法》第五十九条投标文件报价出现前后不一致的，除招标文件另有规定外，按照</w:t>
      </w:r>
      <w:r>
        <w:rPr>
          <w:rFonts w:ascii="宋体" w:hAnsi="宋体" w:eastAsia="宋体" w:cs="宋体"/>
          <w:spacing w:val="7"/>
          <w:sz w:val="23"/>
          <w:szCs w:val="23"/>
        </w:rPr>
        <w:t>下列规定修正：</w:t>
      </w:r>
    </w:p>
    <w:p w14:paraId="36A251FF">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96" w:firstLineChars="200"/>
        <w:textAlignment w:val="baseline"/>
        <w:rPr>
          <w:rFonts w:ascii="宋体" w:hAnsi="宋体" w:eastAsia="宋体" w:cs="宋体"/>
          <w:sz w:val="23"/>
          <w:szCs w:val="23"/>
        </w:rPr>
      </w:pPr>
      <w:r>
        <w:rPr>
          <w:rFonts w:ascii="宋体" w:hAnsi="宋体" w:eastAsia="宋体" w:cs="宋体"/>
          <w:spacing w:val="9"/>
          <w:sz w:val="23"/>
          <w:szCs w:val="23"/>
        </w:rPr>
        <w:t>（一）投标文件中开标一览表（报价表）内容与投标文件中相应内容不一致的，以</w:t>
      </w:r>
      <w:r>
        <w:rPr>
          <w:rFonts w:ascii="宋体" w:hAnsi="宋体" w:eastAsia="宋体" w:cs="宋体"/>
          <w:spacing w:val="4"/>
          <w:sz w:val="23"/>
          <w:szCs w:val="23"/>
        </w:rPr>
        <w:t>开标一览表（报价表）为准；</w:t>
      </w:r>
    </w:p>
    <w:p w14:paraId="081884B7">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84" w:firstLineChars="200"/>
        <w:textAlignment w:val="baseline"/>
        <w:rPr>
          <w:rFonts w:ascii="宋体" w:hAnsi="宋体" w:eastAsia="宋体" w:cs="宋体"/>
          <w:sz w:val="23"/>
          <w:szCs w:val="23"/>
        </w:rPr>
      </w:pPr>
      <w:r>
        <w:rPr>
          <w:rFonts w:ascii="宋体" w:hAnsi="宋体" w:eastAsia="宋体" w:cs="宋体"/>
          <w:spacing w:val="6"/>
          <w:sz w:val="23"/>
          <w:szCs w:val="23"/>
        </w:rPr>
        <w:t>（二）大写金额和小写金额不一致的，以大写金额为准；</w:t>
      </w:r>
    </w:p>
    <w:p w14:paraId="699BB83D">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504" w:firstLineChars="200"/>
        <w:textAlignment w:val="baseline"/>
        <w:rPr>
          <w:rFonts w:ascii="宋体" w:hAnsi="宋体" w:eastAsia="宋体" w:cs="宋体"/>
          <w:sz w:val="23"/>
          <w:szCs w:val="23"/>
        </w:rPr>
      </w:pPr>
      <w:r>
        <w:rPr>
          <w:rFonts w:ascii="宋体" w:hAnsi="宋体" w:eastAsia="宋体" w:cs="宋体"/>
          <w:spacing w:val="11"/>
          <w:sz w:val="23"/>
          <w:szCs w:val="23"/>
        </w:rPr>
        <w:t>（三）单价金额小数点或者百分比有明显错位</w:t>
      </w:r>
      <w:r>
        <w:rPr>
          <w:rFonts w:ascii="宋体" w:hAnsi="宋体" w:eastAsia="宋体" w:cs="宋体"/>
          <w:spacing w:val="10"/>
          <w:sz w:val="23"/>
          <w:szCs w:val="23"/>
        </w:rPr>
        <w:t>的，以开标一览表的总价为准，并修</w:t>
      </w:r>
      <w:r>
        <w:rPr>
          <w:rFonts w:ascii="宋体" w:hAnsi="宋体" w:eastAsia="宋体" w:cs="宋体"/>
          <w:spacing w:val="-8"/>
          <w:sz w:val="23"/>
          <w:szCs w:val="23"/>
        </w:rPr>
        <w:t>改单价；</w:t>
      </w:r>
    </w:p>
    <w:p w14:paraId="30130593">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92" w:firstLineChars="200"/>
        <w:textAlignment w:val="baseline"/>
        <w:rPr>
          <w:rFonts w:ascii="宋体" w:hAnsi="宋体" w:eastAsia="宋体" w:cs="宋体"/>
          <w:sz w:val="23"/>
          <w:szCs w:val="23"/>
        </w:rPr>
      </w:pPr>
      <w:r>
        <w:rPr>
          <w:rFonts w:ascii="宋体" w:hAnsi="宋体" w:eastAsia="宋体" w:cs="宋体"/>
          <w:spacing w:val="8"/>
          <w:sz w:val="23"/>
          <w:szCs w:val="23"/>
        </w:rPr>
        <w:t>（四）总价金额与单价汇总金额不一致的，以单价金额计算结果为准。</w:t>
      </w:r>
    </w:p>
    <w:p w14:paraId="545C0C5F">
      <w:pPr>
        <w:spacing w:before="114" w:line="272" w:lineRule="auto"/>
        <w:ind w:left="3" w:firstLine="479"/>
        <w:rPr>
          <w:rFonts w:ascii="宋体" w:hAnsi="宋体" w:eastAsia="宋体" w:cs="宋体"/>
          <w:sz w:val="23"/>
          <w:szCs w:val="23"/>
        </w:rPr>
      </w:pPr>
      <w:r>
        <w:rPr>
          <w:rFonts w:ascii="宋体" w:hAnsi="宋体" w:eastAsia="宋体" w:cs="宋体"/>
          <w:spacing w:val="8"/>
          <w:sz w:val="23"/>
          <w:szCs w:val="23"/>
        </w:rPr>
        <w:t>2供应商应在投标报价表中标明其提供的所有货物及其相关工作范围内所在费用的总</w:t>
      </w:r>
      <w:r>
        <w:rPr>
          <w:rFonts w:ascii="宋体" w:hAnsi="宋体" w:eastAsia="宋体" w:cs="宋体"/>
          <w:spacing w:val="7"/>
          <w:sz w:val="23"/>
          <w:szCs w:val="23"/>
        </w:rPr>
        <w:t>价，</w:t>
      </w:r>
      <w:r>
        <w:rPr>
          <w:rFonts w:ascii="宋体" w:hAnsi="宋体" w:eastAsia="宋体" w:cs="宋体"/>
          <w:spacing w:val="5"/>
          <w:sz w:val="23"/>
          <w:szCs w:val="23"/>
        </w:rPr>
        <w:t>不接受有任何选择性报价。</w:t>
      </w:r>
    </w:p>
    <w:p w14:paraId="088449F0">
      <w:pPr>
        <w:spacing w:before="114" w:line="226" w:lineRule="auto"/>
        <w:ind w:left="484"/>
        <w:rPr>
          <w:rFonts w:ascii="宋体" w:hAnsi="宋体" w:eastAsia="宋体" w:cs="宋体"/>
          <w:sz w:val="23"/>
          <w:szCs w:val="23"/>
        </w:rPr>
      </w:pPr>
      <w:r>
        <w:rPr>
          <w:rFonts w:ascii="宋体" w:hAnsi="宋体" w:eastAsia="宋体" w:cs="宋体"/>
          <w:spacing w:val="4"/>
          <w:sz w:val="23"/>
          <w:szCs w:val="23"/>
        </w:rPr>
        <w:t>3报价时应对下列几点特别注明：</w:t>
      </w:r>
    </w:p>
    <w:p w14:paraId="6C328E47">
      <w:pPr>
        <w:spacing w:before="115" w:line="227" w:lineRule="auto"/>
        <w:ind w:left="484"/>
        <w:rPr>
          <w:rFonts w:ascii="宋体" w:hAnsi="宋体" w:eastAsia="宋体" w:cs="宋体"/>
          <w:sz w:val="23"/>
          <w:szCs w:val="23"/>
        </w:rPr>
      </w:pPr>
      <w:r>
        <w:rPr>
          <w:rFonts w:ascii="宋体" w:hAnsi="宋体" w:eastAsia="宋体" w:cs="宋体"/>
          <w:spacing w:val="6"/>
          <w:sz w:val="23"/>
          <w:szCs w:val="23"/>
        </w:rPr>
        <w:t>3.1招标文件中特别要求的备品备件、易损件和专用工具的费用；</w:t>
      </w:r>
    </w:p>
    <w:p w14:paraId="23645071">
      <w:pPr>
        <w:spacing w:before="115" w:line="303" w:lineRule="auto"/>
        <w:ind w:left="18" w:right="80" w:firstLine="466"/>
        <w:rPr>
          <w:rFonts w:ascii="宋体" w:hAnsi="宋体" w:eastAsia="宋体" w:cs="宋体"/>
          <w:sz w:val="23"/>
          <w:szCs w:val="23"/>
        </w:rPr>
      </w:pPr>
      <w:r>
        <w:rPr>
          <w:rFonts w:ascii="宋体" w:hAnsi="宋体" w:eastAsia="宋体" w:cs="宋体"/>
          <w:spacing w:val="7"/>
          <w:sz w:val="23"/>
          <w:szCs w:val="23"/>
        </w:rPr>
        <w:t>3.2招标文件中特别要求的货物、运输、装卸、验收、税费和相关售后服务等费用</w:t>
      </w:r>
      <w:r>
        <w:rPr>
          <w:rFonts w:ascii="宋体" w:hAnsi="宋体" w:eastAsia="宋体" w:cs="宋体"/>
          <w:spacing w:val="6"/>
          <w:sz w:val="23"/>
          <w:szCs w:val="23"/>
        </w:rPr>
        <w:t>及其他</w:t>
      </w:r>
      <w:r>
        <w:rPr>
          <w:rFonts w:ascii="宋体" w:hAnsi="宋体" w:eastAsia="宋体" w:cs="宋体"/>
          <w:spacing w:val="1"/>
          <w:sz w:val="23"/>
          <w:szCs w:val="23"/>
        </w:rPr>
        <w:t>附带服务的全部费用；</w:t>
      </w:r>
    </w:p>
    <w:p w14:paraId="40CF0BB1">
      <w:pPr>
        <w:spacing w:before="36" w:line="308" w:lineRule="auto"/>
        <w:ind w:right="80" w:firstLine="484"/>
        <w:jc w:val="both"/>
        <w:rPr>
          <w:rFonts w:ascii="宋体" w:hAnsi="宋体" w:eastAsia="宋体" w:cs="宋体"/>
          <w:sz w:val="23"/>
          <w:szCs w:val="23"/>
        </w:rPr>
      </w:pPr>
      <w:r>
        <w:rPr>
          <w:rFonts w:ascii="宋体" w:hAnsi="宋体" w:eastAsia="宋体" w:cs="宋体"/>
          <w:spacing w:val="6"/>
          <w:sz w:val="23"/>
          <w:szCs w:val="23"/>
        </w:rPr>
        <w:t>3.3国内供货人提供在中华人民共和国制造的，或已在中华人民共和国境内的国外产地的</w:t>
      </w:r>
      <w:r>
        <w:rPr>
          <w:rFonts w:ascii="宋体" w:hAnsi="宋体" w:eastAsia="宋体" w:cs="宋体"/>
          <w:spacing w:val="12"/>
          <w:sz w:val="23"/>
          <w:szCs w:val="23"/>
        </w:rPr>
        <w:t>已经进口的货物的国内投标，其货物的交货价，包括制造、组装该货物所使用的零部件及原</w:t>
      </w:r>
      <w:r>
        <w:rPr>
          <w:rFonts w:ascii="宋体" w:hAnsi="宋体" w:eastAsia="宋体" w:cs="宋体"/>
          <w:spacing w:val="9"/>
          <w:sz w:val="23"/>
          <w:szCs w:val="23"/>
        </w:rPr>
        <w:t>材料已付的全部关税、销售税和其他税（其关税和其他税不分别填</w:t>
      </w:r>
      <w:r>
        <w:rPr>
          <w:rFonts w:ascii="宋体" w:hAnsi="宋体" w:eastAsia="宋体" w:cs="宋体"/>
          <w:spacing w:val="8"/>
          <w:sz w:val="23"/>
          <w:szCs w:val="23"/>
        </w:rPr>
        <w:t>写，计入货价内即可）。</w:t>
      </w:r>
    </w:p>
    <w:p w14:paraId="44A3D60F">
      <w:pPr>
        <w:spacing w:before="39" w:line="303" w:lineRule="auto"/>
        <w:ind w:right="80" w:firstLine="479"/>
        <w:rPr>
          <w:rFonts w:ascii="宋体" w:hAnsi="宋体" w:eastAsia="宋体" w:cs="宋体"/>
          <w:sz w:val="23"/>
          <w:szCs w:val="23"/>
        </w:rPr>
      </w:pPr>
      <w:r>
        <w:rPr>
          <w:rFonts w:ascii="宋体" w:hAnsi="宋体" w:eastAsia="宋体" w:cs="宋体"/>
          <w:spacing w:val="12"/>
          <w:sz w:val="23"/>
          <w:szCs w:val="23"/>
        </w:rPr>
        <w:t>4算术性修正。算术性修正是指对招标响应文件的报价明细进行校核，并对其算术上和</w:t>
      </w:r>
      <w:r>
        <w:rPr>
          <w:rFonts w:ascii="宋体" w:hAnsi="宋体" w:eastAsia="宋体" w:cs="宋体"/>
          <w:spacing w:val="6"/>
          <w:sz w:val="23"/>
          <w:szCs w:val="23"/>
        </w:rPr>
        <w:t>运算上的差错给予修正。修正的原则如下：</w:t>
      </w:r>
    </w:p>
    <w:p w14:paraId="7A1D2547">
      <w:pPr>
        <w:spacing w:before="37" w:line="227" w:lineRule="auto"/>
        <w:ind w:left="479"/>
        <w:rPr>
          <w:rFonts w:ascii="宋体" w:hAnsi="宋体" w:eastAsia="宋体" w:cs="宋体"/>
          <w:sz w:val="23"/>
          <w:szCs w:val="23"/>
        </w:rPr>
      </w:pPr>
      <w:r>
        <w:rPr>
          <w:rFonts w:ascii="宋体" w:hAnsi="宋体" w:eastAsia="宋体" w:cs="宋体"/>
          <w:spacing w:val="8"/>
          <w:sz w:val="23"/>
          <w:szCs w:val="23"/>
        </w:rPr>
        <w:t>4.1当以数字表示的金额与文字表示的金</w:t>
      </w:r>
      <w:r>
        <w:rPr>
          <w:rFonts w:ascii="宋体" w:hAnsi="宋体" w:eastAsia="宋体" w:cs="宋体"/>
          <w:spacing w:val="7"/>
          <w:sz w:val="23"/>
          <w:szCs w:val="23"/>
        </w:rPr>
        <w:t>额有差异时，以文字表示的金额为准；</w:t>
      </w:r>
    </w:p>
    <w:p w14:paraId="504D082B">
      <w:pPr>
        <w:spacing w:before="114" w:line="303" w:lineRule="auto"/>
        <w:ind w:left="2" w:right="80" w:firstLine="476"/>
        <w:rPr>
          <w:rFonts w:ascii="宋体" w:hAnsi="宋体" w:eastAsia="宋体" w:cs="宋体"/>
          <w:sz w:val="23"/>
          <w:szCs w:val="23"/>
        </w:rPr>
      </w:pPr>
      <w:r>
        <w:rPr>
          <w:rFonts w:ascii="宋体" w:hAnsi="宋体" w:eastAsia="宋体" w:cs="宋体"/>
          <w:spacing w:val="11"/>
          <w:sz w:val="23"/>
          <w:szCs w:val="23"/>
        </w:rPr>
        <w:t>4.2当单价与数量相乘不等于合价时，</w:t>
      </w:r>
      <w:r>
        <w:rPr>
          <w:rFonts w:ascii="宋体" w:hAnsi="宋体" w:eastAsia="宋体" w:cs="宋体"/>
          <w:spacing w:val="10"/>
          <w:sz w:val="23"/>
          <w:szCs w:val="23"/>
        </w:rPr>
        <w:t>以单价计算为准。如果单价有明显的小数点位置</w:t>
      </w:r>
      <w:r>
        <w:rPr>
          <w:rFonts w:ascii="宋体" w:hAnsi="宋体" w:eastAsia="宋体" w:cs="宋体"/>
          <w:spacing w:val="6"/>
          <w:sz w:val="23"/>
          <w:szCs w:val="23"/>
        </w:rPr>
        <w:t>差错，应以标出的合价为准，同时对单价予以修正；</w:t>
      </w:r>
    </w:p>
    <w:p w14:paraId="5CB51DBD">
      <w:pPr>
        <w:spacing w:before="38" w:line="226" w:lineRule="auto"/>
        <w:ind w:left="479"/>
        <w:rPr>
          <w:rFonts w:ascii="宋体" w:hAnsi="宋体" w:eastAsia="宋体" w:cs="宋体"/>
          <w:sz w:val="23"/>
          <w:szCs w:val="23"/>
        </w:rPr>
      </w:pPr>
      <w:r>
        <w:rPr>
          <w:rFonts w:ascii="宋体" w:hAnsi="宋体" w:eastAsia="宋体" w:cs="宋体"/>
          <w:spacing w:val="8"/>
          <w:sz w:val="23"/>
          <w:szCs w:val="23"/>
        </w:rPr>
        <w:t>4.3当各明细部分的价格累计不等于合价时，应以各明细的累计计数为准，修正合价。</w:t>
      </w:r>
    </w:p>
    <w:p w14:paraId="25899E7A">
      <w:pPr>
        <w:spacing w:before="114" w:line="303" w:lineRule="auto"/>
        <w:ind w:left="3" w:firstLine="475"/>
        <w:rPr>
          <w:rFonts w:ascii="宋体" w:hAnsi="宋体" w:eastAsia="宋体" w:cs="宋体"/>
          <w:sz w:val="23"/>
          <w:szCs w:val="23"/>
        </w:rPr>
      </w:pPr>
      <w:r>
        <w:rPr>
          <w:rFonts w:ascii="宋体" w:hAnsi="宋体" w:eastAsia="宋体" w:cs="宋体"/>
          <w:spacing w:val="8"/>
          <w:sz w:val="23"/>
          <w:szCs w:val="23"/>
        </w:rPr>
        <w:t>4.4按以上原则对算术性差错修正，应取得供应商的同意，并确认修正后</w:t>
      </w:r>
      <w:r>
        <w:rPr>
          <w:rFonts w:ascii="宋体" w:hAnsi="宋体" w:eastAsia="宋体" w:cs="宋体"/>
          <w:spacing w:val="7"/>
          <w:sz w:val="23"/>
          <w:szCs w:val="23"/>
        </w:rPr>
        <w:t>最终招标报价。</w:t>
      </w:r>
      <w:r>
        <w:rPr>
          <w:rFonts w:ascii="宋体" w:hAnsi="宋体" w:eastAsia="宋体" w:cs="宋体"/>
          <w:spacing w:val="9"/>
          <w:sz w:val="23"/>
          <w:szCs w:val="23"/>
        </w:rPr>
        <w:t>如果供应商拒绝确认，则其招标响应文件将不予以评</w:t>
      </w:r>
      <w:r>
        <w:rPr>
          <w:rFonts w:ascii="宋体" w:hAnsi="宋体" w:eastAsia="宋体" w:cs="宋体"/>
          <w:spacing w:val="8"/>
          <w:sz w:val="23"/>
          <w:szCs w:val="23"/>
        </w:rPr>
        <w:t>审并按废标处理，没收其投标担保。</w:t>
      </w:r>
    </w:p>
    <w:p w14:paraId="71EEB587">
      <w:pPr>
        <w:spacing w:before="37" w:line="226" w:lineRule="auto"/>
        <w:ind w:left="484"/>
        <w:rPr>
          <w:rFonts w:ascii="宋体" w:hAnsi="宋体" w:eastAsia="宋体" w:cs="宋体"/>
          <w:sz w:val="23"/>
          <w:szCs w:val="23"/>
        </w:rPr>
      </w:pPr>
      <w:r>
        <w:rPr>
          <w:rFonts w:ascii="宋体" w:hAnsi="宋体" w:eastAsia="宋体" w:cs="宋体"/>
          <w:spacing w:val="8"/>
          <w:sz w:val="23"/>
          <w:szCs w:val="23"/>
        </w:rPr>
        <w:t>5投标文件只允许有一个报价，有选择的或有条件的报价将不予接</w:t>
      </w:r>
      <w:r>
        <w:rPr>
          <w:rFonts w:ascii="宋体" w:hAnsi="宋体" w:eastAsia="宋体" w:cs="宋体"/>
          <w:spacing w:val="7"/>
          <w:sz w:val="23"/>
          <w:szCs w:val="23"/>
        </w:rPr>
        <w:t>受。</w:t>
      </w:r>
    </w:p>
    <w:p w14:paraId="74C5CBC3">
      <w:pPr>
        <w:spacing w:before="115" w:line="226" w:lineRule="auto"/>
        <w:ind w:left="481"/>
        <w:rPr>
          <w:rFonts w:ascii="宋体" w:hAnsi="宋体" w:eastAsia="宋体" w:cs="宋体"/>
          <w:sz w:val="23"/>
          <w:szCs w:val="23"/>
        </w:rPr>
      </w:pPr>
      <w:r>
        <w:rPr>
          <w:rFonts w:ascii="宋体" w:hAnsi="宋体" w:eastAsia="宋体" w:cs="宋体"/>
          <w:spacing w:val="8"/>
          <w:sz w:val="23"/>
          <w:szCs w:val="23"/>
        </w:rPr>
        <w:t>6招标代理服务费由中标单位支付，投标单位在报价</w:t>
      </w:r>
      <w:r>
        <w:rPr>
          <w:rFonts w:ascii="宋体" w:hAnsi="宋体" w:eastAsia="宋体" w:cs="宋体"/>
          <w:spacing w:val="7"/>
          <w:sz w:val="23"/>
          <w:szCs w:val="23"/>
        </w:rPr>
        <w:t>时请考虑。</w:t>
      </w:r>
    </w:p>
    <w:p w14:paraId="526CB98C">
      <w:pPr>
        <w:spacing w:before="115" w:line="227" w:lineRule="auto"/>
        <w:ind w:left="482"/>
        <w:rPr>
          <w:rFonts w:ascii="宋体" w:hAnsi="宋体" w:eastAsia="宋体" w:cs="宋体"/>
          <w:sz w:val="23"/>
          <w:szCs w:val="23"/>
        </w:rPr>
      </w:pPr>
      <w:r>
        <w:rPr>
          <w:rFonts w:ascii="宋体" w:hAnsi="宋体" w:eastAsia="宋体" w:cs="宋体"/>
          <w:b/>
          <w:bCs/>
          <w:spacing w:val="6"/>
          <w:sz w:val="23"/>
          <w:szCs w:val="23"/>
        </w:rPr>
        <w:t>投标文件的有效期</w:t>
      </w:r>
    </w:p>
    <w:p w14:paraId="6EEF1D1C">
      <w:pPr>
        <w:spacing w:before="113" w:line="227" w:lineRule="auto"/>
        <w:ind w:left="447"/>
        <w:rPr>
          <w:rFonts w:ascii="宋体" w:hAnsi="宋体" w:eastAsia="宋体" w:cs="宋体"/>
          <w:sz w:val="23"/>
          <w:szCs w:val="23"/>
        </w:rPr>
      </w:pPr>
      <w:r>
        <w:rPr>
          <w:rFonts w:ascii="宋体" w:hAnsi="宋体" w:eastAsia="宋体" w:cs="宋体"/>
          <w:spacing w:val="6"/>
          <w:sz w:val="23"/>
          <w:szCs w:val="23"/>
        </w:rPr>
        <w:t>1.自投标截止日起</w:t>
      </w:r>
      <w:r>
        <w:rPr>
          <w:rFonts w:ascii="宋体" w:hAnsi="宋体" w:eastAsia="宋体" w:cs="宋体"/>
          <w:spacing w:val="6"/>
          <w:sz w:val="23"/>
          <w:szCs w:val="23"/>
          <w:u w:val="single" w:color="auto"/>
        </w:rPr>
        <w:t>90</w:t>
      </w:r>
      <w:r>
        <w:rPr>
          <w:rFonts w:ascii="宋体" w:hAnsi="宋体" w:eastAsia="宋体" w:cs="宋体"/>
          <w:spacing w:val="6"/>
          <w:sz w:val="23"/>
          <w:szCs w:val="23"/>
        </w:rPr>
        <w:t>天投标文件应保持有效。有效期不足的</w:t>
      </w:r>
      <w:r>
        <w:rPr>
          <w:rFonts w:ascii="宋体" w:hAnsi="宋体" w:eastAsia="宋体" w:cs="宋体"/>
          <w:spacing w:val="5"/>
          <w:sz w:val="23"/>
          <w:szCs w:val="23"/>
        </w:rPr>
        <w:t>投标文件将被拒绝。</w:t>
      </w:r>
    </w:p>
    <w:p w14:paraId="3B838C17">
      <w:pPr>
        <w:spacing w:before="112" w:line="303" w:lineRule="auto"/>
        <w:ind w:left="4" w:right="80" w:firstLine="718"/>
        <w:rPr>
          <w:rFonts w:ascii="宋体" w:hAnsi="宋体" w:eastAsia="宋体" w:cs="宋体"/>
          <w:sz w:val="23"/>
          <w:szCs w:val="23"/>
        </w:rPr>
      </w:pPr>
      <w:r>
        <w:rPr>
          <w:rFonts w:ascii="宋体" w:hAnsi="宋体" w:eastAsia="宋体" w:cs="宋体"/>
          <w:spacing w:val="12"/>
          <w:sz w:val="23"/>
          <w:szCs w:val="23"/>
        </w:rPr>
        <w:t>2.在特殊情况下，招标人可与投标人协商延长投标书的有效期，这种要求和答复均以</w:t>
      </w:r>
      <w:r>
        <w:rPr>
          <w:rFonts w:ascii="宋体" w:hAnsi="宋体" w:eastAsia="宋体" w:cs="宋体"/>
          <w:spacing w:val="2"/>
          <w:sz w:val="23"/>
          <w:szCs w:val="23"/>
        </w:rPr>
        <w:t>书面形式进行。</w:t>
      </w:r>
    </w:p>
    <w:p w14:paraId="21F143DD">
      <w:pPr>
        <w:spacing w:before="38" w:line="305" w:lineRule="auto"/>
        <w:ind w:left="1" w:right="80" w:firstLine="722"/>
        <w:rPr>
          <w:rFonts w:ascii="宋体" w:hAnsi="宋体" w:eastAsia="宋体" w:cs="宋体"/>
          <w:sz w:val="23"/>
          <w:szCs w:val="23"/>
        </w:rPr>
      </w:pPr>
      <w:r>
        <w:rPr>
          <w:rFonts w:ascii="宋体" w:hAnsi="宋体" w:eastAsia="宋体" w:cs="宋体"/>
          <w:spacing w:val="12"/>
          <w:sz w:val="23"/>
          <w:szCs w:val="23"/>
        </w:rPr>
        <w:t>3.投标人可拒绝接受延期要求而不会导致投标保证金被没收。同意延长有效期的投标</w:t>
      </w:r>
      <w:r>
        <w:rPr>
          <w:rFonts w:ascii="宋体" w:hAnsi="宋体" w:eastAsia="宋体" w:cs="宋体"/>
          <w:spacing w:val="8"/>
          <w:sz w:val="23"/>
          <w:szCs w:val="23"/>
        </w:rPr>
        <w:t>人需要相应延长投标保证金的有效期，但不能修改投标文件。</w:t>
      </w:r>
    </w:p>
    <w:p w14:paraId="418700D0">
      <w:pPr>
        <w:spacing w:before="34" w:line="227" w:lineRule="auto"/>
        <w:ind w:left="719"/>
        <w:rPr>
          <w:rFonts w:ascii="宋体" w:hAnsi="宋体" w:eastAsia="宋体" w:cs="宋体"/>
          <w:sz w:val="23"/>
          <w:szCs w:val="23"/>
        </w:rPr>
      </w:pPr>
      <w:r>
        <w:rPr>
          <w:rFonts w:ascii="宋体" w:hAnsi="宋体" w:eastAsia="宋体" w:cs="宋体"/>
          <w:spacing w:val="8"/>
          <w:sz w:val="23"/>
          <w:szCs w:val="23"/>
        </w:rPr>
        <w:t>4.中标人的投标文件自开标之日起至合同履行完毕止均应保持有效。</w:t>
      </w:r>
    </w:p>
    <w:p w14:paraId="5EC456A5">
      <w:pPr>
        <w:spacing w:before="113" w:line="228" w:lineRule="auto"/>
        <w:ind w:left="482"/>
        <w:rPr>
          <w:rFonts w:ascii="宋体" w:hAnsi="宋体" w:eastAsia="宋体" w:cs="宋体"/>
          <w:sz w:val="23"/>
          <w:szCs w:val="23"/>
        </w:rPr>
      </w:pPr>
      <w:r>
        <w:rPr>
          <w:rFonts w:ascii="宋体" w:hAnsi="宋体" w:eastAsia="宋体" w:cs="宋体"/>
          <w:b/>
          <w:bCs/>
          <w:spacing w:val="6"/>
          <w:sz w:val="23"/>
          <w:szCs w:val="23"/>
        </w:rPr>
        <w:t>投标保证金</w:t>
      </w:r>
    </w:p>
    <w:p w14:paraId="277B8C00">
      <w:pPr>
        <w:spacing w:before="113" w:line="227" w:lineRule="auto"/>
        <w:ind w:left="447"/>
        <w:rPr>
          <w:rFonts w:ascii="宋体" w:hAnsi="宋体" w:eastAsia="宋体" w:cs="宋体"/>
          <w:sz w:val="23"/>
          <w:szCs w:val="23"/>
        </w:rPr>
      </w:pPr>
      <w:r>
        <w:rPr>
          <w:rFonts w:ascii="宋体" w:hAnsi="宋体" w:eastAsia="宋体" w:cs="宋体"/>
          <w:spacing w:val="8"/>
          <w:sz w:val="23"/>
          <w:szCs w:val="23"/>
        </w:rPr>
        <w:t>1.投标人须按规定提交投标保证金或电子保</w:t>
      </w:r>
      <w:r>
        <w:rPr>
          <w:rFonts w:ascii="宋体" w:hAnsi="宋体" w:eastAsia="宋体" w:cs="宋体"/>
          <w:spacing w:val="7"/>
          <w:sz w:val="23"/>
          <w:szCs w:val="23"/>
        </w:rPr>
        <w:t>函。否则，其投标将被拒绝。</w:t>
      </w:r>
    </w:p>
    <w:p w14:paraId="35F89F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pacing w:val="7"/>
          <w:sz w:val="23"/>
          <w:szCs w:val="23"/>
        </w:rPr>
      </w:pPr>
      <w:r>
        <w:rPr>
          <w:rFonts w:ascii="宋体" w:hAnsi="宋体" w:eastAsia="宋体" w:cs="宋体"/>
          <w:spacing w:val="8"/>
          <w:sz w:val="23"/>
          <w:szCs w:val="23"/>
        </w:rPr>
        <w:t>2.保证金形式：转账、汇款（必须从基本账户转出）、电</w:t>
      </w:r>
      <w:r>
        <w:rPr>
          <w:rFonts w:ascii="宋体" w:hAnsi="宋体" w:eastAsia="宋体" w:cs="宋体"/>
          <w:spacing w:val="7"/>
          <w:sz w:val="23"/>
          <w:szCs w:val="23"/>
        </w:rPr>
        <w:t>子保函。</w:t>
      </w:r>
    </w:p>
    <w:p w14:paraId="39FCED4B">
      <w:pPr>
        <w:spacing w:before="75" w:line="304" w:lineRule="auto"/>
        <w:ind w:left="495" w:right="2384" w:hanging="1"/>
        <w:rPr>
          <w:rFonts w:ascii="宋体" w:hAnsi="宋体" w:eastAsia="宋体" w:cs="宋体"/>
          <w:sz w:val="23"/>
          <w:szCs w:val="23"/>
        </w:rPr>
      </w:pPr>
      <w:r>
        <w:rPr>
          <w:rFonts w:ascii="宋体" w:hAnsi="宋体" w:eastAsia="宋体" w:cs="宋体"/>
          <w:spacing w:val="7"/>
          <w:sz w:val="23"/>
          <w:szCs w:val="23"/>
        </w:rPr>
        <w:t>3.未中标人的投标保证金在公示期截止后退还。</w:t>
      </w:r>
    </w:p>
    <w:p w14:paraId="1AA8801D">
      <w:pPr>
        <w:spacing w:before="35" w:line="303" w:lineRule="auto"/>
        <w:ind w:left="15" w:right="244" w:firstLine="475"/>
        <w:rPr>
          <w:rFonts w:ascii="宋体" w:hAnsi="宋体" w:eastAsia="宋体" w:cs="宋体"/>
          <w:sz w:val="23"/>
          <w:szCs w:val="23"/>
        </w:rPr>
      </w:pPr>
      <w:r>
        <w:rPr>
          <w:rFonts w:ascii="宋体" w:hAnsi="宋体" w:eastAsia="宋体" w:cs="宋体"/>
          <w:spacing w:val="8"/>
          <w:sz w:val="23"/>
          <w:szCs w:val="23"/>
        </w:rPr>
        <w:t>4.中标人的投标保证金在中标通知书发出签订正式采购合同，需提供一份合同原件</w:t>
      </w:r>
      <w:r>
        <w:rPr>
          <w:rFonts w:ascii="宋体" w:hAnsi="宋体" w:eastAsia="宋体" w:cs="宋体"/>
          <w:spacing w:val="7"/>
          <w:sz w:val="23"/>
          <w:szCs w:val="23"/>
        </w:rPr>
        <w:t>及相</w:t>
      </w:r>
      <w:r>
        <w:rPr>
          <w:rFonts w:ascii="宋体" w:hAnsi="宋体" w:eastAsia="宋体" w:cs="宋体"/>
          <w:spacing w:val="6"/>
          <w:sz w:val="23"/>
          <w:szCs w:val="23"/>
        </w:rPr>
        <w:t>关材料办理退还投标保证金事宜。</w:t>
      </w:r>
    </w:p>
    <w:p w14:paraId="779D295B">
      <w:pPr>
        <w:spacing w:before="37" w:line="228" w:lineRule="auto"/>
        <w:ind w:left="496"/>
        <w:rPr>
          <w:rFonts w:ascii="宋体" w:hAnsi="宋体" w:eastAsia="宋体" w:cs="宋体"/>
          <w:sz w:val="23"/>
          <w:szCs w:val="23"/>
        </w:rPr>
      </w:pPr>
      <w:r>
        <w:rPr>
          <w:rFonts w:ascii="宋体" w:hAnsi="宋体" w:eastAsia="宋体" w:cs="宋体"/>
          <w:spacing w:val="2"/>
          <w:sz w:val="23"/>
          <w:szCs w:val="23"/>
        </w:rPr>
        <w:t>5.保证金不计息。</w:t>
      </w:r>
    </w:p>
    <w:p w14:paraId="6173E749">
      <w:pPr>
        <w:spacing w:before="112" w:line="227" w:lineRule="auto"/>
        <w:ind w:left="493"/>
        <w:rPr>
          <w:rFonts w:ascii="宋体" w:hAnsi="宋体" w:eastAsia="宋体" w:cs="宋体"/>
          <w:sz w:val="23"/>
          <w:szCs w:val="23"/>
        </w:rPr>
      </w:pPr>
      <w:r>
        <w:rPr>
          <w:rFonts w:ascii="宋体" w:hAnsi="宋体" w:eastAsia="宋体" w:cs="宋体"/>
          <w:spacing w:val="6"/>
          <w:sz w:val="23"/>
          <w:szCs w:val="23"/>
        </w:rPr>
        <w:t>6.投标人有下列情形之一的，投标保证金将不予退还：</w:t>
      </w:r>
    </w:p>
    <w:p w14:paraId="04E5DBB7">
      <w:pPr>
        <w:spacing w:before="113" w:line="227" w:lineRule="auto"/>
        <w:ind w:left="503"/>
        <w:rPr>
          <w:rFonts w:ascii="宋体" w:hAnsi="宋体" w:eastAsia="宋体" w:cs="宋体"/>
          <w:sz w:val="23"/>
          <w:szCs w:val="23"/>
        </w:rPr>
      </w:pPr>
      <w:r>
        <w:rPr>
          <w:rFonts w:ascii="宋体" w:hAnsi="宋体" w:eastAsia="宋体" w:cs="宋体"/>
          <w:spacing w:val="5"/>
          <w:sz w:val="23"/>
          <w:szCs w:val="23"/>
        </w:rPr>
        <w:t>（1）投标人在投标有效期内撤回投标文件的；</w:t>
      </w:r>
    </w:p>
    <w:p w14:paraId="57FF239F">
      <w:pPr>
        <w:spacing w:before="112" w:line="227" w:lineRule="auto"/>
        <w:ind w:left="503"/>
        <w:rPr>
          <w:rFonts w:ascii="宋体" w:hAnsi="宋体" w:eastAsia="宋体" w:cs="宋体"/>
          <w:sz w:val="23"/>
          <w:szCs w:val="23"/>
        </w:rPr>
      </w:pPr>
      <w:r>
        <w:rPr>
          <w:rFonts w:ascii="宋体" w:hAnsi="宋体" w:eastAsia="宋体" w:cs="宋体"/>
          <w:spacing w:val="6"/>
          <w:sz w:val="23"/>
          <w:szCs w:val="23"/>
        </w:rPr>
        <w:t>（2）投标人在投标过程中弄虚作假，提供虚假材料的；</w:t>
      </w:r>
    </w:p>
    <w:p w14:paraId="1E094BD1">
      <w:pPr>
        <w:spacing w:before="113" w:line="228" w:lineRule="auto"/>
        <w:ind w:left="503"/>
        <w:rPr>
          <w:rFonts w:ascii="宋体" w:hAnsi="宋体" w:eastAsia="宋体" w:cs="宋体"/>
          <w:sz w:val="23"/>
          <w:szCs w:val="23"/>
        </w:rPr>
      </w:pPr>
      <w:r>
        <w:rPr>
          <w:rFonts w:ascii="宋体" w:hAnsi="宋体" w:eastAsia="宋体" w:cs="宋体"/>
          <w:spacing w:val="6"/>
          <w:sz w:val="23"/>
          <w:szCs w:val="23"/>
        </w:rPr>
        <w:t>（3）中标人无正当理由不与招标人签订合同的；</w:t>
      </w:r>
    </w:p>
    <w:p w14:paraId="6F88A459">
      <w:pPr>
        <w:spacing w:before="112" w:line="228" w:lineRule="auto"/>
        <w:ind w:left="503"/>
        <w:rPr>
          <w:rFonts w:ascii="宋体" w:hAnsi="宋体" w:eastAsia="宋体" w:cs="宋体"/>
          <w:sz w:val="23"/>
          <w:szCs w:val="23"/>
        </w:rPr>
      </w:pPr>
      <w:r>
        <w:rPr>
          <w:rFonts w:ascii="宋体" w:hAnsi="宋体" w:eastAsia="宋体" w:cs="宋体"/>
          <w:spacing w:val="5"/>
          <w:sz w:val="23"/>
          <w:szCs w:val="23"/>
        </w:rPr>
        <w:t>（4）其他严重扰乱招投标程序的。</w:t>
      </w:r>
    </w:p>
    <w:p w14:paraId="0EF58115">
      <w:pPr>
        <w:spacing w:before="112" w:line="227" w:lineRule="auto"/>
        <w:ind w:left="333"/>
        <w:rPr>
          <w:rFonts w:ascii="宋体" w:hAnsi="宋体" w:eastAsia="宋体" w:cs="宋体"/>
          <w:sz w:val="23"/>
          <w:szCs w:val="23"/>
        </w:rPr>
      </w:pPr>
      <w:r>
        <w:rPr>
          <w:rFonts w:ascii="宋体" w:hAnsi="宋体" w:eastAsia="宋体" w:cs="宋体"/>
          <w:b/>
          <w:bCs/>
          <w:spacing w:val="7"/>
          <w:sz w:val="23"/>
          <w:szCs w:val="23"/>
        </w:rPr>
        <w:t>投标文件的签署和递交</w:t>
      </w:r>
    </w:p>
    <w:p w14:paraId="476EA720">
      <w:pPr>
        <w:spacing w:before="113" w:line="309" w:lineRule="auto"/>
        <w:ind w:left="15" w:right="243" w:firstLine="493"/>
        <w:jc w:val="both"/>
        <w:rPr>
          <w:rFonts w:ascii="宋体" w:hAnsi="宋体" w:eastAsia="宋体" w:cs="宋体"/>
          <w:sz w:val="23"/>
          <w:szCs w:val="23"/>
        </w:rPr>
      </w:pPr>
      <w:r>
        <w:rPr>
          <w:rFonts w:ascii="宋体" w:hAnsi="宋体" w:eastAsia="宋体" w:cs="宋体"/>
          <w:spacing w:val="7"/>
          <w:sz w:val="23"/>
          <w:szCs w:val="23"/>
        </w:rPr>
        <w:t>1.投标人应按本招标文件规定的格式和顺序编制、装订投标文件并标注页码，投标文件</w:t>
      </w:r>
      <w:r>
        <w:rPr>
          <w:rFonts w:ascii="宋体" w:hAnsi="宋体" w:eastAsia="宋体" w:cs="宋体"/>
          <w:spacing w:val="8"/>
          <w:sz w:val="23"/>
          <w:szCs w:val="23"/>
        </w:rPr>
        <w:t>内容不完整、编排混乱、上传不完整导致投标文件被误读、漏读或者查找不到相关内容的，</w:t>
      </w:r>
      <w:r>
        <w:rPr>
          <w:rFonts w:ascii="宋体" w:hAnsi="宋体" w:eastAsia="宋体" w:cs="宋体"/>
          <w:spacing w:val="3"/>
          <w:sz w:val="23"/>
          <w:szCs w:val="23"/>
        </w:rPr>
        <w:t>是投标人的责任。</w:t>
      </w:r>
    </w:p>
    <w:p w14:paraId="35CFDA39">
      <w:pPr>
        <w:spacing w:before="33" w:line="311" w:lineRule="auto"/>
        <w:ind w:left="10" w:right="164" w:firstLine="483"/>
        <w:jc w:val="both"/>
        <w:rPr>
          <w:rFonts w:ascii="宋体" w:hAnsi="宋体" w:eastAsia="宋体" w:cs="宋体"/>
          <w:sz w:val="23"/>
          <w:szCs w:val="23"/>
        </w:rPr>
      </w:pPr>
      <w:r>
        <w:rPr>
          <w:rFonts w:ascii="宋体" w:hAnsi="宋体" w:eastAsia="宋体" w:cs="宋体"/>
          <w:spacing w:val="2"/>
          <w:sz w:val="23"/>
          <w:szCs w:val="23"/>
        </w:rPr>
        <w:t>2.投标人应于</w:t>
      </w:r>
      <w:r>
        <w:rPr>
          <w:rFonts w:hint="eastAsia" w:ascii="宋体" w:hAnsi="宋体" w:eastAsia="宋体" w:cs="宋体"/>
          <w:spacing w:val="2"/>
          <w:sz w:val="23"/>
          <w:szCs w:val="23"/>
          <w:lang w:eastAsia="zh-CN"/>
        </w:rPr>
        <w:t>2024年7月</w:t>
      </w:r>
      <w:r>
        <w:rPr>
          <w:rFonts w:hint="eastAsia" w:ascii="宋体" w:hAnsi="宋体" w:eastAsia="宋体" w:cs="宋体"/>
          <w:spacing w:val="2"/>
          <w:sz w:val="23"/>
          <w:szCs w:val="23"/>
          <w:lang w:val="en-US" w:eastAsia="zh-CN"/>
        </w:rPr>
        <w:t>24</w:t>
      </w:r>
      <w:r>
        <w:rPr>
          <w:rFonts w:hint="eastAsia" w:ascii="宋体" w:hAnsi="宋体" w:eastAsia="宋体" w:cs="宋体"/>
          <w:spacing w:val="2"/>
          <w:sz w:val="23"/>
          <w:szCs w:val="23"/>
          <w:lang w:eastAsia="zh-CN"/>
        </w:rPr>
        <w:t>日11：00</w:t>
      </w:r>
      <w:r>
        <w:rPr>
          <w:rFonts w:ascii="宋体" w:hAnsi="宋体" w:eastAsia="宋体" w:cs="宋体"/>
          <w:spacing w:val="2"/>
          <w:sz w:val="23"/>
          <w:szCs w:val="23"/>
        </w:rPr>
        <w:t>（</w:t>
      </w:r>
      <w:r>
        <w:rPr>
          <w:rFonts w:ascii="宋体" w:hAnsi="宋体" w:eastAsia="宋体" w:cs="宋体"/>
          <w:spacing w:val="1"/>
          <w:sz w:val="23"/>
          <w:szCs w:val="23"/>
        </w:rPr>
        <w:t>北京时间）前将电子投标文件上传到“新疆政</w:t>
      </w:r>
      <w:r>
        <w:rPr>
          <w:rFonts w:ascii="宋体" w:hAnsi="宋体" w:eastAsia="宋体" w:cs="宋体"/>
          <w:spacing w:val="4"/>
          <w:sz w:val="23"/>
          <w:szCs w:val="23"/>
        </w:rPr>
        <w:t>府采购”平台。应按照本项目招标文件和新疆政府采购平</w:t>
      </w:r>
      <w:r>
        <w:rPr>
          <w:rFonts w:ascii="宋体" w:hAnsi="宋体" w:eastAsia="宋体" w:cs="宋体"/>
          <w:spacing w:val="3"/>
          <w:sz w:val="23"/>
          <w:szCs w:val="23"/>
        </w:rPr>
        <w:t>台的要求编制、加密传输投标文件。</w:t>
      </w:r>
      <w:r>
        <w:rPr>
          <w:rFonts w:ascii="宋体" w:hAnsi="宋体" w:eastAsia="宋体" w:cs="宋体"/>
          <w:spacing w:val="8"/>
          <w:sz w:val="23"/>
          <w:szCs w:val="23"/>
        </w:rPr>
        <w:t>供应商在使用系统进行投标的过程中遇到涉及平台使用的任何问题，可致电新疆政府采购平</w:t>
      </w:r>
      <w:r>
        <w:rPr>
          <w:rFonts w:ascii="宋体" w:hAnsi="宋体" w:eastAsia="宋体" w:cs="宋体"/>
          <w:spacing w:val="-1"/>
          <w:sz w:val="23"/>
          <w:szCs w:val="23"/>
        </w:rPr>
        <w:t>台技术支持热线咨询，联系方式：9576</w:t>
      </w:r>
      <w:r>
        <w:rPr>
          <w:rFonts w:ascii="宋体" w:hAnsi="宋体" w:eastAsia="宋体" w:cs="宋体"/>
          <w:spacing w:val="-2"/>
          <w:sz w:val="23"/>
          <w:szCs w:val="23"/>
        </w:rPr>
        <w:t>3。</w:t>
      </w:r>
    </w:p>
    <w:p w14:paraId="5821B12A">
      <w:pPr>
        <w:spacing w:before="36" w:line="304" w:lineRule="auto"/>
        <w:ind w:left="11" w:right="244" w:firstLine="484"/>
        <w:rPr>
          <w:rFonts w:ascii="宋体" w:hAnsi="宋体" w:eastAsia="宋体" w:cs="宋体"/>
          <w:sz w:val="23"/>
          <w:szCs w:val="23"/>
        </w:rPr>
      </w:pPr>
      <w:r>
        <w:rPr>
          <w:rFonts w:ascii="宋体" w:hAnsi="宋体" w:eastAsia="宋体" w:cs="宋体"/>
          <w:spacing w:val="14"/>
          <w:sz w:val="23"/>
          <w:szCs w:val="23"/>
        </w:rPr>
        <w:t>3.投标文件须由投标人在规定位置盖章并由法定代表人或法定代表人的授权委托人签</w:t>
      </w:r>
      <w:r>
        <w:rPr>
          <w:rFonts w:ascii="宋体" w:hAnsi="宋体" w:eastAsia="宋体" w:cs="宋体"/>
          <w:spacing w:val="5"/>
          <w:sz w:val="23"/>
          <w:szCs w:val="23"/>
        </w:rPr>
        <w:t>署，投标人应写全称。</w:t>
      </w:r>
    </w:p>
    <w:p w14:paraId="721DF9ED">
      <w:pPr>
        <w:spacing w:before="38" w:line="227" w:lineRule="auto"/>
        <w:ind w:left="490"/>
        <w:rPr>
          <w:rFonts w:ascii="宋体" w:hAnsi="宋体" w:eastAsia="宋体" w:cs="宋体"/>
          <w:sz w:val="23"/>
          <w:szCs w:val="23"/>
        </w:rPr>
      </w:pPr>
      <w:r>
        <w:rPr>
          <w:rFonts w:ascii="宋体" w:hAnsi="宋体" w:eastAsia="宋体" w:cs="宋体"/>
          <w:spacing w:val="8"/>
          <w:sz w:val="23"/>
          <w:szCs w:val="23"/>
        </w:rPr>
        <w:t>4.投标文件应严格响应招标文件要求，有表述不清所引起的后果由投标人负责。</w:t>
      </w:r>
    </w:p>
    <w:p w14:paraId="798A0C94">
      <w:pPr>
        <w:spacing w:before="112" w:line="304" w:lineRule="auto"/>
        <w:ind w:left="25" w:right="211" w:firstLine="471"/>
        <w:rPr>
          <w:rFonts w:ascii="宋体" w:hAnsi="宋体" w:eastAsia="宋体" w:cs="宋体"/>
          <w:sz w:val="23"/>
          <w:szCs w:val="23"/>
        </w:rPr>
      </w:pPr>
      <w:r>
        <w:rPr>
          <w:rFonts w:ascii="宋体" w:hAnsi="宋体" w:eastAsia="宋体" w:cs="宋体"/>
          <w:b/>
          <w:bCs/>
          <w:spacing w:val="8"/>
          <w:sz w:val="23"/>
          <w:szCs w:val="23"/>
        </w:rPr>
        <w:t>5、本项目实行网上投标，采用电子投标文件。若供应商参与投标，自</w:t>
      </w:r>
      <w:r>
        <w:rPr>
          <w:rFonts w:ascii="宋体" w:hAnsi="宋体" w:eastAsia="宋体" w:cs="宋体"/>
          <w:b/>
          <w:bCs/>
          <w:spacing w:val="7"/>
          <w:sz w:val="23"/>
          <w:szCs w:val="23"/>
        </w:rPr>
        <w:t>行承担投标一切</w:t>
      </w:r>
      <w:r>
        <w:rPr>
          <w:rFonts w:ascii="宋体" w:hAnsi="宋体" w:eastAsia="宋体" w:cs="宋体"/>
          <w:b/>
          <w:bCs/>
          <w:spacing w:val="-4"/>
          <w:sz w:val="23"/>
          <w:szCs w:val="23"/>
        </w:rPr>
        <w:t>费用。</w:t>
      </w:r>
    </w:p>
    <w:p w14:paraId="3AA653A5">
      <w:pPr>
        <w:spacing w:before="35" w:line="303" w:lineRule="auto"/>
        <w:ind w:left="15" w:right="166" w:firstLine="478"/>
        <w:rPr>
          <w:rFonts w:ascii="宋体" w:hAnsi="宋体" w:eastAsia="宋体" w:cs="宋体"/>
          <w:sz w:val="23"/>
          <w:szCs w:val="23"/>
        </w:rPr>
      </w:pPr>
      <w:r>
        <w:rPr>
          <w:rFonts w:ascii="宋体" w:hAnsi="宋体" w:eastAsia="宋体" w:cs="宋体"/>
          <w:b/>
          <w:bCs/>
          <w:spacing w:val="6"/>
          <w:sz w:val="23"/>
          <w:szCs w:val="23"/>
        </w:rPr>
        <w:t>6、各供应商应在开标前应确保成为正式注册入库供应商，并完成</w:t>
      </w:r>
      <w:r>
        <w:rPr>
          <w:rFonts w:ascii="宋体" w:hAnsi="宋体" w:eastAsia="宋体" w:cs="宋体"/>
          <w:b/>
          <w:bCs/>
          <w:sz w:val="23"/>
          <w:szCs w:val="23"/>
        </w:rPr>
        <w:t>CA</w:t>
      </w:r>
      <w:r>
        <w:rPr>
          <w:rFonts w:ascii="宋体" w:hAnsi="宋体" w:eastAsia="宋体" w:cs="宋体"/>
          <w:b/>
          <w:bCs/>
          <w:spacing w:val="6"/>
          <w:sz w:val="23"/>
          <w:szCs w:val="23"/>
        </w:rPr>
        <w:t>数字证书</w:t>
      </w:r>
      <w:r>
        <w:rPr>
          <w:rFonts w:ascii="宋体" w:hAnsi="宋体" w:eastAsia="宋体" w:cs="宋体"/>
          <w:b/>
          <w:bCs/>
          <w:spacing w:val="5"/>
          <w:sz w:val="23"/>
          <w:szCs w:val="23"/>
        </w:rPr>
        <w:t>申领。因</w:t>
      </w:r>
      <w:r>
        <w:rPr>
          <w:rFonts w:ascii="宋体" w:hAnsi="宋体" w:eastAsia="宋体" w:cs="宋体"/>
          <w:b/>
          <w:bCs/>
          <w:spacing w:val="4"/>
          <w:sz w:val="23"/>
          <w:szCs w:val="23"/>
        </w:rPr>
        <w:t>未注册入库、未办理</w:t>
      </w:r>
      <w:r>
        <w:rPr>
          <w:rFonts w:ascii="宋体" w:hAnsi="宋体" w:eastAsia="宋体" w:cs="宋体"/>
          <w:b/>
          <w:bCs/>
          <w:sz w:val="23"/>
          <w:szCs w:val="23"/>
        </w:rPr>
        <w:t>CA</w:t>
      </w:r>
      <w:r>
        <w:rPr>
          <w:rFonts w:ascii="宋体" w:hAnsi="宋体" w:eastAsia="宋体" w:cs="宋体"/>
          <w:b/>
          <w:bCs/>
          <w:spacing w:val="4"/>
          <w:sz w:val="23"/>
          <w:szCs w:val="23"/>
        </w:rPr>
        <w:t>数字证书等原因造成无法投标或投标失败等后果由供应商自行承担。</w:t>
      </w:r>
    </w:p>
    <w:p w14:paraId="5D81A2CE">
      <w:pPr>
        <w:spacing w:before="38" w:line="308" w:lineRule="auto"/>
        <w:ind w:right="140" w:firstLine="497"/>
        <w:rPr>
          <w:rFonts w:ascii="宋体" w:hAnsi="宋体" w:eastAsia="宋体" w:cs="宋体"/>
          <w:sz w:val="23"/>
          <w:szCs w:val="23"/>
        </w:rPr>
      </w:pPr>
      <w:r>
        <w:rPr>
          <w:rFonts w:ascii="宋体" w:hAnsi="宋体" w:eastAsia="宋体" w:cs="宋体"/>
          <w:b/>
          <w:bCs/>
          <w:spacing w:val="6"/>
          <w:sz w:val="23"/>
          <w:szCs w:val="23"/>
        </w:rPr>
        <w:t>7、本项目为电子招投标，投标人需要使用</w:t>
      </w:r>
      <w:r>
        <w:rPr>
          <w:rFonts w:ascii="宋体" w:hAnsi="宋体" w:eastAsia="宋体" w:cs="宋体"/>
          <w:b/>
          <w:bCs/>
          <w:sz w:val="23"/>
          <w:szCs w:val="23"/>
        </w:rPr>
        <w:t>CA</w:t>
      </w:r>
      <w:r>
        <w:rPr>
          <w:rFonts w:ascii="宋体" w:hAnsi="宋体" w:eastAsia="宋体" w:cs="宋体"/>
          <w:b/>
          <w:bCs/>
          <w:spacing w:val="6"/>
          <w:sz w:val="23"/>
          <w:szCs w:val="23"/>
        </w:rPr>
        <w:t>加密设备，有意向参与新疆区域</w:t>
      </w:r>
      <w:r>
        <w:rPr>
          <w:rFonts w:ascii="宋体" w:hAnsi="宋体" w:eastAsia="宋体" w:cs="宋体"/>
          <w:b/>
          <w:bCs/>
          <w:spacing w:val="5"/>
          <w:sz w:val="23"/>
          <w:szCs w:val="23"/>
        </w:rPr>
        <w:t>电子开评</w:t>
      </w:r>
      <w:r>
        <w:rPr>
          <w:rFonts w:ascii="宋体" w:hAnsi="宋体" w:eastAsia="宋体" w:cs="宋体"/>
          <w:b/>
          <w:bCs/>
          <w:spacing w:val="2"/>
          <w:sz w:val="23"/>
          <w:szCs w:val="23"/>
        </w:rPr>
        <w:t>标的供应商，请访问新疆数字证书认证中心官方网站（</w:t>
      </w:r>
      <w:r>
        <w:fldChar w:fldCharType="begin"/>
      </w:r>
      <w:r>
        <w:instrText xml:space="preserve"> HYPERLINK "https://www.xjca.com.cn/" </w:instrText>
      </w:r>
      <w:r>
        <w:fldChar w:fldCharType="separate"/>
      </w:r>
      <w:r>
        <w:rPr>
          <w:rFonts w:ascii="宋体" w:hAnsi="宋体" w:eastAsia="宋体" w:cs="宋体"/>
          <w:b/>
          <w:bCs/>
          <w:sz w:val="23"/>
          <w:szCs w:val="23"/>
        </w:rPr>
        <w:t>https</w:t>
      </w:r>
      <w:r>
        <w:rPr>
          <w:rFonts w:ascii="宋体" w:hAnsi="宋体" w:eastAsia="宋体" w:cs="宋体"/>
          <w:b/>
          <w:bCs/>
          <w:spacing w:val="2"/>
          <w:sz w:val="23"/>
          <w:szCs w:val="23"/>
        </w:rPr>
        <w:t>://</w:t>
      </w:r>
      <w:r>
        <w:rPr>
          <w:rFonts w:ascii="宋体" w:hAnsi="宋体" w:eastAsia="宋体" w:cs="宋体"/>
          <w:b/>
          <w:bCs/>
          <w:sz w:val="23"/>
          <w:szCs w:val="23"/>
        </w:rPr>
        <w:t>www</w:t>
      </w:r>
      <w:r>
        <w:rPr>
          <w:rFonts w:ascii="宋体" w:hAnsi="宋体" w:eastAsia="宋体" w:cs="宋体"/>
          <w:b/>
          <w:bCs/>
          <w:spacing w:val="2"/>
          <w:sz w:val="23"/>
          <w:szCs w:val="23"/>
        </w:rPr>
        <w:t>.</w:t>
      </w:r>
      <w:r>
        <w:rPr>
          <w:rFonts w:ascii="宋体" w:hAnsi="宋体" w:eastAsia="宋体" w:cs="宋体"/>
          <w:b/>
          <w:bCs/>
          <w:sz w:val="23"/>
          <w:szCs w:val="23"/>
        </w:rPr>
        <w:t>xjca</w:t>
      </w:r>
      <w:r>
        <w:rPr>
          <w:rFonts w:ascii="宋体" w:hAnsi="宋体" w:eastAsia="宋体" w:cs="宋体"/>
          <w:b/>
          <w:bCs/>
          <w:spacing w:val="2"/>
          <w:sz w:val="23"/>
          <w:szCs w:val="23"/>
        </w:rPr>
        <w:t>.</w:t>
      </w:r>
      <w:r>
        <w:rPr>
          <w:rFonts w:ascii="宋体" w:hAnsi="宋体" w:eastAsia="宋体" w:cs="宋体"/>
          <w:b/>
          <w:bCs/>
          <w:sz w:val="23"/>
          <w:szCs w:val="23"/>
        </w:rPr>
        <w:t>com</w:t>
      </w:r>
      <w:r>
        <w:rPr>
          <w:rFonts w:ascii="宋体" w:hAnsi="宋体" w:eastAsia="宋体" w:cs="宋体"/>
          <w:b/>
          <w:bCs/>
          <w:spacing w:val="2"/>
          <w:sz w:val="23"/>
          <w:szCs w:val="23"/>
        </w:rPr>
        <w:t>.</w:t>
      </w:r>
      <w:r>
        <w:rPr>
          <w:rFonts w:ascii="宋体" w:hAnsi="宋体" w:eastAsia="宋体" w:cs="宋体"/>
          <w:b/>
          <w:bCs/>
          <w:sz w:val="23"/>
          <w:szCs w:val="23"/>
        </w:rPr>
        <w:t>cn</w:t>
      </w:r>
      <w:r>
        <w:rPr>
          <w:rFonts w:ascii="宋体" w:hAnsi="宋体" w:eastAsia="宋体" w:cs="宋体"/>
          <w:b/>
          <w:bCs/>
          <w:spacing w:val="2"/>
          <w:sz w:val="23"/>
          <w:szCs w:val="23"/>
        </w:rPr>
        <w:t>/</w:t>
      </w:r>
      <w:r>
        <w:rPr>
          <w:rFonts w:ascii="宋体" w:hAnsi="宋体" w:eastAsia="宋体" w:cs="宋体"/>
          <w:b/>
          <w:bCs/>
          <w:spacing w:val="2"/>
          <w:sz w:val="23"/>
          <w:szCs w:val="23"/>
        </w:rPr>
        <w:fldChar w:fldCharType="end"/>
      </w:r>
      <w:r>
        <w:rPr>
          <w:rFonts w:ascii="宋体" w:hAnsi="宋体" w:eastAsia="宋体" w:cs="宋体"/>
          <w:b/>
          <w:bCs/>
          <w:spacing w:val="2"/>
          <w:sz w:val="23"/>
          <w:szCs w:val="23"/>
        </w:rPr>
        <w:t>）或下载；</w:t>
      </w:r>
      <w:r>
        <w:rPr>
          <w:rFonts w:ascii="宋体" w:hAnsi="宋体" w:eastAsia="宋体" w:cs="宋体"/>
          <w:b/>
          <w:bCs/>
          <w:spacing w:val="4"/>
          <w:sz w:val="23"/>
          <w:szCs w:val="23"/>
        </w:rPr>
        <w:t>“新疆政务通”</w:t>
      </w:r>
      <w:r>
        <w:rPr>
          <w:rFonts w:ascii="宋体" w:hAnsi="宋体" w:eastAsia="宋体" w:cs="宋体"/>
          <w:b/>
          <w:bCs/>
          <w:sz w:val="23"/>
          <w:szCs w:val="23"/>
        </w:rPr>
        <w:t>APP</w:t>
      </w:r>
      <w:r>
        <w:rPr>
          <w:rFonts w:ascii="宋体" w:hAnsi="宋体" w:eastAsia="宋体" w:cs="宋体"/>
          <w:b/>
          <w:bCs/>
          <w:spacing w:val="4"/>
          <w:sz w:val="23"/>
          <w:szCs w:val="23"/>
        </w:rPr>
        <w:t>自行进行申领。如需咨询，请联系新疆</w:t>
      </w:r>
      <w:r>
        <w:rPr>
          <w:rFonts w:ascii="宋体" w:hAnsi="宋体" w:eastAsia="宋体" w:cs="宋体"/>
          <w:b/>
          <w:bCs/>
          <w:sz w:val="23"/>
          <w:szCs w:val="23"/>
        </w:rPr>
        <w:t>CA</w:t>
      </w:r>
      <w:r>
        <w:rPr>
          <w:rFonts w:ascii="宋体" w:hAnsi="宋体" w:eastAsia="宋体" w:cs="宋体"/>
          <w:b/>
          <w:bCs/>
          <w:spacing w:val="4"/>
          <w:sz w:val="23"/>
          <w:szCs w:val="23"/>
        </w:rPr>
        <w:t>服务热线0991-2819290</w:t>
      </w:r>
    </w:p>
    <w:p w14:paraId="19B170BE">
      <w:pPr>
        <w:spacing w:before="38" w:line="310" w:lineRule="auto"/>
        <w:ind w:left="12" w:right="206" w:firstLine="479"/>
        <w:rPr>
          <w:rFonts w:ascii="宋体" w:hAnsi="宋体" w:eastAsia="宋体" w:cs="宋体"/>
          <w:sz w:val="23"/>
          <w:szCs w:val="23"/>
        </w:rPr>
      </w:pPr>
      <w:r>
        <w:rPr>
          <w:rFonts w:ascii="宋体" w:hAnsi="宋体" w:eastAsia="宋体" w:cs="宋体"/>
          <w:b/>
          <w:bCs/>
          <w:spacing w:val="6"/>
          <w:sz w:val="23"/>
          <w:szCs w:val="23"/>
        </w:rPr>
        <w:t>8、供应商将政采云电子交易客户端下载、安装完成后，可通过账号密</w:t>
      </w:r>
      <w:r>
        <w:rPr>
          <w:rFonts w:ascii="宋体" w:hAnsi="宋体" w:eastAsia="宋体" w:cs="宋体"/>
          <w:b/>
          <w:bCs/>
          <w:spacing w:val="5"/>
          <w:sz w:val="23"/>
          <w:szCs w:val="23"/>
        </w:rPr>
        <w:t>码或</w:t>
      </w:r>
      <w:r>
        <w:rPr>
          <w:rFonts w:ascii="宋体" w:hAnsi="宋体" w:eastAsia="宋体" w:cs="宋体"/>
          <w:b/>
          <w:bCs/>
          <w:sz w:val="23"/>
          <w:szCs w:val="23"/>
        </w:rPr>
        <w:t>CA</w:t>
      </w:r>
      <w:r>
        <w:rPr>
          <w:rFonts w:ascii="宋体" w:hAnsi="宋体" w:eastAsia="宋体" w:cs="宋体"/>
          <w:b/>
          <w:bCs/>
          <w:spacing w:val="5"/>
          <w:sz w:val="23"/>
          <w:szCs w:val="23"/>
        </w:rPr>
        <w:t>登录客户</w:t>
      </w:r>
      <w:r>
        <w:rPr>
          <w:rFonts w:ascii="宋体" w:hAnsi="宋体" w:eastAsia="宋体" w:cs="宋体"/>
          <w:b/>
          <w:bCs/>
          <w:spacing w:val="10"/>
          <w:sz w:val="23"/>
          <w:szCs w:val="23"/>
        </w:rPr>
        <w:t>端进行投标文件制作。在使用政采云投标客户</w:t>
      </w:r>
      <w:r>
        <w:rPr>
          <w:rFonts w:ascii="宋体" w:hAnsi="宋体" w:eastAsia="宋体" w:cs="宋体"/>
          <w:b/>
          <w:bCs/>
          <w:spacing w:val="9"/>
          <w:sz w:val="23"/>
          <w:szCs w:val="23"/>
        </w:rPr>
        <w:t>端时，建议使用</w:t>
      </w:r>
      <w:r>
        <w:rPr>
          <w:rFonts w:ascii="宋体" w:hAnsi="宋体" w:eastAsia="宋体" w:cs="宋体"/>
          <w:b/>
          <w:bCs/>
          <w:sz w:val="23"/>
          <w:szCs w:val="23"/>
        </w:rPr>
        <w:t>WIN</w:t>
      </w:r>
      <w:r>
        <w:rPr>
          <w:rFonts w:ascii="宋体" w:hAnsi="宋体" w:eastAsia="宋体" w:cs="宋体"/>
          <w:b/>
          <w:bCs/>
          <w:spacing w:val="9"/>
          <w:sz w:val="23"/>
          <w:szCs w:val="23"/>
        </w:rPr>
        <w:t>7及以上操作系统。客户</w:t>
      </w:r>
      <w:r>
        <w:rPr>
          <w:rFonts w:ascii="宋体" w:hAnsi="宋体" w:eastAsia="宋体" w:cs="宋体"/>
          <w:b/>
          <w:bCs/>
          <w:spacing w:val="11"/>
          <w:sz w:val="23"/>
          <w:szCs w:val="23"/>
        </w:rPr>
        <w:t>端请至新疆政府采购网（</w:t>
      </w:r>
      <w:r>
        <w:fldChar w:fldCharType="begin"/>
      </w:r>
      <w:r>
        <w:instrText xml:space="preserve"> HYPERLINK "http://www.ccgp-xinjiang.gov.cn//" </w:instrText>
      </w:r>
      <w:r>
        <w:fldChar w:fldCharType="separate"/>
      </w:r>
      <w:r>
        <w:rPr>
          <w:rFonts w:ascii="宋体" w:hAnsi="宋体" w:eastAsia="宋体" w:cs="宋体"/>
          <w:b/>
          <w:bCs/>
          <w:sz w:val="23"/>
          <w:szCs w:val="23"/>
        </w:rPr>
        <w:t>http</w:t>
      </w:r>
      <w:r>
        <w:rPr>
          <w:rFonts w:ascii="宋体" w:hAnsi="宋体" w:eastAsia="宋体" w:cs="宋体"/>
          <w:b/>
          <w:bCs/>
          <w:spacing w:val="11"/>
          <w:sz w:val="23"/>
          <w:szCs w:val="23"/>
        </w:rPr>
        <w:t>://</w:t>
      </w:r>
      <w:r>
        <w:rPr>
          <w:rFonts w:ascii="宋体" w:hAnsi="宋体" w:eastAsia="宋体" w:cs="宋体"/>
          <w:b/>
          <w:bCs/>
          <w:sz w:val="23"/>
          <w:szCs w:val="23"/>
        </w:rPr>
        <w:t>www</w:t>
      </w:r>
      <w:r>
        <w:rPr>
          <w:rFonts w:ascii="宋体" w:hAnsi="宋体" w:eastAsia="宋体" w:cs="宋体"/>
          <w:b/>
          <w:bCs/>
          <w:spacing w:val="11"/>
          <w:sz w:val="23"/>
          <w:szCs w:val="23"/>
        </w:rPr>
        <w:t>.</w:t>
      </w:r>
      <w:r>
        <w:rPr>
          <w:rFonts w:ascii="宋体" w:hAnsi="宋体" w:eastAsia="宋体" w:cs="宋体"/>
          <w:b/>
          <w:bCs/>
          <w:sz w:val="23"/>
          <w:szCs w:val="23"/>
        </w:rPr>
        <w:t>ccgp</w:t>
      </w:r>
      <w:r>
        <w:rPr>
          <w:rFonts w:ascii="宋体" w:hAnsi="宋体" w:eastAsia="宋体" w:cs="宋体"/>
          <w:b/>
          <w:bCs/>
          <w:spacing w:val="11"/>
          <w:sz w:val="23"/>
          <w:szCs w:val="23"/>
        </w:rPr>
        <w:t>-</w:t>
      </w:r>
      <w:r>
        <w:rPr>
          <w:rFonts w:ascii="宋体" w:hAnsi="宋体" w:eastAsia="宋体" w:cs="宋体"/>
          <w:b/>
          <w:bCs/>
          <w:sz w:val="23"/>
          <w:szCs w:val="23"/>
        </w:rPr>
        <w:t>xinjiang</w:t>
      </w:r>
      <w:r>
        <w:rPr>
          <w:rFonts w:ascii="宋体" w:hAnsi="宋体" w:eastAsia="宋体" w:cs="宋体"/>
          <w:b/>
          <w:bCs/>
          <w:spacing w:val="11"/>
          <w:sz w:val="23"/>
          <w:szCs w:val="23"/>
        </w:rPr>
        <w:t>.</w:t>
      </w:r>
      <w:r>
        <w:rPr>
          <w:rFonts w:ascii="宋体" w:hAnsi="宋体" w:eastAsia="宋体" w:cs="宋体"/>
          <w:b/>
          <w:bCs/>
          <w:sz w:val="23"/>
          <w:szCs w:val="23"/>
        </w:rPr>
        <w:t>gov</w:t>
      </w:r>
      <w:r>
        <w:rPr>
          <w:rFonts w:ascii="宋体" w:hAnsi="宋体" w:eastAsia="宋体" w:cs="宋体"/>
          <w:b/>
          <w:bCs/>
          <w:spacing w:val="11"/>
          <w:sz w:val="23"/>
          <w:szCs w:val="23"/>
        </w:rPr>
        <w:t>.</w:t>
      </w:r>
      <w:r>
        <w:rPr>
          <w:rFonts w:ascii="宋体" w:hAnsi="宋体" w:eastAsia="宋体" w:cs="宋体"/>
          <w:b/>
          <w:bCs/>
          <w:sz w:val="23"/>
          <w:szCs w:val="23"/>
        </w:rPr>
        <w:t>cn</w:t>
      </w:r>
      <w:r>
        <w:rPr>
          <w:rFonts w:ascii="宋体" w:hAnsi="宋体" w:eastAsia="宋体" w:cs="宋体"/>
          <w:b/>
          <w:bCs/>
          <w:spacing w:val="11"/>
          <w:sz w:val="23"/>
          <w:szCs w:val="23"/>
        </w:rPr>
        <w:t>//</w:t>
      </w:r>
      <w:r>
        <w:rPr>
          <w:rFonts w:ascii="宋体" w:hAnsi="宋体" w:eastAsia="宋体" w:cs="宋体"/>
          <w:b/>
          <w:bCs/>
          <w:spacing w:val="11"/>
          <w:sz w:val="23"/>
          <w:szCs w:val="23"/>
        </w:rPr>
        <w:fldChar w:fldCharType="end"/>
      </w:r>
      <w:r>
        <w:rPr>
          <w:rFonts w:ascii="宋体" w:hAnsi="宋体" w:eastAsia="宋体" w:cs="宋体"/>
          <w:b/>
          <w:bCs/>
          <w:spacing w:val="11"/>
          <w:sz w:val="23"/>
          <w:szCs w:val="23"/>
        </w:rPr>
        <w:t>）下载专区查</w:t>
      </w:r>
      <w:r>
        <w:rPr>
          <w:rFonts w:ascii="宋体" w:hAnsi="宋体" w:eastAsia="宋体" w:cs="宋体"/>
          <w:b/>
          <w:bCs/>
          <w:spacing w:val="10"/>
          <w:sz w:val="23"/>
          <w:szCs w:val="23"/>
        </w:rPr>
        <w:t>看，如有问题</w:t>
      </w:r>
      <w:r>
        <w:rPr>
          <w:rFonts w:ascii="宋体" w:hAnsi="宋体" w:eastAsia="宋体" w:cs="宋体"/>
          <w:b/>
          <w:bCs/>
          <w:spacing w:val="5"/>
          <w:sz w:val="23"/>
          <w:szCs w:val="23"/>
        </w:rPr>
        <w:t>可拨打政采云客户服务热线400-881-7190进行咨询。</w:t>
      </w:r>
    </w:p>
    <w:p w14:paraId="004A50A2">
      <w:pPr>
        <w:spacing w:before="39" w:line="303" w:lineRule="auto"/>
        <w:ind w:left="15" w:firstLine="477"/>
        <w:rPr>
          <w:rFonts w:ascii="宋体" w:hAnsi="宋体" w:eastAsia="宋体" w:cs="宋体"/>
          <w:sz w:val="23"/>
          <w:szCs w:val="23"/>
        </w:rPr>
      </w:pPr>
      <w:r>
        <w:rPr>
          <w:rFonts w:ascii="宋体" w:hAnsi="宋体" w:eastAsia="宋体" w:cs="宋体"/>
          <w:b/>
          <w:bCs/>
          <w:spacing w:val="8"/>
          <w:sz w:val="23"/>
          <w:szCs w:val="23"/>
        </w:rPr>
        <w:t>9、开标时间后30分钟内供应商可以登录“政采云”平台，用“项目采购－开标评标”功能进行解密投标文件。若供应商在规定时间内未按时解密的，视为投</w:t>
      </w:r>
      <w:r>
        <w:rPr>
          <w:rFonts w:ascii="宋体" w:hAnsi="宋体" w:eastAsia="宋体" w:cs="宋体"/>
          <w:b/>
          <w:bCs/>
          <w:spacing w:val="7"/>
          <w:sz w:val="23"/>
          <w:szCs w:val="23"/>
        </w:rPr>
        <w:t>标文件未提交。</w:t>
      </w:r>
    </w:p>
    <w:p w14:paraId="3B44C783">
      <w:pPr>
        <w:spacing w:before="38" w:line="303" w:lineRule="auto"/>
        <w:ind w:left="12" w:right="211" w:firstLine="496"/>
        <w:rPr>
          <w:rFonts w:ascii="宋体" w:hAnsi="宋体" w:eastAsia="宋体" w:cs="宋体"/>
          <w:sz w:val="23"/>
          <w:szCs w:val="23"/>
        </w:rPr>
      </w:pPr>
      <w:r>
        <w:rPr>
          <w:rFonts w:ascii="宋体" w:hAnsi="宋体" w:eastAsia="宋体" w:cs="宋体"/>
          <w:b/>
          <w:bCs/>
          <w:spacing w:val="6"/>
          <w:sz w:val="23"/>
          <w:szCs w:val="23"/>
        </w:rPr>
        <w:t>10、因系统（非投标供应商行为）的原因，造成投标供应商未能在规定的解密时</w:t>
      </w:r>
      <w:r>
        <w:rPr>
          <w:rFonts w:ascii="宋体" w:hAnsi="宋体" w:eastAsia="宋体" w:cs="宋体"/>
          <w:b/>
          <w:bCs/>
          <w:spacing w:val="5"/>
          <w:sz w:val="23"/>
          <w:szCs w:val="23"/>
        </w:rPr>
        <w:t>限内解</w:t>
      </w:r>
      <w:r>
        <w:rPr>
          <w:rFonts w:ascii="宋体" w:hAnsi="宋体" w:eastAsia="宋体" w:cs="宋体"/>
          <w:b/>
          <w:bCs/>
          <w:spacing w:val="7"/>
          <w:sz w:val="23"/>
          <w:szCs w:val="23"/>
        </w:rPr>
        <w:t>密的，请及时与招标代理机构或与新疆政府采购网投标客户端进行联系。</w:t>
      </w:r>
    </w:p>
    <w:p w14:paraId="051C67C4">
      <w:pPr>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482" w:firstLineChars="200"/>
        <w:textAlignment w:val="baseline"/>
        <w:rPr>
          <w:rFonts w:ascii="宋体" w:hAnsi="宋体" w:eastAsia="宋体" w:cs="宋体"/>
          <w:sz w:val="23"/>
          <w:szCs w:val="23"/>
        </w:rPr>
      </w:pPr>
      <w:r>
        <w:rPr>
          <w:rFonts w:ascii="宋体" w:hAnsi="宋体" w:eastAsia="宋体" w:cs="宋体"/>
          <w:b/>
          <w:bCs/>
          <w:spacing w:val="5"/>
          <w:sz w:val="23"/>
          <w:szCs w:val="23"/>
        </w:rPr>
        <w:t>11、投标文件未按规定上传的，视为其自动放弃投标。</w:t>
      </w:r>
      <w:r>
        <w:rPr>
          <w:rFonts w:ascii="宋体" w:hAnsi="宋体" w:eastAsia="宋体" w:cs="宋体"/>
          <w:b/>
          <w:bCs/>
          <w:spacing w:val="7"/>
          <w:sz w:val="23"/>
          <w:szCs w:val="23"/>
        </w:rPr>
        <w:t>投标文件的修改、撤回与撤销</w:t>
      </w:r>
    </w:p>
    <w:p w14:paraId="1F404EC2">
      <w:pPr>
        <w:spacing w:before="75" w:line="330" w:lineRule="auto"/>
        <w:ind w:left="4" w:right="39" w:firstLine="494"/>
        <w:rPr>
          <w:rFonts w:ascii="宋体" w:hAnsi="宋体" w:eastAsia="宋体" w:cs="宋体"/>
          <w:sz w:val="23"/>
          <w:szCs w:val="23"/>
        </w:rPr>
      </w:pPr>
      <w:r>
        <w:rPr>
          <w:rFonts w:ascii="宋体" w:hAnsi="宋体" w:eastAsia="宋体" w:cs="宋体"/>
          <w:spacing w:val="7"/>
          <w:sz w:val="23"/>
          <w:szCs w:val="23"/>
        </w:rPr>
        <w:t>1在提交投标文件截止时间前，投标人可以修改或撤回未解密的电子投标文件，</w:t>
      </w:r>
      <w:r>
        <w:rPr>
          <w:rFonts w:ascii="宋体" w:hAnsi="宋体" w:eastAsia="宋体" w:cs="宋体"/>
          <w:spacing w:val="6"/>
          <w:sz w:val="23"/>
          <w:szCs w:val="23"/>
        </w:rPr>
        <w:t>并于提交</w:t>
      </w:r>
      <w:r>
        <w:rPr>
          <w:rFonts w:ascii="宋体" w:hAnsi="宋体" w:eastAsia="宋体" w:cs="宋体"/>
          <w:spacing w:val="12"/>
          <w:sz w:val="23"/>
          <w:szCs w:val="23"/>
        </w:rPr>
        <w:t>投标文件截止时间前将修改后重新生成的电子投标文件上传至系统，到达投标文件提交截止</w:t>
      </w:r>
      <w:r>
        <w:rPr>
          <w:rFonts w:ascii="宋体" w:hAnsi="宋体" w:eastAsia="宋体" w:cs="宋体"/>
          <w:spacing w:val="6"/>
          <w:sz w:val="23"/>
          <w:szCs w:val="23"/>
        </w:rPr>
        <w:t>时间后，将不允许修改或撤回。</w:t>
      </w:r>
    </w:p>
    <w:p w14:paraId="3C4371F9">
      <w:pPr>
        <w:spacing w:before="153" w:line="273" w:lineRule="auto"/>
        <w:ind w:left="21" w:right="39" w:firstLine="463"/>
        <w:rPr>
          <w:rFonts w:ascii="宋体" w:hAnsi="宋体" w:eastAsia="宋体" w:cs="宋体"/>
          <w:sz w:val="23"/>
          <w:szCs w:val="23"/>
        </w:rPr>
      </w:pPr>
      <w:r>
        <w:rPr>
          <w:rFonts w:ascii="宋体" w:hAnsi="宋体" w:eastAsia="宋体" w:cs="宋体"/>
          <w:spacing w:val="7"/>
          <w:sz w:val="23"/>
          <w:szCs w:val="23"/>
        </w:rPr>
        <w:t>2投标人在投标截止期后不得修改、撤回投标文件。投标人在投标截止期后修改投标文件</w:t>
      </w:r>
      <w:r>
        <w:rPr>
          <w:rFonts w:ascii="宋体" w:hAnsi="宋体" w:eastAsia="宋体" w:cs="宋体"/>
          <w:spacing w:val="1"/>
          <w:sz w:val="23"/>
          <w:szCs w:val="23"/>
        </w:rPr>
        <w:t>的，其投标无效。</w:t>
      </w:r>
    </w:p>
    <w:p w14:paraId="6C1CB96A">
      <w:pPr>
        <w:spacing w:before="110" w:line="273" w:lineRule="auto"/>
        <w:ind w:left="1" w:right="5" w:firstLine="484"/>
        <w:rPr>
          <w:rFonts w:ascii="宋体" w:hAnsi="宋体" w:eastAsia="宋体" w:cs="宋体"/>
          <w:sz w:val="23"/>
          <w:szCs w:val="23"/>
        </w:rPr>
      </w:pPr>
      <w:r>
        <w:rPr>
          <w:rFonts w:ascii="宋体" w:hAnsi="宋体" w:eastAsia="宋体" w:cs="宋体"/>
          <w:b/>
          <w:bCs/>
          <w:spacing w:val="5"/>
          <w:sz w:val="23"/>
          <w:szCs w:val="23"/>
        </w:rPr>
        <w:t>3若供应商在规定的时间内（“投标人须知前附表”的规定</w:t>
      </w:r>
      <w:r>
        <w:rPr>
          <w:rFonts w:ascii="宋体" w:hAnsi="宋体" w:eastAsia="宋体" w:cs="宋体"/>
          <w:b/>
          <w:bCs/>
          <w:spacing w:val="4"/>
          <w:sz w:val="23"/>
          <w:szCs w:val="23"/>
        </w:rPr>
        <w:t>）未能解密的，也将被视为供应商对其投标文件的撤回。</w:t>
      </w:r>
    </w:p>
    <w:p w14:paraId="547A60C1">
      <w:pPr>
        <w:spacing w:before="115" w:line="227" w:lineRule="auto"/>
        <w:ind w:left="484"/>
        <w:rPr>
          <w:rFonts w:ascii="宋体" w:hAnsi="宋体" w:eastAsia="宋体" w:cs="宋体"/>
          <w:sz w:val="23"/>
          <w:szCs w:val="23"/>
        </w:rPr>
      </w:pPr>
      <w:r>
        <w:rPr>
          <w:rFonts w:ascii="宋体" w:hAnsi="宋体" w:eastAsia="宋体" w:cs="宋体"/>
          <w:b/>
          <w:bCs/>
          <w:spacing w:val="6"/>
          <w:sz w:val="23"/>
          <w:szCs w:val="23"/>
        </w:rPr>
        <w:t>投标文件的解密</w:t>
      </w:r>
    </w:p>
    <w:p w14:paraId="1F0FCF69">
      <w:pPr>
        <w:spacing w:before="151" w:line="371" w:lineRule="auto"/>
        <w:ind w:left="4" w:right="39" w:firstLine="483"/>
        <w:rPr>
          <w:rFonts w:ascii="宋体" w:hAnsi="宋体" w:eastAsia="宋体" w:cs="宋体"/>
          <w:sz w:val="23"/>
          <w:szCs w:val="23"/>
        </w:rPr>
      </w:pPr>
      <w:r>
        <w:rPr>
          <w:rFonts w:ascii="宋体" w:hAnsi="宋体" w:eastAsia="宋体" w:cs="宋体"/>
          <w:spacing w:val="12"/>
          <w:sz w:val="23"/>
          <w:szCs w:val="23"/>
        </w:rPr>
        <w:t>到达开标时间后，投标人需携带并使用制作该投标文件的同一数字证书参加</w:t>
      </w:r>
      <w:r>
        <w:rPr>
          <w:rFonts w:ascii="宋体" w:hAnsi="宋体" w:eastAsia="宋体" w:cs="宋体"/>
          <w:spacing w:val="11"/>
          <w:sz w:val="23"/>
          <w:szCs w:val="23"/>
        </w:rPr>
        <w:t>开标解密，</w:t>
      </w:r>
      <w:r>
        <w:rPr>
          <w:rFonts w:ascii="宋体" w:hAnsi="宋体" w:eastAsia="宋体" w:cs="宋体"/>
          <w:spacing w:val="12"/>
          <w:sz w:val="23"/>
          <w:szCs w:val="23"/>
        </w:rPr>
        <w:t>投标人须在采购代理机构规定的时间内完成投标文件解密，投标人未携带数字证书或其他非</w:t>
      </w:r>
      <w:r>
        <w:rPr>
          <w:rFonts w:ascii="宋体" w:hAnsi="宋体" w:eastAsia="宋体" w:cs="宋体"/>
          <w:spacing w:val="8"/>
          <w:sz w:val="23"/>
          <w:szCs w:val="23"/>
        </w:rPr>
        <w:t>系统原因导致的逾期未解密的投标文件，视为投标文件未递交。</w:t>
      </w:r>
    </w:p>
    <w:p w14:paraId="5FABE7AA">
      <w:pPr>
        <w:spacing w:line="228" w:lineRule="auto"/>
        <w:ind w:left="484"/>
        <w:rPr>
          <w:rFonts w:ascii="宋体" w:hAnsi="宋体" w:eastAsia="宋体" w:cs="宋体"/>
          <w:sz w:val="23"/>
          <w:szCs w:val="23"/>
        </w:rPr>
      </w:pPr>
      <w:r>
        <w:rPr>
          <w:rFonts w:ascii="宋体" w:hAnsi="宋体" w:eastAsia="宋体" w:cs="宋体"/>
          <w:b/>
          <w:bCs/>
          <w:spacing w:val="6"/>
          <w:sz w:val="23"/>
          <w:szCs w:val="23"/>
        </w:rPr>
        <w:t>投标有效期</w:t>
      </w:r>
    </w:p>
    <w:p w14:paraId="4397EDBB">
      <w:pPr>
        <w:spacing w:before="153" w:line="372" w:lineRule="auto"/>
        <w:ind w:left="2" w:right="39" w:firstLine="496"/>
        <w:jc w:val="both"/>
        <w:rPr>
          <w:rFonts w:ascii="宋体" w:hAnsi="宋体" w:eastAsia="宋体" w:cs="宋体"/>
          <w:sz w:val="23"/>
          <w:szCs w:val="23"/>
        </w:rPr>
      </w:pPr>
      <w:r>
        <w:rPr>
          <w:rFonts w:ascii="宋体" w:hAnsi="宋体" w:eastAsia="宋体" w:cs="宋体"/>
          <w:spacing w:val="7"/>
          <w:sz w:val="23"/>
          <w:szCs w:val="23"/>
        </w:rPr>
        <w:t>1投标有效期内投标人撤销投标文件的，采购人或者采购代理机构可以</w:t>
      </w:r>
      <w:r>
        <w:rPr>
          <w:rFonts w:ascii="宋体" w:hAnsi="宋体" w:eastAsia="宋体" w:cs="宋体"/>
          <w:spacing w:val="6"/>
          <w:sz w:val="23"/>
          <w:szCs w:val="23"/>
        </w:rPr>
        <w:t>不退还投标保证金</w:t>
      </w:r>
      <w:r>
        <w:rPr>
          <w:rFonts w:ascii="宋体" w:hAnsi="宋体" w:eastAsia="宋体" w:cs="宋体"/>
          <w:spacing w:val="12"/>
          <w:sz w:val="23"/>
          <w:szCs w:val="23"/>
        </w:rPr>
        <w:t>（如有）。采用投标保函方式替代保证金的，采购人或者采购代理机构可以向担保机构索赔</w:t>
      </w:r>
      <w:r>
        <w:rPr>
          <w:rFonts w:ascii="宋体" w:hAnsi="宋体" w:eastAsia="宋体" w:cs="宋体"/>
          <w:spacing w:val="-2"/>
          <w:sz w:val="23"/>
          <w:szCs w:val="23"/>
        </w:rPr>
        <w:t>保证金。</w:t>
      </w:r>
    </w:p>
    <w:p w14:paraId="032A19AD">
      <w:pPr>
        <w:spacing w:before="35" w:line="377" w:lineRule="auto"/>
        <w:ind w:right="39" w:firstLine="484"/>
        <w:jc w:val="both"/>
        <w:rPr>
          <w:rFonts w:ascii="宋体" w:hAnsi="宋体" w:eastAsia="宋体" w:cs="宋体"/>
          <w:sz w:val="23"/>
          <w:szCs w:val="23"/>
        </w:rPr>
      </w:pPr>
      <w:r>
        <w:rPr>
          <w:rFonts w:ascii="宋体" w:hAnsi="宋体" w:eastAsia="宋体" w:cs="宋体"/>
          <w:spacing w:val="7"/>
          <w:sz w:val="23"/>
          <w:szCs w:val="23"/>
        </w:rPr>
        <w:t>2出现特殊情况需延长投标有效期的，采购人或采购代理机构可</w:t>
      </w:r>
      <w:r>
        <w:rPr>
          <w:rFonts w:ascii="宋体" w:hAnsi="宋体" w:eastAsia="宋体" w:cs="宋体"/>
          <w:spacing w:val="6"/>
          <w:sz w:val="23"/>
          <w:szCs w:val="23"/>
        </w:rPr>
        <w:t>于投标有效期满之前要求</w:t>
      </w:r>
      <w:r>
        <w:rPr>
          <w:rFonts w:ascii="宋体" w:hAnsi="宋体" w:eastAsia="宋体" w:cs="宋体"/>
          <w:spacing w:val="12"/>
          <w:sz w:val="23"/>
          <w:szCs w:val="23"/>
        </w:rPr>
        <w:t>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w:t>
      </w:r>
      <w:r>
        <w:rPr>
          <w:rFonts w:ascii="宋体" w:hAnsi="宋体" w:eastAsia="宋体" w:cs="宋体"/>
          <w:spacing w:val="-4"/>
          <w:sz w:val="23"/>
          <w:szCs w:val="23"/>
        </w:rPr>
        <w:t>无效。</w:t>
      </w:r>
    </w:p>
    <w:p w14:paraId="03B19A98">
      <w:pPr>
        <w:spacing w:before="1" w:line="227" w:lineRule="auto"/>
        <w:ind w:left="480"/>
        <w:rPr>
          <w:rFonts w:ascii="宋体" w:hAnsi="宋体" w:eastAsia="宋体" w:cs="宋体"/>
          <w:sz w:val="23"/>
          <w:szCs w:val="23"/>
        </w:rPr>
      </w:pPr>
      <w:r>
        <w:rPr>
          <w:rFonts w:ascii="宋体" w:hAnsi="宋体" w:eastAsia="宋体" w:cs="宋体"/>
          <w:b/>
          <w:bCs/>
          <w:spacing w:val="3"/>
          <w:sz w:val="23"/>
          <w:szCs w:val="23"/>
        </w:rPr>
        <w:t>样品（演示）</w:t>
      </w:r>
    </w:p>
    <w:p w14:paraId="47B019DC">
      <w:pPr>
        <w:spacing w:before="154" w:line="304" w:lineRule="auto"/>
        <w:ind w:left="6" w:firstLine="492"/>
        <w:rPr>
          <w:rFonts w:ascii="宋体" w:hAnsi="宋体" w:eastAsia="宋体" w:cs="宋体"/>
          <w:sz w:val="23"/>
          <w:szCs w:val="23"/>
        </w:rPr>
      </w:pPr>
      <w:r>
        <w:rPr>
          <w:rFonts w:ascii="宋体" w:hAnsi="宋体" w:eastAsia="宋体" w:cs="宋体"/>
          <w:spacing w:val="8"/>
          <w:sz w:val="23"/>
          <w:szCs w:val="23"/>
        </w:rPr>
        <w:t>1招标文件规定投标人提交样品的，样品属于投标文件的组成部分。样品的</w:t>
      </w:r>
      <w:r>
        <w:rPr>
          <w:rFonts w:ascii="宋体" w:hAnsi="宋体" w:eastAsia="宋体" w:cs="宋体"/>
          <w:spacing w:val="7"/>
          <w:sz w:val="23"/>
          <w:szCs w:val="23"/>
        </w:rPr>
        <w:t>生产、运输、</w:t>
      </w:r>
      <w:r>
        <w:rPr>
          <w:rFonts w:ascii="宋体" w:hAnsi="宋体" w:eastAsia="宋体" w:cs="宋体"/>
          <w:spacing w:val="6"/>
          <w:sz w:val="23"/>
          <w:szCs w:val="23"/>
        </w:rPr>
        <w:t>安装、保全等一切费用由投标人自理。</w:t>
      </w:r>
    </w:p>
    <w:p w14:paraId="372C8806">
      <w:pPr>
        <w:spacing w:before="193" w:line="304" w:lineRule="auto"/>
        <w:ind w:left="1" w:right="39" w:firstLine="482"/>
        <w:rPr>
          <w:rFonts w:ascii="宋体" w:hAnsi="宋体" w:eastAsia="宋体" w:cs="宋体"/>
          <w:sz w:val="23"/>
          <w:szCs w:val="23"/>
        </w:rPr>
      </w:pPr>
      <w:r>
        <w:rPr>
          <w:rFonts w:ascii="宋体" w:hAnsi="宋体" w:eastAsia="宋体" w:cs="宋体"/>
          <w:spacing w:val="7"/>
          <w:sz w:val="23"/>
          <w:szCs w:val="23"/>
        </w:rPr>
        <w:t>2投标截止时间前，投标人应将样品送达指定地点。若需要现场演示的，投标人应提前做</w:t>
      </w:r>
      <w:r>
        <w:rPr>
          <w:rFonts w:ascii="宋体" w:hAnsi="宋体" w:eastAsia="宋体" w:cs="宋体"/>
          <w:spacing w:val="6"/>
          <w:sz w:val="23"/>
          <w:szCs w:val="23"/>
        </w:rPr>
        <w:t>好演示准备（包括演示设备）。</w:t>
      </w:r>
    </w:p>
    <w:p w14:paraId="4AAAA852">
      <w:pPr>
        <w:spacing w:before="75" w:line="227" w:lineRule="auto"/>
        <w:ind w:left="54"/>
        <w:rPr>
          <w:rFonts w:ascii="宋体" w:hAnsi="宋体" w:eastAsia="宋体" w:cs="宋体"/>
          <w:sz w:val="23"/>
          <w:szCs w:val="23"/>
        </w:rPr>
      </w:pPr>
      <w:r>
        <w:rPr>
          <w:rFonts w:ascii="宋体" w:hAnsi="宋体" w:eastAsia="宋体" w:cs="宋体"/>
          <w:spacing w:val="7"/>
          <w:sz w:val="23"/>
          <w:szCs w:val="23"/>
        </w:rPr>
        <w:t>3采购结果公告发布后，中标供应商的样品由采购人封存，作为履约验收的依据之一。未</w:t>
      </w:r>
      <w:r>
        <w:rPr>
          <w:rFonts w:ascii="宋体" w:hAnsi="宋体" w:eastAsia="宋体" w:cs="宋体"/>
          <w:spacing w:val="12"/>
          <w:sz w:val="23"/>
          <w:szCs w:val="23"/>
        </w:rPr>
        <w:t>中标供应商在接到采购代理机构通知后，应按规定时间尽快自</w:t>
      </w:r>
      <w:r>
        <w:rPr>
          <w:rFonts w:ascii="宋体" w:hAnsi="宋体" w:eastAsia="宋体" w:cs="宋体"/>
          <w:spacing w:val="11"/>
          <w:sz w:val="23"/>
          <w:szCs w:val="23"/>
        </w:rPr>
        <w:t>行取回样品，否则视同供应商</w:t>
      </w:r>
      <w:r>
        <w:rPr>
          <w:rFonts w:ascii="宋体" w:hAnsi="宋体" w:eastAsia="宋体" w:cs="宋体"/>
          <w:spacing w:val="6"/>
          <w:sz w:val="23"/>
          <w:szCs w:val="23"/>
        </w:rPr>
        <w:t>不再认领，代理机构有权进行处理。</w:t>
      </w:r>
    </w:p>
    <w:p w14:paraId="0517DF56">
      <w:pPr>
        <w:spacing w:before="152" w:line="228" w:lineRule="auto"/>
        <w:ind w:left="533"/>
        <w:rPr>
          <w:rFonts w:ascii="宋体" w:hAnsi="宋体" w:eastAsia="宋体" w:cs="宋体"/>
          <w:sz w:val="23"/>
          <w:szCs w:val="23"/>
        </w:rPr>
      </w:pPr>
      <w:r>
        <w:rPr>
          <w:rFonts w:ascii="宋体" w:hAnsi="宋体" w:eastAsia="宋体" w:cs="宋体"/>
          <w:b/>
          <w:bCs/>
          <w:spacing w:val="6"/>
          <w:sz w:val="23"/>
          <w:szCs w:val="23"/>
        </w:rPr>
        <w:t>投标无效的情形</w:t>
      </w:r>
    </w:p>
    <w:p w14:paraId="7374B390">
      <w:pPr>
        <w:spacing w:before="149" w:line="378" w:lineRule="auto"/>
        <w:ind w:left="48" w:right="61" w:firstLine="487"/>
        <w:rPr>
          <w:rFonts w:ascii="宋体" w:hAnsi="宋体" w:eastAsia="宋体" w:cs="宋体"/>
          <w:sz w:val="23"/>
          <w:szCs w:val="23"/>
        </w:rPr>
      </w:pPr>
      <w:r>
        <w:rPr>
          <w:rFonts w:ascii="宋体" w:hAnsi="宋体" w:eastAsia="宋体" w:cs="宋体"/>
          <w:spacing w:val="12"/>
          <w:sz w:val="23"/>
          <w:szCs w:val="23"/>
        </w:rPr>
        <w:t>实质上没有响应招标文件要求的投标将被视为无效投标。投标人不得通过修正或撤销不合要求的偏离或保留从而使其投标成为实质上响应的投标，但经评标委员会认定属于投标人</w:t>
      </w:r>
      <w:r>
        <w:rPr>
          <w:rFonts w:ascii="宋体" w:hAnsi="宋体" w:eastAsia="宋体" w:cs="宋体"/>
          <w:spacing w:val="11"/>
          <w:sz w:val="23"/>
          <w:szCs w:val="23"/>
        </w:rPr>
        <w:t>疏忽、笔误所造成的差错，应当允许其在评标结束之前进行修改或者补正（可以是复印件、</w:t>
      </w:r>
      <w:r>
        <w:rPr>
          <w:rFonts w:ascii="宋体" w:hAnsi="宋体" w:eastAsia="宋体" w:cs="宋体"/>
          <w:spacing w:val="12"/>
          <w:sz w:val="23"/>
          <w:szCs w:val="23"/>
        </w:rPr>
        <w:t>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w:t>
      </w:r>
      <w:r>
        <w:rPr>
          <w:rFonts w:ascii="宋体" w:hAnsi="宋体" w:eastAsia="宋体" w:cs="宋体"/>
          <w:spacing w:val="-2"/>
          <w:sz w:val="23"/>
          <w:szCs w:val="23"/>
        </w:rPr>
        <w:t>分结果。</w:t>
      </w:r>
    </w:p>
    <w:p w14:paraId="79855B3A">
      <w:pPr>
        <w:spacing w:before="34" w:line="227" w:lineRule="auto"/>
        <w:ind w:left="548"/>
        <w:rPr>
          <w:rFonts w:ascii="宋体" w:hAnsi="宋体" w:eastAsia="宋体" w:cs="宋体"/>
          <w:sz w:val="23"/>
          <w:szCs w:val="23"/>
        </w:rPr>
      </w:pPr>
      <w:r>
        <w:rPr>
          <w:rFonts w:ascii="宋体" w:hAnsi="宋体" w:eastAsia="宋体" w:cs="宋体"/>
          <w:spacing w:val="4"/>
          <w:sz w:val="23"/>
          <w:szCs w:val="23"/>
        </w:rPr>
        <w:t>1投标文件未按照招标文件要求签署、盖章；</w:t>
      </w:r>
    </w:p>
    <w:p w14:paraId="56B9B1A9">
      <w:pPr>
        <w:spacing w:before="193" w:line="227" w:lineRule="auto"/>
        <w:ind w:left="533"/>
        <w:rPr>
          <w:rFonts w:ascii="宋体" w:hAnsi="宋体" w:eastAsia="宋体" w:cs="宋体"/>
          <w:sz w:val="23"/>
          <w:szCs w:val="23"/>
        </w:rPr>
      </w:pPr>
      <w:r>
        <w:rPr>
          <w:rFonts w:ascii="宋体" w:hAnsi="宋体" w:eastAsia="宋体" w:cs="宋体"/>
          <w:spacing w:val="4"/>
          <w:sz w:val="23"/>
          <w:szCs w:val="23"/>
        </w:rPr>
        <w:t>2不符合招标文件中规定的资格要求；</w:t>
      </w:r>
    </w:p>
    <w:p w14:paraId="3C8241B6">
      <w:pPr>
        <w:spacing w:before="191" w:line="226" w:lineRule="auto"/>
        <w:ind w:left="535"/>
        <w:rPr>
          <w:rFonts w:ascii="宋体" w:hAnsi="宋体" w:eastAsia="宋体" w:cs="宋体"/>
          <w:sz w:val="23"/>
          <w:szCs w:val="23"/>
        </w:rPr>
      </w:pPr>
      <w:r>
        <w:rPr>
          <w:rFonts w:ascii="宋体" w:hAnsi="宋体" w:eastAsia="宋体" w:cs="宋体"/>
          <w:spacing w:val="6"/>
          <w:sz w:val="23"/>
          <w:szCs w:val="23"/>
        </w:rPr>
        <w:t>3投标报价超过招标文件中规定的预算金额或最高限价；</w:t>
      </w:r>
    </w:p>
    <w:p w14:paraId="630A90C5">
      <w:pPr>
        <w:spacing w:before="194" w:line="227" w:lineRule="auto"/>
        <w:ind w:left="529"/>
        <w:rPr>
          <w:rFonts w:ascii="宋体" w:hAnsi="宋体" w:eastAsia="宋体" w:cs="宋体"/>
          <w:sz w:val="23"/>
          <w:szCs w:val="23"/>
        </w:rPr>
      </w:pPr>
      <w:r>
        <w:rPr>
          <w:rFonts w:ascii="宋体" w:hAnsi="宋体" w:eastAsia="宋体" w:cs="宋体"/>
          <w:spacing w:val="5"/>
          <w:sz w:val="23"/>
          <w:szCs w:val="23"/>
        </w:rPr>
        <w:t>4投标文件含有采购人不能接受的附加条件；</w:t>
      </w:r>
    </w:p>
    <w:p w14:paraId="6EA4902C">
      <w:pPr>
        <w:spacing w:before="195" w:line="227" w:lineRule="auto"/>
        <w:ind w:left="535"/>
        <w:rPr>
          <w:rFonts w:ascii="宋体" w:hAnsi="宋体" w:eastAsia="宋体" w:cs="宋体"/>
          <w:sz w:val="23"/>
          <w:szCs w:val="23"/>
        </w:rPr>
      </w:pPr>
      <w:r>
        <w:rPr>
          <w:rFonts w:ascii="宋体" w:hAnsi="宋体" w:eastAsia="宋体" w:cs="宋体"/>
          <w:spacing w:val="7"/>
          <w:sz w:val="23"/>
          <w:szCs w:val="23"/>
        </w:rPr>
        <w:t>5有关法律法规和规章及招标文件规定的其他无效情形。</w:t>
      </w:r>
    </w:p>
    <w:p w14:paraId="1D23F58D">
      <w:pPr>
        <w:pStyle w:val="6"/>
        <w:spacing w:line="319" w:lineRule="auto"/>
      </w:pPr>
    </w:p>
    <w:p w14:paraId="70DBE516">
      <w:pPr>
        <w:pStyle w:val="6"/>
        <w:spacing w:line="319" w:lineRule="auto"/>
      </w:pPr>
    </w:p>
    <w:p w14:paraId="0D600117">
      <w:pPr>
        <w:rPr>
          <w:rFonts w:ascii="宋体" w:hAnsi="宋体" w:eastAsia="宋体" w:cs="宋体"/>
          <w:b/>
          <w:bCs/>
          <w:spacing w:val="-7"/>
          <w:sz w:val="28"/>
          <w:szCs w:val="28"/>
        </w:rPr>
      </w:pPr>
      <w:r>
        <w:rPr>
          <w:rFonts w:ascii="宋体" w:hAnsi="宋体" w:eastAsia="宋体" w:cs="宋体"/>
          <w:b/>
          <w:bCs/>
          <w:spacing w:val="-7"/>
          <w:sz w:val="28"/>
          <w:szCs w:val="28"/>
        </w:rPr>
        <w:br w:type="page"/>
      </w:r>
    </w:p>
    <w:p w14:paraId="715FB94C">
      <w:pPr>
        <w:spacing w:before="91" w:line="221" w:lineRule="auto"/>
        <w:ind w:left="4380"/>
        <w:outlineLvl w:val="1"/>
        <w:rPr>
          <w:rFonts w:ascii="宋体" w:hAnsi="宋体" w:eastAsia="宋体" w:cs="宋体"/>
          <w:sz w:val="28"/>
          <w:szCs w:val="28"/>
        </w:rPr>
      </w:pPr>
      <w:r>
        <w:rPr>
          <w:rFonts w:ascii="宋体" w:hAnsi="宋体" w:eastAsia="宋体" w:cs="宋体"/>
          <w:b/>
          <w:bCs/>
          <w:spacing w:val="-7"/>
          <w:sz w:val="28"/>
          <w:szCs w:val="28"/>
        </w:rPr>
        <w:t>（四）开标</w:t>
      </w:r>
    </w:p>
    <w:p w14:paraId="2F7FC8F2">
      <w:pPr>
        <w:pStyle w:val="6"/>
        <w:spacing w:line="284" w:lineRule="auto"/>
      </w:pPr>
    </w:p>
    <w:p w14:paraId="3A84C4F8">
      <w:pPr>
        <w:spacing w:before="75" w:line="228" w:lineRule="auto"/>
        <w:ind w:left="541"/>
        <w:rPr>
          <w:rFonts w:ascii="宋体" w:hAnsi="宋体" w:eastAsia="宋体" w:cs="宋体"/>
          <w:sz w:val="23"/>
          <w:szCs w:val="23"/>
        </w:rPr>
      </w:pPr>
      <w:r>
        <w:rPr>
          <w:rFonts w:ascii="宋体" w:hAnsi="宋体" w:eastAsia="宋体" w:cs="宋体"/>
          <w:b/>
          <w:bCs/>
          <w:spacing w:val="3"/>
          <w:sz w:val="23"/>
          <w:szCs w:val="23"/>
        </w:rPr>
        <w:t>（一）开标准备</w:t>
      </w:r>
    </w:p>
    <w:p w14:paraId="442E6987">
      <w:pPr>
        <w:spacing w:before="189" w:line="368" w:lineRule="auto"/>
        <w:ind w:firstLine="480"/>
        <w:jc w:val="both"/>
        <w:rPr>
          <w:rFonts w:ascii="宋体" w:hAnsi="宋体" w:eastAsia="宋体" w:cs="宋体"/>
          <w:sz w:val="23"/>
          <w:szCs w:val="23"/>
        </w:rPr>
      </w:pPr>
      <w:r>
        <w:rPr>
          <w:rFonts w:ascii="宋体" w:hAnsi="宋体" w:eastAsia="宋体" w:cs="宋体"/>
          <w:spacing w:val="7"/>
          <w:sz w:val="23"/>
          <w:szCs w:val="23"/>
        </w:rPr>
        <w:t>招标代理机构将在规定的时间和地点进行开标，投标供应商无需到场，但应按照招标文件</w:t>
      </w:r>
      <w:r>
        <w:rPr>
          <w:rFonts w:ascii="宋体" w:hAnsi="宋体" w:eastAsia="宋体" w:cs="宋体"/>
          <w:spacing w:val="8"/>
          <w:sz w:val="23"/>
          <w:szCs w:val="23"/>
        </w:rPr>
        <w:t>要求按时参与网上投标文件解密。（本项目实行网上</w:t>
      </w:r>
      <w:r>
        <w:rPr>
          <w:rFonts w:ascii="宋体" w:hAnsi="宋体" w:eastAsia="宋体" w:cs="宋体"/>
          <w:spacing w:val="7"/>
          <w:sz w:val="23"/>
          <w:szCs w:val="23"/>
        </w:rPr>
        <w:t>投标，采用电子投标文件。若供应商参与</w:t>
      </w:r>
      <w:r>
        <w:rPr>
          <w:rFonts w:ascii="宋体" w:hAnsi="宋体" w:eastAsia="宋体" w:cs="宋体"/>
          <w:spacing w:val="8"/>
          <w:sz w:val="23"/>
          <w:szCs w:val="23"/>
        </w:rPr>
        <w:t>投标，自行承担投标一切费用；各供应商应在开标前</w:t>
      </w:r>
      <w:r>
        <w:rPr>
          <w:rFonts w:ascii="宋体" w:hAnsi="宋体" w:eastAsia="宋体" w:cs="宋体"/>
          <w:spacing w:val="7"/>
          <w:sz w:val="23"/>
          <w:szCs w:val="23"/>
        </w:rPr>
        <w:t>应确保成为新疆政府采购网正式注册入库供应商，并完成</w:t>
      </w:r>
      <w:r>
        <w:rPr>
          <w:rFonts w:ascii="宋体" w:hAnsi="宋体" w:eastAsia="宋体" w:cs="宋体"/>
          <w:sz w:val="23"/>
          <w:szCs w:val="23"/>
        </w:rPr>
        <w:t>CA</w:t>
      </w:r>
      <w:r>
        <w:rPr>
          <w:rFonts w:ascii="宋体" w:hAnsi="宋体" w:eastAsia="宋体" w:cs="宋体"/>
          <w:spacing w:val="7"/>
          <w:sz w:val="23"/>
          <w:szCs w:val="23"/>
        </w:rPr>
        <w:t>数字证书申领。因未注册入库、未办理</w:t>
      </w:r>
      <w:r>
        <w:rPr>
          <w:rFonts w:ascii="宋体" w:hAnsi="宋体" w:eastAsia="宋体" w:cs="宋体"/>
          <w:sz w:val="23"/>
          <w:szCs w:val="23"/>
        </w:rPr>
        <w:t>CA</w:t>
      </w:r>
      <w:r>
        <w:rPr>
          <w:rFonts w:ascii="宋体" w:hAnsi="宋体" w:eastAsia="宋体" w:cs="宋体"/>
          <w:spacing w:val="7"/>
          <w:sz w:val="23"/>
          <w:szCs w:val="23"/>
        </w:rPr>
        <w:t>数字证书等原</w:t>
      </w:r>
      <w:r>
        <w:rPr>
          <w:rFonts w:ascii="宋体" w:hAnsi="宋体" w:eastAsia="宋体" w:cs="宋体"/>
          <w:spacing w:val="6"/>
          <w:sz w:val="23"/>
          <w:szCs w:val="23"/>
        </w:rPr>
        <w:t>因造成无法投标或</w:t>
      </w:r>
      <w:r>
        <w:rPr>
          <w:rFonts w:ascii="宋体" w:hAnsi="宋体" w:eastAsia="宋体" w:cs="宋体"/>
          <w:spacing w:val="3"/>
          <w:sz w:val="23"/>
          <w:szCs w:val="23"/>
        </w:rPr>
        <w:t>投标失败等后果由供应商自行承担；供应商将新疆政府采购电子交易客户端下载、安装完成后，</w:t>
      </w:r>
      <w:r>
        <w:rPr>
          <w:rFonts w:ascii="宋体" w:hAnsi="宋体" w:eastAsia="宋体" w:cs="宋体"/>
          <w:spacing w:val="9"/>
          <w:sz w:val="23"/>
          <w:szCs w:val="23"/>
        </w:rPr>
        <w:t>可通过账号密码或</w:t>
      </w:r>
      <w:r>
        <w:rPr>
          <w:rFonts w:ascii="宋体" w:hAnsi="宋体" w:eastAsia="宋体" w:cs="宋体"/>
          <w:sz w:val="23"/>
          <w:szCs w:val="23"/>
        </w:rPr>
        <w:t>CA</w:t>
      </w:r>
      <w:r>
        <w:rPr>
          <w:rFonts w:ascii="宋体" w:hAnsi="宋体" w:eastAsia="宋体" w:cs="宋体"/>
          <w:spacing w:val="9"/>
          <w:sz w:val="23"/>
          <w:szCs w:val="23"/>
        </w:rPr>
        <w:t>登录客户端进行投标文件制作。在使用新疆政府采购投标客户</w:t>
      </w:r>
      <w:r>
        <w:rPr>
          <w:rFonts w:ascii="宋体" w:hAnsi="宋体" w:eastAsia="宋体" w:cs="宋体"/>
          <w:spacing w:val="8"/>
          <w:sz w:val="23"/>
          <w:szCs w:val="23"/>
        </w:rPr>
        <w:t>端时，建</w:t>
      </w:r>
      <w:r>
        <w:rPr>
          <w:rFonts w:ascii="宋体" w:hAnsi="宋体" w:eastAsia="宋体" w:cs="宋体"/>
          <w:spacing w:val="-2"/>
          <w:sz w:val="23"/>
          <w:szCs w:val="23"/>
        </w:rPr>
        <w:t>议使用WIN7及以上操作系统。客户端请至</w:t>
      </w:r>
      <w:r>
        <w:rPr>
          <w:rFonts w:ascii="宋体" w:hAnsi="宋体" w:eastAsia="宋体" w:cs="宋体"/>
          <w:spacing w:val="-3"/>
          <w:sz w:val="23"/>
          <w:szCs w:val="23"/>
        </w:rPr>
        <w:t>新疆政府采购网</w:t>
      </w:r>
      <w:r>
        <w:rPr>
          <w:rFonts w:ascii="宋体" w:hAnsi="宋体" w:eastAsia="宋体" w:cs="宋体"/>
          <w:spacing w:val="9"/>
          <w:sz w:val="23"/>
          <w:szCs w:val="23"/>
        </w:rPr>
        <w:t>（</w:t>
      </w:r>
      <w:r>
        <w:fldChar w:fldCharType="begin"/>
      </w:r>
      <w:r>
        <w:instrText xml:space="preserve"> HYPERLINK "http://www.ccgp-xinjiang.gov.cn/" </w:instrText>
      </w:r>
      <w:r>
        <w:fldChar w:fldCharType="separate"/>
      </w:r>
      <w:r>
        <w:rPr>
          <w:rFonts w:ascii="宋体" w:hAnsi="宋体" w:eastAsia="宋体" w:cs="宋体"/>
          <w:sz w:val="23"/>
          <w:szCs w:val="23"/>
        </w:rPr>
        <w:t>http</w:t>
      </w:r>
      <w:r>
        <w:rPr>
          <w:rFonts w:ascii="宋体" w:hAnsi="宋体" w:eastAsia="宋体" w:cs="宋体"/>
          <w:spacing w:val="9"/>
          <w:sz w:val="23"/>
          <w:szCs w:val="23"/>
        </w:rPr>
        <w:t>://</w:t>
      </w:r>
      <w:r>
        <w:rPr>
          <w:rFonts w:ascii="宋体" w:hAnsi="宋体" w:eastAsia="宋体" w:cs="宋体"/>
          <w:sz w:val="23"/>
          <w:szCs w:val="23"/>
        </w:rPr>
        <w:t>www</w:t>
      </w:r>
      <w:r>
        <w:rPr>
          <w:rFonts w:ascii="宋体" w:hAnsi="宋体" w:eastAsia="宋体" w:cs="宋体"/>
          <w:spacing w:val="9"/>
          <w:sz w:val="23"/>
          <w:szCs w:val="23"/>
        </w:rPr>
        <w:t>.</w:t>
      </w:r>
      <w:r>
        <w:rPr>
          <w:rFonts w:ascii="宋体" w:hAnsi="宋体" w:eastAsia="宋体" w:cs="宋体"/>
          <w:sz w:val="23"/>
          <w:szCs w:val="23"/>
        </w:rPr>
        <w:t>ccgp</w:t>
      </w:r>
      <w:r>
        <w:rPr>
          <w:rFonts w:ascii="宋体" w:hAnsi="宋体" w:eastAsia="宋体" w:cs="宋体"/>
          <w:spacing w:val="9"/>
          <w:sz w:val="23"/>
          <w:szCs w:val="23"/>
        </w:rPr>
        <w:t>-</w:t>
      </w:r>
      <w:r>
        <w:rPr>
          <w:rFonts w:ascii="宋体" w:hAnsi="宋体" w:eastAsia="宋体" w:cs="宋体"/>
          <w:sz w:val="23"/>
          <w:szCs w:val="23"/>
        </w:rPr>
        <w:t>xinjiang</w:t>
      </w:r>
      <w:r>
        <w:rPr>
          <w:rFonts w:ascii="宋体" w:hAnsi="宋体" w:eastAsia="宋体" w:cs="宋体"/>
          <w:spacing w:val="9"/>
          <w:sz w:val="23"/>
          <w:szCs w:val="23"/>
        </w:rPr>
        <w:t>.</w:t>
      </w:r>
      <w:r>
        <w:rPr>
          <w:rFonts w:ascii="宋体" w:hAnsi="宋体" w:eastAsia="宋体" w:cs="宋体"/>
          <w:sz w:val="23"/>
          <w:szCs w:val="23"/>
        </w:rPr>
        <w:t>gov</w:t>
      </w:r>
      <w:r>
        <w:rPr>
          <w:rFonts w:ascii="宋体" w:hAnsi="宋体" w:eastAsia="宋体" w:cs="宋体"/>
          <w:spacing w:val="9"/>
          <w:sz w:val="23"/>
          <w:szCs w:val="23"/>
        </w:rPr>
        <w:t>.</w:t>
      </w:r>
      <w:r>
        <w:rPr>
          <w:rFonts w:ascii="宋体" w:hAnsi="宋体" w:eastAsia="宋体" w:cs="宋体"/>
          <w:sz w:val="23"/>
          <w:szCs w:val="23"/>
        </w:rPr>
        <w:t>cn</w:t>
      </w:r>
      <w:r>
        <w:rPr>
          <w:rFonts w:ascii="宋体" w:hAnsi="宋体" w:eastAsia="宋体" w:cs="宋体"/>
          <w:spacing w:val="9"/>
          <w:sz w:val="23"/>
          <w:szCs w:val="23"/>
        </w:rPr>
        <w:t>/</w:t>
      </w:r>
      <w:r>
        <w:rPr>
          <w:rFonts w:ascii="宋体" w:hAnsi="宋体" w:eastAsia="宋体" w:cs="宋体"/>
          <w:spacing w:val="9"/>
          <w:sz w:val="23"/>
          <w:szCs w:val="23"/>
        </w:rPr>
        <w:fldChar w:fldCharType="end"/>
      </w:r>
      <w:r>
        <w:rPr>
          <w:rFonts w:ascii="宋体" w:hAnsi="宋体" w:eastAsia="宋体" w:cs="宋体"/>
          <w:spacing w:val="9"/>
          <w:sz w:val="23"/>
          <w:szCs w:val="23"/>
        </w:rPr>
        <w:t>）下载专区查看，如有问题可拨打新疆政府采购客户服</w:t>
      </w:r>
      <w:r>
        <w:rPr>
          <w:rFonts w:ascii="宋体" w:hAnsi="宋体" w:eastAsia="宋体" w:cs="宋体"/>
          <w:spacing w:val="4"/>
          <w:sz w:val="23"/>
          <w:szCs w:val="23"/>
        </w:rPr>
        <w:t>务热线95763进行咨询。）</w:t>
      </w:r>
    </w:p>
    <w:p w14:paraId="07FDFBEC">
      <w:pPr>
        <w:spacing w:before="68" w:line="228" w:lineRule="auto"/>
        <w:ind w:left="491"/>
        <w:outlineLvl w:val="1"/>
        <w:rPr>
          <w:rFonts w:ascii="宋体" w:hAnsi="宋体" w:eastAsia="宋体" w:cs="宋体"/>
          <w:sz w:val="23"/>
          <w:szCs w:val="23"/>
        </w:rPr>
      </w:pPr>
      <w:r>
        <w:rPr>
          <w:rFonts w:ascii="宋体" w:hAnsi="宋体" w:eastAsia="宋体" w:cs="宋体"/>
          <w:b/>
          <w:bCs/>
          <w:spacing w:val="-1"/>
          <w:sz w:val="23"/>
          <w:szCs w:val="23"/>
        </w:rPr>
        <w:t>（二）开标程序：</w:t>
      </w:r>
    </w:p>
    <w:p w14:paraId="6446018A">
      <w:pPr>
        <w:spacing w:before="268" w:line="228" w:lineRule="auto"/>
        <w:ind w:left="497"/>
        <w:rPr>
          <w:rFonts w:ascii="宋体" w:hAnsi="宋体" w:eastAsia="宋体" w:cs="宋体"/>
          <w:sz w:val="23"/>
          <w:szCs w:val="23"/>
        </w:rPr>
      </w:pPr>
      <w:r>
        <w:rPr>
          <w:rFonts w:ascii="宋体" w:hAnsi="宋体" w:eastAsia="宋体" w:cs="宋体"/>
          <w:spacing w:val="2"/>
          <w:sz w:val="23"/>
          <w:szCs w:val="23"/>
        </w:rPr>
        <w:t>1.1开标程序</w:t>
      </w:r>
    </w:p>
    <w:p w14:paraId="30229AD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ascii="宋体" w:hAnsi="宋体" w:eastAsia="宋体" w:cs="宋体"/>
          <w:sz w:val="23"/>
          <w:szCs w:val="23"/>
        </w:rPr>
      </w:pPr>
      <w:r>
        <w:rPr>
          <w:rFonts w:ascii="宋体" w:hAnsi="宋体" w:eastAsia="宋体" w:cs="宋体"/>
          <w:spacing w:val="7"/>
          <w:sz w:val="23"/>
          <w:szCs w:val="23"/>
        </w:rPr>
        <w:t>招标工作人员按招标公告规定的时间进行开标，由采购人或者采购代理机构工作人员宣布</w:t>
      </w:r>
      <w:r>
        <w:rPr>
          <w:rFonts w:ascii="宋体" w:hAnsi="宋体" w:eastAsia="宋体" w:cs="宋体"/>
          <w:spacing w:val="8"/>
          <w:sz w:val="23"/>
          <w:szCs w:val="23"/>
        </w:rPr>
        <w:t>投标人名称、解密情况，投标价格和招标文件</w:t>
      </w:r>
      <w:r>
        <w:rPr>
          <w:rFonts w:ascii="宋体" w:hAnsi="宋体" w:eastAsia="宋体" w:cs="宋体"/>
          <w:spacing w:val="7"/>
          <w:sz w:val="23"/>
          <w:szCs w:val="23"/>
        </w:rPr>
        <w:t>规定的需要宣布的其他内容（以开标一览表要求为准）。开标分为现场电子开标和远程电子开标两种。</w:t>
      </w:r>
    </w:p>
    <w:p w14:paraId="6F58BFCD">
      <w:pPr>
        <w:spacing w:before="34" w:line="373" w:lineRule="auto"/>
        <w:ind w:firstLine="479"/>
        <w:jc w:val="both"/>
        <w:rPr>
          <w:rFonts w:ascii="宋体" w:hAnsi="宋体" w:eastAsia="宋体" w:cs="宋体"/>
          <w:sz w:val="23"/>
          <w:szCs w:val="23"/>
        </w:rPr>
      </w:pPr>
      <w:r>
        <w:rPr>
          <w:rFonts w:ascii="宋体" w:hAnsi="宋体" w:eastAsia="宋体" w:cs="宋体"/>
          <w:spacing w:val="7"/>
          <w:sz w:val="23"/>
          <w:szCs w:val="23"/>
        </w:rPr>
        <w:t>采用现场电子开标的：投标人的法定代表人或其委托代理人应当按照本招标公告载明的时</w:t>
      </w:r>
      <w:r>
        <w:rPr>
          <w:rFonts w:ascii="宋体" w:hAnsi="宋体" w:eastAsia="宋体" w:cs="宋体"/>
          <w:spacing w:val="9"/>
          <w:sz w:val="23"/>
          <w:szCs w:val="23"/>
        </w:rPr>
        <w:t>间和地点前往参加开标，并携带编制本项目（采购包）电子投标文件时加</w:t>
      </w:r>
      <w:r>
        <w:rPr>
          <w:rFonts w:ascii="宋体" w:hAnsi="宋体" w:eastAsia="宋体" w:cs="宋体"/>
          <w:spacing w:val="8"/>
          <w:sz w:val="23"/>
          <w:szCs w:val="23"/>
        </w:rPr>
        <w:t>密所用的数字证书、</w:t>
      </w:r>
      <w:r>
        <w:rPr>
          <w:rFonts w:ascii="宋体" w:hAnsi="宋体" w:eastAsia="宋体" w:cs="宋体"/>
          <w:spacing w:val="6"/>
          <w:sz w:val="23"/>
          <w:szCs w:val="23"/>
        </w:rPr>
        <w:t>存储有备用电子投标文件的U盘前往开标现场。</w:t>
      </w:r>
    </w:p>
    <w:p w14:paraId="6A14F643">
      <w:pPr>
        <w:spacing w:before="34" w:line="374" w:lineRule="auto"/>
        <w:ind w:right="18" w:firstLine="479"/>
        <w:jc w:val="both"/>
        <w:rPr>
          <w:rFonts w:ascii="宋体" w:hAnsi="宋体" w:eastAsia="宋体" w:cs="宋体"/>
          <w:sz w:val="23"/>
          <w:szCs w:val="23"/>
        </w:rPr>
      </w:pPr>
      <w:r>
        <w:rPr>
          <w:rFonts w:ascii="宋体" w:hAnsi="宋体" w:eastAsia="宋体" w:cs="宋体"/>
          <w:spacing w:val="7"/>
          <w:sz w:val="23"/>
          <w:szCs w:val="23"/>
        </w:rPr>
        <w:t>采用远程电子开标的：投标人的法定代表人或其授权代表应当按照本招标公告载明的时间</w:t>
      </w:r>
      <w:r>
        <w:rPr>
          <w:rFonts w:ascii="宋体" w:hAnsi="宋体" w:eastAsia="宋体" w:cs="宋体"/>
          <w:spacing w:val="9"/>
          <w:sz w:val="23"/>
          <w:szCs w:val="23"/>
        </w:rPr>
        <w:t>和模式等要求参加开标。在投标截止时间前30分钟，应当登录云平台开标大厅进行签到，并</w:t>
      </w:r>
      <w:r>
        <w:rPr>
          <w:rFonts w:ascii="宋体" w:hAnsi="宋体" w:eastAsia="宋体" w:cs="宋体"/>
          <w:spacing w:val="8"/>
          <w:sz w:val="23"/>
          <w:szCs w:val="23"/>
        </w:rPr>
        <w:t>且填写授权代表的姓名与手机号码。若因签到时填写的授权代表信息有误而导致的不良后果，</w:t>
      </w:r>
      <w:r>
        <w:rPr>
          <w:rFonts w:ascii="宋体" w:hAnsi="宋体" w:eastAsia="宋体" w:cs="宋体"/>
          <w:spacing w:val="4"/>
          <w:sz w:val="23"/>
          <w:szCs w:val="23"/>
        </w:rPr>
        <w:t>由供应商自行承担。</w:t>
      </w:r>
    </w:p>
    <w:p w14:paraId="48BD5392">
      <w:pPr>
        <w:spacing w:before="36" w:line="377" w:lineRule="auto"/>
        <w:ind w:right="18" w:firstLine="481"/>
        <w:rPr>
          <w:rFonts w:ascii="宋体" w:hAnsi="宋体" w:eastAsia="宋体" w:cs="宋体"/>
          <w:sz w:val="23"/>
          <w:szCs w:val="23"/>
        </w:rPr>
      </w:pPr>
      <w:r>
        <w:rPr>
          <w:rFonts w:ascii="宋体" w:hAnsi="宋体" w:eastAsia="宋体" w:cs="宋体"/>
          <w:spacing w:val="7"/>
          <w:sz w:val="23"/>
          <w:szCs w:val="23"/>
        </w:rPr>
        <w:t>开标时，投标人应当使用编制本项目（采购包）电子投标文件时加密所用数字证书在开始</w:t>
      </w:r>
      <w:r>
        <w:rPr>
          <w:rFonts w:ascii="宋体" w:hAnsi="宋体" w:eastAsia="宋体" w:cs="宋体"/>
          <w:spacing w:val="8"/>
          <w:sz w:val="23"/>
          <w:szCs w:val="23"/>
        </w:rPr>
        <w:t>解密后按照代理机构规定的时间内完成电子投标文件的解密，如遇不可抗力等其他特殊情况，采购代理机构可视情况延长解密时间。投标人未携带数</w:t>
      </w:r>
      <w:r>
        <w:rPr>
          <w:rFonts w:ascii="宋体" w:hAnsi="宋体" w:eastAsia="宋体" w:cs="宋体"/>
          <w:spacing w:val="7"/>
          <w:sz w:val="23"/>
          <w:szCs w:val="23"/>
        </w:rPr>
        <w:t>字证书或其他非系统原因导致的在规定</w:t>
      </w:r>
      <w:r>
        <w:rPr>
          <w:rFonts w:ascii="宋体" w:hAnsi="宋体" w:eastAsia="宋体" w:cs="宋体"/>
          <w:spacing w:val="8"/>
          <w:sz w:val="23"/>
          <w:szCs w:val="23"/>
        </w:rPr>
        <w:t>时间内未解密投标文件，将作无效投标处理。（采用远</w:t>
      </w:r>
      <w:r>
        <w:rPr>
          <w:rFonts w:ascii="宋体" w:hAnsi="宋体" w:eastAsia="宋体" w:cs="宋体"/>
          <w:spacing w:val="7"/>
          <w:sz w:val="23"/>
          <w:szCs w:val="23"/>
        </w:rPr>
        <w:t>程电子开标的，各投标人在参加开标以</w:t>
      </w:r>
      <w:r>
        <w:rPr>
          <w:rFonts w:ascii="宋体" w:hAnsi="宋体" w:eastAsia="宋体" w:cs="宋体"/>
          <w:spacing w:val="8"/>
          <w:sz w:val="23"/>
          <w:szCs w:val="23"/>
        </w:rPr>
        <w:t>前需自行对使用电脑的网络环境、驱动安装、客户端安装以及数字证书的有效性等进行检测，</w:t>
      </w:r>
      <w:r>
        <w:rPr>
          <w:rFonts w:ascii="宋体" w:hAnsi="宋体" w:eastAsia="宋体" w:cs="宋体"/>
          <w:spacing w:val="5"/>
          <w:sz w:val="23"/>
          <w:szCs w:val="23"/>
        </w:rPr>
        <w:t>确保可以正常使用）。</w:t>
      </w:r>
    </w:p>
    <w:p w14:paraId="34C223B2">
      <w:pPr>
        <w:spacing w:before="36" w:line="227" w:lineRule="auto"/>
        <w:ind w:left="498"/>
        <w:rPr>
          <w:rFonts w:ascii="宋体" w:hAnsi="宋体" w:eastAsia="宋体" w:cs="宋体"/>
          <w:sz w:val="23"/>
          <w:szCs w:val="23"/>
        </w:rPr>
      </w:pPr>
      <w:r>
        <w:rPr>
          <w:rFonts w:ascii="宋体" w:hAnsi="宋体" w:eastAsia="宋体" w:cs="宋体"/>
          <w:spacing w:val="2"/>
          <w:sz w:val="23"/>
          <w:szCs w:val="23"/>
        </w:rPr>
        <w:t>1.2开标异议</w:t>
      </w:r>
    </w:p>
    <w:p w14:paraId="1960F9D5">
      <w:pPr>
        <w:spacing w:before="192" w:line="372" w:lineRule="auto"/>
        <w:ind w:left="1" w:right="49" w:firstLine="481"/>
        <w:rPr>
          <w:rFonts w:ascii="宋体" w:hAnsi="宋体" w:eastAsia="宋体" w:cs="宋体"/>
          <w:sz w:val="23"/>
          <w:szCs w:val="23"/>
        </w:rPr>
      </w:pPr>
      <w:r>
        <w:rPr>
          <w:rFonts w:ascii="宋体" w:hAnsi="宋体" w:eastAsia="宋体" w:cs="宋体"/>
          <w:spacing w:val="7"/>
          <w:sz w:val="23"/>
          <w:szCs w:val="23"/>
        </w:rPr>
        <w:t>投标人代表对开标过程和开标记录有疑义，以及认为采购人、采购代理机构相关工作人员</w:t>
      </w:r>
      <w:r>
        <w:rPr>
          <w:rFonts w:ascii="宋体" w:hAnsi="宋体" w:eastAsia="宋体" w:cs="宋体"/>
          <w:spacing w:val="8"/>
          <w:sz w:val="23"/>
          <w:szCs w:val="23"/>
        </w:rPr>
        <w:t>有需要回避的情形的，应当场提出询问或者回避申</w:t>
      </w:r>
      <w:r>
        <w:rPr>
          <w:rFonts w:ascii="宋体" w:hAnsi="宋体" w:eastAsia="宋体" w:cs="宋体"/>
          <w:spacing w:val="7"/>
          <w:sz w:val="23"/>
          <w:szCs w:val="23"/>
        </w:rPr>
        <w:t>请。投标人未参加开标的，视同认可开标结</w:t>
      </w:r>
      <w:r>
        <w:rPr>
          <w:rFonts w:ascii="宋体" w:hAnsi="宋体" w:eastAsia="宋体" w:cs="宋体"/>
          <w:spacing w:val="-8"/>
          <w:sz w:val="23"/>
          <w:szCs w:val="23"/>
        </w:rPr>
        <w:t>果。</w:t>
      </w:r>
    </w:p>
    <w:p w14:paraId="116A84D0">
      <w:pPr>
        <w:spacing w:before="36" w:line="368" w:lineRule="auto"/>
        <w:ind w:left="12" w:right="49" w:firstLine="486"/>
        <w:rPr>
          <w:rFonts w:ascii="宋体" w:hAnsi="宋体" w:eastAsia="宋体" w:cs="宋体"/>
          <w:sz w:val="23"/>
          <w:szCs w:val="23"/>
        </w:rPr>
      </w:pPr>
      <w:r>
        <w:rPr>
          <w:rFonts w:ascii="宋体" w:hAnsi="宋体" w:eastAsia="宋体" w:cs="宋体"/>
          <w:spacing w:val="7"/>
          <w:sz w:val="23"/>
          <w:szCs w:val="23"/>
        </w:rPr>
        <w:t>1.3投标截止时间后，投标人不足须知前附表中约定的</w:t>
      </w:r>
      <w:r>
        <w:rPr>
          <w:rFonts w:ascii="宋体" w:hAnsi="宋体" w:eastAsia="宋体" w:cs="宋体"/>
          <w:spacing w:val="6"/>
          <w:sz w:val="23"/>
          <w:szCs w:val="23"/>
        </w:rPr>
        <w:t>有效供应商家数的，不得开标。同</w:t>
      </w:r>
      <w:r>
        <w:rPr>
          <w:rFonts w:ascii="宋体" w:hAnsi="宋体" w:eastAsia="宋体" w:cs="宋体"/>
          <w:spacing w:val="4"/>
          <w:sz w:val="23"/>
          <w:szCs w:val="23"/>
        </w:rPr>
        <w:t>时，本次采购活动结束。</w:t>
      </w:r>
    </w:p>
    <w:p w14:paraId="5DF52D11">
      <w:pPr>
        <w:spacing w:before="35" w:line="228" w:lineRule="auto"/>
        <w:ind w:left="549"/>
        <w:rPr>
          <w:rFonts w:ascii="宋体" w:hAnsi="宋体" w:eastAsia="宋体" w:cs="宋体"/>
          <w:sz w:val="23"/>
          <w:szCs w:val="23"/>
        </w:rPr>
      </w:pPr>
      <w:r>
        <w:rPr>
          <w:rFonts w:ascii="宋体" w:hAnsi="宋体" w:eastAsia="宋体" w:cs="宋体"/>
          <w:spacing w:val="5"/>
          <w:sz w:val="23"/>
          <w:szCs w:val="23"/>
        </w:rPr>
        <w:t>1.4开标时出现下列情况的，视为投标无效处</w:t>
      </w:r>
      <w:r>
        <w:rPr>
          <w:rFonts w:ascii="宋体" w:hAnsi="宋体" w:eastAsia="宋体" w:cs="宋体"/>
          <w:spacing w:val="4"/>
          <w:sz w:val="23"/>
          <w:szCs w:val="23"/>
        </w:rPr>
        <w:t>理：</w:t>
      </w:r>
    </w:p>
    <w:p w14:paraId="448A535D">
      <w:pPr>
        <w:spacing w:before="191" w:line="227" w:lineRule="auto"/>
        <w:ind w:left="542"/>
        <w:rPr>
          <w:rFonts w:ascii="宋体" w:hAnsi="宋体" w:eastAsia="宋体" w:cs="宋体"/>
          <w:sz w:val="23"/>
          <w:szCs w:val="23"/>
        </w:rPr>
      </w:pPr>
      <w:r>
        <w:rPr>
          <w:rFonts w:ascii="宋体" w:hAnsi="宋体" w:eastAsia="宋体" w:cs="宋体"/>
          <w:spacing w:val="3"/>
          <w:sz w:val="23"/>
          <w:szCs w:val="23"/>
        </w:rPr>
        <w:t>（1）经检查数字证书无效的；</w:t>
      </w:r>
    </w:p>
    <w:p w14:paraId="67223CCA">
      <w:pPr>
        <w:spacing w:before="193" w:line="227" w:lineRule="auto"/>
        <w:ind w:left="542"/>
        <w:rPr>
          <w:rFonts w:ascii="宋体" w:hAnsi="宋体" w:eastAsia="宋体" w:cs="宋体"/>
          <w:sz w:val="23"/>
          <w:szCs w:val="23"/>
        </w:rPr>
      </w:pPr>
      <w:r>
        <w:rPr>
          <w:rFonts w:ascii="宋体" w:hAnsi="宋体" w:eastAsia="宋体" w:cs="宋体"/>
          <w:spacing w:val="7"/>
          <w:sz w:val="23"/>
          <w:szCs w:val="23"/>
        </w:rPr>
        <w:t>（2）因投标人自身原因，未在规定时间内完成电子投标文件解密的；</w:t>
      </w:r>
    </w:p>
    <w:p w14:paraId="2EF7A6C2">
      <w:pPr>
        <w:spacing w:before="192" w:line="330" w:lineRule="auto"/>
        <w:ind w:left="50" w:right="111" w:firstLine="492"/>
        <w:rPr>
          <w:rFonts w:ascii="宋体" w:hAnsi="宋体" w:eastAsia="宋体" w:cs="宋体"/>
          <w:sz w:val="23"/>
          <w:szCs w:val="23"/>
        </w:rPr>
      </w:pPr>
      <w:r>
        <w:rPr>
          <w:rFonts w:ascii="宋体" w:hAnsi="宋体" w:eastAsia="宋体" w:cs="宋体"/>
          <w:spacing w:val="7"/>
          <w:sz w:val="23"/>
          <w:szCs w:val="23"/>
        </w:rPr>
        <w:t>（3）如需使用备用电子投标文件解密时，在规定的解密时间内无法提供备用电子投标文</w:t>
      </w:r>
      <w:r>
        <w:rPr>
          <w:rFonts w:ascii="宋体" w:hAnsi="宋体" w:eastAsia="宋体" w:cs="宋体"/>
          <w:spacing w:val="11"/>
          <w:sz w:val="23"/>
          <w:szCs w:val="23"/>
        </w:rPr>
        <w:t>件或提供的备用电子投标文件与加密的电子投标文件版本不一致</w:t>
      </w:r>
      <w:r>
        <w:rPr>
          <w:rFonts w:ascii="宋体" w:hAnsi="宋体" w:eastAsia="宋体" w:cs="宋体"/>
          <w:spacing w:val="10"/>
          <w:sz w:val="23"/>
          <w:szCs w:val="23"/>
        </w:rPr>
        <w:t>（即两份文件不是通过投标</w:t>
      </w:r>
      <w:r>
        <w:rPr>
          <w:rFonts w:ascii="宋体" w:hAnsi="宋体" w:eastAsia="宋体" w:cs="宋体"/>
          <w:spacing w:val="5"/>
          <w:sz w:val="23"/>
          <w:szCs w:val="23"/>
        </w:rPr>
        <w:t>客户端同时加密生成的）。</w:t>
      </w:r>
    </w:p>
    <w:p w14:paraId="010310E5">
      <w:pPr>
        <w:pStyle w:val="6"/>
        <w:spacing w:line="274" w:lineRule="auto"/>
      </w:pPr>
    </w:p>
    <w:p w14:paraId="28F1BB89">
      <w:pPr>
        <w:spacing w:before="91" w:line="221" w:lineRule="auto"/>
        <w:ind w:left="4381"/>
        <w:outlineLvl w:val="1"/>
        <w:rPr>
          <w:rFonts w:ascii="宋体" w:hAnsi="宋体" w:eastAsia="宋体" w:cs="宋体"/>
          <w:sz w:val="28"/>
          <w:szCs w:val="28"/>
        </w:rPr>
      </w:pPr>
      <w:r>
        <w:rPr>
          <w:rFonts w:ascii="宋体" w:hAnsi="宋体" w:eastAsia="宋体" w:cs="宋体"/>
          <w:b/>
          <w:bCs/>
          <w:spacing w:val="-7"/>
          <w:sz w:val="28"/>
          <w:szCs w:val="28"/>
        </w:rPr>
        <w:t>（五）评标</w:t>
      </w:r>
    </w:p>
    <w:p w14:paraId="3A3233C3">
      <w:pPr>
        <w:pStyle w:val="6"/>
        <w:spacing w:line="283" w:lineRule="auto"/>
      </w:pPr>
    </w:p>
    <w:p w14:paraId="52C98B27">
      <w:pPr>
        <w:spacing w:before="75" w:line="227" w:lineRule="auto"/>
        <w:ind w:left="543"/>
        <w:outlineLvl w:val="1"/>
        <w:rPr>
          <w:rFonts w:ascii="宋体" w:hAnsi="宋体" w:eastAsia="宋体" w:cs="宋体"/>
          <w:sz w:val="23"/>
          <w:szCs w:val="23"/>
        </w:rPr>
      </w:pPr>
      <w:r>
        <w:rPr>
          <w:rFonts w:ascii="宋体" w:hAnsi="宋体" w:eastAsia="宋体" w:cs="宋体"/>
          <w:b/>
          <w:bCs/>
          <w:spacing w:val="5"/>
          <w:sz w:val="23"/>
          <w:szCs w:val="23"/>
        </w:rPr>
        <w:t>（一）组建评标委员会</w:t>
      </w:r>
    </w:p>
    <w:p w14:paraId="033229C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8" w:firstLineChars="200"/>
        <w:textAlignment w:val="baseline"/>
        <w:outlineLvl w:val="2"/>
        <w:rPr>
          <w:rFonts w:ascii="宋体" w:hAnsi="宋体" w:eastAsia="宋体" w:cs="宋体"/>
          <w:sz w:val="23"/>
          <w:szCs w:val="23"/>
        </w:rPr>
      </w:pPr>
      <w:r>
        <w:rPr>
          <w:rFonts w:ascii="宋体" w:hAnsi="宋体" w:eastAsia="宋体" w:cs="宋体"/>
          <w:spacing w:val="12"/>
          <w:sz w:val="23"/>
          <w:szCs w:val="23"/>
        </w:rPr>
        <w:t>评标委员会或评标小组（以下简称评标委员会）的评标工作由招标单位负责组织，具体</w:t>
      </w:r>
      <w:r>
        <w:rPr>
          <w:rFonts w:ascii="宋体" w:hAnsi="宋体" w:eastAsia="宋体" w:cs="宋体"/>
          <w:spacing w:val="8"/>
          <w:sz w:val="23"/>
          <w:szCs w:val="23"/>
        </w:rPr>
        <w:t>评标事务由评标委员会负责，并独立履行其法规规定的职责。</w:t>
      </w:r>
    </w:p>
    <w:p w14:paraId="4311706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outlineLvl w:val="2"/>
        <w:rPr>
          <w:rFonts w:ascii="宋体" w:hAnsi="宋体" w:eastAsia="宋体" w:cs="宋体"/>
          <w:sz w:val="23"/>
          <w:szCs w:val="23"/>
        </w:rPr>
      </w:pPr>
      <w:r>
        <w:rPr>
          <w:rFonts w:ascii="宋体" w:hAnsi="宋体" w:eastAsia="宋体" w:cs="宋体"/>
          <w:spacing w:val="8"/>
          <w:sz w:val="23"/>
          <w:szCs w:val="23"/>
        </w:rPr>
        <w:t>本项目评标委员会由评审专家5人组成；专家</w:t>
      </w:r>
      <w:r>
        <w:rPr>
          <w:rFonts w:ascii="宋体" w:hAnsi="宋体" w:eastAsia="宋体" w:cs="宋体"/>
          <w:spacing w:val="7"/>
          <w:sz w:val="23"/>
          <w:szCs w:val="23"/>
        </w:rPr>
        <w:t>由招标代理机构在开标前48小时在新疆</w:t>
      </w:r>
      <w:r>
        <w:rPr>
          <w:rFonts w:ascii="宋体" w:hAnsi="宋体" w:eastAsia="宋体" w:cs="宋体"/>
          <w:spacing w:val="12"/>
          <w:sz w:val="23"/>
          <w:szCs w:val="23"/>
        </w:rPr>
        <w:t>政府采购专家中随机抽取。其中熟悉相关技术方面的专家不得少于成员总数的三分之二。并</w:t>
      </w:r>
      <w:r>
        <w:rPr>
          <w:rFonts w:ascii="宋体" w:hAnsi="宋体" w:eastAsia="宋体" w:cs="宋体"/>
          <w:spacing w:val="8"/>
          <w:sz w:val="23"/>
          <w:szCs w:val="23"/>
        </w:rPr>
        <w:t>对投标文件进行审查、评估和比较，并做出授予合同的建议。</w:t>
      </w:r>
    </w:p>
    <w:p w14:paraId="120C4729">
      <w:pPr>
        <w:spacing w:before="35" w:line="228" w:lineRule="auto"/>
        <w:ind w:left="543"/>
        <w:outlineLvl w:val="1"/>
        <w:rPr>
          <w:rFonts w:ascii="宋体" w:hAnsi="宋体" w:eastAsia="宋体" w:cs="宋体"/>
          <w:sz w:val="23"/>
          <w:szCs w:val="23"/>
        </w:rPr>
      </w:pPr>
      <w:r>
        <w:rPr>
          <w:rFonts w:ascii="宋体" w:hAnsi="宋体" w:eastAsia="宋体" w:cs="宋体"/>
          <w:b/>
          <w:bCs/>
          <w:spacing w:val="4"/>
          <w:sz w:val="23"/>
          <w:szCs w:val="23"/>
        </w:rPr>
        <w:t>（二）评标的方式</w:t>
      </w:r>
    </w:p>
    <w:p w14:paraId="5CD125B5">
      <w:pPr>
        <w:spacing w:before="184" w:line="365" w:lineRule="auto"/>
        <w:ind w:left="51" w:right="80" w:firstLine="481"/>
        <w:jc w:val="both"/>
        <w:rPr>
          <w:rFonts w:ascii="宋体" w:hAnsi="宋体" w:eastAsia="宋体" w:cs="宋体"/>
          <w:sz w:val="23"/>
          <w:szCs w:val="23"/>
        </w:rPr>
      </w:pPr>
      <w:r>
        <w:rPr>
          <w:rFonts w:ascii="宋体" w:hAnsi="宋体" w:eastAsia="宋体" w:cs="宋体"/>
          <w:spacing w:val="11"/>
          <w:sz w:val="23"/>
          <w:szCs w:val="23"/>
        </w:rPr>
        <w:t>本项目采用不公开方式评标，评标的依据为《中华人民共和</w:t>
      </w:r>
      <w:r>
        <w:rPr>
          <w:rFonts w:ascii="宋体" w:hAnsi="宋体" w:eastAsia="宋体" w:cs="宋体"/>
          <w:spacing w:val="10"/>
          <w:sz w:val="23"/>
          <w:szCs w:val="23"/>
        </w:rPr>
        <w:t>国招标投标法》《中华人民</w:t>
      </w:r>
      <w:r>
        <w:rPr>
          <w:rFonts w:ascii="宋体" w:hAnsi="宋体" w:eastAsia="宋体" w:cs="宋体"/>
          <w:spacing w:val="7"/>
          <w:sz w:val="23"/>
          <w:szCs w:val="23"/>
        </w:rPr>
        <w:t>共和国政府采购法》《中华人民共和国财政部令第87号</w:t>
      </w:r>
      <w:r>
        <w:rPr>
          <w:rFonts w:ascii="宋体" w:hAnsi="宋体" w:eastAsia="宋体" w:cs="宋体"/>
          <w:spacing w:val="9"/>
          <w:sz w:val="23"/>
          <w:szCs w:val="23"/>
        </w:rPr>
        <w:t>－－</w:t>
      </w:r>
      <w:r>
        <w:rPr>
          <w:rFonts w:ascii="宋体" w:hAnsi="宋体" w:eastAsia="宋体" w:cs="宋体"/>
          <w:spacing w:val="7"/>
          <w:sz w:val="23"/>
          <w:szCs w:val="23"/>
        </w:rPr>
        <w:t>政府采</w:t>
      </w:r>
      <w:r>
        <w:rPr>
          <w:rFonts w:ascii="宋体" w:hAnsi="宋体" w:eastAsia="宋体" w:cs="宋体"/>
          <w:spacing w:val="6"/>
          <w:sz w:val="23"/>
          <w:szCs w:val="23"/>
        </w:rPr>
        <w:t>购货物和服务招标投标管</w:t>
      </w:r>
      <w:r>
        <w:rPr>
          <w:rFonts w:ascii="宋体" w:hAnsi="宋体" w:eastAsia="宋体" w:cs="宋体"/>
          <w:spacing w:val="5"/>
          <w:sz w:val="23"/>
          <w:szCs w:val="23"/>
        </w:rPr>
        <w:t>理办法》及招标文件。</w:t>
      </w:r>
    </w:p>
    <w:p w14:paraId="4B3997DB">
      <w:pPr>
        <w:spacing w:before="119" w:line="228" w:lineRule="auto"/>
        <w:ind w:left="543"/>
        <w:rPr>
          <w:rFonts w:ascii="宋体" w:hAnsi="宋体" w:eastAsia="宋体" w:cs="宋体"/>
          <w:sz w:val="23"/>
          <w:szCs w:val="23"/>
        </w:rPr>
      </w:pPr>
      <w:r>
        <w:rPr>
          <w:rFonts w:ascii="宋体" w:hAnsi="宋体" w:eastAsia="宋体" w:cs="宋体"/>
          <w:b/>
          <w:bCs/>
          <w:spacing w:val="2"/>
          <w:sz w:val="23"/>
          <w:szCs w:val="23"/>
        </w:rPr>
        <w:t>（三）评标原则</w:t>
      </w:r>
    </w:p>
    <w:p w14:paraId="129944B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outlineLvl w:val="2"/>
        <w:rPr>
          <w:rFonts w:ascii="宋体" w:hAnsi="宋体" w:eastAsia="宋体" w:cs="宋体"/>
          <w:sz w:val="23"/>
          <w:szCs w:val="23"/>
        </w:rPr>
      </w:pPr>
      <w:r>
        <w:rPr>
          <w:rFonts w:ascii="宋体" w:hAnsi="宋体" w:eastAsia="宋体" w:cs="宋体"/>
          <w:spacing w:val="7"/>
          <w:sz w:val="23"/>
          <w:szCs w:val="23"/>
        </w:rPr>
        <w:t>2.1评标活动遵循公平、公正、科学和择优的原则，以招标文件</w:t>
      </w:r>
      <w:r>
        <w:rPr>
          <w:rFonts w:ascii="宋体" w:hAnsi="宋体" w:eastAsia="宋体" w:cs="宋体"/>
          <w:spacing w:val="6"/>
          <w:sz w:val="23"/>
          <w:szCs w:val="23"/>
        </w:rPr>
        <w:t>和投标文件为评标的基本</w:t>
      </w:r>
      <w:r>
        <w:rPr>
          <w:rFonts w:ascii="宋体" w:hAnsi="宋体" w:eastAsia="宋体" w:cs="宋体"/>
          <w:spacing w:val="8"/>
          <w:sz w:val="23"/>
          <w:szCs w:val="23"/>
        </w:rPr>
        <w:t>依据，并按照招标文件规定的评标方法和评标标准进行评标。</w:t>
      </w:r>
    </w:p>
    <w:p w14:paraId="7B92F3B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outlineLvl w:val="2"/>
        <w:rPr>
          <w:rFonts w:ascii="宋体" w:hAnsi="宋体" w:eastAsia="宋体" w:cs="宋体"/>
          <w:sz w:val="23"/>
          <w:szCs w:val="23"/>
        </w:rPr>
      </w:pPr>
      <w:r>
        <w:rPr>
          <w:rFonts w:ascii="宋体" w:hAnsi="宋体" w:eastAsia="宋体" w:cs="宋体"/>
          <w:spacing w:val="7"/>
          <w:sz w:val="23"/>
          <w:szCs w:val="23"/>
        </w:rPr>
        <w:t>2.2评标委员会必须公平、公正、客观，不带任何倾向性和启发</w:t>
      </w:r>
      <w:r>
        <w:rPr>
          <w:rFonts w:ascii="宋体" w:hAnsi="宋体" w:eastAsia="宋体" w:cs="宋体"/>
          <w:spacing w:val="6"/>
          <w:sz w:val="23"/>
          <w:szCs w:val="23"/>
        </w:rPr>
        <w:t>性；不得向外界透露任何</w:t>
      </w:r>
      <w:r>
        <w:rPr>
          <w:rFonts w:ascii="宋体" w:hAnsi="宋体" w:eastAsia="宋体" w:cs="宋体"/>
          <w:spacing w:val="12"/>
          <w:sz w:val="23"/>
          <w:szCs w:val="23"/>
        </w:rPr>
        <w:t>与评标有关的内容；任何单位和个人不得干扰、影响评标的正常进行；评标</w:t>
      </w:r>
      <w:r>
        <w:rPr>
          <w:rFonts w:ascii="宋体" w:hAnsi="宋体" w:eastAsia="宋体" w:cs="宋体"/>
          <w:spacing w:val="11"/>
          <w:sz w:val="23"/>
          <w:szCs w:val="23"/>
        </w:rPr>
        <w:t>委员会及有关工</w:t>
      </w:r>
      <w:r>
        <w:rPr>
          <w:rFonts w:ascii="宋体" w:hAnsi="宋体" w:eastAsia="宋体" w:cs="宋体"/>
          <w:spacing w:val="6"/>
          <w:sz w:val="23"/>
          <w:szCs w:val="23"/>
        </w:rPr>
        <w:t>作人员不得私下与投标人接触。</w:t>
      </w:r>
    </w:p>
    <w:p w14:paraId="76856B1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outlineLvl w:val="2"/>
        <w:rPr>
          <w:rFonts w:ascii="宋体" w:hAnsi="宋体" w:eastAsia="宋体" w:cs="宋体"/>
          <w:sz w:val="23"/>
          <w:szCs w:val="23"/>
        </w:rPr>
      </w:pPr>
      <w:r>
        <w:rPr>
          <w:rFonts w:ascii="宋体" w:hAnsi="宋体" w:eastAsia="宋体" w:cs="宋体"/>
          <w:spacing w:val="7"/>
          <w:sz w:val="23"/>
          <w:szCs w:val="23"/>
        </w:rPr>
        <w:t>2.2具体评标事项由评标委员会负责，并按招标文件的规定办法进行评审。</w:t>
      </w:r>
    </w:p>
    <w:p w14:paraId="59C2BF9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outlineLvl w:val="2"/>
        <w:rPr>
          <w:rFonts w:ascii="宋体" w:hAnsi="宋体" w:eastAsia="宋体" w:cs="宋体"/>
          <w:sz w:val="23"/>
          <w:szCs w:val="23"/>
        </w:rPr>
      </w:pPr>
      <w:r>
        <w:rPr>
          <w:rFonts w:ascii="宋体" w:hAnsi="宋体" w:eastAsia="宋体" w:cs="宋体"/>
          <w:spacing w:val="7"/>
          <w:sz w:val="23"/>
          <w:szCs w:val="23"/>
        </w:rPr>
        <w:t>2.3合格投标人不足须知前附表中约定的有效供应商家数的，不得评标。</w:t>
      </w:r>
    </w:p>
    <w:p w14:paraId="22718E52">
      <w:pPr>
        <w:spacing w:before="268" w:line="227" w:lineRule="auto"/>
        <w:ind w:left="543"/>
        <w:rPr>
          <w:rFonts w:ascii="宋体" w:hAnsi="宋体" w:eastAsia="宋体" w:cs="宋体"/>
          <w:sz w:val="23"/>
          <w:szCs w:val="23"/>
        </w:rPr>
      </w:pPr>
      <w:r>
        <w:rPr>
          <w:rFonts w:ascii="宋体" w:hAnsi="宋体" w:eastAsia="宋体" w:cs="宋体"/>
          <w:b/>
          <w:bCs/>
          <w:spacing w:val="3"/>
          <w:sz w:val="23"/>
          <w:szCs w:val="23"/>
        </w:rPr>
        <w:t>（四）评标应遵守下列评标纪律：</w:t>
      </w:r>
    </w:p>
    <w:p w14:paraId="601BB5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outlineLvl w:val="2"/>
        <w:rPr>
          <w:rFonts w:ascii="宋体" w:hAnsi="宋体" w:eastAsia="宋体" w:cs="宋体"/>
          <w:sz w:val="23"/>
          <w:szCs w:val="23"/>
        </w:rPr>
      </w:pPr>
      <w:r>
        <w:rPr>
          <w:rFonts w:ascii="宋体" w:hAnsi="宋体" w:eastAsia="宋体" w:cs="宋体"/>
          <w:spacing w:val="9"/>
          <w:sz w:val="23"/>
          <w:szCs w:val="23"/>
        </w:rPr>
        <w:t>（1）评标情况不得私自外泄，有关信息由</w:t>
      </w:r>
      <w:r>
        <w:rPr>
          <w:rFonts w:hint="eastAsia" w:ascii="宋体" w:hAnsi="宋体" w:eastAsia="宋体" w:cs="宋体"/>
          <w:spacing w:val="8"/>
          <w:sz w:val="23"/>
          <w:szCs w:val="23"/>
          <w:lang w:eastAsia="zh-CN"/>
        </w:rPr>
        <w:t>新疆鑫启盛项目管理有限责任公司</w:t>
      </w:r>
      <w:r>
        <w:rPr>
          <w:rFonts w:ascii="宋体" w:hAnsi="宋体" w:eastAsia="宋体" w:cs="宋体"/>
          <w:spacing w:val="8"/>
          <w:sz w:val="23"/>
          <w:szCs w:val="23"/>
        </w:rPr>
        <w:t>统一对外</w:t>
      </w:r>
      <w:r>
        <w:rPr>
          <w:rFonts w:ascii="宋体" w:hAnsi="宋体" w:eastAsia="宋体" w:cs="宋体"/>
          <w:spacing w:val="-6"/>
          <w:sz w:val="23"/>
          <w:szCs w:val="23"/>
        </w:rPr>
        <w:t>发布。</w:t>
      </w:r>
    </w:p>
    <w:p w14:paraId="618C44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outlineLvl w:val="2"/>
        <w:rPr>
          <w:rFonts w:ascii="宋体" w:hAnsi="宋体" w:eastAsia="宋体" w:cs="宋体"/>
          <w:sz w:val="23"/>
          <w:szCs w:val="23"/>
        </w:rPr>
      </w:pPr>
      <w:r>
        <w:rPr>
          <w:rFonts w:ascii="宋体" w:hAnsi="宋体" w:eastAsia="宋体" w:cs="宋体"/>
          <w:spacing w:val="9"/>
          <w:sz w:val="23"/>
          <w:szCs w:val="23"/>
        </w:rPr>
        <w:t>（2）对</w:t>
      </w:r>
      <w:r>
        <w:rPr>
          <w:rFonts w:hint="eastAsia" w:ascii="宋体" w:hAnsi="宋体" w:eastAsia="宋体" w:cs="宋体"/>
          <w:spacing w:val="9"/>
          <w:sz w:val="23"/>
          <w:szCs w:val="23"/>
          <w:lang w:eastAsia="zh-CN"/>
        </w:rPr>
        <w:t>新疆鑫启盛项目管理有限责任公司</w:t>
      </w:r>
      <w:r>
        <w:rPr>
          <w:rFonts w:ascii="宋体" w:hAnsi="宋体" w:eastAsia="宋体" w:cs="宋体"/>
          <w:spacing w:val="8"/>
          <w:sz w:val="23"/>
          <w:szCs w:val="23"/>
        </w:rPr>
        <w:t>或投标人提供的要求保密的资料，不得摘记</w:t>
      </w:r>
      <w:r>
        <w:rPr>
          <w:rFonts w:ascii="宋体" w:hAnsi="宋体" w:eastAsia="宋体" w:cs="宋体"/>
          <w:spacing w:val="2"/>
          <w:sz w:val="23"/>
          <w:szCs w:val="23"/>
        </w:rPr>
        <w:t>翻印和外传。</w:t>
      </w:r>
    </w:p>
    <w:p w14:paraId="7AD38D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3"/>
          <w:szCs w:val="23"/>
        </w:rPr>
      </w:pPr>
      <w:r>
        <w:rPr>
          <w:rFonts w:ascii="宋体" w:hAnsi="宋体" w:eastAsia="宋体" w:cs="宋体"/>
          <w:spacing w:val="8"/>
          <w:sz w:val="23"/>
          <w:szCs w:val="23"/>
        </w:rPr>
        <w:t>（3）不得收受投标供应商或有关人员的任何礼物，不得串联鼓动其他人袒护某投标人。</w:t>
      </w:r>
      <w:r>
        <w:rPr>
          <w:rFonts w:ascii="宋体" w:hAnsi="宋体" w:eastAsia="宋体" w:cs="宋体"/>
          <w:spacing w:val="7"/>
          <w:sz w:val="23"/>
          <w:szCs w:val="23"/>
        </w:rPr>
        <w:t>若与投标人存在利害关系，则应主动声明并回避。</w:t>
      </w:r>
    </w:p>
    <w:p w14:paraId="52A520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2"/>
        <w:rPr>
          <w:rFonts w:ascii="宋体" w:hAnsi="宋体" w:eastAsia="宋体" w:cs="宋体"/>
          <w:sz w:val="23"/>
          <w:szCs w:val="23"/>
        </w:rPr>
      </w:pPr>
      <w:r>
        <w:rPr>
          <w:rFonts w:ascii="宋体" w:hAnsi="宋体" w:eastAsia="宋体" w:cs="宋体"/>
          <w:spacing w:val="5"/>
          <w:sz w:val="23"/>
          <w:szCs w:val="23"/>
        </w:rPr>
        <w:t>（4）全体评委应按照招标文件规定进行评标，一</w:t>
      </w:r>
      <w:r>
        <w:rPr>
          <w:rFonts w:ascii="宋体" w:hAnsi="宋体" w:eastAsia="宋体" w:cs="宋体"/>
          <w:spacing w:val="4"/>
          <w:sz w:val="23"/>
          <w:szCs w:val="23"/>
        </w:rPr>
        <w:t>切认定事项应查有实据且不得弄虚作假。</w:t>
      </w:r>
    </w:p>
    <w:p w14:paraId="576C54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3"/>
          <w:szCs w:val="23"/>
        </w:rPr>
      </w:pPr>
      <w:r>
        <w:rPr>
          <w:rFonts w:ascii="宋体" w:hAnsi="宋体" w:eastAsia="宋体" w:cs="宋体"/>
          <w:spacing w:val="9"/>
          <w:sz w:val="23"/>
          <w:szCs w:val="23"/>
        </w:rPr>
        <w:t>（5）评标委员会各成员应当独立对每个投</w:t>
      </w:r>
      <w:r>
        <w:rPr>
          <w:rFonts w:ascii="宋体" w:hAnsi="宋体" w:eastAsia="宋体" w:cs="宋体"/>
          <w:spacing w:val="8"/>
          <w:sz w:val="23"/>
          <w:szCs w:val="23"/>
        </w:rPr>
        <w:t>标人的投标文件进行评价，并对评价意见承担</w:t>
      </w:r>
      <w:r>
        <w:rPr>
          <w:rFonts w:ascii="宋体" w:hAnsi="宋体" w:eastAsia="宋体" w:cs="宋体"/>
          <w:spacing w:val="7"/>
          <w:sz w:val="23"/>
          <w:szCs w:val="23"/>
        </w:rPr>
        <w:t>个人责任。评审过程中，不得发表倾向性言论。</w:t>
      </w:r>
    </w:p>
    <w:p w14:paraId="2544E69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8" w:firstLineChars="200"/>
        <w:textAlignment w:val="baseline"/>
        <w:outlineLvl w:val="2"/>
        <w:rPr>
          <w:rFonts w:ascii="宋体" w:hAnsi="宋体" w:eastAsia="宋体" w:cs="宋体"/>
          <w:sz w:val="23"/>
          <w:szCs w:val="23"/>
        </w:rPr>
      </w:pPr>
      <w:r>
        <w:rPr>
          <w:rFonts w:ascii="宋体" w:hAnsi="宋体" w:eastAsia="宋体" w:cs="宋体"/>
          <w:spacing w:val="12"/>
          <w:sz w:val="23"/>
          <w:szCs w:val="23"/>
        </w:rPr>
        <w:t>※对违反评标纪律的评委，将取消其评委资</w:t>
      </w:r>
      <w:r>
        <w:rPr>
          <w:rFonts w:ascii="宋体" w:hAnsi="宋体" w:eastAsia="宋体" w:cs="宋体"/>
          <w:spacing w:val="11"/>
          <w:sz w:val="23"/>
          <w:szCs w:val="23"/>
        </w:rPr>
        <w:t>格，对评标工作造成严重损失者将予以通报</w:t>
      </w:r>
      <w:r>
        <w:rPr>
          <w:rFonts w:ascii="宋体" w:hAnsi="宋体" w:eastAsia="宋体" w:cs="宋体"/>
          <w:spacing w:val="5"/>
          <w:sz w:val="23"/>
          <w:szCs w:val="23"/>
        </w:rPr>
        <w:t>批评乃至追究法律责任。</w:t>
      </w:r>
    </w:p>
    <w:p w14:paraId="059047B5">
      <w:pPr>
        <w:spacing w:before="183" w:line="228" w:lineRule="auto"/>
        <w:ind w:left="542"/>
        <w:outlineLvl w:val="1"/>
        <w:rPr>
          <w:rFonts w:ascii="宋体" w:hAnsi="宋体" w:eastAsia="宋体" w:cs="宋体"/>
          <w:sz w:val="23"/>
          <w:szCs w:val="23"/>
        </w:rPr>
      </w:pPr>
      <w:r>
        <w:rPr>
          <w:rFonts w:ascii="宋体" w:hAnsi="宋体" w:eastAsia="宋体" w:cs="宋体"/>
          <w:b/>
          <w:bCs/>
          <w:spacing w:val="3"/>
          <w:sz w:val="23"/>
          <w:szCs w:val="23"/>
        </w:rPr>
        <w:t>（五）评标程序</w:t>
      </w:r>
    </w:p>
    <w:p w14:paraId="0FFE7E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ascii="宋体" w:hAnsi="宋体" w:eastAsia="宋体" w:cs="宋体"/>
          <w:sz w:val="23"/>
          <w:szCs w:val="23"/>
        </w:rPr>
      </w:pPr>
      <w:r>
        <w:rPr>
          <w:rFonts w:ascii="宋体" w:hAnsi="宋体" w:eastAsia="宋体" w:cs="宋体"/>
          <w:spacing w:val="7"/>
          <w:sz w:val="23"/>
          <w:szCs w:val="23"/>
        </w:rPr>
        <w:t>1.本项目采用综合评分法，是指投标文件满足招标文件全部实质性要求，且</w:t>
      </w:r>
      <w:r>
        <w:rPr>
          <w:rFonts w:ascii="宋体" w:hAnsi="宋体" w:eastAsia="宋体" w:cs="宋体"/>
          <w:spacing w:val="6"/>
          <w:sz w:val="23"/>
          <w:szCs w:val="23"/>
        </w:rPr>
        <w:t>按照评审因</w:t>
      </w:r>
      <w:r>
        <w:rPr>
          <w:rFonts w:ascii="宋体" w:hAnsi="宋体" w:eastAsia="宋体" w:cs="宋体"/>
          <w:spacing w:val="11"/>
          <w:sz w:val="23"/>
          <w:szCs w:val="23"/>
        </w:rPr>
        <w:t>素的量化指标评审得分最高的投标人为中标候选人的评标</w:t>
      </w:r>
      <w:r>
        <w:rPr>
          <w:rFonts w:ascii="宋体" w:hAnsi="宋体" w:eastAsia="宋体" w:cs="宋体"/>
          <w:spacing w:val="10"/>
          <w:sz w:val="23"/>
          <w:szCs w:val="23"/>
        </w:rPr>
        <w:t>方法。（最低报价不是中标的唯一</w:t>
      </w:r>
      <w:r>
        <w:rPr>
          <w:rFonts w:ascii="宋体" w:hAnsi="宋体" w:eastAsia="宋体" w:cs="宋体"/>
          <w:spacing w:val="1"/>
          <w:sz w:val="23"/>
          <w:szCs w:val="23"/>
        </w:rPr>
        <w:t>依据。）</w:t>
      </w:r>
    </w:p>
    <w:p w14:paraId="5478E5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outlineLvl w:val="2"/>
        <w:rPr>
          <w:rFonts w:ascii="宋体" w:hAnsi="宋体" w:eastAsia="宋体" w:cs="宋体"/>
          <w:sz w:val="23"/>
          <w:szCs w:val="23"/>
        </w:rPr>
      </w:pPr>
      <w:r>
        <w:rPr>
          <w:rFonts w:ascii="宋体" w:hAnsi="宋体" w:eastAsia="宋体" w:cs="宋体"/>
          <w:spacing w:val="6"/>
          <w:sz w:val="23"/>
          <w:szCs w:val="23"/>
        </w:rPr>
        <w:t>2.评标的依据为招标文件和投标文件。</w:t>
      </w:r>
    </w:p>
    <w:p w14:paraId="4A089F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ascii="宋体" w:hAnsi="宋体" w:eastAsia="宋体" w:cs="宋体"/>
          <w:sz w:val="23"/>
          <w:szCs w:val="23"/>
        </w:rPr>
      </w:pPr>
      <w:r>
        <w:rPr>
          <w:rFonts w:ascii="宋体" w:hAnsi="宋体" w:eastAsia="宋体" w:cs="宋体"/>
          <w:spacing w:val="7"/>
          <w:sz w:val="23"/>
          <w:szCs w:val="23"/>
        </w:rPr>
        <w:t>3.评标过程的保密性。开标后，直到授予投标人合同为止，凡是属于审查、澄清、评价</w:t>
      </w:r>
      <w:r>
        <w:rPr>
          <w:rFonts w:ascii="宋体" w:hAnsi="宋体" w:eastAsia="宋体" w:cs="宋体"/>
          <w:spacing w:val="8"/>
          <w:sz w:val="23"/>
          <w:szCs w:val="23"/>
        </w:rPr>
        <w:t>和比较的有关资料以及授标建议等均不得向投标人或其他无关的人员透露。</w:t>
      </w:r>
    </w:p>
    <w:p w14:paraId="4370F4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ascii="宋体" w:hAnsi="宋体" w:eastAsia="宋体" w:cs="宋体"/>
          <w:sz w:val="23"/>
          <w:szCs w:val="23"/>
        </w:rPr>
      </w:pPr>
      <w:r>
        <w:rPr>
          <w:rFonts w:ascii="宋体" w:hAnsi="宋体" w:eastAsia="宋体" w:cs="宋体"/>
          <w:spacing w:val="7"/>
          <w:sz w:val="23"/>
          <w:szCs w:val="23"/>
        </w:rPr>
        <w:t>4.投标人在评标过程中所进行的试图影响评标结果、有悖于招标规则的活动，可能导致</w:t>
      </w:r>
      <w:r>
        <w:rPr>
          <w:rFonts w:ascii="宋体" w:hAnsi="宋体" w:eastAsia="宋体" w:cs="宋体"/>
          <w:spacing w:val="3"/>
          <w:sz w:val="23"/>
          <w:szCs w:val="23"/>
        </w:rPr>
        <w:t>取消其中标资格。</w:t>
      </w:r>
    </w:p>
    <w:p w14:paraId="7589FC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ascii="宋体" w:hAnsi="宋体" w:eastAsia="宋体" w:cs="宋体"/>
          <w:sz w:val="23"/>
          <w:szCs w:val="23"/>
        </w:rPr>
      </w:pPr>
      <w:r>
        <w:rPr>
          <w:rFonts w:ascii="宋体" w:hAnsi="宋体" w:eastAsia="宋体" w:cs="宋体"/>
          <w:spacing w:val="8"/>
          <w:sz w:val="23"/>
          <w:szCs w:val="23"/>
        </w:rPr>
        <w:t>5.与招标文件有重大偏离的投标文件将被拒绝。且此重大偏离在开标后不许修改。</w:t>
      </w:r>
    </w:p>
    <w:p w14:paraId="7AC79C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ascii="宋体" w:hAnsi="宋体" w:eastAsia="宋体" w:cs="宋体"/>
          <w:sz w:val="23"/>
          <w:szCs w:val="23"/>
        </w:rPr>
      </w:pPr>
      <w:r>
        <w:rPr>
          <w:rFonts w:ascii="宋体" w:hAnsi="宋体" w:eastAsia="宋体" w:cs="宋体"/>
          <w:spacing w:val="9"/>
          <w:sz w:val="23"/>
          <w:szCs w:val="23"/>
        </w:rPr>
        <w:t>6.根据国家计委等七部委颁发的《评标委员会和评标方法暂行规定》以下为重大偏离：</w:t>
      </w:r>
    </w:p>
    <w:p w14:paraId="2A5F8E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ascii="宋体" w:hAnsi="宋体" w:eastAsia="宋体" w:cs="宋体"/>
          <w:sz w:val="23"/>
          <w:szCs w:val="23"/>
        </w:rPr>
      </w:pPr>
      <w:r>
        <w:rPr>
          <w:rFonts w:ascii="宋体" w:hAnsi="宋体" w:eastAsia="宋体" w:cs="宋体"/>
          <w:spacing w:val="6"/>
          <w:sz w:val="23"/>
          <w:szCs w:val="23"/>
        </w:rPr>
        <w:t>（一）投标保证金的缴纳主体与投标人不一致的，没有按照招标文件要求</w:t>
      </w:r>
      <w:r>
        <w:rPr>
          <w:rFonts w:ascii="宋体" w:hAnsi="宋体" w:eastAsia="宋体" w:cs="宋体"/>
          <w:spacing w:val="5"/>
          <w:sz w:val="23"/>
          <w:szCs w:val="23"/>
        </w:rPr>
        <w:t>提供投标担保，或者所提供的投标担保有瑕疵的；</w:t>
      </w:r>
    </w:p>
    <w:p w14:paraId="02F32C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ascii="宋体" w:hAnsi="宋体" w:eastAsia="宋体" w:cs="宋体"/>
          <w:sz w:val="23"/>
          <w:szCs w:val="23"/>
        </w:rPr>
      </w:pPr>
      <w:r>
        <w:rPr>
          <w:rFonts w:ascii="宋体" w:hAnsi="宋体" w:eastAsia="宋体" w:cs="宋体"/>
          <w:spacing w:val="6"/>
          <w:sz w:val="23"/>
          <w:szCs w:val="23"/>
        </w:rPr>
        <w:t>（二）投标文件没有投标人法定代表人或其授权代表签字（章）和加</w:t>
      </w:r>
      <w:r>
        <w:rPr>
          <w:rFonts w:ascii="宋体" w:hAnsi="宋体" w:eastAsia="宋体" w:cs="宋体"/>
          <w:spacing w:val="5"/>
          <w:sz w:val="23"/>
          <w:szCs w:val="23"/>
        </w:rPr>
        <w:t>盖投标单位公章的；</w:t>
      </w:r>
    </w:p>
    <w:p w14:paraId="0752C3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ascii="宋体" w:hAnsi="宋体" w:eastAsia="宋体" w:cs="宋体"/>
          <w:sz w:val="23"/>
          <w:szCs w:val="23"/>
        </w:rPr>
      </w:pPr>
      <w:r>
        <w:rPr>
          <w:rFonts w:ascii="宋体" w:hAnsi="宋体" w:eastAsia="宋体" w:cs="宋体"/>
          <w:spacing w:val="7"/>
          <w:sz w:val="23"/>
          <w:szCs w:val="23"/>
        </w:rPr>
        <w:t>（三）投标文件记载的招标项目完成期限超过招标文件规定的完成期限；</w:t>
      </w:r>
    </w:p>
    <w:p w14:paraId="406A83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ascii="宋体" w:hAnsi="宋体" w:eastAsia="宋体" w:cs="宋体"/>
          <w:sz w:val="23"/>
          <w:szCs w:val="23"/>
        </w:rPr>
      </w:pPr>
      <w:r>
        <w:rPr>
          <w:rFonts w:ascii="宋体" w:hAnsi="宋体" w:eastAsia="宋体" w:cs="宋体"/>
          <w:spacing w:val="8"/>
          <w:sz w:val="23"/>
          <w:szCs w:val="23"/>
        </w:rPr>
        <w:t>（四）明显不符合技术规格和技术标准（技术</w:t>
      </w:r>
      <w:r>
        <w:rPr>
          <w:rFonts w:ascii="宋体" w:hAnsi="宋体" w:eastAsia="宋体" w:cs="宋体"/>
          <w:spacing w:val="7"/>
          <w:sz w:val="23"/>
          <w:szCs w:val="23"/>
        </w:rPr>
        <w:t>规格、合同条款有偏离情况的）；</w:t>
      </w:r>
    </w:p>
    <w:p w14:paraId="13EEF2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宋体" w:hAnsi="宋体" w:eastAsia="宋体" w:cs="宋体"/>
          <w:sz w:val="23"/>
          <w:szCs w:val="23"/>
        </w:rPr>
      </w:pPr>
      <w:r>
        <w:rPr>
          <w:rFonts w:ascii="宋体" w:hAnsi="宋体" w:eastAsia="宋体" w:cs="宋体"/>
          <w:spacing w:val="4"/>
          <w:sz w:val="23"/>
          <w:szCs w:val="23"/>
        </w:rPr>
        <w:t>（五）商务条款有偏离情况的；</w:t>
      </w:r>
    </w:p>
    <w:p w14:paraId="5B5101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ascii="宋体" w:hAnsi="宋体" w:eastAsia="宋体" w:cs="宋体"/>
          <w:sz w:val="23"/>
          <w:szCs w:val="23"/>
        </w:rPr>
      </w:pPr>
      <w:r>
        <w:rPr>
          <w:rFonts w:ascii="宋体" w:hAnsi="宋体" w:eastAsia="宋体" w:cs="宋体"/>
          <w:spacing w:val="5"/>
          <w:sz w:val="23"/>
          <w:szCs w:val="23"/>
        </w:rPr>
        <w:t>（六）投标附有招标人不能接受的条件；</w:t>
      </w:r>
    </w:p>
    <w:p w14:paraId="38994A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ascii="宋体" w:hAnsi="宋体" w:eastAsia="宋体" w:cs="宋体"/>
          <w:sz w:val="23"/>
          <w:szCs w:val="23"/>
        </w:rPr>
      </w:pPr>
      <w:r>
        <w:rPr>
          <w:rFonts w:ascii="宋体" w:hAnsi="宋体" w:eastAsia="宋体" w:cs="宋体"/>
          <w:spacing w:val="7"/>
          <w:sz w:val="23"/>
          <w:szCs w:val="23"/>
        </w:rPr>
        <w:t>（七）不符合招标文件中规定的其他实质性要求。</w:t>
      </w:r>
    </w:p>
    <w:p w14:paraId="5EB283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ascii="宋体" w:hAnsi="宋体" w:eastAsia="宋体" w:cs="宋体"/>
          <w:sz w:val="23"/>
          <w:szCs w:val="23"/>
        </w:rPr>
      </w:pPr>
      <w:r>
        <w:rPr>
          <w:rFonts w:ascii="宋体" w:hAnsi="宋体" w:eastAsia="宋体" w:cs="宋体"/>
          <w:spacing w:val="6"/>
          <w:sz w:val="23"/>
          <w:szCs w:val="23"/>
        </w:rPr>
        <w:t>（八）投标报价不符合招标文件规定的要求。</w:t>
      </w:r>
    </w:p>
    <w:p w14:paraId="02B1C9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rFonts w:ascii="宋体" w:hAnsi="宋体" w:eastAsia="宋体" w:cs="宋体"/>
          <w:sz w:val="23"/>
          <w:szCs w:val="23"/>
        </w:rPr>
      </w:pPr>
      <w:r>
        <w:rPr>
          <w:rFonts w:ascii="宋体" w:hAnsi="宋体" w:eastAsia="宋体" w:cs="宋体"/>
          <w:spacing w:val="11"/>
          <w:sz w:val="23"/>
          <w:szCs w:val="23"/>
        </w:rPr>
        <w:t>投标文件有上述情形之一的，视为非实质性响应招标，</w:t>
      </w:r>
      <w:r>
        <w:rPr>
          <w:rFonts w:ascii="宋体" w:hAnsi="宋体" w:eastAsia="宋体" w:cs="宋体"/>
          <w:spacing w:val="10"/>
          <w:sz w:val="23"/>
          <w:szCs w:val="23"/>
        </w:rPr>
        <w:t>并按规定作废标处理。招标文件</w:t>
      </w:r>
      <w:r>
        <w:rPr>
          <w:rFonts w:ascii="宋体" w:hAnsi="宋体" w:eastAsia="宋体" w:cs="宋体"/>
          <w:spacing w:val="6"/>
          <w:sz w:val="23"/>
          <w:szCs w:val="23"/>
        </w:rPr>
        <w:t>对重大偏差另有规定的，从其规定。</w:t>
      </w:r>
    </w:p>
    <w:p w14:paraId="51D34A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rFonts w:ascii="宋体" w:hAnsi="宋体" w:eastAsia="宋体" w:cs="宋体"/>
          <w:sz w:val="23"/>
          <w:szCs w:val="23"/>
        </w:rPr>
      </w:pPr>
      <w:r>
        <w:rPr>
          <w:rFonts w:ascii="宋体" w:hAnsi="宋体" w:eastAsia="宋体" w:cs="宋体"/>
          <w:spacing w:val="11"/>
          <w:sz w:val="23"/>
          <w:szCs w:val="23"/>
        </w:rPr>
        <w:t>评标委员会应当审查每一投标文件是否对招标文件提出的所有实</w:t>
      </w:r>
      <w:r>
        <w:rPr>
          <w:rFonts w:ascii="宋体" w:hAnsi="宋体" w:eastAsia="宋体" w:cs="宋体"/>
          <w:spacing w:val="10"/>
          <w:sz w:val="23"/>
          <w:szCs w:val="23"/>
        </w:rPr>
        <w:t>质性要求和条件作出响</w:t>
      </w:r>
      <w:r>
        <w:rPr>
          <w:rFonts w:ascii="宋体" w:hAnsi="宋体" w:eastAsia="宋体" w:cs="宋体"/>
          <w:spacing w:val="7"/>
          <w:sz w:val="23"/>
          <w:szCs w:val="23"/>
        </w:rPr>
        <w:t>应。未能在实质上响应招标的投标，将作废标处理。</w:t>
      </w:r>
    </w:p>
    <w:p w14:paraId="73673B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outlineLvl w:val="2"/>
        <w:rPr>
          <w:rFonts w:ascii="宋体" w:hAnsi="宋体" w:eastAsia="宋体" w:cs="宋体"/>
          <w:sz w:val="23"/>
          <w:szCs w:val="23"/>
        </w:rPr>
      </w:pPr>
      <w:r>
        <w:rPr>
          <w:rFonts w:ascii="宋体" w:hAnsi="宋体" w:eastAsia="宋体" w:cs="宋体"/>
          <w:spacing w:val="8"/>
          <w:sz w:val="23"/>
          <w:szCs w:val="23"/>
        </w:rPr>
        <w:t>7.对投标文件的初步审查和响应性确定</w:t>
      </w:r>
    </w:p>
    <w:p w14:paraId="1E40E7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ascii="宋体" w:hAnsi="宋体" w:eastAsia="宋体" w:cs="宋体"/>
          <w:sz w:val="23"/>
          <w:szCs w:val="23"/>
        </w:rPr>
      </w:pPr>
      <w:r>
        <w:rPr>
          <w:rFonts w:ascii="宋体" w:hAnsi="宋体" w:eastAsia="宋体" w:cs="宋体"/>
          <w:spacing w:val="7"/>
          <w:sz w:val="23"/>
          <w:szCs w:val="23"/>
        </w:rPr>
        <w:t>8.开标后招标人将审查投标文件的完整性、准确性以及保证金提交、文件签署情况。在</w:t>
      </w:r>
      <w:r>
        <w:rPr>
          <w:rFonts w:ascii="宋体" w:hAnsi="宋体" w:eastAsia="宋体" w:cs="宋体"/>
          <w:spacing w:val="9"/>
          <w:sz w:val="23"/>
          <w:szCs w:val="23"/>
        </w:rPr>
        <w:t>审查时</w:t>
      </w:r>
      <w:r>
        <w:rPr>
          <w:rFonts w:ascii="宋体" w:hAnsi="宋体" w:eastAsia="宋体" w:cs="宋体"/>
          <w:spacing w:val="-9"/>
          <w:sz w:val="23"/>
          <w:szCs w:val="23"/>
        </w:rPr>
        <w:t>，（</w:t>
      </w:r>
      <w:r>
        <w:rPr>
          <w:rFonts w:ascii="宋体" w:hAnsi="宋体" w:eastAsia="宋体" w:cs="宋体"/>
          <w:spacing w:val="9"/>
          <w:sz w:val="23"/>
          <w:szCs w:val="23"/>
        </w:rPr>
        <w:t>一）投标文件中开标一览表（报价表）内容与投标文件中相应内容不一致的，以</w:t>
      </w:r>
      <w:r>
        <w:rPr>
          <w:rFonts w:ascii="宋体" w:hAnsi="宋体" w:eastAsia="宋体" w:cs="宋体"/>
          <w:spacing w:val="11"/>
          <w:sz w:val="23"/>
          <w:szCs w:val="23"/>
        </w:rPr>
        <w:t>开标一览表（报价表）为准</w:t>
      </w:r>
      <w:r>
        <w:rPr>
          <w:rFonts w:ascii="宋体" w:hAnsi="宋体" w:eastAsia="宋体" w:cs="宋体"/>
          <w:spacing w:val="-26"/>
          <w:sz w:val="23"/>
          <w:szCs w:val="23"/>
        </w:rPr>
        <w:t>；（</w:t>
      </w:r>
      <w:r>
        <w:rPr>
          <w:rFonts w:ascii="宋体" w:hAnsi="宋体" w:eastAsia="宋体" w:cs="宋体"/>
          <w:spacing w:val="11"/>
          <w:sz w:val="23"/>
          <w:szCs w:val="23"/>
        </w:rPr>
        <w:t>二）大写金额和小写金额不一致的，以大写</w:t>
      </w:r>
      <w:r>
        <w:rPr>
          <w:rFonts w:ascii="宋体" w:hAnsi="宋体" w:eastAsia="宋体" w:cs="宋体"/>
          <w:spacing w:val="10"/>
          <w:sz w:val="23"/>
          <w:szCs w:val="23"/>
        </w:rPr>
        <w:t>金额为准</w:t>
      </w:r>
      <w:r>
        <w:rPr>
          <w:rFonts w:ascii="宋体" w:hAnsi="宋体" w:eastAsia="宋体" w:cs="宋体"/>
          <w:spacing w:val="-26"/>
          <w:sz w:val="23"/>
          <w:szCs w:val="23"/>
        </w:rPr>
        <w:t>；（</w:t>
      </w:r>
      <w:r>
        <w:rPr>
          <w:rFonts w:ascii="宋体" w:hAnsi="宋体" w:eastAsia="宋体" w:cs="宋体"/>
          <w:spacing w:val="10"/>
          <w:sz w:val="23"/>
          <w:szCs w:val="23"/>
        </w:rPr>
        <w:t>三）</w:t>
      </w:r>
      <w:r>
        <w:rPr>
          <w:rFonts w:ascii="宋体" w:hAnsi="宋体" w:eastAsia="宋体" w:cs="宋体"/>
          <w:spacing w:val="9"/>
          <w:sz w:val="23"/>
          <w:szCs w:val="23"/>
        </w:rPr>
        <w:t>单价金额小数点或者百分比有明显错位的，以开标一览表的总价为准，并修改单</w:t>
      </w:r>
      <w:r>
        <w:rPr>
          <w:rFonts w:ascii="宋体" w:hAnsi="宋体" w:eastAsia="宋体" w:cs="宋体"/>
          <w:spacing w:val="8"/>
          <w:sz w:val="23"/>
          <w:szCs w:val="23"/>
        </w:rPr>
        <w:t>价</w:t>
      </w:r>
      <w:r>
        <w:rPr>
          <w:rFonts w:ascii="宋体" w:hAnsi="宋体" w:eastAsia="宋体" w:cs="宋体"/>
          <w:spacing w:val="2"/>
          <w:sz w:val="23"/>
          <w:szCs w:val="23"/>
        </w:rPr>
        <w:t>；（</w:t>
      </w:r>
      <w:r>
        <w:rPr>
          <w:rFonts w:ascii="宋体" w:hAnsi="宋体" w:eastAsia="宋体" w:cs="宋体"/>
          <w:spacing w:val="8"/>
          <w:sz w:val="23"/>
          <w:szCs w:val="23"/>
        </w:rPr>
        <w:t>四）</w:t>
      </w:r>
      <w:r>
        <w:rPr>
          <w:rFonts w:ascii="宋体" w:hAnsi="宋体" w:eastAsia="宋体" w:cs="宋体"/>
          <w:spacing w:val="9"/>
          <w:sz w:val="23"/>
          <w:szCs w:val="23"/>
        </w:rPr>
        <w:t>总价金额与按单价汇总金额不一致的，以单价金额计算结果为准。若</w:t>
      </w:r>
      <w:r>
        <w:rPr>
          <w:rFonts w:ascii="宋体" w:hAnsi="宋体" w:eastAsia="宋体" w:cs="宋体"/>
          <w:spacing w:val="8"/>
          <w:sz w:val="23"/>
          <w:szCs w:val="23"/>
        </w:rPr>
        <w:t>投标人拒绝接受上述修</w:t>
      </w:r>
      <w:r>
        <w:rPr>
          <w:rFonts w:ascii="宋体" w:hAnsi="宋体" w:eastAsia="宋体" w:cs="宋体"/>
          <w:spacing w:val="5"/>
          <w:sz w:val="23"/>
          <w:szCs w:val="23"/>
        </w:rPr>
        <w:t>正，其投标将可能被拒绝。</w:t>
      </w:r>
    </w:p>
    <w:p w14:paraId="719F2872">
      <w:pPr>
        <w:spacing w:before="36" w:line="366" w:lineRule="auto"/>
        <w:ind w:left="2" w:firstLine="479"/>
        <w:rPr>
          <w:rFonts w:ascii="宋体" w:hAnsi="宋体" w:eastAsia="宋体" w:cs="宋体"/>
          <w:sz w:val="23"/>
          <w:szCs w:val="23"/>
        </w:rPr>
      </w:pPr>
      <w:r>
        <w:rPr>
          <w:rFonts w:ascii="宋体" w:hAnsi="宋体" w:eastAsia="宋体" w:cs="宋体"/>
          <w:spacing w:val="7"/>
          <w:sz w:val="23"/>
          <w:szCs w:val="23"/>
        </w:rPr>
        <w:t>9.在对投标文件进行详细评估之前，评标委员会将审查每一份投标文件是否对招标文件</w:t>
      </w:r>
      <w:r>
        <w:rPr>
          <w:rFonts w:ascii="宋体" w:hAnsi="宋体" w:eastAsia="宋体" w:cs="宋体"/>
          <w:spacing w:val="11"/>
          <w:sz w:val="23"/>
          <w:szCs w:val="23"/>
        </w:rPr>
        <w:t>的要求作出了实质性的响应。实质性响应的投标文件应该是</w:t>
      </w:r>
      <w:r>
        <w:rPr>
          <w:rFonts w:ascii="宋体" w:hAnsi="宋体" w:eastAsia="宋体" w:cs="宋体"/>
          <w:spacing w:val="10"/>
          <w:sz w:val="23"/>
          <w:szCs w:val="23"/>
        </w:rPr>
        <w:t>与招标文件的全部条款、条件和</w:t>
      </w:r>
      <w:r>
        <w:rPr>
          <w:rFonts w:ascii="宋体" w:hAnsi="宋体" w:eastAsia="宋体" w:cs="宋体"/>
          <w:spacing w:val="6"/>
          <w:sz w:val="23"/>
          <w:szCs w:val="23"/>
        </w:rPr>
        <w:t>技术规格相符，而没有重大偏离。</w:t>
      </w:r>
    </w:p>
    <w:p w14:paraId="55011912">
      <w:pPr>
        <w:spacing w:before="33" w:line="227" w:lineRule="auto"/>
        <w:ind w:left="499"/>
        <w:rPr>
          <w:rFonts w:ascii="宋体" w:hAnsi="宋体" w:eastAsia="宋体" w:cs="宋体"/>
          <w:sz w:val="23"/>
          <w:szCs w:val="23"/>
        </w:rPr>
      </w:pPr>
      <w:r>
        <w:rPr>
          <w:rFonts w:ascii="宋体" w:hAnsi="宋体" w:eastAsia="宋体" w:cs="宋体"/>
          <w:spacing w:val="7"/>
          <w:sz w:val="23"/>
          <w:szCs w:val="23"/>
        </w:rPr>
        <w:t>10.招标人判断投标文件的响应性是基于投标文件本身而不靠外部证据。</w:t>
      </w:r>
    </w:p>
    <w:p w14:paraId="76EA5BB1">
      <w:pPr>
        <w:spacing w:before="186" w:line="359" w:lineRule="auto"/>
        <w:ind w:left="2" w:firstLine="496"/>
        <w:rPr>
          <w:rFonts w:ascii="宋体" w:hAnsi="宋体" w:eastAsia="宋体" w:cs="宋体"/>
          <w:sz w:val="23"/>
          <w:szCs w:val="23"/>
        </w:rPr>
      </w:pPr>
      <w:r>
        <w:rPr>
          <w:rFonts w:ascii="宋体" w:hAnsi="宋体" w:eastAsia="宋体" w:cs="宋体"/>
          <w:spacing w:val="7"/>
          <w:sz w:val="23"/>
          <w:szCs w:val="23"/>
        </w:rPr>
        <w:t>11.招标人将拒绝被定为非响应性的投标，投标人不能通过修正或撤销不符之</w:t>
      </w:r>
      <w:r>
        <w:rPr>
          <w:rFonts w:ascii="宋体" w:hAnsi="宋体" w:eastAsia="宋体" w:cs="宋体"/>
          <w:spacing w:val="6"/>
          <w:sz w:val="23"/>
          <w:szCs w:val="23"/>
        </w:rPr>
        <w:t>处而使其投</w:t>
      </w:r>
      <w:r>
        <w:rPr>
          <w:rFonts w:ascii="宋体" w:hAnsi="宋体" w:eastAsia="宋体" w:cs="宋体"/>
          <w:spacing w:val="4"/>
          <w:sz w:val="23"/>
          <w:szCs w:val="23"/>
        </w:rPr>
        <w:t>标成为响应性投标。</w:t>
      </w:r>
    </w:p>
    <w:p w14:paraId="279EECC9">
      <w:pPr>
        <w:spacing w:before="38" w:line="228" w:lineRule="auto"/>
        <w:ind w:left="493"/>
        <w:outlineLvl w:val="1"/>
        <w:rPr>
          <w:rFonts w:ascii="宋体" w:hAnsi="宋体" w:eastAsia="宋体" w:cs="宋体"/>
          <w:sz w:val="23"/>
          <w:szCs w:val="23"/>
        </w:rPr>
      </w:pPr>
      <w:r>
        <w:rPr>
          <w:rFonts w:ascii="宋体" w:hAnsi="宋体" w:eastAsia="宋体" w:cs="宋体"/>
          <w:b/>
          <w:bCs/>
          <w:spacing w:val="5"/>
          <w:sz w:val="23"/>
          <w:szCs w:val="23"/>
        </w:rPr>
        <w:t>（六）澄清问题的形式</w:t>
      </w:r>
    </w:p>
    <w:p w14:paraId="39FBC0EC">
      <w:pPr>
        <w:spacing w:before="180" w:line="368" w:lineRule="auto"/>
        <w:ind w:firstLine="479"/>
        <w:jc w:val="both"/>
        <w:rPr>
          <w:rFonts w:ascii="宋体" w:hAnsi="宋体" w:eastAsia="宋体" w:cs="宋体"/>
          <w:sz w:val="23"/>
          <w:szCs w:val="23"/>
        </w:rPr>
      </w:pPr>
      <w:r>
        <w:rPr>
          <w:rFonts w:ascii="宋体" w:hAnsi="宋体" w:eastAsia="宋体" w:cs="宋体"/>
          <w:spacing w:val="11"/>
          <w:sz w:val="23"/>
          <w:szCs w:val="23"/>
        </w:rPr>
        <w:t>对投标文件中含义不明确、同类问题表述不一致或者有明显文字</w:t>
      </w:r>
      <w:r>
        <w:rPr>
          <w:rFonts w:ascii="宋体" w:hAnsi="宋体" w:eastAsia="宋体" w:cs="宋体"/>
          <w:spacing w:val="10"/>
          <w:sz w:val="23"/>
          <w:szCs w:val="23"/>
        </w:rPr>
        <w:t>和计算错误的内容，评</w:t>
      </w:r>
      <w:r>
        <w:rPr>
          <w:rFonts w:ascii="宋体" w:hAnsi="宋体" w:eastAsia="宋体" w:cs="宋体"/>
          <w:spacing w:val="11"/>
          <w:sz w:val="23"/>
          <w:szCs w:val="23"/>
        </w:rPr>
        <w:t>标委员会可要求投标人作出必要的澄清、说明或者纠正。投标人</w:t>
      </w:r>
      <w:r>
        <w:rPr>
          <w:rFonts w:ascii="宋体" w:hAnsi="宋体" w:eastAsia="宋体" w:cs="宋体"/>
          <w:spacing w:val="10"/>
          <w:sz w:val="23"/>
          <w:szCs w:val="23"/>
        </w:rPr>
        <w:t>的澄清、说明或者补正应当</w:t>
      </w:r>
      <w:r>
        <w:rPr>
          <w:rFonts w:ascii="宋体" w:hAnsi="宋体" w:eastAsia="宋体" w:cs="宋体"/>
          <w:spacing w:val="9"/>
          <w:sz w:val="23"/>
          <w:szCs w:val="23"/>
        </w:rPr>
        <w:t>采用书面形式，由其授权代表签字或盖章确认，并不得超出投标文件的范围或者</w:t>
      </w:r>
      <w:r>
        <w:rPr>
          <w:rFonts w:ascii="宋体" w:hAnsi="宋体" w:eastAsia="宋体" w:cs="宋体"/>
          <w:spacing w:val="8"/>
          <w:sz w:val="23"/>
          <w:szCs w:val="23"/>
        </w:rPr>
        <w:t>改变投标文</w:t>
      </w:r>
      <w:r>
        <w:rPr>
          <w:rFonts w:ascii="宋体" w:hAnsi="宋体" w:eastAsia="宋体" w:cs="宋体"/>
          <w:spacing w:val="3"/>
          <w:sz w:val="23"/>
          <w:szCs w:val="23"/>
        </w:rPr>
        <w:t>件的实质性内容。</w:t>
      </w:r>
    </w:p>
    <w:p w14:paraId="4582F219">
      <w:pPr>
        <w:spacing w:before="35" w:line="227" w:lineRule="auto"/>
        <w:ind w:left="493"/>
        <w:outlineLvl w:val="1"/>
        <w:rPr>
          <w:rFonts w:ascii="宋体" w:hAnsi="宋体" w:eastAsia="宋体" w:cs="宋体"/>
          <w:sz w:val="23"/>
          <w:szCs w:val="23"/>
        </w:rPr>
      </w:pPr>
      <w:r>
        <w:rPr>
          <w:rFonts w:ascii="宋体" w:hAnsi="宋体" w:eastAsia="宋体" w:cs="宋体"/>
          <w:b/>
          <w:bCs/>
          <w:spacing w:val="3"/>
          <w:sz w:val="23"/>
          <w:szCs w:val="23"/>
        </w:rPr>
        <w:t>（七）错误修正</w:t>
      </w:r>
    </w:p>
    <w:p w14:paraId="679AE439">
      <w:pPr>
        <w:spacing w:before="185" w:line="227" w:lineRule="auto"/>
        <w:ind w:left="484"/>
        <w:rPr>
          <w:rFonts w:ascii="宋体" w:hAnsi="宋体" w:eastAsia="宋体" w:cs="宋体"/>
          <w:sz w:val="23"/>
          <w:szCs w:val="23"/>
        </w:rPr>
      </w:pPr>
      <w:r>
        <w:rPr>
          <w:rFonts w:ascii="宋体" w:hAnsi="宋体" w:eastAsia="宋体" w:cs="宋体"/>
          <w:spacing w:val="7"/>
          <w:sz w:val="23"/>
          <w:szCs w:val="23"/>
        </w:rPr>
        <w:t>投标文件如果出现计算或表达上的错误，修正错误的原则如下：</w:t>
      </w:r>
    </w:p>
    <w:p w14:paraId="1C4697D8">
      <w:pPr>
        <w:spacing w:before="185" w:line="226" w:lineRule="auto"/>
        <w:ind w:left="499"/>
        <w:rPr>
          <w:rFonts w:ascii="宋体" w:hAnsi="宋体" w:eastAsia="宋体" w:cs="宋体"/>
          <w:sz w:val="23"/>
          <w:szCs w:val="23"/>
        </w:rPr>
      </w:pPr>
      <w:r>
        <w:rPr>
          <w:rFonts w:ascii="宋体" w:hAnsi="宋体" w:eastAsia="宋体" w:cs="宋体"/>
          <w:spacing w:val="7"/>
          <w:sz w:val="23"/>
          <w:szCs w:val="23"/>
        </w:rPr>
        <w:t>1.投标报价一览表总价与投标报价明细表汇总数不一致的，以投标报价一览表为准；</w:t>
      </w:r>
    </w:p>
    <w:p w14:paraId="307E4F6B">
      <w:pPr>
        <w:spacing w:before="184" w:line="227" w:lineRule="auto"/>
        <w:ind w:left="484"/>
        <w:outlineLvl w:val="2"/>
        <w:rPr>
          <w:rFonts w:ascii="宋体" w:hAnsi="宋体" w:eastAsia="宋体" w:cs="宋体"/>
          <w:sz w:val="23"/>
          <w:szCs w:val="23"/>
        </w:rPr>
      </w:pPr>
      <w:r>
        <w:rPr>
          <w:rFonts w:ascii="宋体" w:hAnsi="宋体" w:eastAsia="宋体" w:cs="宋体"/>
          <w:spacing w:val="7"/>
          <w:sz w:val="23"/>
          <w:szCs w:val="23"/>
        </w:rPr>
        <w:t>2.投标文件的大写金额和小写金额不一致的，以大写金额为准；</w:t>
      </w:r>
    </w:p>
    <w:p w14:paraId="1DAA5A35">
      <w:pPr>
        <w:spacing w:before="183" w:line="226" w:lineRule="auto"/>
        <w:ind w:left="486"/>
        <w:rPr>
          <w:rFonts w:ascii="宋体" w:hAnsi="宋体" w:eastAsia="宋体" w:cs="宋体"/>
          <w:sz w:val="23"/>
          <w:szCs w:val="23"/>
        </w:rPr>
      </w:pPr>
      <w:r>
        <w:rPr>
          <w:rFonts w:ascii="宋体" w:hAnsi="宋体" w:eastAsia="宋体" w:cs="宋体"/>
          <w:spacing w:val="7"/>
          <w:sz w:val="23"/>
          <w:szCs w:val="23"/>
        </w:rPr>
        <w:t>3.总价金额与按单价汇总金额不一致的，以单价金额计算结果为准；</w:t>
      </w:r>
    </w:p>
    <w:p w14:paraId="28D23128">
      <w:pPr>
        <w:spacing w:before="186" w:line="227" w:lineRule="auto"/>
        <w:ind w:left="480"/>
        <w:outlineLvl w:val="2"/>
        <w:rPr>
          <w:rFonts w:ascii="宋体" w:hAnsi="宋体" w:eastAsia="宋体" w:cs="宋体"/>
          <w:sz w:val="23"/>
          <w:szCs w:val="23"/>
        </w:rPr>
      </w:pPr>
      <w:r>
        <w:rPr>
          <w:rFonts w:ascii="宋体" w:hAnsi="宋体" w:eastAsia="宋体" w:cs="宋体"/>
          <w:spacing w:val="8"/>
          <w:sz w:val="23"/>
          <w:szCs w:val="23"/>
        </w:rPr>
        <w:t>4.对不同文字文本投标文件的解释发生异议的，以中文文本为准。</w:t>
      </w:r>
    </w:p>
    <w:p w14:paraId="0BE37BFB">
      <w:pPr>
        <w:spacing w:before="183" w:line="366" w:lineRule="auto"/>
        <w:ind w:firstLine="483"/>
        <w:jc w:val="both"/>
        <w:rPr>
          <w:rFonts w:ascii="宋体" w:hAnsi="宋体" w:eastAsia="宋体" w:cs="宋体"/>
          <w:sz w:val="23"/>
          <w:szCs w:val="23"/>
        </w:rPr>
      </w:pPr>
      <w:r>
        <w:rPr>
          <w:rFonts w:ascii="宋体" w:hAnsi="宋体" w:eastAsia="宋体" w:cs="宋体"/>
          <w:spacing w:val="11"/>
          <w:sz w:val="23"/>
          <w:szCs w:val="23"/>
        </w:rPr>
        <w:t>按上述修正错误的原则及方法调整或修正投标文件的投标</w:t>
      </w:r>
      <w:r>
        <w:rPr>
          <w:rFonts w:ascii="宋体" w:hAnsi="宋体" w:eastAsia="宋体" w:cs="宋体"/>
          <w:spacing w:val="10"/>
          <w:sz w:val="23"/>
          <w:szCs w:val="23"/>
        </w:rPr>
        <w:t>报价，投标人同意并签字确认</w:t>
      </w:r>
      <w:r>
        <w:rPr>
          <w:rFonts w:ascii="宋体" w:hAnsi="宋体" w:eastAsia="宋体" w:cs="宋体"/>
          <w:spacing w:val="11"/>
          <w:sz w:val="23"/>
          <w:szCs w:val="23"/>
        </w:rPr>
        <w:t>后，调整后的投标报价对投标人具有约束作用。如果投标人不接受</w:t>
      </w:r>
      <w:r>
        <w:rPr>
          <w:rFonts w:ascii="宋体" w:hAnsi="宋体" w:eastAsia="宋体" w:cs="宋体"/>
          <w:spacing w:val="10"/>
          <w:sz w:val="23"/>
          <w:szCs w:val="23"/>
        </w:rPr>
        <w:t>修正后的报价，则其投标</w:t>
      </w:r>
      <w:r>
        <w:rPr>
          <w:rFonts w:ascii="宋体" w:hAnsi="宋体" w:eastAsia="宋体" w:cs="宋体"/>
          <w:spacing w:val="5"/>
          <w:sz w:val="23"/>
          <w:szCs w:val="23"/>
        </w:rPr>
        <w:t>将作为无效投标处理。</w:t>
      </w:r>
    </w:p>
    <w:p w14:paraId="26273DEE">
      <w:pPr>
        <w:spacing w:before="34" w:line="228" w:lineRule="auto"/>
        <w:ind w:left="442"/>
        <w:outlineLvl w:val="1"/>
        <w:rPr>
          <w:rFonts w:ascii="宋体" w:hAnsi="宋体" w:eastAsia="宋体" w:cs="宋体"/>
          <w:sz w:val="23"/>
          <w:szCs w:val="23"/>
        </w:rPr>
      </w:pPr>
      <w:r>
        <w:rPr>
          <w:rFonts w:ascii="宋体" w:hAnsi="宋体" w:eastAsia="宋体" w:cs="宋体"/>
          <w:b/>
          <w:bCs/>
          <w:spacing w:val="7"/>
          <w:sz w:val="23"/>
          <w:szCs w:val="23"/>
        </w:rPr>
        <w:t>（八）有下列情形之一的，视为投标人串通投标，其投标无效</w:t>
      </w:r>
    </w:p>
    <w:p w14:paraId="6348EB77">
      <w:pPr>
        <w:spacing w:before="184" w:line="227" w:lineRule="auto"/>
        <w:ind w:left="499"/>
        <w:rPr>
          <w:rFonts w:ascii="宋体" w:hAnsi="宋体" w:eastAsia="宋体" w:cs="宋体"/>
          <w:sz w:val="23"/>
          <w:szCs w:val="23"/>
        </w:rPr>
      </w:pPr>
      <w:r>
        <w:rPr>
          <w:rFonts w:ascii="宋体" w:hAnsi="宋体" w:eastAsia="宋体" w:cs="宋体"/>
          <w:spacing w:val="5"/>
          <w:sz w:val="23"/>
          <w:szCs w:val="23"/>
        </w:rPr>
        <w:t>1不同投标人的投标文件由同一单位或者个人编制；</w:t>
      </w:r>
    </w:p>
    <w:p w14:paraId="4F8DFF39">
      <w:pPr>
        <w:spacing w:before="183" w:line="227" w:lineRule="auto"/>
        <w:ind w:left="484"/>
        <w:rPr>
          <w:rFonts w:ascii="宋体" w:hAnsi="宋体" w:eastAsia="宋体" w:cs="宋体"/>
          <w:sz w:val="23"/>
          <w:szCs w:val="23"/>
        </w:rPr>
      </w:pPr>
      <w:r>
        <w:rPr>
          <w:rFonts w:ascii="宋体" w:hAnsi="宋体" w:eastAsia="宋体" w:cs="宋体"/>
          <w:spacing w:val="6"/>
          <w:sz w:val="23"/>
          <w:szCs w:val="23"/>
        </w:rPr>
        <w:t>2不同投标人委托同一单位或者个人办理投标事宜；</w:t>
      </w:r>
    </w:p>
    <w:p w14:paraId="5A6B4397">
      <w:pPr>
        <w:spacing w:before="185" w:line="227" w:lineRule="auto"/>
        <w:ind w:left="486"/>
        <w:rPr>
          <w:rFonts w:ascii="宋体" w:hAnsi="宋体" w:eastAsia="宋体" w:cs="宋体"/>
          <w:sz w:val="23"/>
          <w:szCs w:val="23"/>
        </w:rPr>
      </w:pPr>
      <w:r>
        <w:rPr>
          <w:rFonts w:ascii="宋体" w:hAnsi="宋体" w:eastAsia="宋体" w:cs="宋体"/>
          <w:spacing w:val="7"/>
          <w:sz w:val="23"/>
          <w:szCs w:val="23"/>
        </w:rPr>
        <w:t>3不同投标人的投标文件载明的项目管理成员或者联系人员为同一人；</w:t>
      </w:r>
    </w:p>
    <w:p w14:paraId="75C24954">
      <w:pPr>
        <w:spacing w:before="182" w:line="226" w:lineRule="auto"/>
        <w:ind w:left="480"/>
        <w:rPr>
          <w:rFonts w:ascii="宋体" w:hAnsi="宋体" w:eastAsia="宋体" w:cs="宋体"/>
          <w:sz w:val="23"/>
          <w:szCs w:val="23"/>
        </w:rPr>
      </w:pPr>
      <w:r>
        <w:rPr>
          <w:rFonts w:ascii="宋体" w:hAnsi="宋体" w:eastAsia="宋体" w:cs="宋体"/>
          <w:spacing w:val="7"/>
          <w:sz w:val="23"/>
          <w:szCs w:val="23"/>
        </w:rPr>
        <w:t>4不同投标人的投标文件异常一致或者投标报价呈规</w:t>
      </w:r>
      <w:r>
        <w:rPr>
          <w:rFonts w:ascii="宋体" w:hAnsi="宋体" w:eastAsia="宋体" w:cs="宋体"/>
          <w:spacing w:val="6"/>
          <w:sz w:val="23"/>
          <w:szCs w:val="23"/>
        </w:rPr>
        <w:t>律性差异；</w:t>
      </w:r>
    </w:p>
    <w:p w14:paraId="1356EB1F">
      <w:pPr>
        <w:spacing w:before="187" w:line="227" w:lineRule="auto"/>
        <w:ind w:left="486"/>
        <w:rPr>
          <w:rFonts w:ascii="宋体" w:hAnsi="宋体" w:eastAsia="宋体" w:cs="宋体"/>
          <w:sz w:val="23"/>
          <w:szCs w:val="23"/>
        </w:rPr>
      </w:pPr>
      <w:r>
        <w:rPr>
          <w:rFonts w:ascii="宋体" w:hAnsi="宋体" w:eastAsia="宋体" w:cs="宋体"/>
          <w:spacing w:val="4"/>
          <w:sz w:val="23"/>
          <w:szCs w:val="23"/>
        </w:rPr>
        <w:t>5不同投标人的投标文件相互混装；</w:t>
      </w:r>
    </w:p>
    <w:p w14:paraId="69949F67">
      <w:pPr>
        <w:spacing w:before="183" w:line="227" w:lineRule="auto"/>
        <w:ind w:left="483"/>
        <w:rPr>
          <w:rFonts w:ascii="宋体" w:hAnsi="宋体" w:eastAsia="宋体" w:cs="宋体"/>
          <w:sz w:val="23"/>
          <w:szCs w:val="23"/>
        </w:rPr>
      </w:pPr>
      <w:r>
        <w:rPr>
          <w:rFonts w:ascii="宋体" w:hAnsi="宋体" w:eastAsia="宋体" w:cs="宋体"/>
          <w:spacing w:val="8"/>
          <w:sz w:val="23"/>
          <w:szCs w:val="23"/>
        </w:rPr>
        <w:t>6不同投标人的投标保证金或购买电子保函</w:t>
      </w:r>
      <w:r>
        <w:rPr>
          <w:rFonts w:ascii="宋体" w:hAnsi="宋体" w:eastAsia="宋体" w:cs="宋体"/>
          <w:spacing w:val="7"/>
          <w:sz w:val="23"/>
          <w:szCs w:val="23"/>
        </w:rPr>
        <w:t>支付款为从同一单位或个人的账户转出；</w:t>
      </w:r>
    </w:p>
    <w:p w14:paraId="160C429A">
      <w:pPr>
        <w:spacing w:before="185" w:line="300" w:lineRule="auto"/>
        <w:ind w:left="2" w:firstLine="484"/>
        <w:rPr>
          <w:rFonts w:ascii="宋体" w:hAnsi="宋体" w:eastAsia="宋体" w:cs="宋体"/>
          <w:sz w:val="23"/>
          <w:szCs w:val="23"/>
        </w:rPr>
      </w:pPr>
      <w:r>
        <w:rPr>
          <w:rFonts w:ascii="宋体" w:hAnsi="宋体" w:eastAsia="宋体" w:cs="宋体"/>
          <w:spacing w:val="12"/>
          <w:sz w:val="23"/>
          <w:szCs w:val="23"/>
        </w:rPr>
        <w:t>7投标人上传的电子投标文件使用该项目其他投标人的</w:t>
      </w:r>
      <w:r>
        <w:rPr>
          <w:rFonts w:ascii="宋体" w:hAnsi="宋体" w:eastAsia="宋体" w:cs="宋体"/>
          <w:spacing w:val="11"/>
          <w:sz w:val="23"/>
          <w:szCs w:val="23"/>
        </w:rPr>
        <w:t>数字证书加密的或加盖该项目的</w:t>
      </w:r>
      <w:r>
        <w:rPr>
          <w:rFonts w:ascii="宋体" w:hAnsi="宋体" w:eastAsia="宋体" w:cs="宋体"/>
          <w:spacing w:val="5"/>
          <w:sz w:val="23"/>
          <w:szCs w:val="23"/>
        </w:rPr>
        <w:t>其他投标人的电子印章的。</w:t>
      </w:r>
    </w:p>
    <w:p w14:paraId="4ABFF7CC">
      <w:pPr>
        <w:spacing w:before="74" w:line="359" w:lineRule="auto"/>
        <w:ind w:left="45" w:right="16" w:firstLine="599"/>
        <w:rPr>
          <w:rFonts w:ascii="宋体" w:hAnsi="宋体" w:eastAsia="宋体" w:cs="宋体"/>
          <w:sz w:val="23"/>
          <w:szCs w:val="23"/>
        </w:rPr>
      </w:pPr>
      <w:r>
        <w:rPr>
          <w:rFonts w:ascii="宋体" w:hAnsi="宋体" w:eastAsia="宋体" w:cs="宋体"/>
          <w:spacing w:val="3"/>
          <w:sz w:val="23"/>
          <w:szCs w:val="23"/>
        </w:rPr>
        <w:t>说明：在评标过程中发现投标人有上述情形的，评标委员会应当认定其投标无效。同时，</w:t>
      </w:r>
      <w:r>
        <w:rPr>
          <w:rFonts w:ascii="宋体" w:hAnsi="宋体" w:eastAsia="宋体" w:cs="宋体"/>
          <w:spacing w:val="8"/>
          <w:sz w:val="23"/>
          <w:szCs w:val="23"/>
        </w:rPr>
        <w:t>项目评审时被认定为串通投标的投标人不得参加该合同项下的采购活动。</w:t>
      </w:r>
    </w:p>
    <w:p w14:paraId="3EBB46DA">
      <w:pPr>
        <w:spacing w:before="37" w:line="228" w:lineRule="auto"/>
        <w:ind w:left="482"/>
        <w:outlineLvl w:val="1"/>
        <w:rPr>
          <w:rFonts w:ascii="宋体" w:hAnsi="宋体" w:eastAsia="宋体" w:cs="宋体"/>
          <w:sz w:val="23"/>
          <w:szCs w:val="23"/>
        </w:rPr>
      </w:pPr>
      <w:r>
        <w:rPr>
          <w:rFonts w:ascii="宋体" w:hAnsi="宋体" w:eastAsia="宋体" w:cs="宋体"/>
          <w:b/>
          <w:bCs/>
          <w:spacing w:val="5"/>
          <w:sz w:val="23"/>
          <w:szCs w:val="23"/>
        </w:rPr>
        <w:t>（九）评标过程的监控</w:t>
      </w:r>
    </w:p>
    <w:p w14:paraId="4EC7CB85">
      <w:pPr>
        <w:spacing w:before="183" w:line="361" w:lineRule="auto"/>
        <w:ind w:left="45" w:right="80" w:firstLine="477"/>
        <w:rPr>
          <w:rFonts w:ascii="宋体" w:hAnsi="宋体" w:eastAsia="宋体" w:cs="宋体"/>
          <w:sz w:val="23"/>
          <w:szCs w:val="23"/>
        </w:rPr>
      </w:pPr>
      <w:r>
        <w:rPr>
          <w:rFonts w:ascii="宋体" w:hAnsi="宋体" w:eastAsia="宋体" w:cs="宋体"/>
          <w:spacing w:val="11"/>
          <w:sz w:val="23"/>
          <w:szCs w:val="23"/>
        </w:rPr>
        <w:t>本项目评标过程实行录像监控、照片记录，且由监标人员进</w:t>
      </w:r>
      <w:r>
        <w:rPr>
          <w:rFonts w:ascii="宋体" w:hAnsi="宋体" w:eastAsia="宋体" w:cs="宋体"/>
          <w:spacing w:val="10"/>
          <w:sz w:val="23"/>
          <w:szCs w:val="23"/>
        </w:rPr>
        <w:t>行现场监督，评标过程中所</w:t>
      </w:r>
      <w:r>
        <w:rPr>
          <w:rFonts w:ascii="宋体" w:hAnsi="宋体" w:eastAsia="宋体" w:cs="宋体"/>
          <w:spacing w:val="8"/>
          <w:sz w:val="23"/>
          <w:szCs w:val="23"/>
        </w:rPr>
        <w:t>发生的试图影响评标结果的不公正活动，可能导致其投标被拒绝。</w:t>
      </w:r>
    </w:p>
    <w:p w14:paraId="381E052C">
      <w:pPr>
        <w:pStyle w:val="6"/>
        <w:spacing w:line="281" w:lineRule="auto"/>
      </w:pPr>
    </w:p>
    <w:p w14:paraId="3EB0BF6A">
      <w:pPr>
        <w:pStyle w:val="6"/>
        <w:spacing w:line="282" w:lineRule="auto"/>
      </w:pPr>
    </w:p>
    <w:p w14:paraId="004191CC">
      <w:pPr>
        <w:spacing w:before="92" w:line="221" w:lineRule="auto"/>
        <w:ind w:left="4371"/>
        <w:outlineLvl w:val="1"/>
        <w:rPr>
          <w:rFonts w:ascii="宋体" w:hAnsi="宋体" w:eastAsia="宋体" w:cs="宋体"/>
          <w:sz w:val="28"/>
          <w:szCs w:val="28"/>
        </w:rPr>
      </w:pPr>
      <w:r>
        <w:rPr>
          <w:rFonts w:ascii="宋体" w:hAnsi="宋体" w:eastAsia="宋体" w:cs="宋体"/>
          <w:b/>
          <w:bCs/>
          <w:spacing w:val="-7"/>
          <w:sz w:val="28"/>
          <w:szCs w:val="28"/>
        </w:rPr>
        <w:t>（六）定标</w:t>
      </w:r>
    </w:p>
    <w:p w14:paraId="475C6382">
      <w:pPr>
        <w:pStyle w:val="6"/>
        <w:spacing w:line="283" w:lineRule="auto"/>
      </w:pPr>
    </w:p>
    <w:p w14:paraId="18C3596F">
      <w:pPr>
        <w:spacing w:before="75" w:line="227" w:lineRule="auto"/>
        <w:ind w:left="480"/>
        <w:rPr>
          <w:rFonts w:ascii="宋体" w:hAnsi="宋体" w:eastAsia="宋体" w:cs="宋体"/>
          <w:sz w:val="23"/>
          <w:szCs w:val="23"/>
        </w:rPr>
      </w:pPr>
      <w:r>
        <w:rPr>
          <w:rFonts w:ascii="宋体" w:hAnsi="宋体" w:eastAsia="宋体" w:cs="宋体"/>
          <w:b/>
          <w:bCs/>
          <w:spacing w:val="8"/>
          <w:sz w:val="23"/>
          <w:szCs w:val="23"/>
        </w:rPr>
        <w:t>确定中标人：</w:t>
      </w:r>
      <w:r>
        <w:rPr>
          <w:rFonts w:ascii="宋体" w:hAnsi="宋体" w:eastAsia="宋体" w:cs="宋体"/>
          <w:spacing w:val="8"/>
          <w:sz w:val="23"/>
          <w:szCs w:val="23"/>
        </w:rPr>
        <w:t>本项目由招标人根据评标结果排名第一位的候选人为中标人。</w:t>
      </w:r>
    </w:p>
    <w:p w14:paraId="79565EFC">
      <w:pPr>
        <w:spacing w:before="268" w:line="376" w:lineRule="auto"/>
        <w:ind w:right="80" w:firstLine="503"/>
        <w:jc w:val="both"/>
        <w:rPr>
          <w:rFonts w:ascii="宋体" w:hAnsi="宋体" w:eastAsia="宋体" w:cs="宋体"/>
          <w:sz w:val="23"/>
          <w:szCs w:val="23"/>
        </w:rPr>
      </w:pPr>
      <w:r>
        <w:rPr>
          <w:rFonts w:ascii="宋体" w:hAnsi="宋体" w:eastAsia="宋体" w:cs="宋体"/>
          <w:b/>
          <w:bCs/>
          <w:spacing w:val="8"/>
          <w:sz w:val="23"/>
          <w:szCs w:val="23"/>
        </w:rPr>
        <w:t>中标公告：</w:t>
      </w:r>
      <w:r>
        <w:rPr>
          <w:rFonts w:ascii="宋体" w:hAnsi="宋体" w:eastAsia="宋体" w:cs="宋体"/>
          <w:spacing w:val="8"/>
          <w:sz w:val="23"/>
          <w:szCs w:val="23"/>
        </w:rPr>
        <w:t>中标供应商确定之日起2个工作日内，采购人或采购代理机构将在中国政府</w:t>
      </w:r>
      <w:r>
        <w:rPr>
          <w:rFonts w:ascii="宋体" w:hAnsi="宋体" w:eastAsia="宋体" w:cs="宋体"/>
          <w:spacing w:val="12"/>
          <w:sz w:val="23"/>
          <w:szCs w:val="23"/>
        </w:rPr>
        <w:t>采购网（</w:t>
      </w:r>
      <w:r>
        <w:rPr>
          <w:rFonts w:ascii="宋体" w:hAnsi="宋体" w:eastAsia="宋体" w:cs="宋体"/>
          <w:sz w:val="23"/>
          <w:szCs w:val="23"/>
        </w:rPr>
        <w:t>www</w:t>
      </w:r>
      <w:r>
        <w:rPr>
          <w:rFonts w:ascii="宋体" w:hAnsi="宋体" w:eastAsia="宋体" w:cs="宋体"/>
          <w:spacing w:val="12"/>
          <w:sz w:val="23"/>
          <w:szCs w:val="23"/>
        </w:rPr>
        <w:t>.</w:t>
      </w:r>
      <w:r>
        <w:rPr>
          <w:rFonts w:ascii="宋体" w:hAnsi="宋体" w:eastAsia="宋体" w:cs="宋体"/>
          <w:sz w:val="23"/>
          <w:szCs w:val="23"/>
        </w:rPr>
        <w:t>ccgp</w:t>
      </w:r>
      <w:r>
        <w:rPr>
          <w:rFonts w:ascii="宋体" w:hAnsi="宋体" w:eastAsia="宋体" w:cs="宋体"/>
          <w:spacing w:val="12"/>
          <w:sz w:val="23"/>
          <w:szCs w:val="23"/>
        </w:rPr>
        <w:t>.</w:t>
      </w:r>
      <w:r>
        <w:rPr>
          <w:rFonts w:ascii="宋体" w:hAnsi="宋体" w:eastAsia="宋体" w:cs="宋体"/>
          <w:sz w:val="23"/>
          <w:szCs w:val="23"/>
        </w:rPr>
        <w:t>gov</w:t>
      </w:r>
      <w:r>
        <w:rPr>
          <w:rFonts w:ascii="宋体" w:hAnsi="宋体" w:eastAsia="宋体" w:cs="宋体"/>
          <w:spacing w:val="12"/>
          <w:sz w:val="23"/>
          <w:szCs w:val="23"/>
        </w:rPr>
        <w:t>.</w:t>
      </w:r>
      <w:r>
        <w:rPr>
          <w:rFonts w:ascii="宋体" w:hAnsi="宋体" w:eastAsia="宋体" w:cs="宋体"/>
          <w:sz w:val="23"/>
          <w:szCs w:val="23"/>
        </w:rPr>
        <w:t>cn</w:t>
      </w:r>
      <w:r>
        <w:rPr>
          <w:rFonts w:ascii="宋体" w:hAnsi="宋体" w:eastAsia="宋体" w:cs="宋体"/>
          <w:spacing w:val="12"/>
          <w:sz w:val="23"/>
          <w:szCs w:val="23"/>
        </w:rPr>
        <w:t>）、新疆政府采购网（</w:t>
      </w:r>
      <w:r>
        <w:rPr>
          <w:rFonts w:ascii="宋体" w:hAnsi="宋体" w:eastAsia="宋体" w:cs="宋体"/>
          <w:sz w:val="23"/>
          <w:szCs w:val="23"/>
        </w:rPr>
        <w:t>http</w:t>
      </w:r>
      <w:r>
        <w:rPr>
          <w:rFonts w:ascii="宋体" w:hAnsi="宋体" w:eastAsia="宋体" w:cs="宋体"/>
          <w:spacing w:val="12"/>
          <w:sz w:val="23"/>
          <w:szCs w:val="23"/>
        </w:rPr>
        <w:t>://</w:t>
      </w:r>
      <w:r>
        <w:rPr>
          <w:rFonts w:ascii="宋体" w:hAnsi="宋体" w:eastAsia="宋体" w:cs="宋体"/>
          <w:sz w:val="23"/>
          <w:szCs w:val="23"/>
        </w:rPr>
        <w:t>www</w:t>
      </w:r>
      <w:r>
        <w:rPr>
          <w:rFonts w:ascii="宋体" w:hAnsi="宋体" w:eastAsia="宋体" w:cs="宋体"/>
          <w:spacing w:val="12"/>
          <w:sz w:val="23"/>
          <w:szCs w:val="23"/>
        </w:rPr>
        <w:t>.</w:t>
      </w:r>
      <w:r>
        <w:rPr>
          <w:rFonts w:ascii="宋体" w:hAnsi="宋体" w:eastAsia="宋体" w:cs="宋体"/>
          <w:sz w:val="23"/>
          <w:szCs w:val="23"/>
        </w:rPr>
        <w:t>ccgp</w:t>
      </w:r>
      <w:r>
        <w:rPr>
          <w:rFonts w:ascii="宋体" w:hAnsi="宋体" w:eastAsia="宋体" w:cs="宋体"/>
          <w:spacing w:val="12"/>
          <w:sz w:val="23"/>
          <w:szCs w:val="23"/>
        </w:rPr>
        <w:t>-</w:t>
      </w:r>
      <w:r>
        <w:rPr>
          <w:rFonts w:ascii="宋体" w:hAnsi="宋体" w:eastAsia="宋体" w:cs="宋体"/>
          <w:sz w:val="23"/>
          <w:szCs w:val="23"/>
        </w:rPr>
        <w:t>xinjiang</w:t>
      </w:r>
      <w:r>
        <w:rPr>
          <w:rFonts w:ascii="宋体" w:hAnsi="宋体" w:eastAsia="宋体" w:cs="宋体"/>
          <w:spacing w:val="12"/>
          <w:sz w:val="23"/>
          <w:szCs w:val="23"/>
        </w:rPr>
        <w:t>.</w:t>
      </w:r>
      <w:r>
        <w:rPr>
          <w:rFonts w:ascii="宋体" w:hAnsi="宋体" w:eastAsia="宋体" w:cs="宋体"/>
          <w:sz w:val="23"/>
          <w:szCs w:val="23"/>
        </w:rPr>
        <w:t>gov</w:t>
      </w:r>
      <w:r>
        <w:rPr>
          <w:rFonts w:ascii="宋体" w:hAnsi="宋体" w:eastAsia="宋体" w:cs="宋体"/>
          <w:spacing w:val="12"/>
          <w:sz w:val="23"/>
          <w:szCs w:val="23"/>
        </w:rPr>
        <w:t>.</w:t>
      </w:r>
      <w:r>
        <w:rPr>
          <w:rFonts w:ascii="宋体" w:hAnsi="宋体" w:eastAsia="宋体" w:cs="宋体"/>
          <w:sz w:val="23"/>
          <w:szCs w:val="23"/>
        </w:rPr>
        <w:t>cn</w:t>
      </w:r>
      <w:r>
        <w:rPr>
          <w:rFonts w:ascii="宋体" w:hAnsi="宋体" w:eastAsia="宋体" w:cs="宋体"/>
          <w:spacing w:val="12"/>
          <w:sz w:val="23"/>
          <w:szCs w:val="23"/>
        </w:rPr>
        <w:t>/）上以</w:t>
      </w:r>
      <w:r>
        <w:rPr>
          <w:rFonts w:ascii="宋体" w:hAnsi="宋体" w:eastAsia="宋体" w:cs="宋体"/>
          <w:spacing w:val="9"/>
          <w:sz w:val="23"/>
          <w:szCs w:val="23"/>
        </w:rPr>
        <w:t>公告的形式发布中标结果，中标公告的公告期限为1个工作日。中标公告同时作为采购代理</w:t>
      </w:r>
      <w:r>
        <w:rPr>
          <w:rFonts w:ascii="宋体" w:hAnsi="宋体" w:eastAsia="宋体" w:cs="宋体"/>
          <w:spacing w:val="10"/>
          <w:sz w:val="23"/>
          <w:szCs w:val="23"/>
        </w:rPr>
        <w:t>机构通知除中标供应商外的其他投标人没有中标的书面形式，采购代</w:t>
      </w:r>
      <w:r>
        <w:rPr>
          <w:rFonts w:ascii="宋体" w:hAnsi="宋体" w:eastAsia="宋体" w:cs="宋体"/>
          <w:spacing w:val="9"/>
          <w:sz w:val="23"/>
          <w:szCs w:val="23"/>
        </w:rPr>
        <w:t>理机构不再以其他方式</w:t>
      </w:r>
      <w:r>
        <w:rPr>
          <w:rFonts w:ascii="宋体" w:hAnsi="宋体" w:eastAsia="宋体" w:cs="宋体"/>
          <w:sz w:val="23"/>
          <w:szCs w:val="23"/>
        </w:rPr>
        <w:t>另行通知。</w:t>
      </w:r>
    </w:p>
    <w:p w14:paraId="0F4B6D03">
      <w:pPr>
        <w:spacing w:before="37" w:line="371" w:lineRule="auto"/>
        <w:ind w:right="154" w:firstLine="502"/>
        <w:jc w:val="both"/>
        <w:rPr>
          <w:rFonts w:ascii="宋体" w:hAnsi="宋体" w:eastAsia="宋体" w:cs="宋体"/>
          <w:sz w:val="23"/>
          <w:szCs w:val="23"/>
        </w:rPr>
      </w:pPr>
      <w:r>
        <w:rPr>
          <w:rFonts w:ascii="宋体" w:hAnsi="宋体" w:eastAsia="宋体" w:cs="宋体"/>
          <w:b/>
          <w:bCs/>
          <w:spacing w:val="7"/>
          <w:sz w:val="23"/>
          <w:szCs w:val="23"/>
        </w:rPr>
        <w:t>中标通知书：</w:t>
      </w:r>
      <w:r>
        <w:rPr>
          <w:rFonts w:ascii="宋体" w:hAnsi="宋体" w:eastAsia="宋体" w:cs="宋体"/>
          <w:spacing w:val="7"/>
          <w:sz w:val="23"/>
          <w:szCs w:val="23"/>
        </w:rPr>
        <w:t>中标通知书在发布中标公告时，同步发出中标通知书至中标供应商。中标</w:t>
      </w:r>
      <w:r>
        <w:rPr>
          <w:rFonts w:ascii="宋体" w:hAnsi="宋体" w:eastAsia="宋体" w:cs="宋体"/>
          <w:spacing w:val="10"/>
          <w:sz w:val="23"/>
          <w:szCs w:val="23"/>
        </w:rPr>
        <w:t>通知书发出后，采购人不得违法改变中标结果，中标供应商不得放</w:t>
      </w:r>
      <w:r>
        <w:rPr>
          <w:rFonts w:ascii="宋体" w:hAnsi="宋体" w:eastAsia="宋体" w:cs="宋体"/>
          <w:spacing w:val="9"/>
          <w:sz w:val="23"/>
          <w:szCs w:val="23"/>
        </w:rPr>
        <w:t>弃中标。中标供应商放弃</w:t>
      </w:r>
      <w:r>
        <w:rPr>
          <w:rFonts w:ascii="宋体" w:hAnsi="宋体" w:eastAsia="宋体" w:cs="宋体"/>
          <w:spacing w:val="7"/>
          <w:sz w:val="23"/>
          <w:szCs w:val="23"/>
        </w:rPr>
        <w:t>中标的，应当依法承担相应的法律责任。</w:t>
      </w:r>
    </w:p>
    <w:p w14:paraId="16868F87">
      <w:pPr>
        <w:spacing w:before="37" w:line="367" w:lineRule="auto"/>
        <w:ind w:left="4" w:right="152" w:firstLine="479"/>
        <w:rPr>
          <w:rFonts w:ascii="宋体" w:hAnsi="宋体" w:eastAsia="宋体" w:cs="宋体"/>
          <w:sz w:val="23"/>
          <w:szCs w:val="23"/>
        </w:rPr>
      </w:pPr>
      <w:r>
        <w:rPr>
          <w:rFonts w:ascii="宋体" w:hAnsi="宋体" w:eastAsia="宋体" w:cs="宋体"/>
          <w:b/>
          <w:bCs/>
          <w:spacing w:val="9"/>
          <w:sz w:val="23"/>
          <w:szCs w:val="23"/>
        </w:rPr>
        <w:t>项目废标处理：</w:t>
      </w:r>
      <w:r>
        <w:rPr>
          <w:rFonts w:ascii="宋体" w:hAnsi="宋体" w:eastAsia="宋体" w:cs="宋体"/>
          <w:spacing w:val="9"/>
          <w:sz w:val="23"/>
          <w:szCs w:val="23"/>
        </w:rPr>
        <w:t>根据《中华人民共和国政府采购法》第三十六条及招标文件的约定，本</w:t>
      </w:r>
      <w:r>
        <w:rPr>
          <w:rFonts w:ascii="宋体" w:hAnsi="宋体" w:eastAsia="宋体" w:cs="宋体"/>
          <w:spacing w:val="5"/>
          <w:sz w:val="23"/>
          <w:szCs w:val="23"/>
        </w:rPr>
        <w:t>项目或分包下列情况出现将作废标处理：</w:t>
      </w:r>
    </w:p>
    <w:p w14:paraId="415141FF">
      <w:pPr>
        <w:spacing w:before="39" w:line="330" w:lineRule="auto"/>
        <w:ind w:left="12" w:right="172" w:firstLine="479"/>
        <w:rPr>
          <w:rFonts w:ascii="宋体" w:hAnsi="宋体" w:eastAsia="宋体" w:cs="宋体"/>
          <w:sz w:val="23"/>
          <w:szCs w:val="23"/>
        </w:rPr>
      </w:pPr>
      <w:r>
        <w:rPr>
          <w:rFonts w:ascii="宋体" w:hAnsi="宋体" w:eastAsia="宋体" w:cs="宋体"/>
          <w:spacing w:val="9"/>
          <w:sz w:val="23"/>
          <w:szCs w:val="23"/>
        </w:rPr>
        <w:t>（1）符合专业资格条件的投标人或者对招标文件作实质响应的有效</w:t>
      </w:r>
      <w:r>
        <w:rPr>
          <w:rFonts w:ascii="宋体" w:hAnsi="宋体" w:eastAsia="宋体" w:cs="宋体"/>
          <w:spacing w:val="8"/>
          <w:sz w:val="23"/>
          <w:szCs w:val="23"/>
        </w:rPr>
        <w:t>投标人不足三家的</w:t>
      </w:r>
      <w:r>
        <w:rPr>
          <w:rFonts w:ascii="宋体" w:hAnsi="宋体" w:eastAsia="宋体" w:cs="宋体"/>
          <w:spacing w:val="9"/>
          <w:sz w:val="23"/>
          <w:szCs w:val="23"/>
        </w:rPr>
        <w:t>（说明：使用综合评分法的采购项目，提供相同品牌产品且通过资格审查、符合性审查的不</w:t>
      </w:r>
      <w:r>
        <w:rPr>
          <w:rFonts w:ascii="宋体" w:hAnsi="宋体" w:eastAsia="宋体" w:cs="宋体"/>
          <w:spacing w:val="6"/>
          <w:sz w:val="23"/>
          <w:szCs w:val="23"/>
        </w:rPr>
        <w:t>同投标人参加同一合同项下投标的，按一家投标人计算）。</w:t>
      </w:r>
    </w:p>
    <w:p w14:paraId="04CF9C6A">
      <w:pPr>
        <w:spacing w:before="191" w:line="227" w:lineRule="auto"/>
        <w:ind w:left="492"/>
        <w:rPr>
          <w:rFonts w:ascii="宋体" w:hAnsi="宋体" w:eastAsia="宋体" w:cs="宋体"/>
          <w:sz w:val="23"/>
          <w:szCs w:val="23"/>
        </w:rPr>
      </w:pPr>
      <w:r>
        <w:rPr>
          <w:rFonts w:ascii="宋体" w:hAnsi="宋体" w:eastAsia="宋体" w:cs="宋体"/>
          <w:spacing w:val="6"/>
          <w:sz w:val="23"/>
          <w:szCs w:val="23"/>
        </w:rPr>
        <w:t>（2）出现影响采购公正的违法、违规行为的。</w:t>
      </w:r>
    </w:p>
    <w:p w14:paraId="447314E1">
      <w:pPr>
        <w:spacing w:before="193" w:line="226" w:lineRule="auto"/>
        <w:ind w:left="492"/>
        <w:rPr>
          <w:rFonts w:ascii="宋体" w:hAnsi="宋体" w:eastAsia="宋体" w:cs="宋体"/>
          <w:sz w:val="23"/>
          <w:szCs w:val="23"/>
        </w:rPr>
      </w:pPr>
      <w:r>
        <w:rPr>
          <w:rFonts w:ascii="宋体" w:hAnsi="宋体" w:eastAsia="宋体" w:cs="宋体"/>
          <w:spacing w:val="7"/>
          <w:sz w:val="23"/>
          <w:szCs w:val="23"/>
        </w:rPr>
        <w:t>（3）投标人的报价均超过了采购预算，采购人不能支付的。</w:t>
      </w:r>
    </w:p>
    <w:p w14:paraId="041F8855">
      <w:pPr>
        <w:spacing w:before="193" w:line="227" w:lineRule="auto"/>
        <w:ind w:left="492"/>
        <w:rPr>
          <w:rFonts w:ascii="宋体" w:hAnsi="宋体" w:eastAsia="宋体" w:cs="宋体"/>
          <w:sz w:val="23"/>
          <w:szCs w:val="23"/>
        </w:rPr>
      </w:pPr>
      <w:r>
        <w:rPr>
          <w:rFonts w:ascii="宋体" w:hAnsi="宋体" w:eastAsia="宋体" w:cs="宋体"/>
          <w:spacing w:val="6"/>
          <w:sz w:val="23"/>
          <w:szCs w:val="23"/>
        </w:rPr>
        <w:t>（4）因重大变故，采购任务取消的。</w:t>
      </w:r>
    </w:p>
    <w:p w14:paraId="2F4436E0">
      <w:pPr>
        <w:spacing w:before="193" w:line="227" w:lineRule="auto"/>
        <w:ind w:left="479"/>
        <w:rPr>
          <w:rFonts w:ascii="宋体" w:hAnsi="宋体" w:eastAsia="宋体" w:cs="宋体"/>
          <w:sz w:val="23"/>
          <w:szCs w:val="23"/>
        </w:rPr>
      </w:pPr>
      <w:r>
        <w:rPr>
          <w:rFonts w:ascii="宋体" w:hAnsi="宋体" w:eastAsia="宋体" w:cs="宋体"/>
          <w:spacing w:val="9"/>
          <w:sz w:val="23"/>
          <w:szCs w:val="23"/>
        </w:rPr>
        <w:t>对废标的采购项目，评标委员会应出具采购文件是</w:t>
      </w:r>
      <w:r>
        <w:rPr>
          <w:rFonts w:ascii="宋体" w:hAnsi="宋体" w:eastAsia="宋体" w:cs="宋体"/>
          <w:spacing w:val="8"/>
          <w:sz w:val="23"/>
          <w:szCs w:val="23"/>
        </w:rPr>
        <w:t>否存在不合理条款的论证意见。</w:t>
      </w:r>
    </w:p>
    <w:p w14:paraId="658B6E3F">
      <w:pPr>
        <w:spacing w:before="193" w:line="371" w:lineRule="auto"/>
        <w:ind w:left="42" w:firstLine="482"/>
        <w:rPr>
          <w:rFonts w:ascii="宋体" w:hAnsi="宋体" w:eastAsia="宋体" w:cs="宋体"/>
          <w:sz w:val="23"/>
          <w:szCs w:val="23"/>
        </w:rPr>
      </w:pPr>
      <w:r>
        <w:rPr>
          <w:rFonts w:ascii="宋体" w:hAnsi="宋体" w:eastAsia="宋体" w:cs="宋体"/>
          <w:b/>
          <w:bCs/>
          <w:spacing w:val="-2"/>
          <w:sz w:val="23"/>
          <w:szCs w:val="23"/>
        </w:rPr>
        <w:t>终止公告：</w:t>
      </w:r>
      <w:r>
        <w:rPr>
          <w:rFonts w:ascii="宋体" w:hAnsi="宋体" w:eastAsia="宋体" w:cs="宋体"/>
          <w:spacing w:val="-2"/>
          <w:sz w:val="23"/>
          <w:szCs w:val="23"/>
        </w:rPr>
        <w:t>项目废标后，采购人或采购代理机构将在中国政府采购网（www.ccgp.g</w:t>
      </w:r>
      <w:r>
        <w:rPr>
          <w:rFonts w:ascii="宋体" w:hAnsi="宋体" w:eastAsia="宋体" w:cs="宋体"/>
          <w:spacing w:val="-3"/>
          <w:sz w:val="23"/>
          <w:szCs w:val="23"/>
        </w:rPr>
        <w:t>ov.cn）、</w:t>
      </w:r>
      <w:r>
        <w:rPr>
          <w:rFonts w:ascii="宋体" w:hAnsi="宋体" w:eastAsia="宋体" w:cs="宋体"/>
          <w:spacing w:val="12"/>
          <w:sz w:val="23"/>
          <w:szCs w:val="23"/>
        </w:rPr>
        <w:t>新疆政府采购网（</w:t>
      </w:r>
      <w:r>
        <w:fldChar w:fldCharType="begin"/>
      </w:r>
      <w:r>
        <w:instrText xml:space="preserve"> HYPERLINK "http://www.ccgp-xinjiang.gov.cn/" </w:instrText>
      </w:r>
      <w:r>
        <w:fldChar w:fldCharType="separate"/>
      </w:r>
      <w:r>
        <w:rPr>
          <w:rFonts w:ascii="宋体" w:hAnsi="宋体" w:eastAsia="宋体" w:cs="宋体"/>
          <w:sz w:val="23"/>
          <w:szCs w:val="23"/>
        </w:rPr>
        <w:t>http</w:t>
      </w:r>
      <w:r>
        <w:rPr>
          <w:rFonts w:ascii="宋体" w:hAnsi="宋体" w:eastAsia="宋体" w:cs="宋体"/>
          <w:spacing w:val="12"/>
          <w:sz w:val="23"/>
          <w:szCs w:val="23"/>
        </w:rPr>
        <w:t>://</w:t>
      </w:r>
      <w:r>
        <w:rPr>
          <w:rFonts w:ascii="宋体" w:hAnsi="宋体" w:eastAsia="宋体" w:cs="宋体"/>
          <w:sz w:val="23"/>
          <w:szCs w:val="23"/>
        </w:rPr>
        <w:t>www</w:t>
      </w:r>
      <w:r>
        <w:rPr>
          <w:rFonts w:ascii="宋体" w:hAnsi="宋体" w:eastAsia="宋体" w:cs="宋体"/>
          <w:spacing w:val="12"/>
          <w:sz w:val="23"/>
          <w:szCs w:val="23"/>
        </w:rPr>
        <w:t>.</w:t>
      </w:r>
      <w:r>
        <w:rPr>
          <w:rFonts w:ascii="宋体" w:hAnsi="宋体" w:eastAsia="宋体" w:cs="宋体"/>
          <w:sz w:val="23"/>
          <w:szCs w:val="23"/>
        </w:rPr>
        <w:t>ccgp</w:t>
      </w:r>
      <w:r>
        <w:rPr>
          <w:rFonts w:ascii="宋体" w:hAnsi="宋体" w:eastAsia="宋体" w:cs="宋体"/>
          <w:spacing w:val="12"/>
          <w:sz w:val="23"/>
          <w:szCs w:val="23"/>
        </w:rPr>
        <w:t>-</w:t>
      </w:r>
      <w:r>
        <w:rPr>
          <w:rFonts w:ascii="宋体" w:hAnsi="宋体" w:eastAsia="宋体" w:cs="宋体"/>
          <w:sz w:val="23"/>
          <w:szCs w:val="23"/>
        </w:rPr>
        <w:t>xinjiang</w:t>
      </w:r>
      <w:r>
        <w:rPr>
          <w:rFonts w:ascii="宋体" w:hAnsi="宋体" w:eastAsia="宋体" w:cs="宋体"/>
          <w:spacing w:val="12"/>
          <w:sz w:val="23"/>
          <w:szCs w:val="23"/>
        </w:rPr>
        <w:t>.</w:t>
      </w:r>
      <w:r>
        <w:rPr>
          <w:rFonts w:ascii="宋体" w:hAnsi="宋体" w:eastAsia="宋体" w:cs="宋体"/>
          <w:sz w:val="23"/>
          <w:szCs w:val="23"/>
        </w:rPr>
        <w:t>gov</w:t>
      </w:r>
      <w:r>
        <w:rPr>
          <w:rFonts w:ascii="宋体" w:hAnsi="宋体" w:eastAsia="宋体" w:cs="宋体"/>
          <w:spacing w:val="12"/>
          <w:sz w:val="23"/>
          <w:szCs w:val="23"/>
        </w:rPr>
        <w:t>.</w:t>
      </w:r>
      <w:r>
        <w:rPr>
          <w:rFonts w:ascii="宋体" w:hAnsi="宋体" w:eastAsia="宋体" w:cs="宋体"/>
          <w:sz w:val="23"/>
          <w:szCs w:val="23"/>
        </w:rPr>
        <w:t>cn</w:t>
      </w:r>
      <w:r>
        <w:rPr>
          <w:rFonts w:ascii="宋体" w:hAnsi="宋体" w:eastAsia="宋体" w:cs="宋体"/>
          <w:spacing w:val="12"/>
          <w:sz w:val="23"/>
          <w:szCs w:val="23"/>
        </w:rPr>
        <w:t>/</w:t>
      </w:r>
      <w:r>
        <w:rPr>
          <w:rFonts w:ascii="宋体" w:hAnsi="宋体" w:eastAsia="宋体" w:cs="宋体"/>
          <w:spacing w:val="12"/>
          <w:sz w:val="23"/>
          <w:szCs w:val="23"/>
        </w:rPr>
        <w:fldChar w:fldCharType="end"/>
      </w:r>
      <w:r>
        <w:rPr>
          <w:rFonts w:ascii="宋体" w:hAnsi="宋体" w:eastAsia="宋体" w:cs="宋体"/>
          <w:spacing w:val="12"/>
          <w:sz w:val="23"/>
          <w:szCs w:val="23"/>
        </w:rPr>
        <w:t>）</w:t>
      </w:r>
      <w:r>
        <w:rPr>
          <w:rFonts w:hint="eastAsia" w:ascii="宋体" w:hAnsi="宋体" w:eastAsia="宋体" w:cs="宋体"/>
          <w:spacing w:val="12"/>
          <w:sz w:val="23"/>
          <w:szCs w:val="23"/>
          <w:lang w:eastAsia="zh-CN"/>
        </w:rPr>
        <w:t>、网</w:t>
      </w:r>
      <w:r>
        <w:rPr>
          <w:rFonts w:ascii="宋体" w:hAnsi="宋体" w:eastAsia="宋体" w:cs="宋体"/>
          <w:spacing w:val="12"/>
          <w:sz w:val="23"/>
          <w:szCs w:val="23"/>
        </w:rPr>
        <w:t>上发布终</w:t>
      </w:r>
      <w:r>
        <w:rPr>
          <w:rFonts w:ascii="宋体" w:hAnsi="宋体" w:eastAsia="宋体" w:cs="宋体"/>
          <w:spacing w:val="11"/>
          <w:sz w:val="23"/>
          <w:szCs w:val="23"/>
        </w:rPr>
        <w:t>止公告，终止公告的公</w:t>
      </w:r>
      <w:r>
        <w:rPr>
          <w:rFonts w:ascii="宋体" w:hAnsi="宋体" w:eastAsia="宋体" w:cs="宋体"/>
          <w:sz w:val="23"/>
          <w:szCs w:val="23"/>
        </w:rPr>
        <w:t>告期限为1个工作日。</w:t>
      </w:r>
    </w:p>
    <w:p w14:paraId="5B9FB440">
      <w:pPr>
        <w:pStyle w:val="6"/>
        <w:spacing w:line="252" w:lineRule="auto"/>
        <w:rPr>
          <w:rFonts w:hint="eastAsia" w:eastAsia="宋体"/>
          <w:lang w:eastAsia="zh-CN"/>
        </w:rPr>
      </w:pPr>
      <w:r>
        <w:rPr>
          <w:rFonts w:hint="eastAsia" w:eastAsia="宋体"/>
          <w:lang w:eastAsia="zh-CN"/>
        </w:rPr>
        <w:br w:type="page"/>
      </w:r>
    </w:p>
    <w:p w14:paraId="4EC0433A">
      <w:pPr>
        <w:pStyle w:val="6"/>
        <w:spacing w:line="253" w:lineRule="auto"/>
      </w:pPr>
    </w:p>
    <w:p w14:paraId="6E760E0B">
      <w:pPr>
        <w:pStyle w:val="6"/>
        <w:spacing w:line="253" w:lineRule="auto"/>
      </w:pPr>
    </w:p>
    <w:p w14:paraId="384FA396">
      <w:pPr>
        <w:pStyle w:val="6"/>
        <w:spacing w:line="253" w:lineRule="auto"/>
      </w:pPr>
    </w:p>
    <w:p w14:paraId="5FAC0ABB">
      <w:pPr>
        <w:spacing w:before="91" w:line="221" w:lineRule="auto"/>
        <w:ind w:left="4126"/>
        <w:outlineLvl w:val="1"/>
        <w:rPr>
          <w:rFonts w:ascii="宋体" w:hAnsi="宋体" w:eastAsia="宋体" w:cs="宋体"/>
          <w:sz w:val="28"/>
          <w:szCs w:val="28"/>
        </w:rPr>
      </w:pPr>
      <w:r>
        <w:rPr>
          <w:rFonts w:ascii="宋体" w:hAnsi="宋体" w:eastAsia="宋体" w:cs="宋体"/>
          <w:b/>
          <w:bCs/>
          <w:spacing w:val="-7"/>
          <w:sz w:val="28"/>
          <w:szCs w:val="28"/>
        </w:rPr>
        <w:t>（七）合同授予</w:t>
      </w:r>
    </w:p>
    <w:p w14:paraId="2003A10B">
      <w:pPr>
        <w:spacing w:before="284" w:line="230" w:lineRule="auto"/>
        <w:ind w:left="498"/>
        <w:rPr>
          <w:rFonts w:ascii="宋体" w:hAnsi="宋体" w:eastAsia="宋体" w:cs="宋体"/>
          <w:sz w:val="23"/>
          <w:szCs w:val="23"/>
        </w:rPr>
      </w:pPr>
      <w:r>
        <w:rPr>
          <w:rFonts w:ascii="宋体" w:hAnsi="宋体" w:eastAsia="宋体" w:cs="宋体"/>
          <w:b/>
          <w:bCs/>
          <w:spacing w:val="1"/>
          <w:sz w:val="23"/>
          <w:szCs w:val="23"/>
        </w:rPr>
        <w:t>1.合同签订</w:t>
      </w:r>
    </w:p>
    <w:p w14:paraId="3CC02EE2">
      <w:pPr>
        <w:spacing w:before="189" w:line="376" w:lineRule="auto"/>
        <w:ind w:right="62" w:firstLine="498"/>
        <w:jc w:val="both"/>
        <w:rPr>
          <w:rFonts w:ascii="宋体" w:hAnsi="宋体" w:eastAsia="宋体" w:cs="宋体"/>
          <w:sz w:val="23"/>
          <w:szCs w:val="23"/>
        </w:rPr>
      </w:pPr>
      <w:r>
        <w:rPr>
          <w:rFonts w:ascii="宋体" w:hAnsi="宋体" w:eastAsia="宋体" w:cs="宋体"/>
          <w:spacing w:val="11"/>
          <w:sz w:val="23"/>
          <w:szCs w:val="23"/>
        </w:rPr>
        <w:t>1.1采购人应当自《中标通知书》发出之日起三十日内，按照招标文件和中标供应商投</w:t>
      </w:r>
      <w:r>
        <w:rPr>
          <w:rFonts w:ascii="宋体" w:hAnsi="宋体" w:eastAsia="宋体" w:cs="宋体"/>
          <w:spacing w:val="10"/>
          <w:sz w:val="23"/>
          <w:szCs w:val="23"/>
        </w:rPr>
        <w:t>标文件的约定，与中标供应商签订合同。所</w:t>
      </w:r>
      <w:r>
        <w:rPr>
          <w:rFonts w:ascii="宋体" w:hAnsi="宋体" w:eastAsia="宋体" w:cs="宋体"/>
          <w:spacing w:val="9"/>
          <w:sz w:val="23"/>
          <w:szCs w:val="23"/>
        </w:rPr>
        <w:t>签订的合同不得对招标文件和中标供应商投标文</w:t>
      </w:r>
      <w:r>
        <w:rPr>
          <w:rFonts w:ascii="宋体" w:hAnsi="宋体" w:eastAsia="宋体" w:cs="宋体"/>
          <w:spacing w:val="7"/>
          <w:sz w:val="23"/>
          <w:szCs w:val="23"/>
        </w:rPr>
        <w:t>件作实质性修改。超过30天尚未完成政府采购合同签订的政府采购项目</w:t>
      </w:r>
      <w:r>
        <w:rPr>
          <w:rFonts w:ascii="宋体" w:hAnsi="宋体" w:eastAsia="宋体" w:cs="宋体"/>
          <w:spacing w:val="6"/>
          <w:sz w:val="23"/>
          <w:szCs w:val="23"/>
        </w:rPr>
        <w:t>，采购人应当登录新</w:t>
      </w:r>
      <w:r>
        <w:rPr>
          <w:rFonts w:ascii="宋体" w:hAnsi="宋体" w:eastAsia="宋体" w:cs="宋体"/>
          <w:spacing w:val="10"/>
          <w:sz w:val="23"/>
          <w:szCs w:val="23"/>
        </w:rPr>
        <w:t>疆政府采购网，填报未能依法签订政府采购合同的</w:t>
      </w:r>
      <w:r>
        <w:rPr>
          <w:rFonts w:ascii="宋体" w:hAnsi="宋体" w:eastAsia="宋体" w:cs="宋体"/>
          <w:spacing w:val="9"/>
          <w:sz w:val="23"/>
          <w:szCs w:val="23"/>
        </w:rPr>
        <w:t>具体原因、整改措施和预计签订合同时间</w:t>
      </w:r>
      <w:r>
        <w:rPr>
          <w:rFonts w:ascii="宋体" w:hAnsi="宋体" w:eastAsia="宋体" w:cs="宋体"/>
          <w:spacing w:val="-2"/>
          <w:sz w:val="23"/>
          <w:szCs w:val="23"/>
        </w:rPr>
        <w:t>等信息。</w:t>
      </w:r>
    </w:p>
    <w:p w14:paraId="6368ECD8">
      <w:pPr>
        <w:spacing w:before="36" w:line="366" w:lineRule="auto"/>
        <w:ind w:right="62" w:firstLine="497"/>
        <w:rPr>
          <w:rFonts w:ascii="宋体" w:hAnsi="宋体" w:eastAsia="宋体" w:cs="宋体"/>
          <w:sz w:val="23"/>
          <w:szCs w:val="23"/>
        </w:rPr>
      </w:pPr>
      <w:r>
        <w:rPr>
          <w:rFonts w:ascii="宋体" w:hAnsi="宋体" w:eastAsia="宋体" w:cs="宋体"/>
          <w:spacing w:val="11"/>
          <w:sz w:val="23"/>
          <w:szCs w:val="23"/>
        </w:rPr>
        <w:t>1.2采购人不得提出试用合格等任何不合理的要求作为签订合同的条件，且不得与中标</w:t>
      </w:r>
      <w:r>
        <w:rPr>
          <w:rFonts w:ascii="宋体" w:hAnsi="宋体" w:eastAsia="宋体" w:cs="宋体"/>
          <w:spacing w:val="7"/>
          <w:sz w:val="23"/>
          <w:szCs w:val="23"/>
        </w:rPr>
        <w:t>供应商私下订立背离合同实质性内容的协议。</w:t>
      </w:r>
    </w:p>
    <w:p w14:paraId="5B3012A6">
      <w:pPr>
        <w:spacing w:before="37" w:line="372" w:lineRule="auto"/>
        <w:ind w:left="2" w:right="62" w:firstLine="495"/>
        <w:jc w:val="both"/>
        <w:rPr>
          <w:rFonts w:ascii="宋体" w:hAnsi="宋体" w:eastAsia="宋体" w:cs="宋体"/>
          <w:sz w:val="23"/>
          <w:szCs w:val="23"/>
        </w:rPr>
      </w:pPr>
      <w:r>
        <w:rPr>
          <w:rFonts w:ascii="宋体" w:hAnsi="宋体" w:eastAsia="宋体" w:cs="宋体"/>
          <w:spacing w:val="10"/>
          <w:sz w:val="23"/>
          <w:szCs w:val="23"/>
        </w:rPr>
        <w:t>1.3采购人应当自政府采购合同签订之日起2个工作日内，将政府采购合同在省级以上</w:t>
      </w:r>
      <w:r>
        <w:rPr>
          <w:rFonts w:ascii="宋体" w:hAnsi="宋体" w:eastAsia="宋体" w:cs="宋体"/>
          <w:spacing w:val="11"/>
          <w:sz w:val="23"/>
          <w:szCs w:val="23"/>
        </w:rPr>
        <w:t>人民政府财政部门指定的媒体上公告，但政府采购合同中</w:t>
      </w:r>
      <w:r>
        <w:rPr>
          <w:rFonts w:ascii="宋体" w:hAnsi="宋体" w:eastAsia="宋体" w:cs="宋体"/>
          <w:spacing w:val="10"/>
          <w:sz w:val="23"/>
          <w:szCs w:val="23"/>
        </w:rPr>
        <w:t>涉及国家秘密、商业秘密的内容除</w:t>
      </w:r>
      <w:r>
        <w:rPr>
          <w:rFonts w:ascii="宋体" w:hAnsi="宋体" w:eastAsia="宋体" w:cs="宋体"/>
          <w:spacing w:val="-8"/>
          <w:sz w:val="23"/>
          <w:szCs w:val="23"/>
        </w:rPr>
        <w:t>外。</w:t>
      </w:r>
    </w:p>
    <w:p w14:paraId="69A79446">
      <w:pPr>
        <w:spacing w:before="37" w:line="372" w:lineRule="auto"/>
        <w:ind w:right="62" w:firstLine="498"/>
        <w:jc w:val="both"/>
        <w:rPr>
          <w:rFonts w:ascii="宋体" w:hAnsi="宋体" w:eastAsia="宋体" w:cs="宋体"/>
          <w:sz w:val="23"/>
          <w:szCs w:val="23"/>
        </w:rPr>
      </w:pPr>
      <w:r>
        <w:rPr>
          <w:rFonts w:ascii="宋体" w:hAnsi="宋体" w:eastAsia="宋体" w:cs="宋体"/>
          <w:spacing w:val="10"/>
          <w:sz w:val="23"/>
          <w:szCs w:val="23"/>
        </w:rPr>
        <w:t>1.4采购人应当自政府采购合同签订之日起2个工作日内，登录新疆政府采购网上传政</w:t>
      </w:r>
      <w:r>
        <w:rPr>
          <w:rFonts w:ascii="宋体" w:hAnsi="宋体" w:eastAsia="宋体" w:cs="宋体"/>
          <w:spacing w:val="11"/>
          <w:sz w:val="23"/>
          <w:szCs w:val="23"/>
        </w:rPr>
        <w:t>府采购合同扫描版，如实填报政府采购合同的签订时间。依法签</w:t>
      </w:r>
      <w:r>
        <w:rPr>
          <w:rFonts w:ascii="宋体" w:hAnsi="宋体" w:eastAsia="宋体" w:cs="宋体"/>
          <w:spacing w:val="10"/>
          <w:sz w:val="23"/>
          <w:szCs w:val="23"/>
        </w:rPr>
        <w:t>订的补充合同，也应在补充</w:t>
      </w:r>
      <w:r>
        <w:rPr>
          <w:rFonts w:ascii="宋体" w:hAnsi="宋体" w:eastAsia="宋体" w:cs="宋体"/>
          <w:spacing w:val="6"/>
          <w:sz w:val="23"/>
          <w:szCs w:val="23"/>
        </w:rPr>
        <w:t>合同签订之日起2个工作日内公开并备案采购合同。</w:t>
      </w:r>
    </w:p>
    <w:p w14:paraId="0DF7B1C9">
      <w:pPr>
        <w:spacing w:before="37" w:line="228" w:lineRule="auto"/>
        <w:ind w:left="483"/>
        <w:rPr>
          <w:rFonts w:ascii="宋体" w:hAnsi="宋体" w:eastAsia="宋体" w:cs="宋体"/>
          <w:sz w:val="23"/>
          <w:szCs w:val="23"/>
        </w:rPr>
      </w:pPr>
      <w:r>
        <w:rPr>
          <w:rFonts w:ascii="宋体" w:hAnsi="宋体" w:eastAsia="宋体" w:cs="宋体"/>
          <w:b/>
          <w:bCs/>
          <w:spacing w:val="5"/>
          <w:sz w:val="23"/>
          <w:szCs w:val="23"/>
        </w:rPr>
        <w:t>2.合同的履行</w:t>
      </w:r>
    </w:p>
    <w:p w14:paraId="3CE7E5C9">
      <w:pPr>
        <w:spacing w:before="190" w:line="374" w:lineRule="auto"/>
        <w:ind w:right="62" w:firstLine="482"/>
        <w:jc w:val="both"/>
        <w:rPr>
          <w:rFonts w:ascii="宋体" w:hAnsi="宋体" w:eastAsia="宋体" w:cs="宋体"/>
          <w:sz w:val="23"/>
          <w:szCs w:val="23"/>
        </w:rPr>
      </w:pPr>
      <w:r>
        <w:rPr>
          <w:rFonts w:ascii="宋体" w:hAnsi="宋体" w:eastAsia="宋体" w:cs="宋体"/>
          <w:spacing w:val="11"/>
          <w:sz w:val="23"/>
          <w:szCs w:val="23"/>
        </w:rPr>
        <w:t>2.1政府采购合同订立后，合同各方不得擅自变更、中止或者终止合同。政府采购合同</w:t>
      </w:r>
      <w:r>
        <w:rPr>
          <w:rFonts w:ascii="宋体" w:hAnsi="宋体" w:eastAsia="宋体" w:cs="宋体"/>
          <w:spacing w:val="9"/>
          <w:sz w:val="23"/>
          <w:szCs w:val="23"/>
        </w:rPr>
        <w:t>需要变更的，采购人应将有关合同变更内容，以书面形式报政府采购监督管理机关备案；因</w:t>
      </w:r>
      <w:r>
        <w:rPr>
          <w:rFonts w:ascii="宋体" w:hAnsi="宋体" w:eastAsia="宋体" w:cs="宋体"/>
          <w:spacing w:val="11"/>
          <w:sz w:val="23"/>
          <w:szCs w:val="23"/>
        </w:rPr>
        <w:t>特殊情况需要中止或终止合同的，采购人应将中止或终止合同</w:t>
      </w:r>
      <w:r>
        <w:rPr>
          <w:rFonts w:ascii="宋体" w:hAnsi="宋体" w:eastAsia="宋体" w:cs="宋体"/>
          <w:spacing w:val="10"/>
          <w:sz w:val="23"/>
          <w:szCs w:val="23"/>
        </w:rPr>
        <w:t>的理由以及相应措施，以书面</w:t>
      </w:r>
      <w:r>
        <w:rPr>
          <w:rFonts w:ascii="宋体" w:hAnsi="宋体" w:eastAsia="宋体" w:cs="宋体"/>
          <w:spacing w:val="6"/>
          <w:sz w:val="23"/>
          <w:szCs w:val="23"/>
        </w:rPr>
        <w:t>形式报政府采购监督管理机关备案。</w:t>
      </w:r>
    </w:p>
    <w:p w14:paraId="593BFDD7">
      <w:pPr>
        <w:spacing w:before="36" w:line="375" w:lineRule="auto"/>
        <w:ind w:left="4" w:right="62" w:firstLine="479"/>
        <w:jc w:val="both"/>
        <w:rPr>
          <w:rFonts w:ascii="宋体" w:hAnsi="宋体" w:eastAsia="宋体" w:cs="宋体"/>
          <w:sz w:val="23"/>
          <w:szCs w:val="23"/>
        </w:rPr>
      </w:pPr>
      <w:r>
        <w:rPr>
          <w:rFonts w:ascii="宋体" w:hAnsi="宋体" w:eastAsia="宋体" w:cs="宋体"/>
          <w:spacing w:val="11"/>
          <w:sz w:val="23"/>
          <w:szCs w:val="23"/>
        </w:rPr>
        <w:t>2.2政府采购合同履行中，采购人需追加与合同标的相同的货物、工程或者服务的，在不改变合同其他条款的前提下，可以与中标供应商签</w:t>
      </w:r>
      <w:r>
        <w:rPr>
          <w:rFonts w:ascii="宋体" w:hAnsi="宋体" w:eastAsia="宋体" w:cs="宋体"/>
          <w:spacing w:val="10"/>
          <w:sz w:val="23"/>
          <w:szCs w:val="23"/>
        </w:rPr>
        <w:t>订补充合同，但所补充合同的采购金额不得超过原采购金额的10%。依法签订的补充合同，也应在补充合同签订之日起2个工作日</w:t>
      </w:r>
      <w:r>
        <w:rPr>
          <w:rFonts w:ascii="宋体" w:hAnsi="宋体" w:eastAsia="宋体" w:cs="宋体"/>
          <w:spacing w:val="6"/>
          <w:sz w:val="23"/>
          <w:szCs w:val="23"/>
        </w:rPr>
        <w:t>内登录新疆政府采购网上传备案。</w:t>
      </w:r>
    </w:p>
    <w:p w14:paraId="28B56F34">
      <w:pPr>
        <w:spacing w:before="36" w:line="351" w:lineRule="auto"/>
        <w:ind w:right="62" w:firstLine="483"/>
        <w:rPr>
          <w:rFonts w:ascii="宋体" w:hAnsi="宋体" w:eastAsia="宋体" w:cs="宋体"/>
          <w:sz w:val="23"/>
          <w:szCs w:val="23"/>
        </w:rPr>
      </w:pPr>
      <w:r>
        <w:rPr>
          <w:rFonts w:ascii="宋体" w:hAnsi="宋体" w:eastAsia="宋体" w:cs="宋体"/>
          <w:spacing w:val="11"/>
          <w:sz w:val="23"/>
          <w:szCs w:val="23"/>
        </w:rPr>
        <w:t>2.3有融资要求的中标供应商可根据自身情况，在新疆政府采购网上自行选择金融机构</w:t>
      </w:r>
      <w:r>
        <w:rPr>
          <w:rFonts w:ascii="宋体" w:hAnsi="宋体" w:eastAsia="宋体" w:cs="宋体"/>
          <w:spacing w:val="9"/>
          <w:sz w:val="23"/>
          <w:szCs w:val="23"/>
        </w:rPr>
        <w:t>及其融资产品，凭政府采购中标通知书或政府采购</w:t>
      </w:r>
      <w:r>
        <w:rPr>
          <w:rFonts w:ascii="宋体" w:hAnsi="宋体" w:eastAsia="宋体" w:cs="宋体"/>
          <w:spacing w:val="8"/>
          <w:sz w:val="23"/>
          <w:szCs w:val="23"/>
        </w:rPr>
        <w:t>合同向金融机构提出融资申请。</w:t>
      </w:r>
    </w:p>
    <w:p w14:paraId="277C3A90">
      <w:pPr>
        <w:spacing w:before="1" w:line="219" w:lineRule="auto"/>
        <w:ind w:left="4126"/>
        <w:outlineLvl w:val="1"/>
        <w:rPr>
          <w:rFonts w:ascii="宋体" w:hAnsi="宋体" w:eastAsia="宋体" w:cs="宋体"/>
          <w:sz w:val="28"/>
          <w:szCs w:val="28"/>
        </w:rPr>
      </w:pPr>
      <w:r>
        <w:rPr>
          <w:rFonts w:ascii="宋体" w:hAnsi="宋体" w:eastAsia="宋体" w:cs="宋体"/>
          <w:b/>
          <w:bCs/>
          <w:spacing w:val="-7"/>
          <w:sz w:val="28"/>
          <w:szCs w:val="28"/>
        </w:rPr>
        <w:t>（八）法律责任</w:t>
      </w:r>
    </w:p>
    <w:p w14:paraId="425E84FB">
      <w:pPr>
        <w:spacing w:before="288" w:line="227" w:lineRule="auto"/>
        <w:ind w:left="498"/>
        <w:rPr>
          <w:rFonts w:ascii="宋体" w:hAnsi="宋体" w:eastAsia="宋体" w:cs="宋体"/>
          <w:sz w:val="23"/>
          <w:szCs w:val="23"/>
        </w:rPr>
      </w:pPr>
      <w:r>
        <w:rPr>
          <w:rFonts w:ascii="宋体" w:hAnsi="宋体" w:eastAsia="宋体" w:cs="宋体"/>
          <w:b/>
          <w:bCs/>
          <w:spacing w:val="1"/>
          <w:sz w:val="23"/>
          <w:szCs w:val="23"/>
        </w:rPr>
        <w:t>1.法律责任</w:t>
      </w:r>
    </w:p>
    <w:p w14:paraId="4CE4385D">
      <w:pPr>
        <w:spacing w:before="111" w:line="358" w:lineRule="auto"/>
        <w:ind w:left="11" w:firstLine="487"/>
        <w:rPr>
          <w:rFonts w:ascii="宋体" w:hAnsi="宋体" w:eastAsia="宋体" w:cs="宋体"/>
          <w:sz w:val="23"/>
          <w:szCs w:val="23"/>
        </w:rPr>
      </w:pPr>
      <w:r>
        <w:rPr>
          <w:rFonts w:ascii="宋体" w:hAnsi="宋体" w:eastAsia="宋体" w:cs="宋体"/>
          <w:spacing w:val="12"/>
          <w:sz w:val="23"/>
          <w:szCs w:val="23"/>
        </w:rPr>
        <w:t>1.投标人有下列情形之一的，处以政府采购项目采</w:t>
      </w:r>
      <w:r>
        <w:rPr>
          <w:rFonts w:ascii="宋体" w:hAnsi="宋体" w:eastAsia="宋体" w:cs="宋体"/>
          <w:spacing w:val="11"/>
          <w:sz w:val="23"/>
          <w:szCs w:val="23"/>
        </w:rPr>
        <w:t>购金额千分之五以上千分之十以下的</w:t>
      </w:r>
      <w:r>
        <w:rPr>
          <w:rFonts w:ascii="宋体" w:hAnsi="宋体" w:eastAsia="宋体" w:cs="宋体"/>
          <w:spacing w:val="12"/>
          <w:sz w:val="23"/>
          <w:szCs w:val="23"/>
        </w:rPr>
        <w:t>罚款，列入不良行为记录名单，在一至三年内禁止参加政府采购活动，并予以公告，有违法</w:t>
      </w:r>
      <w:r>
        <w:rPr>
          <w:rFonts w:ascii="宋体" w:hAnsi="宋体" w:eastAsia="宋体" w:cs="宋体"/>
          <w:spacing w:val="8"/>
          <w:sz w:val="23"/>
          <w:szCs w:val="23"/>
        </w:rPr>
        <w:t>所得的，并处没收违法所得，情节严重的，由工商行政管理机关吊销营业执照</w:t>
      </w:r>
      <w:r>
        <w:rPr>
          <w:rFonts w:ascii="宋体" w:hAnsi="宋体" w:eastAsia="宋体" w:cs="宋体"/>
          <w:spacing w:val="7"/>
          <w:sz w:val="23"/>
          <w:szCs w:val="23"/>
        </w:rPr>
        <w:t>；构成犯罪的，</w:t>
      </w:r>
      <w:r>
        <w:rPr>
          <w:rFonts w:ascii="宋体" w:hAnsi="宋体" w:eastAsia="宋体" w:cs="宋体"/>
          <w:spacing w:val="2"/>
          <w:sz w:val="23"/>
          <w:szCs w:val="23"/>
        </w:rPr>
        <w:t>依法追究刑事责任：</w:t>
      </w:r>
    </w:p>
    <w:p w14:paraId="0DCEF008">
      <w:pPr>
        <w:spacing w:before="36" w:line="227" w:lineRule="auto"/>
        <w:ind w:left="898"/>
        <w:rPr>
          <w:rFonts w:ascii="宋体" w:hAnsi="宋体" w:eastAsia="宋体" w:cs="宋体"/>
          <w:sz w:val="23"/>
          <w:szCs w:val="23"/>
        </w:rPr>
      </w:pPr>
      <w:r>
        <w:rPr>
          <w:rFonts w:ascii="宋体" w:hAnsi="宋体" w:eastAsia="宋体" w:cs="宋体"/>
          <w:spacing w:val="4"/>
          <w:sz w:val="23"/>
          <w:szCs w:val="23"/>
        </w:rPr>
        <w:t>（一）提供虚假材料谋取中标的；</w:t>
      </w:r>
    </w:p>
    <w:p w14:paraId="62CFA295">
      <w:pPr>
        <w:spacing w:before="185" w:line="227" w:lineRule="auto"/>
        <w:ind w:left="898"/>
        <w:rPr>
          <w:rFonts w:ascii="宋体" w:hAnsi="宋体" w:eastAsia="宋体" w:cs="宋体"/>
          <w:sz w:val="23"/>
          <w:szCs w:val="23"/>
        </w:rPr>
      </w:pPr>
      <w:r>
        <w:rPr>
          <w:rFonts w:ascii="宋体" w:hAnsi="宋体" w:eastAsia="宋体" w:cs="宋体"/>
          <w:spacing w:val="6"/>
          <w:sz w:val="23"/>
          <w:szCs w:val="23"/>
        </w:rPr>
        <w:t>（二）采取不正当手段诋毁、排挤其他投标人的；</w:t>
      </w:r>
    </w:p>
    <w:p w14:paraId="11160FBC">
      <w:pPr>
        <w:spacing w:before="185" w:line="227" w:lineRule="auto"/>
        <w:ind w:left="898"/>
        <w:rPr>
          <w:rFonts w:ascii="宋体" w:hAnsi="宋体" w:eastAsia="宋体" w:cs="宋体"/>
          <w:sz w:val="23"/>
          <w:szCs w:val="23"/>
        </w:rPr>
      </w:pPr>
      <w:r>
        <w:rPr>
          <w:rFonts w:ascii="宋体" w:hAnsi="宋体" w:eastAsia="宋体" w:cs="宋体"/>
          <w:spacing w:val="6"/>
          <w:sz w:val="23"/>
          <w:szCs w:val="23"/>
        </w:rPr>
        <w:t>（三）与招标人、采购人、其他投标人恶意串通的；</w:t>
      </w:r>
    </w:p>
    <w:p w14:paraId="560E1BAE">
      <w:pPr>
        <w:spacing w:before="182" w:line="227" w:lineRule="auto"/>
        <w:ind w:left="898"/>
        <w:rPr>
          <w:rFonts w:ascii="宋体" w:hAnsi="宋体" w:eastAsia="宋体" w:cs="宋体"/>
          <w:sz w:val="23"/>
          <w:szCs w:val="23"/>
        </w:rPr>
      </w:pPr>
      <w:r>
        <w:rPr>
          <w:rFonts w:ascii="宋体" w:hAnsi="宋体" w:eastAsia="宋体" w:cs="宋体"/>
          <w:spacing w:val="7"/>
          <w:sz w:val="23"/>
          <w:szCs w:val="23"/>
        </w:rPr>
        <w:t>（四）向招标人、采购人行贿或者提供其他不</w:t>
      </w:r>
      <w:r>
        <w:rPr>
          <w:rFonts w:ascii="宋体" w:hAnsi="宋体" w:eastAsia="宋体" w:cs="宋体"/>
          <w:spacing w:val="6"/>
          <w:sz w:val="23"/>
          <w:szCs w:val="23"/>
        </w:rPr>
        <w:t>正当利益的；</w:t>
      </w:r>
    </w:p>
    <w:p w14:paraId="71EA5074">
      <w:pPr>
        <w:spacing w:before="187" w:line="300" w:lineRule="auto"/>
        <w:ind w:left="47" w:right="61" w:firstLine="846"/>
        <w:rPr>
          <w:rFonts w:ascii="宋体" w:hAnsi="宋体" w:eastAsia="宋体" w:cs="宋体"/>
          <w:sz w:val="23"/>
          <w:szCs w:val="23"/>
        </w:rPr>
      </w:pPr>
      <w:r>
        <w:rPr>
          <w:rFonts w:ascii="宋体" w:hAnsi="宋体" w:eastAsia="宋体" w:cs="宋体"/>
          <w:spacing w:val="9"/>
          <w:sz w:val="23"/>
          <w:szCs w:val="23"/>
        </w:rPr>
        <w:t>（五）在招标过程中与招标人、采购人进行协商谈判、不按照招标文件、投标文件订</w:t>
      </w:r>
      <w:r>
        <w:rPr>
          <w:rFonts w:ascii="宋体" w:hAnsi="宋体" w:eastAsia="宋体" w:cs="宋体"/>
          <w:spacing w:val="7"/>
          <w:sz w:val="23"/>
          <w:szCs w:val="23"/>
        </w:rPr>
        <w:t>立合同，或者与采购人另行订立背离合同实质性内容的协议的；</w:t>
      </w:r>
    </w:p>
    <w:p w14:paraId="046533BA">
      <w:pPr>
        <w:spacing w:before="185" w:line="227" w:lineRule="auto"/>
        <w:ind w:left="898"/>
        <w:rPr>
          <w:rFonts w:ascii="宋体" w:hAnsi="宋体" w:eastAsia="宋体" w:cs="宋体"/>
          <w:sz w:val="23"/>
          <w:szCs w:val="23"/>
        </w:rPr>
      </w:pPr>
      <w:r>
        <w:rPr>
          <w:rFonts w:ascii="宋体" w:hAnsi="宋体" w:eastAsia="宋体" w:cs="宋体"/>
          <w:spacing w:val="7"/>
          <w:sz w:val="23"/>
          <w:szCs w:val="23"/>
        </w:rPr>
        <w:t>（六）拒绝有关部门监督检查或者提供虚假情况的。</w:t>
      </w:r>
    </w:p>
    <w:p w14:paraId="16F8FBC3">
      <w:pPr>
        <w:spacing w:before="183" w:line="227" w:lineRule="auto"/>
        <w:ind w:left="719"/>
        <w:rPr>
          <w:rFonts w:ascii="宋体" w:hAnsi="宋体" w:eastAsia="宋体" w:cs="宋体"/>
          <w:sz w:val="23"/>
          <w:szCs w:val="23"/>
        </w:rPr>
      </w:pPr>
      <w:r>
        <w:rPr>
          <w:rFonts w:ascii="宋体" w:hAnsi="宋体" w:eastAsia="宋体" w:cs="宋体"/>
          <w:spacing w:val="8"/>
          <w:sz w:val="23"/>
          <w:szCs w:val="23"/>
        </w:rPr>
        <w:t>投标人有前款第（一）至（五）项情形之一的，中标无</w:t>
      </w:r>
      <w:r>
        <w:rPr>
          <w:rFonts w:ascii="宋体" w:hAnsi="宋体" w:eastAsia="宋体" w:cs="宋体"/>
          <w:spacing w:val="7"/>
          <w:sz w:val="23"/>
          <w:szCs w:val="23"/>
        </w:rPr>
        <w:t>效。</w:t>
      </w:r>
    </w:p>
    <w:p w14:paraId="3B27C3F4">
      <w:pPr>
        <w:spacing w:before="185" w:line="359" w:lineRule="auto"/>
        <w:ind w:right="61" w:firstLine="479"/>
        <w:rPr>
          <w:rFonts w:ascii="宋体" w:hAnsi="宋体" w:eastAsia="宋体" w:cs="宋体"/>
          <w:sz w:val="23"/>
          <w:szCs w:val="23"/>
        </w:rPr>
      </w:pPr>
      <w:r>
        <w:rPr>
          <w:rFonts w:ascii="宋体" w:hAnsi="宋体" w:eastAsia="宋体" w:cs="宋体"/>
          <w:spacing w:val="7"/>
          <w:sz w:val="23"/>
          <w:szCs w:val="23"/>
        </w:rPr>
        <w:t>2.中标人有下列情形之一的，招标人不予退还其缴纳的投标保证金；情节严重的，由财政</w:t>
      </w:r>
      <w:r>
        <w:rPr>
          <w:rFonts w:ascii="宋体" w:hAnsi="宋体" w:eastAsia="宋体" w:cs="宋体"/>
          <w:spacing w:val="8"/>
          <w:sz w:val="23"/>
          <w:szCs w:val="23"/>
        </w:rPr>
        <w:t>部门将其列入不良行为记录名单，在一至三年内禁止参加政府采购活动，并予以通报：</w:t>
      </w:r>
    </w:p>
    <w:p w14:paraId="09883A33">
      <w:pPr>
        <w:spacing w:before="39" w:line="227" w:lineRule="auto"/>
        <w:ind w:left="488"/>
        <w:rPr>
          <w:rFonts w:ascii="宋体" w:hAnsi="宋体" w:eastAsia="宋体" w:cs="宋体"/>
          <w:sz w:val="23"/>
          <w:szCs w:val="23"/>
        </w:rPr>
      </w:pPr>
      <w:r>
        <w:rPr>
          <w:rFonts w:ascii="宋体" w:hAnsi="宋体" w:eastAsia="宋体" w:cs="宋体"/>
          <w:spacing w:val="6"/>
          <w:sz w:val="23"/>
          <w:szCs w:val="23"/>
        </w:rPr>
        <w:t>（一）中标后无正当理由不与采购人签订合同的；</w:t>
      </w:r>
    </w:p>
    <w:p w14:paraId="57C85682">
      <w:pPr>
        <w:spacing w:before="183" w:line="302" w:lineRule="auto"/>
        <w:ind w:left="42" w:right="61" w:firstLine="445"/>
        <w:rPr>
          <w:rFonts w:ascii="宋体" w:hAnsi="宋体" w:eastAsia="宋体" w:cs="宋体"/>
          <w:sz w:val="23"/>
          <w:szCs w:val="23"/>
        </w:rPr>
      </w:pPr>
      <w:r>
        <w:rPr>
          <w:rFonts w:ascii="宋体" w:hAnsi="宋体" w:eastAsia="宋体" w:cs="宋体"/>
          <w:spacing w:val="7"/>
          <w:sz w:val="23"/>
          <w:szCs w:val="23"/>
        </w:rPr>
        <w:t>（二）将中标项目转让给他人，或者在投标文件中未说明，且未经招标人同意，将中标项</w:t>
      </w:r>
      <w:r>
        <w:rPr>
          <w:rFonts w:ascii="宋体" w:hAnsi="宋体" w:eastAsia="宋体" w:cs="宋体"/>
          <w:spacing w:val="-4"/>
          <w:sz w:val="23"/>
          <w:szCs w:val="23"/>
        </w:rPr>
        <w:t>目分包给他人的；</w:t>
      </w:r>
    </w:p>
    <w:p w14:paraId="23724A1E">
      <w:pPr>
        <w:spacing w:before="184" w:line="227" w:lineRule="auto"/>
        <w:ind w:left="699"/>
        <w:rPr>
          <w:rFonts w:ascii="宋体" w:hAnsi="宋体" w:eastAsia="宋体" w:cs="宋体"/>
          <w:sz w:val="23"/>
          <w:szCs w:val="23"/>
        </w:rPr>
      </w:pPr>
      <w:r>
        <w:rPr>
          <w:rFonts w:ascii="宋体" w:hAnsi="宋体" w:eastAsia="宋体" w:cs="宋体"/>
          <w:spacing w:val="5"/>
          <w:sz w:val="23"/>
          <w:szCs w:val="23"/>
        </w:rPr>
        <w:t>（三）拒绝履行合同义务的。</w:t>
      </w:r>
    </w:p>
    <w:p w14:paraId="379C6BCD">
      <w:pPr>
        <w:spacing w:before="274" w:line="220" w:lineRule="auto"/>
        <w:ind w:left="3815"/>
        <w:outlineLvl w:val="1"/>
        <w:rPr>
          <w:rFonts w:ascii="宋体" w:hAnsi="宋体" w:eastAsia="宋体" w:cs="宋体"/>
          <w:sz w:val="28"/>
          <w:szCs w:val="28"/>
        </w:rPr>
      </w:pPr>
      <w:r>
        <w:rPr>
          <w:rFonts w:ascii="宋体" w:hAnsi="宋体" w:eastAsia="宋体" w:cs="宋体"/>
          <w:b/>
          <w:bCs/>
          <w:spacing w:val="-5"/>
          <w:sz w:val="28"/>
          <w:szCs w:val="28"/>
        </w:rPr>
        <w:t>（九）特别提示</w:t>
      </w:r>
    </w:p>
    <w:p w14:paraId="17C809C8">
      <w:pPr>
        <w:spacing w:before="162" w:line="298" w:lineRule="auto"/>
        <w:ind w:left="49" w:right="123" w:firstLine="495"/>
        <w:rPr>
          <w:rFonts w:ascii="宋体" w:hAnsi="宋体" w:eastAsia="宋体" w:cs="宋体"/>
          <w:sz w:val="23"/>
          <w:szCs w:val="23"/>
        </w:rPr>
      </w:pPr>
      <w:r>
        <w:rPr>
          <w:rFonts w:ascii="宋体" w:hAnsi="宋体" w:eastAsia="宋体" w:cs="宋体"/>
          <w:spacing w:val="7"/>
          <w:sz w:val="23"/>
          <w:szCs w:val="23"/>
        </w:rPr>
        <w:t>1、投标人应认真研读招标文件，充分考虑招标文件中的技术要求和合同条款后编制投标</w:t>
      </w:r>
      <w:r>
        <w:rPr>
          <w:rFonts w:ascii="宋体" w:hAnsi="宋体" w:eastAsia="宋体" w:cs="宋体"/>
          <w:spacing w:val="-5"/>
          <w:sz w:val="23"/>
          <w:szCs w:val="23"/>
        </w:rPr>
        <w:t>文件。</w:t>
      </w:r>
    </w:p>
    <w:p w14:paraId="1984AAE7">
      <w:pPr>
        <w:spacing w:before="177" w:line="299" w:lineRule="auto"/>
        <w:ind w:left="46" w:right="59" w:firstLine="483"/>
        <w:rPr>
          <w:rFonts w:ascii="宋体" w:hAnsi="宋体" w:eastAsia="宋体" w:cs="宋体"/>
          <w:sz w:val="23"/>
          <w:szCs w:val="23"/>
        </w:rPr>
      </w:pPr>
      <w:r>
        <w:rPr>
          <w:rFonts w:ascii="宋体" w:hAnsi="宋体" w:eastAsia="宋体" w:cs="宋体"/>
          <w:spacing w:val="3"/>
          <w:sz w:val="23"/>
          <w:szCs w:val="23"/>
        </w:rPr>
        <w:t>2、如招标文件中未提供的各类表格样式，投标人可另行设计表格样式，但力求内容完整，表达清晰、准确。</w:t>
      </w:r>
    </w:p>
    <w:p w14:paraId="6085593C">
      <w:pPr>
        <w:spacing w:before="175" w:line="299" w:lineRule="auto"/>
        <w:ind w:left="49" w:right="123" w:firstLine="482"/>
        <w:rPr>
          <w:rFonts w:ascii="宋体" w:hAnsi="宋体" w:eastAsia="宋体" w:cs="宋体"/>
          <w:sz w:val="23"/>
          <w:szCs w:val="23"/>
        </w:rPr>
      </w:pPr>
      <w:r>
        <w:rPr>
          <w:rFonts w:ascii="宋体" w:hAnsi="宋体" w:eastAsia="宋体" w:cs="宋体"/>
          <w:spacing w:val="7"/>
          <w:sz w:val="23"/>
          <w:szCs w:val="23"/>
        </w:rPr>
        <w:t>3、本项目实行网上投标，采用电子投标文件。若供应商参与投标，自行承担投标一切费</w:t>
      </w:r>
      <w:r>
        <w:rPr>
          <w:rFonts w:ascii="宋体" w:hAnsi="宋体" w:eastAsia="宋体" w:cs="宋体"/>
          <w:spacing w:val="-8"/>
          <w:sz w:val="23"/>
          <w:szCs w:val="23"/>
        </w:rPr>
        <w:t>用。</w:t>
      </w:r>
    </w:p>
    <w:p w14:paraId="0ED787D0">
      <w:pPr>
        <w:spacing w:before="177" w:line="297" w:lineRule="auto"/>
        <w:ind w:left="51" w:right="82" w:firstLine="475"/>
        <w:rPr>
          <w:rFonts w:ascii="宋体" w:hAnsi="宋体" w:eastAsia="宋体" w:cs="宋体"/>
          <w:sz w:val="23"/>
          <w:szCs w:val="23"/>
        </w:rPr>
      </w:pPr>
      <w:r>
        <w:rPr>
          <w:rFonts w:ascii="宋体" w:hAnsi="宋体" w:eastAsia="宋体" w:cs="宋体"/>
          <w:spacing w:val="10"/>
          <w:sz w:val="23"/>
          <w:szCs w:val="23"/>
        </w:rPr>
        <w:t>4、各供应商应在开标前应确保成为正式注册入库</w:t>
      </w:r>
      <w:r>
        <w:rPr>
          <w:rFonts w:ascii="宋体" w:hAnsi="宋体" w:eastAsia="宋体" w:cs="宋体"/>
          <w:spacing w:val="9"/>
          <w:sz w:val="23"/>
          <w:szCs w:val="23"/>
        </w:rPr>
        <w:t>供应商，并完成</w:t>
      </w:r>
      <w:r>
        <w:rPr>
          <w:rFonts w:ascii="宋体" w:hAnsi="宋体" w:eastAsia="宋体" w:cs="宋体"/>
          <w:sz w:val="23"/>
          <w:szCs w:val="23"/>
        </w:rPr>
        <w:t>CA</w:t>
      </w:r>
      <w:r>
        <w:rPr>
          <w:rFonts w:ascii="宋体" w:hAnsi="宋体" w:eastAsia="宋体" w:cs="宋体"/>
          <w:spacing w:val="9"/>
          <w:sz w:val="23"/>
          <w:szCs w:val="23"/>
        </w:rPr>
        <w:t>数字证书申领。因</w:t>
      </w:r>
      <w:r>
        <w:rPr>
          <w:rFonts w:ascii="宋体" w:hAnsi="宋体" w:eastAsia="宋体" w:cs="宋体"/>
          <w:spacing w:val="8"/>
          <w:sz w:val="23"/>
          <w:szCs w:val="23"/>
        </w:rPr>
        <w:t>未注册入库、未办理</w:t>
      </w:r>
      <w:r>
        <w:rPr>
          <w:rFonts w:ascii="宋体" w:hAnsi="宋体" w:eastAsia="宋体" w:cs="宋体"/>
          <w:sz w:val="23"/>
          <w:szCs w:val="23"/>
        </w:rPr>
        <w:t>CA</w:t>
      </w:r>
      <w:r>
        <w:rPr>
          <w:rFonts w:ascii="宋体" w:hAnsi="宋体" w:eastAsia="宋体" w:cs="宋体"/>
          <w:spacing w:val="8"/>
          <w:sz w:val="23"/>
          <w:szCs w:val="23"/>
        </w:rPr>
        <w:t>数字证书等原因造成无法投标或投标失败等后果由供应商自行承担。</w:t>
      </w:r>
    </w:p>
    <w:p w14:paraId="7FE621C8">
      <w:pPr>
        <w:spacing w:before="177" w:line="322" w:lineRule="auto"/>
        <w:ind w:left="35" w:right="65" w:firstLine="496"/>
        <w:rPr>
          <w:rFonts w:ascii="宋体" w:hAnsi="宋体" w:eastAsia="宋体" w:cs="宋体"/>
          <w:sz w:val="23"/>
          <w:szCs w:val="23"/>
        </w:rPr>
      </w:pPr>
      <w:r>
        <w:rPr>
          <w:rFonts w:ascii="宋体" w:hAnsi="宋体" w:eastAsia="宋体" w:cs="宋体"/>
          <w:spacing w:val="10"/>
          <w:sz w:val="23"/>
          <w:szCs w:val="23"/>
        </w:rPr>
        <w:t>5、本项目为电子招投标，投标人需要使用</w:t>
      </w:r>
      <w:r>
        <w:rPr>
          <w:rFonts w:ascii="宋体" w:hAnsi="宋体" w:eastAsia="宋体" w:cs="宋体"/>
          <w:sz w:val="23"/>
          <w:szCs w:val="23"/>
        </w:rPr>
        <w:t>CA</w:t>
      </w:r>
      <w:r>
        <w:rPr>
          <w:rFonts w:ascii="宋体" w:hAnsi="宋体" w:eastAsia="宋体" w:cs="宋体"/>
          <w:spacing w:val="10"/>
          <w:sz w:val="23"/>
          <w:szCs w:val="23"/>
        </w:rPr>
        <w:t>加密设备，有意向参与新疆区域电子开评</w:t>
      </w:r>
      <w:r>
        <w:rPr>
          <w:rFonts w:ascii="宋体" w:hAnsi="宋体" w:eastAsia="宋体" w:cs="宋体"/>
          <w:spacing w:val="7"/>
          <w:sz w:val="23"/>
          <w:szCs w:val="23"/>
        </w:rPr>
        <w:t>标的供应商，请访问新疆数字证书认证中心官方网站（</w:t>
      </w:r>
      <w:r>
        <w:rPr>
          <w:rFonts w:ascii="宋体" w:hAnsi="宋体" w:eastAsia="宋体" w:cs="宋体"/>
          <w:sz w:val="23"/>
          <w:szCs w:val="23"/>
        </w:rPr>
        <w:t>https</w:t>
      </w:r>
      <w:r>
        <w:rPr>
          <w:rFonts w:ascii="宋体" w:hAnsi="宋体" w:eastAsia="宋体" w:cs="宋体"/>
          <w:spacing w:val="7"/>
          <w:sz w:val="23"/>
          <w:szCs w:val="23"/>
        </w:rPr>
        <w:t>://</w:t>
      </w:r>
      <w:r>
        <w:rPr>
          <w:rFonts w:ascii="宋体" w:hAnsi="宋体" w:eastAsia="宋体" w:cs="宋体"/>
          <w:sz w:val="23"/>
          <w:szCs w:val="23"/>
        </w:rPr>
        <w:t>www</w:t>
      </w:r>
      <w:r>
        <w:rPr>
          <w:rFonts w:ascii="宋体" w:hAnsi="宋体" w:eastAsia="宋体" w:cs="宋体"/>
          <w:spacing w:val="7"/>
          <w:sz w:val="23"/>
          <w:szCs w:val="23"/>
        </w:rPr>
        <w:t>.</w:t>
      </w:r>
      <w:r>
        <w:rPr>
          <w:rFonts w:ascii="宋体" w:hAnsi="宋体" w:eastAsia="宋体" w:cs="宋体"/>
          <w:sz w:val="23"/>
          <w:szCs w:val="23"/>
        </w:rPr>
        <w:t>xjca</w:t>
      </w:r>
      <w:r>
        <w:rPr>
          <w:rFonts w:ascii="宋体" w:hAnsi="宋体" w:eastAsia="宋体" w:cs="宋体"/>
          <w:spacing w:val="7"/>
          <w:sz w:val="23"/>
          <w:szCs w:val="23"/>
        </w:rPr>
        <w:t>.</w:t>
      </w:r>
      <w:r>
        <w:rPr>
          <w:rFonts w:ascii="宋体" w:hAnsi="宋体" w:eastAsia="宋体" w:cs="宋体"/>
          <w:sz w:val="23"/>
          <w:szCs w:val="23"/>
        </w:rPr>
        <w:t>com</w:t>
      </w:r>
      <w:r>
        <w:rPr>
          <w:rFonts w:ascii="宋体" w:hAnsi="宋体" w:eastAsia="宋体" w:cs="宋体"/>
          <w:spacing w:val="7"/>
          <w:sz w:val="23"/>
          <w:szCs w:val="23"/>
        </w:rPr>
        <w:t>.</w:t>
      </w:r>
      <w:r>
        <w:rPr>
          <w:rFonts w:ascii="宋体" w:hAnsi="宋体" w:eastAsia="宋体" w:cs="宋体"/>
          <w:sz w:val="23"/>
          <w:szCs w:val="23"/>
        </w:rPr>
        <w:t>cn</w:t>
      </w:r>
      <w:r>
        <w:rPr>
          <w:rFonts w:ascii="宋体" w:hAnsi="宋体" w:eastAsia="宋体" w:cs="宋体"/>
          <w:spacing w:val="7"/>
          <w:sz w:val="23"/>
          <w:szCs w:val="23"/>
        </w:rPr>
        <w:t>/）或下载；</w:t>
      </w:r>
      <w:r>
        <w:rPr>
          <w:rFonts w:ascii="宋体" w:hAnsi="宋体" w:eastAsia="宋体" w:cs="宋体"/>
          <w:spacing w:val="6"/>
          <w:sz w:val="23"/>
          <w:szCs w:val="23"/>
        </w:rPr>
        <w:t>“新疆政务通”</w:t>
      </w:r>
      <w:r>
        <w:rPr>
          <w:rFonts w:ascii="宋体" w:hAnsi="宋体" w:eastAsia="宋体" w:cs="宋体"/>
          <w:sz w:val="23"/>
          <w:szCs w:val="23"/>
        </w:rPr>
        <w:t>APP</w:t>
      </w:r>
      <w:r>
        <w:rPr>
          <w:rFonts w:ascii="宋体" w:hAnsi="宋体" w:eastAsia="宋体" w:cs="宋体"/>
          <w:spacing w:val="6"/>
          <w:sz w:val="23"/>
          <w:szCs w:val="23"/>
        </w:rPr>
        <w:t>自行进行申领。如需咨询，请联系新疆</w:t>
      </w:r>
      <w:r>
        <w:rPr>
          <w:rFonts w:ascii="宋体" w:hAnsi="宋体" w:eastAsia="宋体" w:cs="宋体"/>
          <w:sz w:val="23"/>
          <w:szCs w:val="23"/>
        </w:rPr>
        <w:t>CA</w:t>
      </w:r>
      <w:r>
        <w:rPr>
          <w:rFonts w:ascii="宋体" w:hAnsi="宋体" w:eastAsia="宋体" w:cs="宋体"/>
          <w:spacing w:val="6"/>
          <w:sz w:val="23"/>
          <w:szCs w:val="23"/>
        </w:rPr>
        <w:t>服务热线0991-2819290</w:t>
      </w:r>
    </w:p>
    <w:p w14:paraId="26217FBD">
      <w:pPr>
        <w:spacing w:before="178" w:line="298" w:lineRule="auto"/>
        <w:ind w:left="48" w:right="123" w:firstLine="480"/>
        <w:rPr>
          <w:rFonts w:ascii="宋体" w:hAnsi="宋体" w:eastAsia="宋体" w:cs="宋体"/>
          <w:sz w:val="23"/>
          <w:szCs w:val="23"/>
        </w:rPr>
      </w:pPr>
      <w:r>
        <w:rPr>
          <w:rFonts w:ascii="宋体" w:hAnsi="宋体" w:eastAsia="宋体" w:cs="宋体"/>
          <w:spacing w:val="10"/>
          <w:sz w:val="23"/>
          <w:szCs w:val="23"/>
        </w:rPr>
        <w:t>6、供应商将政采云电子交易客户端下载、安装完成后，可通过账号密码或</w:t>
      </w:r>
      <w:r>
        <w:rPr>
          <w:rFonts w:ascii="宋体" w:hAnsi="宋体" w:eastAsia="宋体" w:cs="宋体"/>
          <w:sz w:val="23"/>
          <w:szCs w:val="23"/>
        </w:rPr>
        <w:t>CA</w:t>
      </w:r>
      <w:r>
        <w:rPr>
          <w:rFonts w:ascii="宋体" w:hAnsi="宋体" w:eastAsia="宋体" w:cs="宋体"/>
          <w:spacing w:val="10"/>
          <w:sz w:val="23"/>
          <w:szCs w:val="23"/>
        </w:rPr>
        <w:t>登录客户</w:t>
      </w:r>
      <w:r>
        <w:rPr>
          <w:rFonts w:ascii="宋体" w:hAnsi="宋体" w:eastAsia="宋体" w:cs="宋体"/>
          <w:spacing w:val="8"/>
          <w:sz w:val="23"/>
          <w:szCs w:val="23"/>
        </w:rPr>
        <w:t>端进行投标文件制作。在使用政采云投标客户端</w:t>
      </w:r>
      <w:r>
        <w:rPr>
          <w:rFonts w:ascii="宋体" w:hAnsi="宋体" w:eastAsia="宋体" w:cs="宋体"/>
          <w:spacing w:val="7"/>
          <w:sz w:val="23"/>
          <w:szCs w:val="23"/>
        </w:rPr>
        <w:t>时，建议使用</w:t>
      </w:r>
      <w:r>
        <w:rPr>
          <w:rFonts w:ascii="宋体" w:hAnsi="宋体" w:eastAsia="宋体" w:cs="宋体"/>
          <w:sz w:val="23"/>
          <w:szCs w:val="23"/>
        </w:rPr>
        <w:t>WIN</w:t>
      </w:r>
      <w:r>
        <w:rPr>
          <w:rFonts w:ascii="宋体" w:hAnsi="宋体" w:eastAsia="宋体" w:cs="宋体"/>
          <w:spacing w:val="7"/>
          <w:sz w:val="23"/>
          <w:szCs w:val="23"/>
        </w:rPr>
        <w:t>7及以上操作系统。客户端</w:t>
      </w:r>
      <w:r>
        <w:rPr>
          <w:rFonts w:ascii="宋体" w:hAnsi="宋体" w:eastAsia="宋体" w:cs="宋体"/>
          <w:spacing w:val="9"/>
          <w:sz w:val="23"/>
          <w:szCs w:val="23"/>
        </w:rPr>
        <w:t>请至新疆政府采购网（</w:t>
      </w:r>
      <w:r>
        <w:rPr>
          <w:rFonts w:ascii="宋体" w:hAnsi="宋体" w:eastAsia="宋体" w:cs="宋体"/>
          <w:sz w:val="23"/>
          <w:szCs w:val="23"/>
        </w:rPr>
        <w:t>http</w:t>
      </w:r>
      <w:r>
        <w:rPr>
          <w:rFonts w:ascii="宋体" w:hAnsi="宋体" w:eastAsia="宋体" w:cs="宋体"/>
          <w:spacing w:val="9"/>
          <w:sz w:val="23"/>
          <w:szCs w:val="23"/>
        </w:rPr>
        <w:t>://</w:t>
      </w:r>
      <w:r>
        <w:rPr>
          <w:rFonts w:ascii="宋体" w:hAnsi="宋体" w:eastAsia="宋体" w:cs="宋体"/>
          <w:sz w:val="23"/>
          <w:szCs w:val="23"/>
        </w:rPr>
        <w:t>www</w:t>
      </w:r>
      <w:r>
        <w:rPr>
          <w:rFonts w:ascii="宋体" w:hAnsi="宋体" w:eastAsia="宋体" w:cs="宋体"/>
          <w:spacing w:val="9"/>
          <w:sz w:val="23"/>
          <w:szCs w:val="23"/>
        </w:rPr>
        <w:t>.</w:t>
      </w:r>
      <w:r>
        <w:rPr>
          <w:rFonts w:ascii="宋体" w:hAnsi="宋体" w:eastAsia="宋体" w:cs="宋体"/>
          <w:sz w:val="23"/>
          <w:szCs w:val="23"/>
        </w:rPr>
        <w:t>ccgp</w:t>
      </w:r>
      <w:r>
        <w:rPr>
          <w:rFonts w:ascii="宋体" w:hAnsi="宋体" w:eastAsia="宋体" w:cs="宋体"/>
          <w:spacing w:val="9"/>
          <w:sz w:val="23"/>
          <w:szCs w:val="23"/>
        </w:rPr>
        <w:t>-</w:t>
      </w:r>
      <w:r>
        <w:rPr>
          <w:rFonts w:ascii="宋体" w:hAnsi="宋体" w:eastAsia="宋体" w:cs="宋体"/>
          <w:sz w:val="23"/>
          <w:szCs w:val="23"/>
        </w:rPr>
        <w:t>xinjiang</w:t>
      </w:r>
      <w:r>
        <w:rPr>
          <w:rFonts w:ascii="宋体" w:hAnsi="宋体" w:eastAsia="宋体" w:cs="宋体"/>
          <w:spacing w:val="9"/>
          <w:sz w:val="23"/>
          <w:szCs w:val="23"/>
        </w:rPr>
        <w:t>.</w:t>
      </w:r>
      <w:r>
        <w:rPr>
          <w:rFonts w:ascii="宋体" w:hAnsi="宋体" w:eastAsia="宋体" w:cs="宋体"/>
          <w:sz w:val="23"/>
          <w:szCs w:val="23"/>
        </w:rPr>
        <w:t>gov</w:t>
      </w:r>
      <w:r>
        <w:rPr>
          <w:rFonts w:ascii="宋体" w:hAnsi="宋体" w:eastAsia="宋体" w:cs="宋体"/>
          <w:spacing w:val="9"/>
          <w:sz w:val="23"/>
          <w:szCs w:val="23"/>
        </w:rPr>
        <w:t>.</w:t>
      </w:r>
      <w:r>
        <w:rPr>
          <w:rFonts w:ascii="宋体" w:hAnsi="宋体" w:eastAsia="宋体" w:cs="宋体"/>
          <w:sz w:val="23"/>
          <w:szCs w:val="23"/>
        </w:rPr>
        <w:t>cn</w:t>
      </w:r>
      <w:r>
        <w:rPr>
          <w:rFonts w:ascii="宋体" w:hAnsi="宋体" w:eastAsia="宋体" w:cs="宋体"/>
          <w:spacing w:val="9"/>
          <w:sz w:val="23"/>
          <w:szCs w:val="23"/>
        </w:rPr>
        <w:t>//）下载专区查看，如有问题可拨</w:t>
      </w:r>
      <w:r>
        <w:rPr>
          <w:rFonts w:ascii="宋体" w:hAnsi="宋体" w:eastAsia="宋体" w:cs="宋体"/>
          <w:spacing w:val="5"/>
          <w:sz w:val="23"/>
          <w:szCs w:val="23"/>
        </w:rPr>
        <w:t>打政采云客户服务热线400-881-7190进行咨询。</w:t>
      </w:r>
    </w:p>
    <w:p w14:paraId="7ACDAC6A">
      <w:pPr>
        <w:spacing w:before="39" w:line="355" w:lineRule="auto"/>
        <w:ind w:left="1" w:right="61" w:firstLine="485"/>
        <w:rPr>
          <w:rFonts w:ascii="宋体" w:hAnsi="宋体" w:eastAsia="宋体" w:cs="宋体"/>
          <w:sz w:val="23"/>
          <w:szCs w:val="23"/>
        </w:rPr>
      </w:pPr>
      <w:r>
        <w:rPr>
          <w:rFonts w:ascii="宋体" w:hAnsi="宋体" w:eastAsia="宋体" w:cs="宋体"/>
          <w:spacing w:val="7"/>
          <w:sz w:val="23"/>
          <w:szCs w:val="23"/>
        </w:rPr>
        <w:t>7、本招标文件是根据《中华人民共和国招标投标法》规定编制的，解释权属</w:t>
      </w:r>
      <w:r>
        <w:rPr>
          <w:rFonts w:hint="eastAsia" w:ascii="宋体" w:hAnsi="宋体" w:eastAsia="宋体" w:cs="宋体"/>
          <w:spacing w:val="7"/>
          <w:sz w:val="23"/>
          <w:szCs w:val="23"/>
          <w:lang w:eastAsia="zh-CN"/>
        </w:rPr>
        <w:t>新疆鑫启盛项目管理有限责任公司</w:t>
      </w:r>
      <w:r>
        <w:rPr>
          <w:rFonts w:ascii="宋体" w:hAnsi="宋体" w:eastAsia="宋体" w:cs="宋体"/>
          <w:spacing w:val="6"/>
          <w:sz w:val="23"/>
          <w:szCs w:val="23"/>
        </w:rPr>
        <w:t>。</w:t>
      </w:r>
    </w:p>
    <w:p w14:paraId="13753019">
      <w:pPr>
        <w:spacing w:line="219" w:lineRule="auto"/>
        <w:ind w:left="2785"/>
        <w:outlineLvl w:val="1"/>
        <w:rPr>
          <w:rFonts w:ascii="宋体" w:hAnsi="宋体" w:eastAsia="宋体" w:cs="宋体"/>
          <w:sz w:val="28"/>
          <w:szCs w:val="28"/>
        </w:rPr>
      </w:pPr>
      <w:r>
        <w:rPr>
          <w:rFonts w:ascii="宋体" w:hAnsi="宋体" w:eastAsia="宋体" w:cs="宋体"/>
          <w:b/>
          <w:bCs/>
          <w:spacing w:val="-4"/>
          <w:sz w:val="28"/>
          <w:szCs w:val="28"/>
        </w:rPr>
        <w:t>（十）重新招标和其他方式采购</w:t>
      </w:r>
    </w:p>
    <w:p w14:paraId="5D4AD92D">
      <w:pPr>
        <w:spacing w:before="163" w:line="228" w:lineRule="auto"/>
        <w:ind w:left="499"/>
        <w:rPr>
          <w:rFonts w:ascii="宋体" w:hAnsi="宋体" w:eastAsia="宋体" w:cs="宋体"/>
          <w:sz w:val="23"/>
          <w:szCs w:val="23"/>
        </w:rPr>
      </w:pPr>
      <w:r>
        <w:rPr>
          <w:rFonts w:ascii="宋体" w:hAnsi="宋体" w:eastAsia="宋体" w:cs="宋体"/>
          <w:spacing w:val="3"/>
          <w:sz w:val="23"/>
          <w:szCs w:val="23"/>
        </w:rPr>
        <w:t>1.重新招标</w:t>
      </w:r>
    </w:p>
    <w:p w14:paraId="05756E56">
      <w:pPr>
        <w:spacing w:before="176" w:line="227" w:lineRule="auto"/>
        <w:ind w:left="499"/>
        <w:rPr>
          <w:rFonts w:ascii="宋体" w:hAnsi="宋体" w:eastAsia="宋体" w:cs="宋体"/>
          <w:sz w:val="23"/>
          <w:szCs w:val="23"/>
        </w:rPr>
      </w:pPr>
      <w:r>
        <w:rPr>
          <w:rFonts w:ascii="宋体" w:hAnsi="宋体" w:eastAsia="宋体" w:cs="宋体"/>
          <w:spacing w:val="6"/>
          <w:sz w:val="23"/>
          <w:szCs w:val="23"/>
        </w:rPr>
        <w:t>1.1在招标采购中，出现下列情形之一的，应当在废标后重新招标：</w:t>
      </w:r>
    </w:p>
    <w:p w14:paraId="7246D2FC">
      <w:pPr>
        <w:spacing w:before="175" w:line="227" w:lineRule="auto"/>
        <w:ind w:left="733"/>
        <w:rPr>
          <w:rFonts w:ascii="宋体" w:hAnsi="宋体" w:eastAsia="宋体" w:cs="宋体"/>
          <w:sz w:val="23"/>
          <w:szCs w:val="23"/>
        </w:rPr>
      </w:pPr>
      <w:r>
        <w:rPr>
          <w:rFonts w:ascii="宋体" w:hAnsi="宋体" w:eastAsia="宋体" w:cs="宋体"/>
          <w:spacing w:val="7"/>
          <w:sz w:val="23"/>
          <w:szCs w:val="23"/>
        </w:rPr>
        <w:t>（1）符合专业条件的供应商或者对招标文件作实质响应的供应商不足三家的；</w:t>
      </w:r>
    </w:p>
    <w:p w14:paraId="2E77BD68">
      <w:pPr>
        <w:spacing w:before="178" w:line="227" w:lineRule="auto"/>
        <w:ind w:left="733"/>
        <w:rPr>
          <w:rFonts w:ascii="宋体" w:hAnsi="宋体" w:eastAsia="宋体" w:cs="宋体"/>
          <w:sz w:val="23"/>
          <w:szCs w:val="23"/>
        </w:rPr>
      </w:pPr>
      <w:r>
        <w:rPr>
          <w:rFonts w:ascii="宋体" w:hAnsi="宋体" w:eastAsia="宋体" w:cs="宋体"/>
          <w:spacing w:val="5"/>
          <w:sz w:val="23"/>
          <w:szCs w:val="23"/>
        </w:rPr>
        <w:t>（2）出现影响采购公正的违法、违规行为的；</w:t>
      </w:r>
    </w:p>
    <w:p w14:paraId="1CFA1CC0">
      <w:pPr>
        <w:spacing w:before="179" w:line="226" w:lineRule="auto"/>
        <w:ind w:left="733"/>
        <w:rPr>
          <w:rFonts w:ascii="宋体" w:hAnsi="宋体" w:eastAsia="宋体" w:cs="宋体"/>
          <w:sz w:val="23"/>
          <w:szCs w:val="23"/>
        </w:rPr>
      </w:pPr>
      <w:r>
        <w:rPr>
          <w:rFonts w:ascii="宋体" w:hAnsi="宋体" w:eastAsia="宋体" w:cs="宋体"/>
          <w:spacing w:val="7"/>
          <w:sz w:val="23"/>
          <w:szCs w:val="23"/>
        </w:rPr>
        <w:t>（3）投标人的报价均超过了采购预算，采</w:t>
      </w:r>
      <w:r>
        <w:rPr>
          <w:rFonts w:ascii="宋体" w:hAnsi="宋体" w:eastAsia="宋体" w:cs="宋体"/>
          <w:spacing w:val="6"/>
          <w:sz w:val="23"/>
          <w:szCs w:val="23"/>
        </w:rPr>
        <w:t>购人不能支付的；</w:t>
      </w:r>
    </w:p>
    <w:p w14:paraId="470941F5">
      <w:pPr>
        <w:spacing w:before="176" w:line="227" w:lineRule="auto"/>
        <w:ind w:left="733"/>
        <w:rPr>
          <w:rFonts w:ascii="宋体" w:hAnsi="宋体" w:eastAsia="宋体" w:cs="宋体"/>
          <w:sz w:val="23"/>
          <w:szCs w:val="23"/>
        </w:rPr>
      </w:pPr>
      <w:r>
        <w:rPr>
          <w:rFonts w:ascii="宋体" w:hAnsi="宋体" w:eastAsia="宋体" w:cs="宋体"/>
          <w:spacing w:val="6"/>
          <w:sz w:val="23"/>
          <w:szCs w:val="23"/>
        </w:rPr>
        <w:t>（4）因重大变故，采购任务取消的。</w:t>
      </w:r>
    </w:p>
    <w:p w14:paraId="7546679D">
      <w:pPr>
        <w:spacing w:before="178" w:line="355" w:lineRule="auto"/>
        <w:ind w:left="20" w:right="81" w:firstLine="479"/>
        <w:rPr>
          <w:rFonts w:ascii="宋体" w:hAnsi="宋体" w:eastAsia="宋体" w:cs="宋体"/>
          <w:sz w:val="23"/>
          <w:szCs w:val="23"/>
        </w:rPr>
      </w:pPr>
      <w:r>
        <w:rPr>
          <w:rFonts w:ascii="宋体" w:hAnsi="宋体" w:eastAsia="宋体" w:cs="宋体"/>
          <w:spacing w:val="10"/>
          <w:sz w:val="23"/>
          <w:szCs w:val="23"/>
        </w:rPr>
        <w:t>1.2如果排名第一，二的中标候选人，直至排名第三的中标候选人因不可抗力或自身原</w:t>
      </w:r>
      <w:r>
        <w:rPr>
          <w:rFonts w:ascii="宋体" w:hAnsi="宋体" w:eastAsia="宋体" w:cs="宋体"/>
          <w:spacing w:val="8"/>
          <w:sz w:val="23"/>
          <w:szCs w:val="23"/>
        </w:rPr>
        <w:t>因放弃中标结果，本次招标宣布失败。招标人应依法按规定重新组</w:t>
      </w:r>
      <w:r>
        <w:rPr>
          <w:rFonts w:ascii="宋体" w:hAnsi="宋体" w:eastAsia="宋体" w:cs="宋体"/>
          <w:spacing w:val="7"/>
          <w:sz w:val="23"/>
          <w:szCs w:val="23"/>
        </w:rPr>
        <w:t>织招标。</w:t>
      </w:r>
    </w:p>
    <w:p w14:paraId="70804D8D">
      <w:pPr>
        <w:spacing w:before="35" w:line="227" w:lineRule="auto"/>
        <w:ind w:left="484"/>
        <w:rPr>
          <w:rFonts w:ascii="宋体" w:hAnsi="宋体" w:eastAsia="宋体" w:cs="宋体"/>
          <w:sz w:val="23"/>
          <w:szCs w:val="23"/>
        </w:rPr>
      </w:pPr>
      <w:r>
        <w:rPr>
          <w:rFonts w:ascii="宋体" w:hAnsi="宋体" w:eastAsia="宋体" w:cs="宋体"/>
          <w:spacing w:val="6"/>
          <w:sz w:val="23"/>
          <w:szCs w:val="23"/>
        </w:rPr>
        <w:t>2其他方式采购</w:t>
      </w:r>
    </w:p>
    <w:p w14:paraId="198A443A">
      <w:pPr>
        <w:spacing w:before="178" w:line="355" w:lineRule="auto"/>
        <w:ind w:right="61" w:firstLine="483"/>
        <w:rPr>
          <w:rFonts w:ascii="宋体" w:hAnsi="宋体" w:eastAsia="宋体" w:cs="宋体"/>
          <w:sz w:val="23"/>
          <w:szCs w:val="23"/>
        </w:rPr>
      </w:pPr>
      <w:r>
        <w:rPr>
          <w:rFonts w:ascii="宋体" w:hAnsi="宋体" w:eastAsia="宋体" w:cs="宋体"/>
          <w:spacing w:val="11"/>
          <w:sz w:val="23"/>
          <w:szCs w:val="23"/>
        </w:rPr>
        <w:t>2.1需要采取其他方式采购的，应当在采购活动开始前获得设区的市、自治州以上人民</w:t>
      </w:r>
      <w:r>
        <w:rPr>
          <w:rFonts w:ascii="宋体" w:hAnsi="宋体" w:eastAsia="宋体" w:cs="宋体"/>
          <w:spacing w:val="7"/>
          <w:sz w:val="23"/>
          <w:szCs w:val="23"/>
        </w:rPr>
        <w:t>政府采购监督管理部门或者政府有关部门批准。</w:t>
      </w:r>
    </w:p>
    <w:p w14:paraId="1B67BA9C">
      <w:pPr>
        <w:spacing w:before="1" w:line="220" w:lineRule="auto"/>
        <w:ind w:left="3119"/>
        <w:outlineLvl w:val="1"/>
        <w:rPr>
          <w:rFonts w:ascii="宋体" w:hAnsi="宋体" w:eastAsia="宋体" w:cs="宋体"/>
          <w:sz w:val="28"/>
          <w:szCs w:val="28"/>
        </w:rPr>
      </w:pPr>
      <w:r>
        <w:rPr>
          <w:rFonts w:ascii="宋体" w:hAnsi="宋体" w:eastAsia="宋体" w:cs="宋体"/>
          <w:b/>
          <w:bCs/>
          <w:spacing w:val="-5"/>
          <w:sz w:val="28"/>
          <w:szCs w:val="28"/>
        </w:rPr>
        <w:t>（十一）质疑及答复、投诉</w:t>
      </w:r>
    </w:p>
    <w:p w14:paraId="0750E8DD">
      <w:pPr>
        <w:spacing w:before="113" w:line="228" w:lineRule="auto"/>
        <w:ind w:left="499"/>
        <w:rPr>
          <w:rFonts w:ascii="宋体" w:hAnsi="宋体" w:eastAsia="宋体" w:cs="宋体"/>
          <w:sz w:val="23"/>
          <w:szCs w:val="23"/>
        </w:rPr>
      </w:pPr>
      <w:r>
        <w:rPr>
          <w:rFonts w:ascii="宋体" w:hAnsi="宋体" w:eastAsia="宋体" w:cs="宋体"/>
          <w:b/>
          <w:bCs/>
          <w:sz w:val="23"/>
          <w:szCs w:val="23"/>
        </w:rPr>
        <w:t>1、质疑的提出</w:t>
      </w:r>
    </w:p>
    <w:p w14:paraId="5490C0BE">
      <w:pPr>
        <w:spacing w:before="116" w:line="305" w:lineRule="auto"/>
        <w:ind w:left="21" w:right="63" w:firstLine="478"/>
        <w:rPr>
          <w:rFonts w:ascii="宋体" w:hAnsi="宋体" w:eastAsia="宋体" w:cs="宋体"/>
          <w:sz w:val="23"/>
          <w:szCs w:val="23"/>
        </w:rPr>
      </w:pPr>
      <w:r>
        <w:rPr>
          <w:rFonts w:ascii="宋体" w:hAnsi="宋体" w:eastAsia="宋体" w:cs="宋体"/>
          <w:spacing w:val="10"/>
          <w:sz w:val="23"/>
          <w:szCs w:val="23"/>
        </w:rPr>
        <w:t>1.1本采购文件中所称质疑及答复，是指参加本次采购活</w:t>
      </w:r>
      <w:r>
        <w:rPr>
          <w:rFonts w:ascii="宋体" w:hAnsi="宋体" w:eastAsia="宋体" w:cs="宋体"/>
          <w:spacing w:val="9"/>
          <w:sz w:val="23"/>
          <w:szCs w:val="23"/>
        </w:rPr>
        <w:t>动的供应商对政府采购活动中</w:t>
      </w:r>
      <w:r>
        <w:rPr>
          <w:rFonts w:ascii="宋体" w:hAnsi="宋体" w:eastAsia="宋体" w:cs="宋体"/>
          <w:spacing w:val="8"/>
          <w:sz w:val="23"/>
          <w:szCs w:val="23"/>
        </w:rPr>
        <w:t>的采购文件、采购过程和中标结果向采购方一次性提出质疑，采购方答复质疑的行为。</w:t>
      </w:r>
    </w:p>
    <w:p w14:paraId="35E43AC8">
      <w:pPr>
        <w:spacing w:before="39" w:line="307" w:lineRule="auto"/>
        <w:ind w:left="4" w:right="63" w:firstLine="494"/>
        <w:rPr>
          <w:rFonts w:ascii="宋体" w:hAnsi="宋体" w:eastAsia="宋体" w:cs="宋体"/>
          <w:sz w:val="23"/>
          <w:szCs w:val="23"/>
        </w:rPr>
      </w:pPr>
      <w:r>
        <w:rPr>
          <w:rFonts w:ascii="宋体" w:hAnsi="宋体" w:eastAsia="宋体" w:cs="宋体"/>
          <w:spacing w:val="10"/>
          <w:sz w:val="23"/>
          <w:szCs w:val="23"/>
        </w:rPr>
        <w:t>1.2供应商认为采购文件、采购过程和中标结果使自己的</w:t>
      </w:r>
      <w:r>
        <w:rPr>
          <w:rFonts w:ascii="宋体" w:hAnsi="宋体" w:eastAsia="宋体" w:cs="宋体"/>
          <w:spacing w:val="9"/>
          <w:sz w:val="23"/>
          <w:szCs w:val="23"/>
        </w:rPr>
        <w:t>权益受到损害的，可以在知道</w:t>
      </w:r>
      <w:r>
        <w:rPr>
          <w:rFonts w:ascii="宋体" w:hAnsi="宋体" w:eastAsia="宋体" w:cs="宋体"/>
          <w:spacing w:val="8"/>
          <w:sz w:val="23"/>
          <w:szCs w:val="23"/>
        </w:rPr>
        <w:t>或者应知其权益受到损害之日起7个工作日内，以书面形式一次性向采购方提出质疑。</w:t>
      </w:r>
    </w:p>
    <w:p w14:paraId="79F940F3">
      <w:pPr>
        <w:spacing w:before="35" w:line="227" w:lineRule="auto"/>
        <w:ind w:left="499"/>
        <w:rPr>
          <w:rFonts w:ascii="宋体" w:hAnsi="宋体" w:eastAsia="宋体" w:cs="宋体"/>
          <w:sz w:val="23"/>
          <w:szCs w:val="23"/>
        </w:rPr>
      </w:pPr>
      <w:r>
        <w:rPr>
          <w:rFonts w:ascii="宋体" w:hAnsi="宋体" w:eastAsia="宋体" w:cs="宋体"/>
          <w:spacing w:val="4"/>
          <w:sz w:val="23"/>
          <w:szCs w:val="23"/>
        </w:rPr>
        <w:t>1.3供应商应知其权益受到损害之日，是指：</w:t>
      </w:r>
    </w:p>
    <w:p w14:paraId="2D6F5023">
      <w:pPr>
        <w:spacing w:before="117" w:line="275" w:lineRule="auto"/>
        <w:ind w:left="5" w:right="74" w:firstLine="487"/>
        <w:rPr>
          <w:rFonts w:ascii="宋体" w:hAnsi="宋体" w:eastAsia="宋体" w:cs="宋体"/>
          <w:sz w:val="23"/>
          <w:szCs w:val="23"/>
        </w:rPr>
      </w:pPr>
      <w:r>
        <w:rPr>
          <w:rFonts w:ascii="宋体" w:hAnsi="宋体" w:eastAsia="宋体" w:cs="宋体"/>
          <w:spacing w:val="10"/>
          <w:sz w:val="23"/>
          <w:szCs w:val="23"/>
        </w:rPr>
        <w:t>（一）对可以质疑的采购文件提出质疑的，为收到采购文件之日或者采购文件公告期限</w:t>
      </w:r>
      <w:r>
        <w:rPr>
          <w:rFonts w:ascii="宋体" w:hAnsi="宋体" w:eastAsia="宋体" w:cs="宋体"/>
          <w:spacing w:val="-4"/>
          <w:sz w:val="23"/>
          <w:szCs w:val="23"/>
        </w:rPr>
        <w:t>届满之日；</w:t>
      </w:r>
    </w:p>
    <w:p w14:paraId="78777EBA">
      <w:pPr>
        <w:spacing w:before="115" w:line="227" w:lineRule="auto"/>
        <w:ind w:left="493"/>
        <w:rPr>
          <w:rFonts w:ascii="宋体" w:hAnsi="宋体" w:eastAsia="宋体" w:cs="宋体"/>
          <w:sz w:val="23"/>
          <w:szCs w:val="23"/>
        </w:rPr>
      </w:pPr>
      <w:r>
        <w:rPr>
          <w:rFonts w:ascii="宋体" w:hAnsi="宋体" w:eastAsia="宋体" w:cs="宋体"/>
          <w:spacing w:val="7"/>
          <w:sz w:val="23"/>
          <w:szCs w:val="23"/>
        </w:rPr>
        <w:t>（二）对采购过程提出质疑的，为各采购程序环节结束</w:t>
      </w:r>
      <w:r>
        <w:rPr>
          <w:rFonts w:ascii="宋体" w:hAnsi="宋体" w:eastAsia="宋体" w:cs="宋体"/>
          <w:spacing w:val="6"/>
          <w:sz w:val="23"/>
          <w:szCs w:val="23"/>
        </w:rPr>
        <w:t>之日；</w:t>
      </w:r>
    </w:p>
    <w:p w14:paraId="6CFAE6D6">
      <w:pPr>
        <w:spacing w:before="118" w:line="226" w:lineRule="auto"/>
        <w:ind w:left="493"/>
        <w:rPr>
          <w:rFonts w:ascii="宋体" w:hAnsi="宋体" w:eastAsia="宋体" w:cs="宋体"/>
          <w:sz w:val="23"/>
          <w:szCs w:val="23"/>
        </w:rPr>
      </w:pPr>
      <w:r>
        <w:rPr>
          <w:rFonts w:ascii="宋体" w:hAnsi="宋体" w:eastAsia="宋体" w:cs="宋体"/>
          <w:spacing w:val="8"/>
          <w:sz w:val="23"/>
          <w:szCs w:val="23"/>
        </w:rPr>
        <w:t>（三）对中标结果提出质疑的，为中标结果公告期</w:t>
      </w:r>
      <w:r>
        <w:rPr>
          <w:rFonts w:ascii="宋体" w:hAnsi="宋体" w:eastAsia="宋体" w:cs="宋体"/>
          <w:spacing w:val="7"/>
          <w:sz w:val="23"/>
          <w:szCs w:val="23"/>
        </w:rPr>
        <w:t>限届满之日。</w:t>
      </w:r>
    </w:p>
    <w:p w14:paraId="31F5B0C5">
      <w:pPr>
        <w:spacing w:before="118" w:line="311" w:lineRule="auto"/>
        <w:ind w:left="3" w:right="61" w:firstLine="495"/>
        <w:rPr>
          <w:rFonts w:ascii="宋体" w:hAnsi="宋体" w:eastAsia="宋体" w:cs="宋体"/>
          <w:sz w:val="23"/>
          <w:szCs w:val="23"/>
        </w:rPr>
      </w:pPr>
      <w:r>
        <w:rPr>
          <w:rFonts w:ascii="宋体" w:hAnsi="宋体" w:eastAsia="宋体" w:cs="宋体"/>
          <w:spacing w:val="9"/>
          <w:sz w:val="23"/>
          <w:szCs w:val="23"/>
        </w:rPr>
        <w:t>1.4对可以质疑的采购文件提出质疑的，质疑人为参与本</w:t>
      </w:r>
      <w:r>
        <w:rPr>
          <w:rFonts w:ascii="宋体" w:hAnsi="宋体" w:eastAsia="宋体" w:cs="宋体"/>
          <w:spacing w:val="8"/>
          <w:sz w:val="23"/>
          <w:szCs w:val="23"/>
        </w:rPr>
        <w:t>项目的报价方或潜在报价方。</w:t>
      </w:r>
      <w:r>
        <w:rPr>
          <w:rFonts w:ascii="宋体" w:hAnsi="宋体" w:eastAsia="宋体" w:cs="宋体"/>
          <w:spacing w:val="11"/>
          <w:sz w:val="23"/>
          <w:szCs w:val="23"/>
        </w:rPr>
        <w:t>可质疑的文件为采购公告以及采购文件（包括属于其组成</w:t>
      </w:r>
      <w:r>
        <w:rPr>
          <w:rFonts w:ascii="宋体" w:hAnsi="宋体" w:eastAsia="宋体" w:cs="宋体"/>
          <w:spacing w:val="10"/>
          <w:sz w:val="23"/>
          <w:szCs w:val="23"/>
        </w:rPr>
        <w:t>部分的澄清、修改、补充文件和评</w:t>
      </w:r>
      <w:r>
        <w:rPr>
          <w:rFonts w:ascii="宋体" w:hAnsi="宋体" w:eastAsia="宋体" w:cs="宋体"/>
          <w:spacing w:val="5"/>
          <w:sz w:val="23"/>
          <w:szCs w:val="23"/>
        </w:rPr>
        <w:t>审标准、合同文本等）。</w:t>
      </w:r>
    </w:p>
    <w:p w14:paraId="2691C259">
      <w:pPr>
        <w:spacing w:before="38" w:line="311" w:lineRule="auto"/>
        <w:ind w:left="2" w:firstLine="496"/>
        <w:jc w:val="both"/>
        <w:rPr>
          <w:rFonts w:ascii="宋体" w:hAnsi="宋体" w:eastAsia="宋体" w:cs="宋体"/>
          <w:sz w:val="23"/>
          <w:szCs w:val="23"/>
        </w:rPr>
      </w:pPr>
      <w:r>
        <w:rPr>
          <w:rFonts w:ascii="宋体" w:hAnsi="宋体" w:eastAsia="宋体" w:cs="宋体"/>
          <w:spacing w:val="5"/>
          <w:sz w:val="23"/>
          <w:szCs w:val="23"/>
        </w:rPr>
        <w:t>1.5对采购过程和中标结果提出质疑的，质疑人为直接参与本项目的报价方。采购过程，</w:t>
      </w:r>
      <w:r>
        <w:rPr>
          <w:rFonts w:ascii="宋体" w:hAnsi="宋体" w:eastAsia="宋体" w:cs="宋体"/>
          <w:spacing w:val="11"/>
          <w:sz w:val="23"/>
          <w:szCs w:val="23"/>
        </w:rPr>
        <w:t>即从采购项目信息公告发布起到中标结果公告止，包括采购</w:t>
      </w:r>
      <w:r>
        <w:rPr>
          <w:rFonts w:ascii="宋体" w:hAnsi="宋体" w:eastAsia="宋体" w:cs="宋体"/>
          <w:spacing w:val="10"/>
          <w:sz w:val="23"/>
          <w:szCs w:val="23"/>
        </w:rPr>
        <w:t>文件的发出、提交投标文件、投</w:t>
      </w:r>
      <w:r>
        <w:rPr>
          <w:rFonts w:ascii="宋体" w:hAnsi="宋体" w:eastAsia="宋体" w:cs="宋体"/>
          <w:spacing w:val="7"/>
          <w:sz w:val="23"/>
          <w:szCs w:val="23"/>
        </w:rPr>
        <w:t>标文件开启、评审等各个采购程序环节。</w:t>
      </w:r>
    </w:p>
    <w:p w14:paraId="032D9C8C">
      <w:pPr>
        <w:spacing w:before="75" w:line="227" w:lineRule="auto"/>
        <w:ind w:left="536"/>
        <w:rPr>
          <w:rFonts w:ascii="宋体" w:hAnsi="宋体" w:eastAsia="宋体" w:cs="宋体"/>
          <w:sz w:val="23"/>
          <w:szCs w:val="23"/>
        </w:rPr>
      </w:pPr>
      <w:r>
        <w:rPr>
          <w:rFonts w:ascii="宋体" w:hAnsi="宋体" w:eastAsia="宋体" w:cs="宋体"/>
          <w:spacing w:val="3"/>
          <w:sz w:val="23"/>
          <w:szCs w:val="23"/>
        </w:rPr>
        <w:t>1.6提出质疑应当符合下列条件：</w:t>
      </w:r>
    </w:p>
    <w:p w14:paraId="3177B9D5">
      <w:pPr>
        <w:spacing w:before="115" w:line="227" w:lineRule="auto"/>
        <w:ind w:left="530"/>
        <w:rPr>
          <w:rFonts w:ascii="宋体" w:hAnsi="宋体" w:eastAsia="宋体" w:cs="宋体"/>
          <w:sz w:val="23"/>
          <w:szCs w:val="23"/>
        </w:rPr>
      </w:pPr>
      <w:r>
        <w:rPr>
          <w:rFonts w:ascii="宋体" w:hAnsi="宋体" w:eastAsia="宋体" w:cs="宋体"/>
          <w:spacing w:val="4"/>
          <w:sz w:val="23"/>
          <w:szCs w:val="23"/>
        </w:rPr>
        <w:t>（一）质疑主体应当符合有关规定；</w:t>
      </w:r>
    </w:p>
    <w:p w14:paraId="64BA9B78">
      <w:pPr>
        <w:spacing w:before="117" w:line="227" w:lineRule="auto"/>
        <w:ind w:left="530"/>
        <w:rPr>
          <w:rFonts w:ascii="宋体" w:hAnsi="宋体" w:eastAsia="宋体" w:cs="宋体"/>
          <w:sz w:val="23"/>
          <w:szCs w:val="23"/>
        </w:rPr>
      </w:pPr>
      <w:r>
        <w:rPr>
          <w:rFonts w:ascii="宋体" w:hAnsi="宋体" w:eastAsia="宋体" w:cs="宋体"/>
          <w:spacing w:val="4"/>
          <w:sz w:val="23"/>
          <w:szCs w:val="23"/>
        </w:rPr>
        <w:t>（二）在质疑法定期限内提出；</w:t>
      </w:r>
    </w:p>
    <w:p w14:paraId="59F84D7C">
      <w:pPr>
        <w:spacing w:before="117" w:line="227" w:lineRule="auto"/>
        <w:ind w:left="530"/>
        <w:rPr>
          <w:rFonts w:ascii="宋体" w:hAnsi="宋体" w:eastAsia="宋体" w:cs="宋体"/>
          <w:sz w:val="23"/>
          <w:szCs w:val="23"/>
        </w:rPr>
      </w:pPr>
      <w:r>
        <w:rPr>
          <w:rFonts w:ascii="宋体" w:hAnsi="宋体" w:eastAsia="宋体" w:cs="宋体"/>
          <w:spacing w:val="8"/>
          <w:sz w:val="23"/>
          <w:szCs w:val="23"/>
        </w:rPr>
        <w:t>（三）属于可以提出质疑的政府采购事项受理范围和本</w:t>
      </w:r>
      <w:r>
        <w:rPr>
          <w:rFonts w:ascii="宋体" w:hAnsi="宋体" w:eastAsia="宋体" w:cs="宋体"/>
          <w:spacing w:val="7"/>
          <w:sz w:val="23"/>
          <w:szCs w:val="23"/>
        </w:rPr>
        <w:t>项目采购人的管辖权范围；</w:t>
      </w:r>
    </w:p>
    <w:p w14:paraId="4F9746AC">
      <w:pPr>
        <w:spacing w:before="115" w:line="227" w:lineRule="auto"/>
        <w:ind w:left="530"/>
        <w:rPr>
          <w:rFonts w:ascii="宋体" w:hAnsi="宋体" w:eastAsia="宋体" w:cs="宋体"/>
          <w:sz w:val="23"/>
          <w:szCs w:val="23"/>
        </w:rPr>
      </w:pPr>
      <w:r>
        <w:rPr>
          <w:rFonts w:ascii="宋体" w:hAnsi="宋体" w:eastAsia="宋体" w:cs="宋体"/>
          <w:spacing w:val="7"/>
          <w:sz w:val="23"/>
          <w:szCs w:val="23"/>
        </w:rPr>
        <w:t>（四）政府采购法律法规、规章规定的其他条件。</w:t>
      </w:r>
    </w:p>
    <w:p w14:paraId="5A9DCE71">
      <w:pPr>
        <w:spacing w:before="118" w:line="311" w:lineRule="auto"/>
        <w:ind w:left="41" w:right="58" w:firstLine="494"/>
        <w:rPr>
          <w:rFonts w:ascii="宋体" w:hAnsi="宋体" w:eastAsia="宋体" w:cs="宋体"/>
          <w:sz w:val="23"/>
          <w:szCs w:val="23"/>
        </w:rPr>
      </w:pPr>
      <w:r>
        <w:rPr>
          <w:rFonts w:ascii="宋体" w:hAnsi="宋体" w:eastAsia="宋体" w:cs="宋体"/>
          <w:spacing w:val="10"/>
          <w:sz w:val="23"/>
          <w:szCs w:val="23"/>
        </w:rPr>
        <w:t>1.7提出质疑应当具有明确的请求和提供必要的证明材料</w:t>
      </w:r>
      <w:r>
        <w:rPr>
          <w:rFonts w:ascii="宋体" w:hAnsi="宋体" w:eastAsia="宋体" w:cs="宋体"/>
          <w:spacing w:val="9"/>
          <w:sz w:val="23"/>
          <w:szCs w:val="23"/>
        </w:rPr>
        <w:t>。明确的请求，即质疑人在质</w:t>
      </w:r>
      <w:r>
        <w:rPr>
          <w:rFonts w:ascii="宋体" w:hAnsi="宋体" w:eastAsia="宋体" w:cs="宋体"/>
          <w:spacing w:val="11"/>
          <w:sz w:val="23"/>
          <w:szCs w:val="23"/>
        </w:rPr>
        <w:t>疑函中提出的，要求采购方对其予以支持的主张。必要</w:t>
      </w:r>
      <w:r>
        <w:rPr>
          <w:rFonts w:ascii="宋体" w:hAnsi="宋体" w:eastAsia="宋体" w:cs="宋体"/>
          <w:spacing w:val="10"/>
          <w:sz w:val="23"/>
          <w:szCs w:val="23"/>
        </w:rPr>
        <w:t>的证明材料，即能够证明质疑人的质</w:t>
      </w:r>
      <w:r>
        <w:rPr>
          <w:rFonts w:ascii="宋体" w:hAnsi="宋体" w:eastAsia="宋体" w:cs="宋体"/>
          <w:spacing w:val="8"/>
          <w:sz w:val="23"/>
          <w:szCs w:val="23"/>
        </w:rPr>
        <w:t>疑请求成立的必要材料，包括相关证据、依据和其他有关材料。</w:t>
      </w:r>
    </w:p>
    <w:p w14:paraId="7E900C5A">
      <w:pPr>
        <w:spacing w:before="38" w:line="307" w:lineRule="auto"/>
        <w:ind w:left="42" w:right="61" w:firstLine="493"/>
        <w:rPr>
          <w:rFonts w:ascii="宋体" w:hAnsi="宋体" w:eastAsia="宋体" w:cs="宋体"/>
          <w:sz w:val="23"/>
          <w:szCs w:val="23"/>
        </w:rPr>
      </w:pPr>
      <w:r>
        <w:rPr>
          <w:rFonts w:ascii="宋体" w:hAnsi="宋体" w:eastAsia="宋体" w:cs="宋体"/>
          <w:spacing w:val="10"/>
          <w:sz w:val="23"/>
          <w:szCs w:val="23"/>
        </w:rPr>
        <w:t>1.8质疑人所提供的证明材料应当具有真实性、合法性以</w:t>
      </w:r>
      <w:r>
        <w:rPr>
          <w:rFonts w:ascii="宋体" w:hAnsi="宋体" w:eastAsia="宋体" w:cs="宋体"/>
          <w:spacing w:val="9"/>
          <w:sz w:val="23"/>
          <w:szCs w:val="23"/>
        </w:rPr>
        <w:t>及与质疑事项的关联性和证明</w:t>
      </w:r>
      <w:r>
        <w:rPr>
          <w:rFonts w:ascii="宋体" w:hAnsi="宋体" w:eastAsia="宋体" w:cs="宋体"/>
          <w:spacing w:val="7"/>
          <w:sz w:val="23"/>
          <w:szCs w:val="23"/>
        </w:rPr>
        <w:t>力，否则不能作为认定该质疑事项成立的依据。</w:t>
      </w:r>
    </w:p>
    <w:p w14:paraId="79092D28">
      <w:pPr>
        <w:spacing w:before="35" w:line="227" w:lineRule="auto"/>
        <w:ind w:left="536"/>
        <w:rPr>
          <w:rFonts w:ascii="宋体" w:hAnsi="宋体" w:eastAsia="宋体" w:cs="宋体"/>
          <w:sz w:val="23"/>
          <w:szCs w:val="23"/>
        </w:rPr>
      </w:pPr>
      <w:r>
        <w:rPr>
          <w:rFonts w:ascii="宋体" w:hAnsi="宋体" w:eastAsia="宋体" w:cs="宋体"/>
          <w:spacing w:val="6"/>
          <w:sz w:val="23"/>
          <w:szCs w:val="23"/>
        </w:rPr>
        <w:t>1.9质疑人提出质疑时应当提交质疑函。质疑函包括下列内容：</w:t>
      </w:r>
    </w:p>
    <w:p w14:paraId="603179F7">
      <w:pPr>
        <w:spacing w:before="118" w:line="227" w:lineRule="auto"/>
        <w:rPr>
          <w:rFonts w:ascii="宋体" w:hAnsi="宋体" w:eastAsia="宋体" w:cs="宋体"/>
          <w:sz w:val="23"/>
          <w:szCs w:val="23"/>
        </w:rPr>
      </w:pPr>
      <w:r>
        <w:rPr>
          <w:rFonts w:ascii="宋体" w:hAnsi="宋体" w:eastAsia="宋体" w:cs="宋体"/>
          <w:spacing w:val="7"/>
          <w:sz w:val="23"/>
          <w:szCs w:val="23"/>
        </w:rPr>
        <w:t>（一）提出质疑的质疑人的名称、地址、邮编、联系人及联系电话等；</w:t>
      </w:r>
    </w:p>
    <w:p w14:paraId="355336A9">
      <w:pPr>
        <w:spacing w:before="118" w:line="227" w:lineRule="auto"/>
        <w:rPr>
          <w:rFonts w:ascii="宋体" w:hAnsi="宋体" w:eastAsia="宋体" w:cs="宋体"/>
          <w:sz w:val="23"/>
          <w:szCs w:val="23"/>
        </w:rPr>
      </w:pPr>
      <w:r>
        <w:rPr>
          <w:rFonts w:ascii="宋体" w:hAnsi="宋体" w:eastAsia="宋体" w:cs="宋体"/>
          <w:spacing w:val="4"/>
          <w:sz w:val="23"/>
          <w:szCs w:val="23"/>
        </w:rPr>
        <w:t>（二）质疑项目的名称、编号；</w:t>
      </w:r>
    </w:p>
    <w:p w14:paraId="0E1066A9">
      <w:pPr>
        <w:spacing w:before="115" w:line="228" w:lineRule="auto"/>
        <w:rPr>
          <w:rFonts w:ascii="宋体" w:hAnsi="宋体" w:eastAsia="宋体" w:cs="宋体"/>
          <w:sz w:val="23"/>
          <w:szCs w:val="23"/>
        </w:rPr>
      </w:pPr>
      <w:r>
        <w:rPr>
          <w:rFonts w:ascii="宋体" w:hAnsi="宋体" w:eastAsia="宋体" w:cs="宋体"/>
          <w:spacing w:val="-1"/>
          <w:sz w:val="23"/>
          <w:szCs w:val="23"/>
        </w:rPr>
        <w:t>（三）质疑事项；</w:t>
      </w:r>
    </w:p>
    <w:p w14:paraId="04E5A68A">
      <w:pPr>
        <w:spacing w:before="117" w:line="227" w:lineRule="auto"/>
        <w:rPr>
          <w:rFonts w:ascii="宋体" w:hAnsi="宋体" w:eastAsia="宋体" w:cs="宋体"/>
          <w:sz w:val="23"/>
          <w:szCs w:val="23"/>
        </w:rPr>
      </w:pPr>
      <w:r>
        <w:rPr>
          <w:rFonts w:ascii="宋体" w:hAnsi="宋体" w:eastAsia="宋体" w:cs="宋体"/>
          <w:spacing w:val="3"/>
          <w:sz w:val="23"/>
          <w:szCs w:val="23"/>
        </w:rPr>
        <w:t>（四）事实依据和证明材料；</w:t>
      </w:r>
    </w:p>
    <w:p w14:paraId="5652F0E2">
      <w:pPr>
        <w:spacing w:before="118" w:line="227" w:lineRule="auto"/>
        <w:rPr>
          <w:rFonts w:ascii="宋体" w:hAnsi="宋体" w:eastAsia="宋体" w:cs="宋体"/>
          <w:sz w:val="23"/>
          <w:szCs w:val="23"/>
        </w:rPr>
      </w:pPr>
      <w:r>
        <w:rPr>
          <w:rFonts w:ascii="宋体" w:hAnsi="宋体" w:eastAsia="宋体" w:cs="宋体"/>
          <w:spacing w:val="-1"/>
          <w:sz w:val="23"/>
          <w:szCs w:val="23"/>
        </w:rPr>
        <w:t>（五）法律依据；</w:t>
      </w:r>
    </w:p>
    <w:p w14:paraId="05E4CA69">
      <w:pPr>
        <w:spacing w:before="116" w:line="228" w:lineRule="auto"/>
        <w:rPr>
          <w:rFonts w:ascii="宋体" w:hAnsi="宋体" w:eastAsia="宋体" w:cs="宋体"/>
          <w:sz w:val="23"/>
          <w:szCs w:val="23"/>
        </w:rPr>
      </w:pPr>
      <w:r>
        <w:rPr>
          <w:rFonts w:ascii="宋体" w:hAnsi="宋体" w:eastAsia="宋体" w:cs="宋体"/>
          <w:spacing w:val="4"/>
          <w:sz w:val="23"/>
          <w:szCs w:val="23"/>
        </w:rPr>
        <w:t>（六）提出质疑的日期。</w:t>
      </w:r>
    </w:p>
    <w:p w14:paraId="5F580199">
      <w:pPr>
        <w:spacing w:before="116" w:line="311" w:lineRule="auto"/>
        <w:ind w:left="38" w:firstLine="497"/>
        <w:jc w:val="both"/>
        <w:rPr>
          <w:rFonts w:ascii="宋体" w:hAnsi="宋体" w:eastAsia="宋体" w:cs="宋体"/>
          <w:sz w:val="23"/>
          <w:szCs w:val="23"/>
        </w:rPr>
      </w:pPr>
      <w:r>
        <w:rPr>
          <w:rFonts w:ascii="宋体" w:hAnsi="宋体" w:eastAsia="宋体" w:cs="宋体"/>
          <w:spacing w:val="5"/>
          <w:sz w:val="23"/>
          <w:szCs w:val="23"/>
        </w:rPr>
        <w:t>1.10质疑函采用实名制。质疑人为自然人的应当由本人签字，并附有效身份证明文件；</w:t>
      </w:r>
      <w:r>
        <w:rPr>
          <w:rFonts w:ascii="宋体" w:hAnsi="宋体" w:eastAsia="宋体" w:cs="宋体"/>
          <w:spacing w:val="11"/>
          <w:sz w:val="23"/>
          <w:szCs w:val="23"/>
        </w:rPr>
        <w:t>质疑人为法人或者非法人组织的应当由法定代表人或者负责人</w:t>
      </w:r>
      <w:r>
        <w:rPr>
          <w:rFonts w:ascii="宋体" w:hAnsi="宋体" w:eastAsia="宋体" w:cs="宋体"/>
          <w:spacing w:val="10"/>
          <w:sz w:val="23"/>
          <w:szCs w:val="23"/>
        </w:rPr>
        <w:t>签字并加盖公章，并附有效身</w:t>
      </w:r>
      <w:r>
        <w:rPr>
          <w:rFonts w:ascii="宋体" w:hAnsi="宋体" w:eastAsia="宋体" w:cs="宋体"/>
          <w:spacing w:val="1"/>
          <w:sz w:val="23"/>
          <w:szCs w:val="23"/>
        </w:rPr>
        <w:t>份证明文件。</w:t>
      </w:r>
    </w:p>
    <w:p w14:paraId="086177F0">
      <w:pPr>
        <w:spacing w:before="38" w:line="307" w:lineRule="auto"/>
        <w:ind w:left="61" w:right="58" w:firstLine="475"/>
        <w:rPr>
          <w:rFonts w:ascii="宋体" w:hAnsi="宋体" w:eastAsia="宋体" w:cs="宋体"/>
          <w:sz w:val="23"/>
          <w:szCs w:val="23"/>
        </w:rPr>
      </w:pPr>
      <w:r>
        <w:rPr>
          <w:rFonts w:ascii="宋体" w:hAnsi="宋体" w:eastAsia="宋体" w:cs="宋体"/>
          <w:spacing w:val="7"/>
          <w:sz w:val="23"/>
          <w:szCs w:val="23"/>
        </w:rPr>
        <w:t>1.11质疑人可以委托代理人进行质疑。代理人应当提交授权</w:t>
      </w:r>
      <w:r>
        <w:rPr>
          <w:rFonts w:ascii="宋体" w:hAnsi="宋体" w:eastAsia="宋体" w:cs="宋体"/>
          <w:spacing w:val="6"/>
          <w:sz w:val="23"/>
          <w:szCs w:val="23"/>
        </w:rPr>
        <w:t>委托书。授权委托书应当载明委托代理的具体权限、期限和相关事项。</w:t>
      </w:r>
    </w:p>
    <w:p w14:paraId="7F8F0ECB">
      <w:pPr>
        <w:spacing w:before="34" w:line="228" w:lineRule="auto"/>
        <w:ind w:left="521"/>
        <w:rPr>
          <w:rFonts w:ascii="宋体" w:hAnsi="宋体" w:eastAsia="宋体" w:cs="宋体"/>
          <w:sz w:val="23"/>
          <w:szCs w:val="23"/>
        </w:rPr>
      </w:pPr>
      <w:r>
        <w:rPr>
          <w:rFonts w:ascii="宋体" w:hAnsi="宋体" w:eastAsia="宋体" w:cs="宋体"/>
          <w:b/>
          <w:bCs/>
          <w:spacing w:val="5"/>
          <w:sz w:val="23"/>
          <w:szCs w:val="23"/>
        </w:rPr>
        <w:t>2、质疑的审查和受理</w:t>
      </w:r>
    </w:p>
    <w:p w14:paraId="391184C8">
      <w:pPr>
        <w:spacing w:before="117" w:line="308" w:lineRule="auto"/>
        <w:ind w:left="58" w:right="61" w:firstLine="463"/>
        <w:rPr>
          <w:rFonts w:ascii="宋体" w:hAnsi="宋体" w:eastAsia="宋体" w:cs="宋体"/>
          <w:sz w:val="23"/>
          <w:szCs w:val="23"/>
        </w:rPr>
      </w:pPr>
      <w:r>
        <w:rPr>
          <w:rFonts w:ascii="宋体" w:hAnsi="宋体" w:eastAsia="宋体" w:cs="宋体"/>
          <w:spacing w:val="10"/>
          <w:sz w:val="23"/>
          <w:szCs w:val="23"/>
        </w:rPr>
        <w:t>2.1采购方在收到质疑函后应当及时审查是否符合质疑受理条件，对符合质疑受理条件</w:t>
      </w:r>
      <w:r>
        <w:rPr>
          <w:rFonts w:ascii="宋体" w:hAnsi="宋体" w:eastAsia="宋体" w:cs="宋体"/>
          <w:spacing w:val="2"/>
          <w:sz w:val="23"/>
          <w:szCs w:val="23"/>
        </w:rPr>
        <w:t>的，及时予以受理。</w:t>
      </w:r>
    </w:p>
    <w:p w14:paraId="6E641937">
      <w:pPr>
        <w:spacing w:before="32" w:line="227" w:lineRule="auto"/>
        <w:ind w:left="521"/>
        <w:rPr>
          <w:rFonts w:ascii="宋体" w:hAnsi="宋体" w:eastAsia="宋体" w:cs="宋体"/>
          <w:sz w:val="23"/>
          <w:szCs w:val="23"/>
        </w:rPr>
      </w:pPr>
      <w:r>
        <w:rPr>
          <w:rFonts w:ascii="宋体" w:hAnsi="宋体" w:eastAsia="宋体" w:cs="宋体"/>
          <w:spacing w:val="7"/>
          <w:sz w:val="23"/>
          <w:szCs w:val="23"/>
        </w:rPr>
        <w:t>2.2对不符合质疑受理条件的，分别按照下</w:t>
      </w:r>
      <w:r>
        <w:rPr>
          <w:rFonts w:ascii="宋体" w:hAnsi="宋体" w:eastAsia="宋体" w:cs="宋体"/>
          <w:spacing w:val="6"/>
          <w:sz w:val="23"/>
          <w:szCs w:val="23"/>
        </w:rPr>
        <w:t>列不同情形予以处理：</w:t>
      </w:r>
    </w:p>
    <w:p w14:paraId="49F55993">
      <w:pPr>
        <w:spacing w:before="117" w:line="275" w:lineRule="auto"/>
        <w:ind w:left="42" w:right="70" w:firstLine="487"/>
        <w:rPr>
          <w:rFonts w:ascii="宋体" w:hAnsi="宋体" w:eastAsia="宋体" w:cs="宋体"/>
          <w:sz w:val="23"/>
          <w:szCs w:val="23"/>
        </w:rPr>
      </w:pPr>
      <w:r>
        <w:rPr>
          <w:rFonts w:ascii="宋体" w:hAnsi="宋体" w:eastAsia="宋体" w:cs="宋体"/>
          <w:spacing w:val="10"/>
          <w:sz w:val="23"/>
          <w:szCs w:val="23"/>
        </w:rPr>
        <w:t>（一）质疑函内容不符合规定的，告知质疑人进行修改并重新提出质疑。修改后质疑事</w:t>
      </w:r>
      <w:r>
        <w:rPr>
          <w:rFonts w:ascii="宋体" w:hAnsi="宋体" w:eastAsia="宋体" w:cs="宋体"/>
          <w:spacing w:val="8"/>
          <w:sz w:val="23"/>
          <w:szCs w:val="23"/>
        </w:rPr>
        <w:t>项仍不具体、不明确或者最终递交质疑函的时间超过质疑法定期限的，不</w:t>
      </w:r>
      <w:r>
        <w:rPr>
          <w:rFonts w:ascii="宋体" w:hAnsi="宋体" w:eastAsia="宋体" w:cs="宋体"/>
          <w:spacing w:val="7"/>
          <w:sz w:val="23"/>
          <w:szCs w:val="23"/>
        </w:rPr>
        <w:t>予受理；</w:t>
      </w:r>
    </w:p>
    <w:p w14:paraId="0A43214B">
      <w:pPr>
        <w:spacing w:before="115" w:line="226" w:lineRule="auto"/>
        <w:ind w:left="530"/>
        <w:rPr>
          <w:rFonts w:ascii="宋体" w:hAnsi="宋体" w:eastAsia="宋体" w:cs="宋体"/>
          <w:sz w:val="23"/>
          <w:szCs w:val="23"/>
        </w:rPr>
      </w:pPr>
      <w:r>
        <w:rPr>
          <w:rFonts w:ascii="宋体" w:hAnsi="宋体" w:eastAsia="宋体" w:cs="宋体"/>
          <w:spacing w:val="7"/>
          <w:sz w:val="23"/>
          <w:szCs w:val="23"/>
        </w:rPr>
        <w:t>（二）质疑主体不符合有关规定的，告知质疑</w:t>
      </w:r>
      <w:r>
        <w:rPr>
          <w:rFonts w:ascii="宋体" w:hAnsi="宋体" w:eastAsia="宋体" w:cs="宋体"/>
          <w:spacing w:val="6"/>
          <w:sz w:val="23"/>
          <w:szCs w:val="23"/>
        </w:rPr>
        <w:t>人不予受理；</w:t>
      </w:r>
    </w:p>
    <w:p w14:paraId="70BEAE14">
      <w:pPr>
        <w:spacing w:before="119" w:line="226" w:lineRule="auto"/>
        <w:ind w:left="530"/>
        <w:rPr>
          <w:rFonts w:ascii="宋体" w:hAnsi="宋体" w:eastAsia="宋体" w:cs="宋体"/>
          <w:sz w:val="23"/>
          <w:szCs w:val="23"/>
        </w:rPr>
      </w:pPr>
      <w:r>
        <w:rPr>
          <w:rFonts w:ascii="宋体" w:hAnsi="宋体" w:eastAsia="宋体" w:cs="宋体"/>
          <w:spacing w:val="7"/>
          <w:sz w:val="23"/>
          <w:szCs w:val="23"/>
        </w:rPr>
        <w:t>（三）超过质疑法定期限提出质疑的，告知质疑人不予</w:t>
      </w:r>
      <w:r>
        <w:rPr>
          <w:rFonts w:ascii="宋体" w:hAnsi="宋体" w:eastAsia="宋体" w:cs="宋体"/>
          <w:spacing w:val="6"/>
          <w:sz w:val="23"/>
          <w:szCs w:val="23"/>
        </w:rPr>
        <w:t>受理；</w:t>
      </w:r>
    </w:p>
    <w:p w14:paraId="220340DB">
      <w:pPr>
        <w:spacing w:before="119" w:line="226" w:lineRule="auto"/>
        <w:ind w:left="530"/>
        <w:rPr>
          <w:rFonts w:ascii="宋体" w:hAnsi="宋体" w:eastAsia="宋体" w:cs="宋体"/>
          <w:sz w:val="23"/>
          <w:szCs w:val="23"/>
        </w:rPr>
      </w:pPr>
      <w:r>
        <w:rPr>
          <w:rFonts w:ascii="宋体" w:hAnsi="宋体" w:eastAsia="宋体" w:cs="宋体"/>
          <w:spacing w:val="8"/>
          <w:sz w:val="23"/>
          <w:szCs w:val="23"/>
        </w:rPr>
        <w:t>（四）对不属于可以提出质疑的政府采购事项提出质疑</w:t>
      </w:r>
      <w:r>
        <w:rPr>
          <w:rFonts w:ascii="宋体" w:hAnsi="宋体" w:eastAsia="宋体" w:cs="宋体"/>
          <w:spacing w:val="7"/>
          <w:sz w:val="23"/>
          <w:szCs w:val="23"/>
        </w:rPr>
        <w:t>的，告知质疑人不予受理；</w:t>
      </w:r>
    </w:p>
    <w:p w14:paraId="0EB17B1E">
      <w:pPr>
        <w:spacing w:before="117" w:line="226" w:lineRule="auto"/>
        <w:ind w:left="530"/>
        <w:rPr>
          <w:rFonts w:ascii="宋体" w:hAnsi="宋体" w:eastAsia="宋体" w:cs="宋体"/>
          <w:sz w:val="23"/>
          <w:szCs w:val="23"/>
        </w:rPr>
      </w:pPr>
      <w:r>
        <w:rPr>
          <w:rFonts w:ascii="宋体" w:hAnsi="宋体" w:eastAsia="宋体" w:cs="宋体"/>
          <w:spacing w:val="8"/>
          <w:sz w:val="23"/>
          <w:szCs w:val="23"/>
        </w:rPr>
        <w:t>（五）质疑不属于本项目采购方管辖的，告知质疑人向有管辖</w:t>
      </w:r>
      <w:r>
        <w:rPr>
          <w:rFonts w:ascii="宋体" w:hAnsi="宋体" w:eastAsia="宋体" w:cs="宋体"/>
          <w:spacing w:val="7"/>
          <w:sz w:val="23"/>
          <w:szCs w:val="23"/>
        </w:rPr>
        <w:t>权的采购人提出质疑；</w:t>
      </w:r>
    </w:p>
    <w:p w14:paraId="6FE935AB">
      <w:pPr>
        <w:spacing w:before="119" w:line="226" w:lineRule="auto"/>
        <w:ind w:left="530"/>
        <w:rPr>
          <w:rFonts w:ascii="宋体" w:hAnsi="宋体" w:eastAsia="宋体" w:cs="宋体"/>
          <w:sz w:val="23"/>
          <w:szCs w:val="23"/>
        </w:rPr>
      </w:pPr>
      <w:r>
        <w:rPr>
          <w:rFonts w:ascii="宋体" w:hAnsi="宋体" w:eastAsia="宋体" w:cs="宋体"/>
          <w:spacing w:val="7"/>
          <w:sz w:val="23"/>
          <w:szCs w:val="23"/>
        </w:rPr>
        <w:t>（六）质疑不符合其他条件的，告知质疑人不予受理。</w:t>
      </w:r>
    </w:p>
    <w:p w14:paraId="799415F5">
      <w:pPr>
        <w:spacing w:before="120" w:line="228" w:lineRule="auto"/>
        <w:ind w:left="523"/>
        <w:rPr>
          <w:rFonts w:ascii="宋体" w:hAnsi="宋体" w:eastAsia="宋体" w:cs="宋体"/>
          <w:sz w:val="23"/>
          <w:szCs w:val="23"/>
        </w:rPr>
      </w:pPr>
      <w:r>
        <w:rPr>
          <w:rFonts w:ascii="宋体" w:hAnsi="宋体" w:eastAsia="宋体" w:cs="宋体"/>
          <w:b/>
          <w:bCs/>
          <w:spacing w:val="5"/>
          <w:sz w:val="23"/>
          <w:szCs w:val="23"/>
        </w:rPr>
        <w:t>3、质疑的处理和答复</w:t>
      </w:r>
    </w:p>
    <w:p w14:paraId="0563FF80">
      <w:pPr>
        <w:spacing w:before="113" w:line="227" w:lineRule="auto"/>
        <w:ind w:left="523"/>
        <w:rPr>
          <w:rFonts w:ascii="宋体" w:hAnsi="宋体" w:eastAsia="宋体" w:cs="宋体"/>
          <w:sz w:val="23"/>
          <w:szCs w:val="23"/>
        </w:rPr>
      </w:pPr>
      <w:r>
        <w:rPr>
          <w:rFonts w:ascii="宋体" w:hAnsi="宋体" w:eastAsia="宋体" w:cs="宋体"/>
          <w:spacing w:val="7"/>
          <w:sz w:val="23"/>
          <w:szCs w:val="23"/>
        </w:rPr>
        <w:t>3.1按照《政府采购质疑和投诉办法（财政部94号令）》处理及</w:t>
      </w:r>
      <w:r>
        <w:rPr>
          <w:rFonts w:ascii="宋体" w:hAnsi="宋体" w:eastAsia="宋体" w:cs="宋体"/>
          <w:spacing w:val="6"/>
          <w:sz w:val="23"/>
          <w:szCs w:val="23"/>
        </w:rPr>
        <w:t>答复质疑。</w:t>
      </w:r>
    </w:p>
    <w:p w14:paraId="0A8AB4C1">
      <w:pPr>
        <w:spacing w:before="74" w:line="305" w:lineRule="auto"/>
        <w:ind w:left="5" w:right="202" w:firstLine="479"/>
        <w:rPr>
          <w:rFonts w:ascii="宋体" w:hAnsi="宋体" w:eastAsia="宋体" w:cs="宋体"/>
          <w:sz w:val="23"/>
          <w:szCs w:val="23"/>
        </w:rPr>
      </w:pPr>
      <w:r>
        <w:rPr>
          <w:rFonts w:ascii="宋体" w:hAnsi="宋体" w:eastAsia="宋体" w:cs="宋体"/>
          <w:spacing w:val="10"/>
          <w:sz w:val="23"/>
          <w:szCs w:val="23"/>
        </w:rPr>
        <w:t>3.2采购方受理质疑后，将及时把质疑函发送给被质疑人，并要求其在一定期限内提交</w:t>
      </w:r>
      <w:r>
        <w:rPr>
          <w:rFonts w:ascii="宋体" w:hAnsi="宋体" w:eastAsia="宋体" w:cs="宋体"/>
          <w:spacing w:val="7"/>
          <w:sz w:val="23"/>
          <w:szCs w:val="23"/>
        </w:rPr>
        <w:t>书面答复，同时提供有关证据、依据和相关材料。</w:t>
      </w:r>
    </w:p>
    <w:p w14:paraId="1390E2A9">
      <w:pPr>
        <w:spacing w:before="39" w:line="307" w:lineRule="auto"/>
        <w:ind w:left="20" w:right="202" w:firstLine="465"/>
        <w:rPr>
          <w:rFonts w:ascii="宋体" w:hAnsi="宋体" w:eastAsia="宋体" w:cs="宋体"/>
          <w:sz w:val="23"/>
          <w:szCs w:val="23"/>
        </w:rPr>
      </w:pPr>
      <w:r>
        <w:rPr>
          <w:rFonts w:ascii="宋体" w:hAnsi="宋体" w:eastAsia="宋体" w:cs="宋体"/>
          <w:spacing w:val="10"/>
          <w:sz w:val="23"/>
          <w:szCs w:val="23"/>
        </w:rPr>
        <w:t>3.3对于质疑事项中涉及的问题较多、情况比较复杂的，为了全面查清事实、取得充分</w:t>
      </w:r>
      <w:r>
        <w:rPr>
          <w:rFonts w:ascii="宋体" w:hAnsi="宋体" w:eastAsia="宋体" w:cs="宋体"/>
          <w:spacing w:val="7"/>
          <w:sz w:val="23"/>
          <w:szCs w:val="23"/>
        </w:rPr>
        <w:t>的证据，采购方认为有必要时，可以进行调查取证或者组织质证。</w:t>
      </w:r>
    </w:p>
    <w:p w14:paraId="2B7E2C85">
      <w:pPr>
        <w:spacing w:before="34" w:line="307" w:lineRule="auto"/>
        <w:ind w:left="485" w:right="338"/>
        <w:rPr>
          <w:rFonts w:ascii="宋体" w:hAnsi="宋体" w:eastAsia="宋体" w:cs="宋体"/>
          <w:sz w:val="23"/>
          <w:szCs w:val="23"/>
        </w:rPr>
      </w:pPr>
      <w:r>
        <w:rPr>
          <w:rFonts w:ascii="宋体" w:hAnsi="宋体" w:eastAsia="宋体" w:cs="宋体"/>
          <w:spacing w:val="8"/>
          <w:sz w:val="23"/>
          <w:szCs w:val="23"/>
        </w:rPr>
        <w:t>3.4对评审过程、中标结果提出质疑的，采购方可以组织原评审委员会协助答复</w:t>
      </w:r>
      <w:r>
        <w:rPr>
          <w:rFonts w:ascii="宋体" w:hAnsi="宋体" w:eastAsia="宋体" w:cs="宋体"/>
          <w:spacing w:val="7"/>
          <w:sz w:val="23"/>
          <w:szCs w:val="23"/>
        </w:rPr>
        <w:t>质疑。</w:t>
      </w:r>
      <w:r>
        <w:rPr>
          <w:rFonts w:ascii="宋体" w:hAnsi="宋体" w:eastAsia="宋体" w:cs="宋体"/>
          <w:spacing w:val="8"/>
          <w:sz w:val="23"/>
          <w:szCs w:val="23"/>
        </w:rPr>
        <w:t>3.5质疑处理过程中，质疑人书面申请撤</w:t>
      </w:r>
      <w:r>
        <w:rPr>
          <w:rFonts w:ascii="宋体" w:hAnsi="宋体" w:eastAsia="宋体" w:cs="宋体"/>
          <w:spacing w:val="7"/>
          <w:sz w:val="23"/>
          <w:szCs w:val="23"/>
        </w:rPr>
        <w:t>回质疑的，将终止质疑处理程序。</w:t>
      </w:r>
    </w:p>
    <w:p w14:paraId="3A51D257">
      <w:pPr>
        <w:spacing w:before="36" w:line="305" w:lineRule="auto"/>
        <w:ind w:left="3" w:right="200" w:firstLine="481"/>
        <w:rPr>
          <w:rFonts w:ascii="宋体" w:hAnsi="宋体" w:eastAsia="宋体" w:cs="宋体"/>
          <w:sz w:val="23"/>
          <w:szCs w:val="23"/>
        </w:rPr>
      </w:pPr>
      <w:r>
        <w:rPr>
          <w:rFonts w:ascii="宋体" w:hAnsi="宋体" w:eastAsia="宋体" w:cs="宋体"/>
          <w:spacing w:val="11"/>
          <w:sz w:val="23"/>
          <w:szCs w:val="23"/>
        </w:rPr>
        <w:t>3.6质疑人拒绝配合采购方依法对质疑进行调查处理的，采购方将按质疑人自动撤回质疑处理；被质疑人拒绝配合采购方依法对质疑进行调查</w:t>
      </w:r>
      <w:r>
        <w:rPr>
          <w:rFonts w:ascii="宋体" w:hAnsi="宋体" w:eastAsia="宋体" w:cs="宋体"/>
          <w:spacing w:val="10"/>
          <w:sz w:val="23"/>
          <w:szCs w:val="23"/>
        </w:rPr>
        <w:t>处理的，采购方将视同其认可质疑事</w:t>
      </w:r>
      <w:r>
        <w:rPr>
          <w:rFonts w:ascii="宋体" w:hAnsi="宋体" w:eastAsia="宋体" w:cs="宋体"/>
          <w:spacing w:val="-9"/>
          <w:sz w:val="23"/>
          <w:szCs w:val="23"/>
        </w:rPr>
        <w:t>项。</w:t>
      </w:r>
    </w:p>
    <w:p w14:paraId="14C0E1FA">
      <w:pPr>
        <w:spacing w:before="116" w:line="305" w:lineRule="auto"/>
        <w:ind w:left="3" w:firstLine="481"/>
        <w:rPr>
          <w:rFonts w:ascii="宋体" w:hAnsi="宋体" w:eastAsia="宋体" w:cs="宋体"/>
          <w:sz w:val="23"/>
          <w:szCs w:val="23"/>
        </w:rPr>
      </w:pPr>
      <w:r>
        <w:rPr>
          <w:rFonts w:ascii="宋体" w:hAnsi="宋体" w:eastAsia="宋体" w:cs="宋体"/>
          <w:spacing w:val="6"/>
          <w:sz w:val="23"/>
          <w:szCs w:val="23"/>
        </w:rPr>
        <w:t>3.7采购方将在正式受理质疑后7个工作日内作出答复，但处理质疑需要进行调查取证、</w:t>
      </w:r>
      <w:r>
        <w:rPr>
          <w:rFonts w:ascii="宋体" w:hAnsi="宋体" w:eastAsia="宋体" w:cs="宋体"/>
          <w:spacing w:val="9"/>
          <w:sz w:val="23"/>
          <w:szCs w:val="23"/>
        </w:rPr>
        <w:t>组织专家评审、质疑人及被质疑人提交或补正材料等所需时</w:t>
      </w:r>
      <w:r>
        <w:rPr>
          <w:rFonts w:ascii="宋体" w:hAnsi="宋体" w:eastAsia="宋体" w:cs="宋体"/>
          <w:spacing w:val="8"/>
          <w:sz w:val="23"/>
          <w:szCs w:val="23"/>
        </w:rPr>
        <w:t>间，不计算在质疑处理期限内。</w:t>
      </w:r>
    </w:p>
    <w:p w14:paraId="06806B5D">
      <w:pPr>
        <w:spacing w:before="40" w:line="307" w:lineRule="auto"/>
        <w:ind w:left="2" w:right="202" w:firstLine="482"/>
        <w:rPr>
          <w:rFonts w:ascii="宋体" w:hAnsi="宋体" w:eastAsia="宋体" w:cs="宋体"/>
          <w:sz w:val="23"/>
          <w:szCs w:val="23"/>
        </w:rPr>
      </w:pPr>
      <w:r>
        <w:rPr>
          <w:rFonts w:ascii="宋体" w:hAnsi="宋体" w:eastAsia="宋体" w:cs="宋体"/>
          <w:spacing w:val="10"/>
          <w:sz w:val="23"/>
          <w:szCs w:val="23"/>
        </w:rPr>
        <w:t>3.8采购方经调查、论证、核实，认定质疑不能成立的，继续开展采购活动；认定质疑</w:t>
      </w:r>
      <w:r>
        <w:rPr>
          <w:rFonts w:ascii="宋体" w:hAnsi="宋体" w:eastAsia="宋体" w:cs="宋体"/>
          <w:spacing w:val="4"/>
          <w:sz w:val="23"/>
          <w:szCs w:val="23"/>
        </w:rPr>
        <w:t>成立的，按照以下情况处理：</w:t>
      </w:r>
    </w:p>
    <w:p w14:paraId="737E06EC">
      <w:pPr>
        <w:spacing w:before="34" w:line="290" w:lineRule="auto"/>
        <w:ind w:left="3" w:right="200" w:firstLine="488"/>
        <w:rPr>
          <w:rFonts w:ascii="宋体" w:hAnsi="宋体" w:eastAsia="宋体" w:cs="宋体"/>
          <w:sz w:val="23"/>
          <w:szCs w:val="23"/>
        </w:rPr>
      </w:pPr>
      <w:r>
        <w:rPr>
          <w:rFonts w:ascii="宋体" w:hAnsi="宋体" w:eastAsia="宋体" w:cs="宋体"/>
          <w:spacing w:val="10"/>
          <w:sz w:val="23"/>
          <w:szCs w:val="23"/>
        </w:rPr>
        <w:t>（一）对采购文件提出的质疑未对中标结果构成影响的，继续开展采购活动；对中标结</w:t>
      </w:r>
      <w:r>
        <w:rPr>
          <w:rFonts w:ascii="宋体" w:hAnsi="宋体" w:eastAsia="宋体" w:cs="宋体"/>
          <w:spacing w:val="11"/>
          <w:sz w:val="23"/>
          <w:szCs w:val="23"/>
        </w:rPr>
        <w:t>果构成影响但依法通过澄清或者修改可以继续开展采购</w:t>
      </w:r>
      <w:r>
        <w:rPr>
          <w:rFonts w:ascii="宋体" w:hAnsi="宋体" w:eastAsia="宋体" w:cs="宋体"/>
          <w:spacing w:val="10"/>
          <w:sz w:val="23"/>
          <w:szCs w:val="23"/>
        </w:rPr>
        <w:t>活动的，澄清或者修改采购文件后继</w:t>
      </w:r>
      <w:r>
        <w:rPr>
          <w:rFonts w:ascii="宋体" w:hAnsi="宋体" w:eastAsia="宋体" w:cs="宋体"/>
          <w:spacing w:val="8"/>
          <w:sz w:val="23"/>
          <w:szCs w:val="23"/>
        </w:rPr>
        <w:t>续开展采购活动，否则应当修改采购文件后重新开展采购活动。</w:t>
      </w:r>
    </w:p>
    <w:p w14:paraId="0B064661">
      <w:pPr>
        <w:spacing w:before="116" w:line="290" w:lineRule="auto"/>
        <w:ind w:right="138" w:firstLine="492"/>
        <w:rPr>
          <w:rFonts w:ascii="宋体" w:hAnsi="宋体" w:eastAsia="宋体" w:cs="宋体"/>
          <w:sz w:val="23"/>
          <w:szCs w:val="23"/>
        </w:rPr>
      </w:pPr>
      <w:r>
        <w:rPr>
          <w:rFonts w:ascii="宋体" w:hAnsi="宋体" w:eastAsia="宋体" w:cs="宋体"/>
          <w:spacing w:val="6"/>
          <w:sz w:val="23"/>
          <w:szCs w:val="23"/>
        </w:rPr>
        <w:t>（二）对采购过程、中标结果提出的质疑未对中标结果构成影响的，继续</w:t>
      </w:r>
      <w:r>
        <w:rPr>
          <w:rFonts w:ascii="宋体" w:hAnsi="宋体" w:eastAsia="宋体" w:cs="宋体"/>
          <w:spacing w:val="5"/>
          <w:sz w:val="23"/>
          <w:szCs w:val="23"/>
        </w:rPr>
        <w:t>开展采购活动；</w:t>
      </w:r>
      <w:r>
        <w:rPr>
          <w:rFonts w:ascii="宋体" w:hAnsi="宋体" w:eastAsia="宋体" w:cs="宋体"/>
          <w:spacing w:val="8"/>
          <w:sz w:val="23"/>
          <w:szCs w:val="23"/>
        </w:rPr>
        <w:t>对中标结果构成影响但合格报价方仍不少于</w:t>
      </w:r>
      <w:r>
        <w:rPr>
          <w:rFonts w:ascii="宋体" w:hAnsi="宋体" w:eastAsia="宋体" w:cs="宋体"/>
          <w:spacing w:val="7"/>
          <w:sz w:val="23"/>
          <w:szCs w:val="23"/>
        </w:rPr>
        <w:t>3家时，依法从合格的中标候选人中另行确定中标报价方，否则将重新开展采购活动。</w:t>
      </w:r>
    </w:p>
    <w:p w14:paraId="1AB49974">
      <w:pPr>
        <w:spacing w:before="116" w:line="227" w:lineRule="auto"/>
        <w:ind w:left="485"/>
        <w:rPr>
          <w:rFonts w:ascii="宋体" w:hAnsi="宋体" w:eastAsia="宋体" w:cs="宋体"/>
          <w:sz w:val="23"/>
          <w:szCs w:val="23"/>
        </w:rPr>
      </w:pPr>
      <w:r>
        <w:rPr>
          <w:rFonts w:ascii="宋体" w:hAnsi="宋体" w:eastAsia="宋体" w:cs="宋体"/>
          <w:spacing w:val="6"/>
          <w:sz w:val="23"/>
          <w:szCs w:val="23"/>
        </w:rPr>
        <w:t>3.9采购方将书面答复质疑，质疑答复包括下列内容：</w:t>
      </w:r>
    </w:p>
    <w:p w14:paraId="72B512A2">
      <w:pPr>
        <w:spacing w:before="119" w:line="228" w:lineRule="auto"/>
        <w:ind w:left="492"/>
        <w:rPr>
          <w:rFonts w:ascii="宋体" w:hAnsi="宋体" w:eastAsia="宋体" w:cs="宋体"/>
          <w:sz w:val="23"/>
          <w:szCs w:val="23"/>
        </w:rPr>
      </w:pPr>
      <w:r>
        <w:rPr>
          <w:rFonts w:ascii="宋体" w:hAnsi="宋体" w:eastAsia="宋体" w:cs="宋体"/>
          <w:sz w:val="23"/>
          <w:szCs w:val="23"/>
        </w:rPr>
        <w:t>（一）质疑人名称；</w:t>
      </w:r>
    </w:p>
    <w:p w14:paraId="5B89E67B">
      <w:pPr>
        <w:spacing w:before="117" w:line="227" w:lineRule="auto"/>
        <w:ind w:left="492"/>
        <w:rPr>
          <w:rFonts w:ascii="宋体" w:hAnsi="宋体" w:eastAsia="宋体" w:cs="宋体"/>
          <w:sz w:val="23"/>
          <w:szCs w:val="23"/>
        </w:rPr>
      </w:pPr>
      <w:r>
        <w:rPr>
          <w:rFonts w:ascii="宋体" w:hAnsi="宋体" w:eastAsia="宋体" w:cs="宋体"/>
          <w:spacing w:val="6"/>
          <w:sz w:val="23"/>
          <w:szCs w:val="23"/>
        </w:rPr>
        <w:t>（二）收到质疑函的日期、质疑项目名称及编号；</w:t>
      </w:r>
    </w:p>
    <w:p w14:paraId="5BC917D4">
      <w:pPr>
        <w:spacing w:before="114" w:line="227" w:lineRule="auto"/>
        <w:ind w:left="492"/>
        <w:rPr>
          <w:rFonts w:ascii="宋体" w:hAnsi="宋体" w:eastAsia="宋体" w:cs="宋体"/>
          <w:sz w:val="23"/>
          <w:szCs w:val="23"/>
        </w:rPr>
      </w:pPr>
      <w:r>
        <w:rPr>
          <w:rFonts w:ascii="宋体" w:hAnsi="宋体" w:eastAsia="宋体" w:cs="宋体"/>
          <w:spacing w:val="7"/>
          <w:sz w:val="23"/>
          <w:szCs w:val="23"/>
        </w:rPr>
        <w:t>（三）质疑事项、质疑答复的具体内容、事实依据和法律依据；</w:t>
      </w:r>
    </w:p>
    <w:p w14:paraId="14E4712F">
      <w:pPr>
        <w:spacing w:before="119" w:line="226" w:lineRule="auto"/>
        <w:ind w:left="492"/>
        <w:rPr>
          <w:rFonts w:ascii="宋体" w:hAnsi="宋体" w:eastAsia="宋体" w:cs="宋体"/>
          <w:sz w:val="23"/>
          <w:szCs w:val="23"/>
        </w:rPr>
      </w:pPr>
      <w:r>
        <w:rPr>
          <w:rFonts w:ascii="宋体" w:hAnsi="宋体" w:eastAsia="宋体" w:cs="宋体"/>
          <w:spacing w:val="4"/>
          <w:sz w:val="23"/>
          <w:szCs w:val="23"/>
        </w:rPr>
        <w:t>（四）告知质疑人依法投诉的权利；</w:t>
      </w:r>
    </w:p>
    <w:p w14:paraId="0DF31FFB">
      <w:pPr>
        <w:spacing w:before="119" w:line="228" w:lineRule="auto"/>
        <w:ind w:left="492"/>
        <w:rPr>
          <w:rFonts w:ascii="宋体" w:hAnsi="宋体" w:eastAsia="宋体" w:cs="宋体"/>
          <w:sz w:val="23"/>
          <w:szCs w:val="23"/>
        </w:rPr>
      </w:pPr>
      <w:r>
        <w:rPr>
          <w:rFonts w:ascii="宋体" w:hAnsi="宋体" w:eastAsia="宋体" w:cs="宋体"/>
          <w:spacing w:val="3"/>
          <w:sz w:val="23"/>
          <w:szCs w:val="23"/>
        </w:rPr>
        <w:t>（五）质疑答复日期。</w:t>
      </w:r>
    </w:p>
    <w:p w14:paraId="1099B31B">
      <w:pPr>
        <w:spacing w:before="114" w:line="307" w:lineRule="auto"/>
        <w:ind w:right="200" w:firstLine="485"/>
        <w:rPr>
          <w:rFonts w:ascii="宋体" w:hAnsi="宋体" w:eastAsia="宋体" w:cs="宋体"/>
          <w:sz w:val="23"/>
          <w:szCs w:val="23"/>
        </w:rPr>
      </w:pPr>
      <w:r>
        <w:rPr>
          <w:rFonts w:ascii="宋体" w:hAnsi="宋体" w:eastAsia="宋体" w:cs="宋体"/>
          <w:spacing w:val="7"/>
          <w:sz w:val="23"/>
          <w:szCs w:val="23"/>
        </w:rPr>
        <w:t>3.10质疑人有下列行为之一的，属于虚假、恶意质疑，将由采购方建议财政部门将其列</w:t>
      </w:r>
      <w:r>
        <w:rPr>
          <w:rFonts w:ascii="宋体" w:hAnsi="宋体" w:eastAsia="宋体" w:cs="宋体"/>
          <w:spacing w:val="6"/>
          <w:sz w:val="23"/>
          <w:szCs w:val="23"/>
        </w:rPr>
        <w:t>入不良行为记录名单，禁止其1至3年内参加政府采购活动：</w:t>
      </w:r>
    </w:p>
    <w:p w14:paraId="06FDC7A4">
      <w:pPr>
        <w:spacing w:before="38" w:line="227" w:lineRule="auto"/>
        <w:ind w:left="492"/>
        <w:rPr>
          <w:rFonts w:ascii="宋体" w:hAnsi="宋体" w:eastAsia="宋体" w:cs="宋体"/>
          <w:sz w:val="23"/>
          <w:szCs w:val="23"/>
        </w:rPr>
      </w:pPr>
      <w:r>
        <w:rPr>
          <w:rFonts w:ascii="宋体" w:hAnsi="宋体" w:eastAsia="宋体" w:cs="宋体"/>
          <w:spacing w:val="5"/>
          <w:sz w:val="23"/>
          <w:szCs w:val="23"/>
        </w:rPr>
        <w:t>（一）受理后发现投诉不符合法定受理条件；</w:t>
      </w:r>
    </w:p>
    <w:p w14:paraId="0804702D">
      <w:pPr>
        <w:spacing w:before="114" w:line="227" w:lineRule="auto"/>
        <w:ind w:left="492"/>
        <w:rPr>
          <w:rFonts w:ascii="宋体" w:hAnsi="宋体" w:eastAsia="宋体" w:cs="宋体"/>
          <w:sz w:val="23"/>
          <w:szCs w:val="23"/>
        </w:rPr>
      </w:pPr>
      <w:r>
        <w:rPr>
          <w:rFonts w:ascii="宋体" w:hAnsi="宋体" w:eastAsia="宋体" w:cs="宋体"/>
          <w:spacing w:val="6"/>
          <w:sz w:val="23"/>
          <w:szCs w:val="23"/>
        </w:rPr>
        <w:t>（二）投诉事项缺乏事实依据，投诉事项不成立；</w:t>
      </w:r>
    </w:p>
    <w:p w14:paraId="4BACEAC5">
      <w:pPr>
        <w:spacing w:before="118" w:line="227" w:lineRule="auto"/>
        <w:ind w:left="492"/>
        <w:rPr>
          <w:rFonts w:ascii="宋体" w:hAnsi="宋体" w:eastAsia="宋体" w:cs="宋体"/>
          <w:sz w:val="23"/>
          <w:szCs w:val="23"/>
        </w:rPr>
      </w:pPr>
      <w:r>
        <w:rPr>
          <w:rFonts w:ascii="宋体" w:hAnsi="宋体" w:eastAsia="宋体" w:cs="宋体"/>
          <w:spacing w:val="5"/>
          <w:sz w:val="23"/>
          <w:szCs w:val="23"/>
        </w:rPr>
        <w:t>（三）投诉人捏造事实或者提供虚假材料；</w:t>
      </w:r>
    </w:p>
    <w:p w14:paraId="75BDFF1F">
      <w:pPr>
        <w:spacing w:before="119" w:line="273" w:lineRule="auto"/>
        <w:ind w:right="208" w:firstLine="491"/>
        <w:rPr>
          <w:rFonts w:ascii="宋体" w:hAnsi="宋体" w:eastAsia="宋体" w:cs="宋体"/>
          <w:sz w:val="23"/>
          <w:szCs w:val="23"/>
        </w:rPr>
      </w:pPr>
      <w:r>
        <w:rPr>
          <w:rFonts w:ascii="宋体" w:hAnsi="宋体" w:eastAsia="宋体" w:cs="宋体"/>
          <w:spacing w:val="10"/>
          <w:sz w:val="23"/>
          <w:szCs w:val="23"/>
        </w:rPr>
        <w:t>（四）投诉人以非法手段取得证明材料。证据来源的合法性存在明显疑问，投诉人无法</w:t>
      </w:r>
      <w:r>
        <w:rPr>
          <w:rFonts w:ascii="宋体" w:hAnsi="宋体" w:eastAsia="宋体" w:cs="宋体"/>
          <w:spacing w:val="8"/>
          <w:sz w:val="23"/>
          <w:szCs w:val="23"/>
        </w:rPr>
        <w:t>证明其取得方式合法的，视为以非法手段取得证明材料。</w:t>
      </w:r>
    </w:p>
    <w:p w14:paraId="397D47ED">
      <w:pPr>
        <w:spacing w:before="119" w:line="227" w:lineRule="auto"/>
        <w:ind w:left="492"/>
        <w:rPr>
          <w:rFonts w:ascii="宋体" w:hAnsi="宋体" w:eastAsia="宋体" w:cs="宋体"/>
          <w:sz w:val="23"/>
          <w:szCs w:val="23"/>
        </w:rPr>
      </w:pPr>
      <w:r>
        <w:rPr>
          <w:rFonts w:ascii="宋体" w:hAnsi="宋体" w:eastAsia="宋体" w:cs="宋体"/>
          <w:spacing w:val="6"/>
          <w:sz w:val="23"/>
          <w:szCs w:val="23"/>
        </w:rPr>
        <w:t>（五）法律法规规定的其他违法情形。</w:t>
      </w:r>
    </w:p>
    <w:p w14:paraId="46FACB53">
      <w:pPr>
        <w:pStyle w:val="6"/>
        <w:spacing w:line="281" w:lineRule="auto"/>
        <w:rPr>
          <w:rFonts w:hint="eastAsia" w:eastAsia="宋体"/>
          <w:lang w:eastAsia="zh-CN"/>
        </w:rPr>
      </w:pPr>
      <w:r>
        <w:rPr>
          <w:rFonts w:hint="eastAsia" w:eastAsia="宋体"/>
          <w:lang w:eastAsia="zh-CN"/>
        </w:rPr>
        <w:br w:type="page"/>
      </w:r>
    </w:p>
    <w:p w14:paraId="1CA38DFB">
      <w:pPr>
        <w:pStyle w:val="6"/>
        <w:spacing w:line="281" w:lineRule="auto"/>
      </w:pPr>
    </w:p>
    <w:p w14:paraId="0E2A9BBD">
      <w:pPr>
        <w:pStyle w:val="6"/>
        <w:spacing w:line="281" w:lineRule="auto"/>
      </w:pPr>
    </w:p>
    <w:p w14:paraId="386FD004">
      <w:pPr>
        <w:pStyle w:val="6"/>
        <w:spacing w:line="282" w:lineRule="auto"/>
      </w:pPr>
    </w:p>
    <w:p w14:paraId="28FB8B76">
      <w:pPr>
        <w:spacing w:before="75" w:line="566" w:lineRule="auto"/>
        <w:ind w:left="10" w:right="6914" w:firstLine="17"/>
        <w:rPr>
          <w:rFonts w:ascii="宋体" w:hAnsi="宋体" w:eastAsia="宋体" w:cs="宋体"/>
          <w:sz w:val="23"/>
          <w:szCs w:val="23"/>
        </w:rPr>
      </w:pPr>
      <w:r>
        <w:rPr>
          <w:rFonts w:ascii="宋体" w:hAnsi="宋体" w:eastAsia="宋体" w:cs="宋体"/>
          <w:spacing w:val="17"/>
          <w:sz w:val="23"/>
          <w:szCs w:val="23"/>
        </w:rPr>
        <w:t>附件：质疑函范本</w:t>
      </w:r>
      <w:r>
        <w:rPr>
          <w:rFonts w:ascii="宋体" w:hAnsi="宋体" w:eastAsia="宋体" w:cs="宋体"/>
          <w:spacing w:val="44"/>
          <w:sz w:val="23"/>
          <w:szCs w:val="23"/>
        </w:rPr>
        <w:t>质疑函</w:t>
      </w:r>
    </w:p>
    <w:p w14:paraId="55EFC092">
      <w:pPr>
        <w:spacing w:line="226" w:lineRule="auto"/>
        <w:ind w:left="13"/>
        <w:outlineLvl w:val="2"/>
        <w:rPr>
          <w:rFonts w:ascii="宋体" w:hAnsi="宋体" w:eastAsia="宋体" w:cs="宋体"/>
          <w:sz w:val="23"/>
          <w:szCs w:val="23"/>
        </w:rPr>
      </w:pPr>
      <w:r>
        <w:rPr>
          <w:rFonts w:ascii="宋体" w:hAnsi="宋体" w:eastAsia="宋体" w:cs="宋体"/>
          <w:spacing w:val="6"/>
          <w:sz w:val="23"/>
          <w:szCs w:val="23"/>
        </w:rPr>
        <w:t>一、质疑供应商基本信息</w:t>
      </w:r>
    </w:p>
    <w:p w14:paraId="3B0FF095">
      <w:pPr>
        <w:spacing w:before="154" w:line="409" w:lineRule="auto"/>
        <w:ind w:left="9" w:right="7566"/>
        <w:rPr>
          <w:rFonts w:ascii="宋体" w:hAnsi="宋体" w:eastAsia="宋体" w:cs="宋体"/>
          <w:sz w:val="23"/>
          <w:szCs w:val="23"/>
        </w:rPr>
      </w:pPr>
      <w:r>
        <w:rPr>
          <w:rFonts w:ascii="宋体" w:hAnsi="宋体" w:eastAsia="宋体" w:cs="宋体"/>
          <w:spacing w:val="-6"/>
          <w:sz w:val="23"/>
          <w:szCs w:val="23"/>
        </w:rPr>
        <w:t>质疑供应商：</w:t>
      </w:r>
      <w:r>
        <w:rPr>
          <w:rFonts w:ascii="宋体" w:hAnsi="宋体" w:eastAsia="宋体" w:cs="宋体"/>
          <w:spacing w:val="-13"/>
          <w:sz w:val="23"/>
          <w:szCs w:val="23"/>
        </w:rPr>
        <w:t>地址：邮编：</w:t>
      </w:r>
    </w:p>
    <w:p w14:paraId="5110681F">
      <w:pPr>
        <w:spacing w:before="37" w:line="403" w:lineRule="auto"/>
        <w:ind w:left="8" w:right="6918" w:firstLine="1"/>
        <w:rPr>
          <w:rFonts w:ascii="宋体" w:hAnsi="宋体" w:eastAsia="宋体" w:cs="宋体"/>
          <w:sz w:val="23"/>
          <w:szCs w:val="23"/>
        </w:rPr>
      </w:pPr>
      <w:r>
        <w:rPr>
          <w:rFonts w:ascii="宋体" w:hAnsi="宋体" w:eastAsia="宋体" w:cs="宋体"/>
          <w:spacing w:val="-9"/>
          <w:sz w:val="23"/>
          <w:szCs w:val="23"/>
        </w:rPr>
        <w:t>联系人：联系电话：</w:t>
      </w:r>
      <w:r>
        <w:rPr>
          <w:rFonts w:ascii="宋体" w:hAnsi="宋体" w:eastAsia="宋体" w:cs="宋体"/>
          <w:spacing w:val="3"/>
          <w:sz w:val="23"/>
          <w:szCs w:val="23"/>
        </w:rPr>
        <w:t>授权代表：</w:t>
      </w:r>
    </w:p>
    <w:p w14:paraId="240C5D32">
      <w:pPr>
        <w:spacing w:before="49" w:line="405" w:lineRule="auto"/>
        <w:ind w:left="9" w:right="7609"/>
        <w:rPr>
          <w:rFonts w:ascii="宋体" w:hAnsi="宋体" w:eastAsia="宋体" w:cs="宋体"/>
          <w:sz w:val="23"/>
          <w:szCs w:val="23"/>
        </w:rPr>
      </w:pPr>
      <w:r>
        <w:rPr>
          <w:rFonts w:ascii="宋体" w:hAnsi="宋体" w:eastAsia="宋体" w:cs="宋体"/>
          <w:spacing w:val="2"/>
          <w:sz w:val="23"/>
          <w:szCs w:val="23"/>
        </w:rPr>
        <w:t>联系电话：</w:t>
      </w:r>
      <w:r>
        <w:rPr>
          <w:rFonts w:ascii="宋体" w:hAnsi="宋体" w:eastAsia="宋体" w:cs="宋体"/>
          <w:spacing w:val="-13"/>
          <w:sz w:val="23"/>
          <w:szCs w:val="23"/>
        </w:rPr>
        <w:t>地址：邮编：</w:t>
      </w:r>
    </w:p>
    <w:p w14:paraId="13C67EB3">
      <w:pPr>
        <w:spacing w:before="82" w:line="227" w:lineRule="auto"/>
        <w:ind w:left="13"/>
        <w:outlineLvl w:val="2"/>
        <w:rPr>
          <w:rFonts w:ascii="宋体" w:hAnsi="宋体" w:eastAsia="宋体" w:cs="宋体"/>
          <w:sz w:val="23"/>
          <w:szCs w:val="23"/>
        </w:rPr>
      </w:pPr>
      <w:r>
        <w:rPr>
          <w:rFonts w:ascii="宋体" w:hAnsi="宋体" w:eastAsia="宋体" w:cs="宋体"/>
          <w:spacing w:val="6"/>
          <w:sz w:val="23"/>
          <w:szCs w:val="23"/>
        </w:rPr>
        <w:t>二、质疑项目基本情况</w:t>
      </w:r>
    </w:p>
    <w:p w14:paraId="01867F44">
      <w:pPr>
        <w:spacing w:before="219" w:line="228" w:lineRule="auto"/>
        <w:ind w:left="10"/>
        <w:rPr>
          <w:rFonts w:ascii="宋体" w:hAnsi="宋体" w:eastAsia="宋体" w:cs="宋体"/>
          <w:sz w:val="23"/>
          <w:szCs w:val="23"/>
        </w:rPr>
      </w:pPr>
      <w:r>
        <w:rPr>
          <w:rFonts w:ascii="宋体" w:hAnsi="宋体" w:eastAsia="宋体" w:cs="宋体"/>
          <w:spacing w:val="5"/>
          <w:sz w:val="23"/>
          <w:szCs w:val="23"/>
        </w:rPr>
        <w:t>质疑项目的名称：</w:t>
      </w:r>
    </w:p>
    <w:p w14:paraId="36B16A74">
      <w:pPr>
        <w:spacing w:before="243" w:line="409" w:lineRule="auto"/>
        <w:ind w:left="8" w:right="6481" w:firstLine="1"/>
        <w:rPr>
          <w:rFonts w:ascii="宋体" w:hAnsi="宋体" w:eastAsia="宋体" w:cs="宋体"/>
          <w:sz w:val="23"/>
          <w:szCs w:val="23"/>
        </w:rPr>
      </w:pPr>
      <w:r>
        <w:rPr>
          <w:rFonts w:ascii="宋体" w:hAnsi="宋体" w:eastAsia="宋体" w:cs="宋体"/>
          <w:spacing w:val="-9"/>
          <w:sz w:val="23"/>
          <w:szCs w:val="23"/>
        </w:rPr>
        <w:t>质疑项目的编号：包号：</w:t>
      </w:r>
      <w:r>
        <w:rPr>
          <w:rFonts w:ascii="宋体" w:hAnsi="宋体" w:eastAsia="宋体" w:cs="宋体"/>
          <w:spacing w:val="4"/>
          <w:sz w:val="23"/>
          <w:szCs w:val="23"/>
        </w:rPr>
        <w:t>采购人名称：</w:t>
      </w:r>
    </w:p>
    <w:p w14:paraId="4AF45E55">
      <w:pPr>
        <w:spacing w:before="40" w:line="227" w:lineRule="auto"/>
        <w:ind w:left="8"/>
        <w:rPr>
          <w:rFonts w:ascii="宋体" w:hAnsi="宋体" w:eastAsia="宋体" w:cs="宋体"/>
          <w:sz w:val="23"/>
          <w:szCs w:val="23"/>
        </w:rPr>
      </w:pPr>
      <w:r>
        <w:rPr>
          <w:rFonts w:ascii="宋体" w:hAnsi="宋体" w:eastAsia="宋体" w:cs="宋体"/>
          <w:spacing w:val="6"/>
          <w:sz w:val="23"/>
          <w:szCs w:val="23"/>
        </w:rPr>
        <w:t>采购文件获取日期：</w:t>
      </w:r>
    </w:p>
    <w:p w14:paraId="22F1969C">
      <w:pPr>
        <w:spacing w:before="248" w:line="227" w:lineRule="auto"/>
        <w:ind w:left="9"/>
        <w:outlineLvl w:val="2"/>
        <w:rPr>
          <w:rFonts w:ascii="宋体" w:hAnsi="宋体" w:eastAsia="宋体" w:cs="宋体"/>
          <w:sz w:val="23"/>
          <w:szCs w:val="23"/>
        </w:rPr>
      </w:pPr>
      <w:r>
        <w:rPr>
          <w:rFonts w:ascii="宋体" w:hAnsi="宋体" w:eastAsia="宋体" w:cs="宋体"/>
          <w:spacing w:val="6"/>
          <w:sz w:val="23"/>
          <w:szCs w:val="23"/>
        </w:rPr>
        <w:t>三、质疑事项具体内容</w:t>
      </w:r>
    </w:p>
    <w:p w14:paraId="7B3409BF">
      <w:pPr>
        <w:spacing w:before="216" w:line="409" w:lineRule="auto"/>
        <w:ind w:left="9" w:right="7676"/>
        <w:rPr>
          <w:rFonts w:ascii="宋体" w:hAnsi="宋体" w:eastAsia="宋体" w:cs="宋体"/>
          <w:sz w:val="23"/>
          <w:szCs w:val="23"/>
        </w:rPr>
      </w:pPr>
      <w:r>
        <w:rPr>
          <w:rFonts w:ascii="宋体" w:hAnsi="宋体" w:eastAsia="宋体" w:cs="宋体"/>
          <w:spacing w:val="-21"/>
          <w:sz w:val="23"/>
          <w:szCs w:val="23"/>
        </w:rPr>
        <w:t>质疑事项1：</w:t>
      </w:r>
      <w:r>
        <w:rPr>
          <w:rFonts w:ascii="宋体" w:hAnsi="宋体" w:eastAsia="宋体" w:cs="宋体"/>
          <w:spacing w:val="3"/>
          <w:sz w:val="23"/>
          <w:szCs w:val="23"/>
        </w:rPr>
        <w:t>事实依据：</w:t>
      </w:r>
    </w:p>
    <w:p w14:paraId="43144E35">
      <w:pPr>
        <w:pStyle w:val="6"/>
        <w:tabs>
          <w:tab w:val="left" w:pos="120"/>
        </w:tabs>
        <w:spacing w:before="99"/>
      </w:pPr>
      <w:r>
        <w:rPr>
          <w:u w:val="single" w:color="auto"/>
        </w:rPr>
        <w:tab/>
      </w:r>
    </w:p>
    <w:p w14:paraId="4145035D">
      <w:pPr>
        <w:spacing w:before="243" w:line="227" w:lineRule="auto"/>
        <w:ind w:left="10"/>
        <w:rPr>
          <w:rFonts w:ascii="宋体" w:hAnsi="宋体" w:eastAsia="宋体" w:cs="宋体"/>
          <w:sz w:val="23"/>
          <w:szCs w:val="23"/>
        </w:rPr>
      </w:pPr>
      <w:r>
        <w:rPr>
          <w:rFonts w:ascii="宋体" w:hAnsi="宋体" w:eastAsia="宋体" w:cs="宋体"/>
          <w:spacing w:val="2"/>
          <w:sz w:val="23"/>
          <w:szCs w:val="23"/>
        </w:rPr>
        <w:t>法律依据：</w:t>
      </w:r>
    </w:p>
    <w:p w14:paraId="7BF10226">
      <w:pPr>
        <w:pStyle w:val="6"/>
        <w:spacing w:line="245" w:lineRule="auto"/>
      </w:pPr>
    </w:p>
    <w:p w14:paraId="5F7CE008">
      <w:pPr>
        <w:pStyle w:val="6"/>
        <w:tabs>
          <w:tab w:val="left" w:pos="120"/>
        </w:tabs>
        <w:spacing w:before="61"/>
      </w:pPr>
      <w:r>
        <w:rPr>
          <w:u w:val="single" w:color="auto"/>
        </w:rPr>
        <w:tab/>
      </w:r>
    </w:p>
    <w:p w14:paraId="652E91D8">
      <w:pPr>
        <w:spacing w:before="244" w:line="520" w:lineRule="auto"/>
        <w:ind w:left="24" w:right="7842" w:hanging="14"/>
        <w:rPr>
          <w:rFonts w:ascii="宋体" w:hAnsi="宋体" w:eastAsia="宋体" w:cs="宋体"/>
          <w:sz w:val="23"/>
          <w:szCs w:val="23"/>
        </w:rPr>
      </w:pPr>
      <w:r>
        <w:rPr>
          <w:rFonts w:ascii="宋体" w:hAnsi="宋体" w:eastAsia="宋体" w:cs="宋体"/>
          <w:spacing w:val="-10"/>
          <w:sz w:val="23"/>
          <w:szCs w:val="23"/>
        </w:rPr>
        <w:t>质疑事项2</w:t>
      </w:r>
      <w:r>
        <w:rPr>
          <w:rFonts w:ascii="宋体" w:hAnsi="宋体" w:eastAsia="宋体" w:cs="宋体"/>
          <w:spacing w:val="-2"/>
          <w:sz w:val="23"/>
          <w:szCs w:val="23"/>
        </w:rPr>
        <w:t>……</w:t>
      </w:r>
    </w:p>
    <w:p w14:paraId="3872A0A0">
      <w:pPr>
        <w:spacing w:before="242" w:line="227" w:lineRule="auto"/>
        <w:ind w:left="9"/>
        <w:rPr>
          <w:rFonts w:ascii="宋体" w:hAnsi="宋体" w:eastAsia="宋体" w:cs="宋体"/>
          <w:sz w:val="23"/>
          <w:szCs w:val="23"/>
        </w:rPr>
      </w:pPr>
      <w:r>
        <w:rPr>
          <w:rFonts w:ascii="宋体" w:hAnsi="宋体" w:eastAsia="宋体" w:cs="宋体"/>
          <w:spacing w:val="-7"/>
          <w:sz w:val="23"/>
          <w:szCs w:val="23"/>
        </w:rPr>
        <w:t>签字（签章</w:t>
      </w:r>
      <w:r>
        <w:rPr>
          <w:rFonts w:ascii="宋体" w:hAnsi="宋体" w:eastAsia="宋体" w:cs="宋体"/>
          <w:sz w:val="23"/>
          <w:szCs w:val="23"/>
        </w:rPr>
        <w:t>）：</w:t>
      </w:r>
      <w:r>
        <w:rPr>
          <w:rFonts w:ascii="宋体" w:hAnsi="宋体" w:eastAsia="宋体" w:cs="宋体"/>
          <w:spacing w:val="-7"/>
          <w:sz w:val="23"/>
          <w:szCs w:val="23"/>
        </w:rPr>
        <w:t>日期：</w:t>
      </w:r>
    </w:p>
    <w:p w14:paraId="5D0CBD91">
      <w:pPr>
        <w:pStyle w:val="6"/>
        <w:spacing w:line="287" w:lineRule="auto"/>
        <w:rPr>
          <w:rFonts w:hint="eastAsia" w:eastAsia="宋体"/>
          <w:lang w:eastAsia="zh-CN"/>
        </w:rPr>
      </w:pPr>
      <w:r>
        <w:rPr>
          <w:rFonts w:hint="eastAsia" w:eastAsia="宋体"/>
          <w:lang w:eastAsia="zh-CN"/>
        </w:rPr>
        <w:br w:type="page"/>
      </w:r>
    </w:p>
    <w:p w14:paraId="4E906403">
      <w:pPr>
        <w:pStyle w:val="6"/>
        <w:spacing w:line="287" w:lineRule="auto"/>
      </w:pPr>
    </w:p>
    <w:p w14:paraId="4C98F995">
      <w:pPr>
        <w:pStyle w:val="6"/>
        <w:spacing w:line="288" w:lineRule="auto"/>
      </w:pPr>
    </w:p>
    <w:p w14:paraId="278271E5">
      <w:pPr>
        <w:spacing w:before="75" w:line="227" w:lineRule="auto"/>
        <w:ind w:left="1"/>
        <w:outlineLvl w:val="2"/>
        <w:rPr>
          <w:rFonts w:ascii="宋体" w:hAnsi="宋体" w:eastAsia="宋体" w:cs="宋体"/>
          <w:sz w:val="23"/>
          <w:szCs w:val="23"/>
        </w:rPr>
      </w:pPr>
      <w:r>
        <w:rPr>
          <w:rFonts w:ascii="宋体" w:hAnsi="宋体" w:eastAsia="宋体" w:cs="宋体"/>
          <w:spacing w:val="5"/>
          <w:sz w:val="23"/>
          <w:szCs w:val="23"/>
        </w:rPr>
        <w:t>质疑函制作说明：</w:t>
      </w:r>
    </w:p>
    <w:p w14:paraId="7C6D1180">
      <w:pPr>
        <w:spacing w:before="64" w:line="227" w:lineRule="auto"/>
        <w:ind w:left="18"/>
        <w:rPr>
          <w:rFonts w:ascii="宋体" w:hAnsi="宋体" w:eastAsia="宋体" w:cs="宋体"/>
          <w:sz w:val="23"/>
          <w:szCs w:val="23"/>
        </w:rPr>
      </w:pPr>
      <w:r>
        <w:rPr>
          <w:rFonts w:ascii="宋体" w:hAnsi="宋体" w:eastAsia="宋体" w:cs="宋体"/>
          <w:spacing w:val="4"/>
          <w:sz w:val="23"/>
          <w:szCs w:val="23"/>
        </w:rPr>
        <w:t>1.供应商提出质疑时，应提交质疑函和必要的证明材料。</w:t>
      </w:r>
    </w:p>
    <w:p w14:paraId="662C5594">
      <w:pPr>
        <w:spacing w:before="66"/>
        <w:ind w:left="136" w:right="2" w:hanging="133"/>
        <w:rPr>
          <w:rFonts w:ascii="宋体" w:hAnsi="宋体" w:eastAsia="宋体" w:cs="宋体"/>
          <w:sz w:val="23"/>
          <w:szCs w:val="23"/>
        </w:rPr>
      </w:pPr>
      <w:r>
        <w:rPr>
          <w:rFonts w:ascii="宋体" w:hAnsi="宋体" w:eastAsia="宋体" w:cs="宋体"/>
          <w:spacing w:val="3"/>
          <w:sz w:val="23"/>
          <w:szCs w:val="23"/>
        </w:rPr>
        <w:t>2.质疑供应商若委托代理人进行质疑的，质疑函应按要求列明“授权代表”的有关</w:t>
      </w:r>
      <w:r>
        <w:rPr>
          <w:rFonts w:ascii="宋体" w:hAnsi="宋体" w:eastAsia="宋体" w:cs="宋体"/>
          <w:spacing w:val="2"/>
          <w:sz w:val="23"/>
          <w:szCs w:val="23"/>
        </w:rPr>
        <w:t>内容，并在</w:t>
      </w:r>
      <w:r>
        <w:rPr>
          <w:rFonts w:ascii="宋体" w:hAnsi="宋体" w:eastAsia="宋体" w:cs="宋体"/>
          <w:spacing w:val="6"/>
          <w:sz w:val="23"/>
          <w:szCs w:val="23"/>
        </w:rPr>
        <w:t>附件中提交由质疑供应商签署的授权委托书。授权委</w:t>
      </w:r>
      <w:r>
        <w:rPr>
          <w:rFonts w:ascii="宋体" w:hAnsi="宋体" w:eastAsia="宋体" w:cs="宋体"/>
          <w:spacing w:val="5"/>
          <w:sz w:val="23"/>
          <w:szCs w:val="23"/>
        </w:rPr>
        <w:t>托书应载明代理人的姓名或者名称、代</w:t>
      </w:r>
    </w:p>
    <w:p w14:paraId="2B251FE7">
      <w:pPr>
        <w:spacing w:before="34" w:line="227" w:lineRule="auto"/>
        <w:ind w:left="121"/>
        <w:rPr>
          <w:rFonts w:ascii="宋体" w:hAnsi="宋体" w:eastAsia="宋体" w:cs="宋体"/>
          <w:sz w:val="23"/>
          <w:szCs w:val="23"/>
        </w:rPr>
      </w:pPr>
      <w:r>
        <w:rPr>
          <w:rFonts w:ascii="宋体" w:hAnsi="宋体" w:eastAsia="宋体" w:cs="宋体"/>
          <w:spacing w:val="5"/>
          <w:sz w:val="23"/>
          <w:szCs w:val="23"/>
        </w:rPr>
        <w:t>理事项、具体权限、期限和相关事项。</w:t>
      </w:r>
    </w:p>
    <w:p w14:paraId="06AC2A55">
      <w:pPr>
        <w:spacing w:before="64" w:line="227" w:lineRule="auto"/>
        <w:ind w:left="5"/>
        <w:rPr>
          <w:rFonts w:ascii="宋体" w:hAnsi="宋体" w:eastAsia="宋体" w:cs="宋体"/>
          <w:sz w:val="23"/>
          <w:szCs w:val="23"/>
        </w:rPr>
      </w:pPr>
      <w:r>
        <w:rPr>
          <w:rFonts w:ascii="宋体" w:hAnsi="宋体" w:eastAsia="宋体" w:cs="宋体"/>
          <w:spacing w:val="5"/>
          <w:sz w:val="23"/>
          <w:szCs w:val="23"/>
        </w:rPr>
        <w:t>3.质疑供应商若对项目的某一分包进行质疑，质疑函中应列明具体分包号。</w:t>
      </w:r>
    </w:p>
    <w:p w14:paraId="703744C6">
      <w:pPr>
        <w:spacing w:before="66" w:line="265" w:lineRule="auto"/>
        <w:ind w:left="5" w:right="2295" w:hanging="5"/>
        <w:rPr>
          <w:rFonts w:ascii="宋体" w:hAnsi="宋体" w:eastAsia="宋体" w:cs="宋体"/>
          <w:sz w:val="23"/>
          <w:szCs w:val="23"/>
        </w:rPr>
      </w:pPr>
      <w:r>
        <w:rPr>
          <w:rFonts w:ascii="宋体" w:hAnsi="宋体" w:eastAsia="宋体" w:cs="宋体"/>
          <w:spacing w:val="4"/>
          <w:sz w:val="23"/>
          <w:szCs w:val="23"/>
        </w:rPr>
        <w:t>4.质疑函的质疑事项应具体、明确，并有必要的事实依据和法律依据。5.质疑函的质疑请求应与质疑事项相关。</w:t>
      </w:r>
    </w:p>
    <w:p w14:paraId="7474871E">
      <w:pPr>
        <w:spacing w:before="36"/>
        <w:ind w:left="117" w:hanging="115"/>
        <w:rPr>
          <w:rFonts w:ascii="宋体" w:hAnsi="宋体" w:eastAsia="宋体" w:cs="宋体"/>
          <w:sz w:val="23"/>
          <w:szCs w:val="23"/>
        </w:rPr>
      </w:pPr>
      <w:r>
        <w:rPr>
          <w:rFonts w:ascii="宋体" w:hAnsi="宋体" w:eastAsia="宋体" w:cs="宋体"/>
          <w:spacing w:val="3"/>
          <w:sz w:val="23"/>
          <w:szCs w:val="23"/>
        </w:rPr>
        <w:t>6.质疑供应商为自然人的，质疑函应由本人签字；质疑供应商为法人或者其他组织的，质疑函</w:t>
      </w:r>
      <w:r>
        <w:rPr>
          <w:rFonts w:ascii="宋体" w:hAnsi="宋体" w:eastAsia="宋体" w:cs="宋体"/>
          <w:spacing w:val="5"/>
          <w:sz w:val="23"/>
          <w:szCs w:val="23"/>
        </w:rPr>
        <w:t>应由法定代表人、主要负责人，或者其授权代表签字或者盖章，并加盖公章。</w:t>
      </w:r>
    </w:p>
    <w:p w14:paraId="4E7C2CBE">
      <w:pPr>
        <w:pStyle w:val="6"/>
      </w:pPr>
    </w:p>
    <w:p w14:paraId="7703189C">
      <w:pPr>
        <w:pStyle w:val="6"/>
      </w:pPr>
    </w:p>
    <w:p w14:paraId="04A86573">
      <w:pPr>
        <w:pStyle w:val="6"/>
      </w:pPr>
    </w:p>
    <w:p w14:paraId="6A1D8370">
      <w:pPr>
        <w:pStyle w:val="6"/>
        <w:spacing w:line="241" w:lineRule="auto"/>
      </w:pPr>
    </w:p>
    <w:p w14:paraId="0BF71E33">
      <w:pPr>
        <w:spacing w:before="75" w:line="227" w:lineRule="auto"/>
        <w:ind w:left="28"/>
        <w:rPr>
          <w:rFonts w:ascii="宋体" w:hAnsi="宋体" w:eastAsia="宋体" w:cs="宋体"/>
          <w:sz w:val="23"/>
          <w:szCs w:val="23"/>
        </w:rPr>
      </w:pPr>
      <w:r>
        <w:rPr>
          <w:rFonts w:ascii="宋体" w:hAnsi="宋体" w:eastAsia="宋体" w:cs="宋体"/>
          <w:spacing w:val="11"/>
          <w:sz w:val="23"/>
          <w:szCs w:val="23"/>
        </w:rPr>
        <w:t>附件：投诉书范本</w:t>
      </w:r>
    </w:p>
    <w:p w14:paraId="7D32D378">
      <w:pPr>
        <w:pStyle w:val="6"/>
        <w:spacing w:line="294" w:lineRule="auto"/>
      </w:pPr>
    </w:p>
    <w:p w14:paraId="5A2AA01D">
      <w:pPr>
        <w:pStyle w:val="6"/>
        <w:spacing w:line="295" w:lineRule="auto"/>
      </w:pPr>
    </w:p>
    <w:p w14:paraId="601DC045">
      <w:pPr>
        <w:spacing w:before="74" w:line="227" w:lineRule="auto"/>
        <w:ind w:left="4426"/>
        <w:rPr>
          <w:rFonts w:ascii="宋体" w:hAnsi="宋体" w:eastAsia="宋体" w:cs="宋体"/>
          <w:sz w:val="23"/>
          <w:szCs w:val="23"/>
        </w:rPr>
      </w:pPr>
      <w:r>
        <w:rPr>
          <w:rFonts w:ascii="宋体" w:hAnsi="宋体" w:eastAsia="宋体" w:cs="宋体"/>
          <w:spacing w:val="39"/>
          <w:sz w:val="23"/>
          <w:szCs w:val="23"/>
        </w:rPr>
        <w:t>投诉书</w:t>
      </w:r>
    </w:p>
    <w:p w14:paraId="324C6002">
      <w:pPr>
        <w:pStyle w:val="6"/>
        <w:spacing w:line="317" w:lineRule="auto"/>
      </w:pPr>
    </w:p>
    <w:p w14:paraId="03BC1FE8">
      <w:pPr>
        <w:spacing w:before="75" w:line="227" w:lineRule="auto"/>
        <w:ind w:left="13"/>
        <w:outlineLvl w:val="2"/>
        <w:rPr>
          <w:rFonts w:ascii="宋体" w:hAnsi="宋体" w:eastAsia="宋体" w:cs="宋体"/>
          <w:sz w:val="23"/>
          <w:szCs w:val="23"/>
        </w:rPr>
      </w:pPr>
      <w:r>
        <w:rPr>
          <w:rFonts w:ascii="宋体" w:hAnsi="宋体" w:eastAsia="宋体" w:cs="宋体"/>
          <w:spacing w:val="6"/>
          <w:sz w:val="23"/>
          <w:szCs w:val="23"/>
        </w:rPr>
        <w:t>一、投诉相关主体基本情况</w:t>
      </w:r>
    </w:p>
    <w:p w14:paraId="05352357">
      <w:pPr>
        <w:spacing w:before="58" w:line="228" w:lineRule="auto"/>
        <w:ind w:left="12"/>
        <w:rPr>
          <w:rFonts w:ascii="宋体" w:hAnsi="宋体" w:eastAsia="宋体" w:cs="宋体"/>
          <w:sz w:val="23"/>
          <w:szCs w:val="23"/>
        </w:rPr>
      </w:pPr>
      <w:r>
        <w:rPr>
          <w:rFonts w:ascii="宋体" w:hAnsi="宋体" w:eastAsia="宋体" w:cs="宋体"/>
          <w:spacing w:val="-1"/>
          <w:sz w:val="23"/>
          <w:szCs w:val="23"/>
        </w:rPr>
        <w:t>投诉人：</w:t>
      </w:r>
    </w:p>
    <w:p w14:paraId="32A28288">
      <w:pPr>
        <w:spacing w:before="136" w:line="227" w:lineRule="auto"/>
        <w:ind w:left="9"/>
        <w:rPr>
          <w:rFonts w:ascii="宋体" w:hAnsi="宋体" w:eastAsia="宋体" w:cs="宋体"/>
          <w:sz w:val="23"/>
          <w:szCs w:val="23"/>
        </w:rPr>
      </w:pPr>
      <w:r>
        <w:rPr>
          <w:rFonts w:ascii="宋体" w:hAnsi="宋体" w:eastAsia="宋体" w:cs="宋体"/>
          <w:spacing w:val="-3"/>
          <w:sz w:val="23"/>
          <w:szCs w:val="23"/>
        </w:rPr>
        <w:t>地址：邮编：</w:t>
      </w:r>
    </w:p>
    <w:p w14:paraId="49F5D8AA">
      <w:pPr>
        <w:spacing w:before="133" w:line="324" w:lineRule="auto"/>
        <w:ind w:left="10" w:right="6649"/>
        <w:rPr>
          <w:rFonts w:ascii="宋体" w:hAnsi="宋体" w:eastAsia="宋体" w:cs="宋体"/>
          <w:sz w:val="23"/>
          <w:szCs w:val="23"/>
        </w:rPr>
      </w:pPr>
      <w:r>
        <w:rPr>
          <w:rFonts w:ascii="宋体" w:hAnsi="宋体" w:eastAsia="宋体" w:cs="宋体"/>
          <w:spacing w:val="1"/>
          <w:sz w:val="23"/>
          <w:szCs w:val="23"/>
        </w:rPr>
        <w:t>法定代表人/主要负责人：</w:t>
      </w:r>
      <w:r>
        <w:rPr>
          <w:rFonts w:ascii="宋体" w:hAnsi="宋体" w:eastAsia="宋体" w:cs="宋体"/>
          <w:spacing w:val="2"/>
          <w:sz w:val="23"/>
          <w:szCs w:val="23"/>
        </w:rPr>
        <w:t>联系电话：</w:t>
      </w:r>
    </w:p>
    <w:p w14:paraId="7DFE7743">
      <w:pPr>
        <w:spacing w:before="30" w:line="321" w:lineRule="auto"/>
        <w:ind w:left="8" w:right="7093"/>
        <w:rPr>
          <w:rFonts w:ascii="宋体" w:hAnsi="宋体" w:eastAsia="宋体" w:cs="宋体"/>
          <w:sz w:val="23"/>
          <w:szCs w:val="23"/>
        </w:rPr>
      </w:pPr>
      <w:r>
        <w:rPr>
          <w:rFonts w:ascii="宋体" w:hAnsi="宋体" w:eastAsia="宋体" w:cs="宋体"/>
          <w:spacing w:val="-8"/>
          <w:sz w:val="23"/>
          <w:szCs w:val="23"/>
        </w:rPr>
        <w:t>授权代表：联系电话：</w:t>
      </w:r>
      <w:r>
        <w:rPr>
          <w:rFonts w:ascii="宋体" w:hAnsi="宋体" w:eastAsia="宋体" w:cs="宋体"/>
          <w:spacing w:val="-3"/>
          <w:sz w:val="23"/>
          <w:szCs w:val="23"/>
        </w:rPr>
        <w:t>地址：邮编：</w:t>
      </w:r>
    </w:p>
    <w:p w14:paraId="790B4837">
      <w:pPr>
        <w:spacing w:before="38" w:line="321" w:lineRule="auto"/>
        <w:ind w:left="9" w:right="8007"/>
        <w:rPr>
          <w:rFonts w:ascii="宋体" w:hAnsi="宋体" w:eastAsia="宋体" w:cs="宋体"/>
          <w:sz w:val="23"/>
          <w:szCs w:val="23"/>
        </w:rPr>
      </w:pPr>
      <w:r>
        <w:rPr>
          <w:rFonts w:ascii="宋体" w:hAnsi="宋体" w:eastAsia="宋体" w:cs="宋体"/>
          <w:spacing w:val="-11"/>
          <w:sz w:val="23"/>
          <w:szCs w:val="23"/>
        </w:rPr>
        <w:t>被投诉人1：</w:t>
      </w:r>
      <w:r>
        <w:rPr>
          <w:rFonts w:ascii="宋体" w:hAnsi="宋体" w:eastAsia="宋体" w:cs="宋体"/>
          <w:spacing w:val="-13"/>
          <w:sz w:val="23"/>
          <w:szCs w:val="23"/>
        </w:rPr>
        <w:t>地址：邮编：</w:t>
      </w:r>
    </w:p>
    <w:p w14:paraId="13C56B6A">
      <w:pPr>
        <w:pStyle w:val="6"/>
        <w:spacing w:line="435" w:lineRule="auto"/>
      </w:pPr>
    </w:p>
    <w:p w14:paraId="4104110D">
      <w:pPr>
        <w:spacing w:before="75" w:line="324" w:lineRule="auto"/>
        <w:ind w:left="10" w:right="7493"/>
        <w:rPr>
          <w:rFonts w:ascii="宋体" w:hAnsi="宋体" w:eastAsia="宋体" w:cs="宋体"/>
          <w:sz w:val="23"/>
          <w:szCs w:val="23"/>
        </w:rPr>
      </w:pPr>
      <w:r>
        <w:rPr>
          <w:rFonts w:ascii="宋体" w:hAnsi="宋体" w:eastAsia="宋体" w:cs="宋体"/>
          <w:spacing w:val="-28"/>
          <w:sz w:val="23"/>
          <w:szCs w:val="23"/>
        </w:rPr>
        <w:t>联系人：联系电话：联系人：联系电话：</w:t>
      </w:r>
    </w:p>
    <w:p w14:paraId="673576C3">
      <w:pPr>
        <w:spacing w:before="72" w:line="227" w:lineRule="auto"/>
        <w:ind w:left="13"/>
        <w:outlineLvl w:val="2"/>
        <w:rPr>
          <w:rFonts w:ascii="宋体" w:hAnsi="宋体" w:eastAsia="宋体" w:cs="宋体"/>
          <w:sz w:val="23"/>
          <w:szCs w:val="23"/>
        </w:rPr>
      </w:pPr>
      <w:r>
        <w:rPr>
          <w:rFonts w:ascii="宋体" w:hAnsi="宋体" w:eastAsia="宋体" w:cs="宋体"/>
          <w:spacing w:val="5"/>
          <w:sz w:val="23"/>
          <w:szCs w:val="23"/>
        </w:rPr>
        <w:t>二、投诉项目基本情况</w:t>
      </w:r>
    </w:p>
    <w:p w14:paraId="411B17CB">
      <w:pPr>
        <w:spacing w:before="111" w:line="227" w:lineRule="auto"/>
        <w:ind w:left="8"/>
        <w:rPr>
          <w:rFonts w:ascii="宋体" w:hAnsi="宋体" w:eastAsia="宋体" w:cs="宋体"/>
          <w:sz w:val="23"/>
          <w:szCs w:val="23"/>
        </w:rPr>
      </w:pPr>
      <w:r>
        <w:rPr>
          <w:rFonts w:ascii="宋体" w:hAnsi="宋体" w:eastAsia="宋体" w:cs="宋体"/>
          <w:spacing w:val="4"/>
          <w:sz w:val="23"/>
          <w:szCs w:val="23"/>
        </w:rPr>
        <w:t>采购项目名称：</w:t>
      </w:r>
    </w:p>
    <w:p w14:paraId="0AFDF04C">
      <w:pPr>
        <w:spacing w:before="137" w:line="227" w:lineRule="auto"/>
        <w:ind w:left="8"/>
        <w:rPr>
          <w:rFonts w:ascii="宋体" w:hAnsi="宋体" w:eastAsia="宋体" w:cs="宋体"/>
          <w:sz w:val="23"/>
          <w:szCs w:val="23"/>
        </w:rPr>
      </w:pPr>
      <w:r>
        <w:rPr>
          <w:rFonts w:ascii="宋体" w:hAnsi="宋体" w:eastAsia="宋体" w:cs="宋体"/>
          <w:spacing w:val="-2"/>
          <w:sz w:val="23"/>
          <w:szCs w:val="23"/>
        </w:rPr>
        <w:t>采购项目编号：包号：</w:t>
      </w:r>
    </w:p>
    <w:p w14:paraId="6253519B">
      <w:pPr>
        <w:spacing w:before="137" w:line="227" w:lineRule="auto"/>
        <w:ind w:left="8"/>
        <w:rPr>
          <w:rFonts w:ascii="宋体" w:hAnsi="宋体" w:eastAsia="宋体" w:cs="宋体"/>
          <w:sz w:val="23"/>
          <w:szCs w:val="23"/>
        </w:rPr>
      </w:pPr>
      <w:r>
        <w:rPr>
          <w:rFonts w:ascii="宋体" w:hAnsi="宋体" w:eastAsia="宋体" w:cs="宋体"/>
          <w:spacing w:val="4"/>
          <w:sz w:val="23"/>
          <w:szCs w:val="23"/>
        </w:rPr>
        <w:t>采购人名称：</w:t>
      </w:r>
    </w:p>
    <w:p w14:paraId="720D1C18">
      <w:pPr>
        <w:spacing w:before="140" w:line="227" w:lineRule="auto"/>
        <w:ind w:left="8"/>
        <w:rPr>
          <w:rFonts w:ascii="宋体" w:hAnsi="宋体" w:eastAsia="宋体" w:cs="宋体"/>
          <w:sz w:val="23"/>
          <w:szCs w:val="23"/>
        </w:rPr>
      </w:pPr>
      <w:r>
        <w:rPr>
          <w:rFonts w:ascii="宋体" w:hAnsi="宋体" w:eastAsia="宋体" w:cs="宋体"/>
          <w:spacing w:val="4"/>
          <w:sz w:val="23"/>
          <w:szCs w:val="23"/>
        </w:rPr>
        <w:t>代理机构名称：</w:t>
      </w:r>
    </w:p>
    <w:p w14:paraId="6F933F72">
      <w:pPr>
        <w:spacing w:before="137" w:line="347" w:lineRule="auto"/>
        <w:ind w:left="8" w:right="5177"/>
        <w:rPr>
          <w:rFonts w:ascii="宋体" w:hAnsi="宋体" w:eastAsia="宋体" w:cs="宋体"/>
          <w:sz w:val="23"/>
          <w:szCs w:val="23"/>
        </w:rPr>
      </w:pPr>
      <w:r>
        <w:rPr>
          <w:rFonts w:ascii="宋体" w:hAnsi="宋体" w:eastAsia="宋体" w:cs="宋体"/>
          <w:spacing w:val="13"/>
          <w:sz w:val="23"/>
          <w:szCs w:val="23"/>
        </w:rPr>
        <w:t>采购文件公告：</w:t>
      </w:r>
      <w:r>
        <w:rPr>
          <w:rFonts w:ascii="宋体" w:hAnsi="宋体" w:eastAsia="宋体" w:cs="宋体"/>
          <w:spacing w:val="13"/>
          <w:sz w:val="23"/>
          <w:szCs w:val="23"/>
          <w:u w:val="single" w:color="auto"/>
        </w:rPr>
        <w:t>是/否</w:t>
      </w:r>
      <w:r>
        <w:rPr>
          <w:rFonts w:ascii="宋体" w:hAnsi="宋体" w:eastAsia="宋体" w:cs="宋体"/>
          <w:spacing w:val="13"/>
          <w:sz w:val="23"/>
          <w:szCs w:val="23"/>
        </w:rPr>
        <w:t>公告期限：</w:t>
      </w:r>
      <w:r>
        <w:rPr>
          <w:rFonts w:ascii="宋体" w:hAnsi="宋体" w:eastAsia="宋体" w:cs="宋体"/>
          <w:spacing w:val="3"/>
          <w:sz w:val="23"/>
          <w:szCs w:val="23"/>
        </w:rPr>
        <w:t>采购结果公告：</w:t>
      </w:r>
      <w:r>
        <w:rPr>
          <w:rFonts w:ascii="宋体" w:hAnsi="宋体" w:eastAsia="宋体" w:cs="宋体"/>
          <w:spacing w:val="3"/>
          <w:sz w:val="23"/>
          <w:szCs w:val="23"/>
          <w:u w:val="single" w:color="auto"/>
        </w:rPr>
        <w:t>是/否</w:t>
      </w:r>
      <w:r>
        <w:rPr>
          <w:rFonts w:ascii="宋体" w:hAnsi="宋体" w:eastAsia="宋体" w:cs="宋体"/>
          <w:spacing w:val="3"/>
          <w:sz w:val="23"/>
          <w:szCs w:val="23"/>
        </w:rPr>
        <w:t>公告期限：</w:t>
      </w:r>
    </w:p>
    <w:p w14:paraId="28362A4F">
      <w:pPr>
        <w:spacing w:before="76" w:line="227" w:lineRule="auto"/>
        <w:ind w:left="9"/>
        <w:outlineLvl w:val="2"/>
        <w:rPr>
          <w:rFonts w:ascii="宋体" w:hAnsi="宋体" w:eastAsia="宋体" w:cs="宋体"/>
          <w:sz w:val="23"/>
          <w:szCs w:val="23"/>
        </w:rPr>
      </w:pPr>
      <w:r>
        <w:rPr>
          <w:rFonts w:ascii="宋体" w:hAnsi="宋体" w:eastAsia="宋体" w:cs="宋体"/>
          <w:spacing w:val="5"/>
          <w:sz w:val="23"/>
          <w:szCs w:val="23"/>
        </w:rPr>
        <w:t>三、质疑基本情况</w:t>
      </w:r>
    </w:p>
    <w:p w14:paraId="4B631FC0">
      <w:pPr>
        <w:spacing w:before="80" w:line="265" w:lineRule="auto"/>
        <w:ind w:left="10" w:right="6280" w:firstLine="1"/>
        <w:rPr>
          <w:rFonts w:ascii="宋体" w:hAnsi="宋体" w:eastAsia="宋体" w:cs="宋体"/>
          <w:sz w:val="23"/>
          <w:szCs w:val="23"/>
        </w:rPr>
      </w:pPr>
      <w:r>
        <w:rPr>
          <w:rFonts w:ascii="宋体" w:hAnsi="宋体" w:eastAsia="宋体" w:cs="宋体"/>
          <w:spacing w:val="-6"/>
          <w:sz w:val="23"/>
          <w:szCs w:val="23"/>
        </w:rPr>
        <w:t>投诉人于年月日，提出质疑，</w:t>
      </w:r>
      <w:r>
        <w:rPr>
          <w:rFonts w:ascii="宋体" w:hAnsi="宋体" w:eastAsia="宋体" w:cs="宋体"/>
          <w:spacing w:val="3"/>
          <w:sz w:val="23"/>
          <w:szCs w:val="23"/>
        </w:rPr>
        <w:t>质疑事项为：</w:t>
      </w:r>
    </w:p>
    <w:p w14:paraId="019E4E3C">
      <w:pPr>
        <w:spacing w:before="139" w:line="227" w:lineRule="auto"/>
        <w:jc w:val="right"/>
        <w:rPr>
          <w:rFonts w:ascii="宋体" w:hAnsi="宋体" w:eastAsia="宋体" w:cs="宋体"/>
          <w:sz w:val="23"/>
          <w:szCs w:val="23"/>
        </w:rPr>
      </w:pPr>
      <w:r>
        <w:rPr>
          <w:rFonts w:ascii="宋体" w:hAnsi="宋体" w:eastAsia="宋体" w:cs="宋体"/>
          <w:spacing w:val="4"/>
          <w:sz w:val="23"/>
          <w:szCs w:val="23"/>
        </w:rPr>
        <w:t>采购人/采购代理机构于年月日，就质疑事项作出了答复/没有在法定期限内作出答复。</w:t>
      </w:r>
    </w:p>
    <w:p w14:paraId="7728D515">
      <w:pPr>
        <w:spacing w:before="207" w:line="227" w:lineRule="auto"/>
        <w:ind w:left="32"/>
        <w:outlineLvl w:val="2"/>
        <w:rPr>
          <w:rFonts w:ascii="宋体" w:hAnsi="宋体" w:eastAsia="宋体" w:cs="宋体"/>
          <w:sz w:val="23"/>
          <w:szCs w:val="23"/>
        </w:rPr>
      </w:pPr>
      <w:r>
        <w:rPr>
          <w:rFonts w:ascii="宋体" w:hAnsi="宋体" w:eastAsia="宋体" w:cs="宋体"/>
          <w:spacing w:val="3"/>
          <w:sz w:val="23"/>
          <w:szCs w:val="23"/>
        </w:rPr>
        <w:t>四、投诉事项具体内容</w:t>
      </w:r>
    </w:p>
    <w:p w14:paraId="3DAEF9FE">
      <w:pPr>
        <w:spacing w:before="145" w:line="320" w:lineRule="auto"/>
        <w:ind w:left="9" w:right="7964" w:firstLine="2"/>
        <w:rPr>
          <w:rFonts w:ascii="宋体" w:hAnsi="宋体" w:eastAsia="宋体" w:cs="宋体"/>
          <w:sz w:val="23"/>
          <w:szCs w:val="23"/>
        </w:rPr>
      </w:pPr>
      <w:r>
        <w:rPr>
          <w:rFonts w:ascii="宋体" w:hAnsi="宋体" w:eastAsia="宋体" w:cs="宋体"/>
          <w:spacing w:val="-18"/>
          <w:sz w:val="23"/>
          <w:szCs w:val="23"/>
        </w:rPr>
        <w:t>投诉事项1：</w:t>
      </w:r>
      <w:r>
        <w:rPr>
          <w:rFonts w:ascii="宋体" w:hAnsi="宋体" w:eastAsia="宋体" w:cs="宋体"/>
          <w:spacing w:val="3"/>
          <w:sz w:val="23"/>
          <w:szCs w:val="23"/>
        </w:rPr>
        <w:t>事实依据：</w:t>
      </w:r>
    </w:p>
    <w:p w14:paraId="5BAC9027">
      <w:pPr>
        <w:pStyle w:val="6"/>
        <w:spacing w:line="396" w:lineRule="auto"/>
      </w:pPr>
      <w:r>
        <w:pict>
          <v:shape id="_x0000_s1029" o:spid="_x0000_s1029" style="position:absolute;left:0pt;margin-left:0.3pt;margin-top:14.95pt;height:0.65pt;width:6.05pt;z-index:251662336;mso-width-relative:page;mso-height-relative:page;" filled="f" stroked="t" coordsize="121,12" path="m0,6l120,6e">
            <v:fill on="f" focussize="0,0"/>
            <v:stroke weight="0.6pt" color="#000000" miterlimit="10" joinstyle="bevel"/>
            <v:imagedata o:title=""/>
            <o:lock v:ext="edit"/>
          </v:shape>
        </w:pict>
      </w:r>
    </w:p>
    <w:p w14:paraId="0955FAD6">
      <w:pPr>
        <w:spacing w:before="75" w:line="227" w:lineRule="auto"/>
        <w:ind w:left="10"/>
        <w:rPr>
          <w:rFonts w:ascii="宋体" w:hAnsi="宋体" w:eastAsia="宋体" w:cs="宋体"/>
          <w:sz w:val="23"/>
          <w:szCs w:val="23"/>
        </w:rPr>
      </w:pPr>
      <w:r>
        <w:rPr>
          <w:rFonts w:ascii="宋体" w:hAnsi="宋体" w:eastAsia="宋体" w:cs="宋体"/>
          <w:spacing w:val="2"/>
          <w:sz w:val="23"/>
          <w:szCs w:val="23"/>
        </w:rPr>
        <w:t>法律依据：</w:t>
      </w:r>
    </w:p>
    <w:p w14:paraId="4FDC2D30">
      <w:pPr>
        <w:pStyle w:val="6"/>
        <w:spacing w:line="245" w:lineRule="auto"/>
      </w:pPr>
    </w:p>
    <w:p w14:paraId="747D8A19">
      <w:pPr>
        <w:pStyle w:val="6"/>
        <w:spacing w:line="246" w:lineRule="auto"/>
      </w:pPr>
      <w:r>
        <w:pict>
          <v:shape id="_x0000_s1030" o:spid="_x0000_s1030" style="position:absolute;left:0pt;margin-left:0.3pt;margin-top:7.45pt;height:0.65pt;width:6.05pt;z-index:251661312;mso-width-relative:page;mso-height-relative:page;" filled="f" stroked="t" coordsize="121,12" path="m0,6l120,6e">
            <v:fill on="f" focussize="0,0"/>
            <v:stroke weight="0.6pt" color="#000000" miterlimit="10" joinstyle="bevel"/>
            <v:imagedata o:title=""/>
            <o:lock v:ext="edit"/>
          </v:shape>
        </w:pict>
      </w:r>
    </w:p>
    <w:p w14:paraId="7697C338">
      <w:pPr>
        <w:spacing w:before="76" w:line="228" w:lineRule="auto"/>
        <w:ind w:left="12"/>
        <w:rPr>
          <w:rFonts w:ascii="宋体" w:hAnsi="宋体" w:eastAsia="宋体" w:cs="宋体"/>
          <w:sz w:val="23"/>
          <w:szCs w:val="23"/>
        </w:rPr>
      </w:pPr>
      <w:r>
        <w:rPr>
          <w:rFonts w:ascii="宋体" w:hAnsi="宋体" w:eastAsia="宋体" w:cs="宋体"/>
          <w:spacing w:val="-10"/>
          <w:sz w:val="23"/>
          <w:szCs w:val="23"/>
        </w:rPr>
        <w:t>投诉事项2</w:t>
      </w:r>
    </w:p>
    <w:p w14:paraId="0D3DE871">
      <w:pPr>
        <w:spacing w:before="75" w:line="372" w:lineRule="exact"/>
        <w:ind w:left="16"/>
        <w:rPr>
          <w:rFonts w:ascii="宋体" w:hAnsi="宋体" w:eastAsia="宋体" w:cs="宋体"/>
          <w:sz w:val="23"/>
          <w:szCs w:val="23"/>
        </w:rPr>
      </w:pPr>
      <w:r>
        <w:rPr>
          <w:rFonts w:ascii="宋体" w:hAnsi="宋体" w:eastAsia="宋体" w:cs="宋体"/>
          <w:spacing w:val="-2"/>
          <w:position w:val="3"/>
          <w:sz w:val="23"/>
          <w:szCs w:val="23"/>
        </w:rPr>
        <w:t>……</w:t>
      </w:r>
    </w:p>
    <w:p w14:paraId="77C88A63">
      <w:pPr>
        <w:spacing w:before="281" w:line="469" w:lineRule="auto"/>
        <w:ind w:left="41" w:right="8092" w:hanging="41"/>
        <w:rPr>
          <w:rFonts w:ascii="宋体" w:hAnsi="宋体" w:eastAsia="宋体" w:cs="宋体"/>
          <w:sz w:val="23"/>
          <w:szCs w:val="23"/>
        </w:rPr>
      </w:pPr>
      <w:r>
        <w:rPr>
          <w:rFonts w:ascii="宋体" w:hAnsi="宋体" w:eastAsia="宋体" w:cs="宋体"/>
          <w:spacing w:val="5"/>
          <w:sz w:val="23"/>
          <w:szCs w:val="23"/>
        </w:rPr>
        <w:t>签字（签章</w:t>
      </w:r>
      <w:r>
        <w:rPr>
          <w:rFonts w:ascii="宋体" w:hAnsi="宋体" w:eastAsia="宋体" w:cs="宋体"/>
          <w:spacing w:val="-23"/>
          <w:sz w:val="23"/>
          <w:szCs w:val="23"/>
        </w:rPr>
        <w:t>）：</w:t>
      </w:r>
      <w:r>
        <w:rPr>
          <w:rFonts w:ascii="宋体" w:hAnsi="宋体" w:eastAsia="宋体" w:cs="宋体"/>
          <w:spacing w:val="-24"/>
          <w:sz w:val="23"/>
          <w:szCs w:val="23"/>
        </w:rPr>
        <w:t>日期：</w:t>
      </w:r>
    </w:p>
    <w:p w14:paraId="19DBB2CD">
      <w:pPr>
        <w:pStyle w:val="6"/>
        <w:spacing w:line="296" w:lineRule="auto"/>
      </w:pPr>
    </w:p>
    <w:p w14:paraId="07831E4B">
      <w:pPr>
        <w:spacing w:before="75" w:line="227" w:lineRule="auto"/>
        <w:ind w:left="3"/>
        <w:rPr>
          <w:rFonts w:ascii="宋体" w:hAnsi="宋体" w:eastAsia="宋体" w:cs="宋体"/>
          <w:sz w:val="23"/>
          <w:szCs w:val="23"/>
        </w:rPr>
      </w:pPr>
      <w:r>
        <w:rPr>
          <w:rFonts w:ascii="宋体" w:hAnsi="宋体" w:eastAsia="宋体" w:cs="宋体"/>
          <w:spacing w:val="4"/>
          <w:sz w:val="23"/>
          <w:szCs w:val="23"/>
        </w:rPr>
        <w:t>投诉书制作说明：</w:t>
      </w:r>
    </w:p>
    <w:p w14:paraId="615C6E6D">
      <w:pPr>
        <w:spacing w:before="66"/>
        <w:ind w:left="137" w:hanging="119"/>
        <w:rPr>
          <w:rFonts w:ascii="宋体" w:hAnsi="宋体" w:eastAsia="宋体" w:cs="宋体"/>
          <w:sz w:val="23"/>
          <w:szCs w:val="23"/>
        </w:rPr>
      </w:pPr>
      <w:r>
        <w:rPr>
          <w:rFonts w:ascii="宋体" w:hAnsi="宋体" w:eastAsia="宋体" w:cs="宋体"/>
          <w:spacing w:val="3"/>
          <w:sz w:val="23"/>
          <w:szCs w:val="23"/>
        </w:rPr>
        <w:t>1.投诉人提起投诉时，应当提交投诉书和必要的证明材料，并按照被投诉</w:t>
      </w:r>
      <w:r>
        <w:rPr>
          <w:rFonts w:ascii="宋体" w:hAnsi="宋体" w:eastAsia="宋体" w:cs="宋体"/>
          <w:spacing w:val="2"/>
          <w:sz w:val="23"/>
          <w:szCs w:val="23"/>
        </w:rPr>
        <w:t>人和与投诉事项有关</w:t>
      </w:r>
      <w:r>
        <w:rPr>
          <w:rFonts w:ascii="宋体" w:hAnsi="宋体" w:eastAsia="宋体" w:cs="宋体"/>
          <w:spacing w:val="3"/>
          <w:sz w:val="23"/>
          <w:szCs w:val="23"/>
        </w:rPr>
        <w:t>的供应商数量提供投诉书副本。</w:t>
      </w:r>
    </w:p>
    <w:p w14:paraId="79C94EFA">
      <w:pPr>
        <w:spacing w:before="67"/>
        <w:ind w:left="140" w:hanging="137"/>
        <w:rPr>
          <w:rFonts w:ascii="宋体" w:hAnsi="宋体" w:eastAsia="宋体" w:cs="宋体"/>
          <w:sz w:val="23"/>
          <w:szCs w:val="23"/>
        </w:rPr>
      </w:pPr>
      <w:r>
        <w:rPr>
          <w:rFonts w:ascii="宋体" w:hAnsi="宋体" w:eastAsia="宋体" w:cs="宋体"/>
          <w:spacing w:val="3"/>
          <w:sz w:val="23"/>
          <w:szCs w:val="23"/>
        </w:rPr>
        <w:t>2.投诉人若委托代理人进行投诉的，投诉</w:t>
      </w:r>
      <w:r>
        <w:rPr>
          <w:rFonts w:ascii="宋体" w:hAnsi="宋体" w:eastAsia="宋体" w:cs="宋体"/>
          <w:spacing w:val="2"/>
          <w:sz w:val="23"/>
          <w:szCs w:val="23"/>
        </w:rPr>
        <w:t>书应按要求列明“授权代表”的有关内容，并在附件</w:t>
      </w:r>
      <w:r>
        <w:rPr>
          <w:rFonts w:ascii="宋体" w:hAnsi="宋体" w:eastAsia="宋体" w:cs="宋体"/>
          <w:spacing w:val="5"/>
          <w:sz w:val="23"/>
          <w:szCs w:val="23"/>
        </w:rPr>
        <w:t>中提交由投诉人签署的授权委托书。授权委托书应载明代理人的姓名或者名称、代理事项、</w:t>
      </w:r>
    </w:p>
    <w:p w14:paraId="1239663C">
      <w:pPr>
        <w:spacing w:before="35" w:line="227" w:lineRule="auto"/>
        <w:ind w:left="123"/>
        <w:rPr>
          <w:rFonts w:ascii="宋体" w:hAnsi="宋体" w:eastAsia="宋体" w:cs="宋体"/>
          <w:sz w:val="23"/>
          <w:szCs w:val="23"/>
        </w:rPr>
      </w:pPr>
      <w:r>
        <w:rPr>
          <w:rFonts w:ascii="宋体" w:hAnsi="宋体" w:eastAsia="宋体" w:cs="宋体"/>
          <w:spacing w:val="4"/>
          <w:sz w:val="23"/>
          <w:szCs w:val="23"/>
        </w:rPr>
        <w:t>具体权限、期限和相关事项。</w:t>
      </w:r>
    </w:p>
    <w:p w14:paraId="1C6344DC">
      <w:pPr>
        <w:spacing w:before="64" w:line="227" w:lineRule="auto"/>
        <w:ind w:left="5"/>
        <w:rPr>
          <w:rFonts w:ascii="宋体" w:hAnsi="宋体" w:eastAsia="宋体" w:cs="宋体"/>
          <w:sz w:val="23"/>
          <w:szCs w:val="23"/>
        </w:rPr>
      </w:pPr>
      <w:r>
        <w:rPr>
          <w:rFonts w:ascii="宋体" w:hAnsi="宋体" w:eastAsia="宋体" w:cs="宋体"/>
          <w:spacing w:val="5"/>
          <w:sz w:val="23"/>
          <w:szCs w:val="23"/>
        </w:rPr>
        <w:t>3.投诉人若对项目的某一分包进行投诉，投诉书中应列明具体分包号。</w:t>
      </w:r>
    </w:p>
    <w:p w14:paraId="290068DC">
      <w:pPr>
        <w:spacing w:before="67" w:line="264" w:lineRule="auto"/>
        <w:ind w:left="5" w:right="2060" w:hanging="5"/>
        <w:rPr>
          <w:rFonts w:ascii="宋体" w:hAnsi="宋体" w:eastAsia="宋体" w:cs="宋体"/>
          <w:sz w:val="23"/>
          <w:szCs w:val="23"/>
        </w:rPr>
      </w:pPr>
      <w:r>
        <w:rPr>
          <w:rFonts w:ascii="宋体" w:hAnsi="宋体" w:eastAsia="宋体" w:cs="宋体"/>
          <w:spacing w:val="4"/>
          <w:sz w:val="23"/>
          <w:szCs w:val="23"/>
        </w:rPr>
        <w:t>4.投诉书应简要列明质疑事项，质疑函、质疑答复等作为附件材料提供。</w:t>
      </w:r>
      <w:r>
        <w:rPr>
          <w:rFonts w:ascii="宋体" w:hAnsi="宋体" w:eastAsia="宋体" w:cs="宋体"/>
          <w:spacing w:val="5"/>
          <w:sz w:val="23"/>
          <w:szCs w:val="23"/>
        </w:rPr>
        <w:t>5.投诉书的投诉事项应具体、明确，并有必要的事实依据和法律依据。</w:t>
      </w:r>
    </w:p>
    <w:p w14:paraId="2773E65A">
      <w:pPr>
        <w:spacing w:before="36" w:line="227" w:lineRule="auto"/>
        <w:ind w:left="2"/>
        <w:rPr>
          <w:rFonts w:ascii="宋体" w:hAnsi="宋体" w:eastAsia="宋体" w:cs="宋体"/>
          <w:sz w:val="23"/>
          <w:szCs w:val="23"/>
        </w:rPr>
      </w:pPr>
      <w:r>
        <w:rPr>
          <w:rFonts w:ascii="宋体" w:hAnsi="宋体" w:eastAsia="宋体" w:cs="宋体"/>
          <w:spacing w:val="5"/>
          <w:sz w:val="23"/>
          <w:szCs w:val="23"/>
        </w:rPr>
        <w:t>6.投诉书的投诉请求应与投诉事项相关。</w:t>
      </w:r>
    </w:p>
    <w:p w14:paraId="2ABB5D38">
      <w:pPr>
        <w:spacing w:before="67"/>
        <w:ind w:left="123" w:hanging="117"/>
        <w:rPr>
          <w:rFonts w:ascii="宋体" w:hAnsi="宋体" w:eastAsia="宋体" w:cs="宋体"/>
          <w:sz w:val="23"/>
          <w:szCs w:val="23"/>
        </w:rPr>
      </w:pPr>
      <w:r>
        <w:rPr>
          <w:rFonts w:ascii="宋体" w:hAnsi="宋体" w:eastAsia="宋体" w:cs="宋体"/>
          <w:spacing w:val="3"/>
          <w:sz w:val="23"/>
          <w:szCs w:val="23"/>
        </w:rPr>
        <w:t>7.投诉人为自然人的，投诉书应由本人签字；投诉人为法人或者其他组织的，投诉书应当由法</w:t>
      </w:r>
      <w:r>
        <w:rPr>
          <w:rFonts w:ascii="宋体" w:hAnsi="宋体" w:eastAsia="宋体" w:cs="宋体"/>
          <w:spacing w:val="5"/>
          <w:sz w:val="23"/>
          <w:szCs w:val="23"/>
        </w:rPr>
        <w:t>定代表人、主要负责人，或者其授权代表签字或者盖章，并加盖公章。</w:t>
      </w:r>
    </w:p>
    <w:p w14:paraId="4EBEC863">
      <w:pPr>
        <w:pStyle w:val="6"/>
        <w:spacing w:line="306" w:lineRule="auto"/>
        <w:rPr>
          <w:rFonts w:hint="eastAsia" w:eastAsia="宋体"/>
          <w:lang w:eastAsia="zh-CN"/>
        </w:rPr>
      </w:pPr>
      <w:r>
        <w:rPr>
          <w:rFonts w:hint="eastAsia" w:eastAsia="宋体"/>
          <w:lang w:eastAsia="zh-CN"/>
        </w:rPr>
        <w:br w:type="page"/>
      </w:r>
    </w:p>
    <w:p w14:paraId="5F21510C">
      <w:pPr>
        <w:pStyle w:val="6"/>
        <w:spacing w:line="307" w:lineRule="auto"/>
      </w:pPr>
    </w:p>
    <w:p w14:paraId="1DCA05F2">
      <w:pPr>
        <w:pStyle w:val="6"/>
        <w:spacing w:line="307" w:lineRule="auto"/>
      </w:pPr>
    </w:p>
    <w:p w14:paraId="62359A71">
      <w:pPr>
        <w:spacing w:before="114" w:line="224" w:lineRule="auto"/>
        <w:ind w:left="3435"/>
        <w:outlineLvl w:val="0"/>
        <w:rPr>
          <w:rFonts w:ascii="宋体" w:hAnsi="宋体" w:eastAsia="宋体" w:cs="宋体"/>
          <w:sz w:val="35"/>
          <w:szCs w:val="35"/>
        </w:rPr>
      </w:pPr>
      <w:r>
        <w:rPr>
          <w:rFonts w:ascii="宋体" w:hAnsi="宋体" w:eastAsia="宋体" w:cs="宋体"/>
          <w:b/>
          <w:bCs/>
          <w:spacing w:val="1"/>
          <w:sz w:val="35"/>
          <w:szCs w:val="35"/>
        </w:rPr>
        <w:t>第三章资格审查</w:t>
      </w:r>
    </w:p>
    <w:p w14:paraId="7CC36F73">
      <w:pPr>
        <w:spacing w:before="108" w:line="227" w:lineRule="auto"/>
        <w:ind w:left="4010"/>
        <w:outlineLvl w:val="1"/>
        <w:rPr>
          <w:rFonts w:ascii="宋体" w:hAnsi="宋体" w:eastAsia="宋体" w:cs="宋体"/>
          <w:sz w:val="23"/>
          <w:szCs w:val="23"/>
        </w:rPr>
      </w:pPr>
      <w:r>
        <w:rPr>
          <w:rFonts w:ascii="宋体" w:hAnsi="宋体" w:eastAsia="宋体" w:cs="宋体"/>
          <w:b/>
          <w:bCs/>
          <w:spacing w:val="5"/>
          <w:sz w:val="23"/>
          <w:szCs w:val="23"/>
        </w:rPr>
        <w:t>一、资格审查程序</w:t>
      </w:r>
    </w:p>
    <w:p w14:paraId="5EEDD03C">
      <w:pPr>
        <w:spacing w:before="181" w:line="227" w:lineRule="auto"/>
        <w:ind w:left="139"/>
        <w:outlineLvl w:val="1"/>
        <w:rPr>
          <w:rFonts w:ascii="宋体" w:hAnsi="宋体" w:eastAsia="宋体" w:cs="宋体"/>
          <w:sz w:val="23"/>
          <w:szCs w:val="23"/>
        </w:rPr>
      </w:pPr>
      <w:r>
        <w:rPr>
          <w:rFonts w:ascii="宋体" w:hAnsi="宋体" w:eastAsia="宋体" w:cs="宋体"/>
          <w:spacing w:val="6"/>
          <w:sz w:val="23"/>
          <w:szCs w:val="23"/>
        </w:rPr>
        <w:t>1开标结束后，采购人或采购代理机构将根据《资格审查要求》中的规定，对投标人进行资格审查，并形成资格审查结果。</w:t>
      </w:r>
    </w:p>
    <w:p w14:paraId="6FDB93D8">
      <w:pPr>
        <w:spacing w:before="183" w:line="227" w:lineRule="auto"/>
        <w:ind w:left="124"/>
        <w:outlineLvl w:val="1"/>
        <w:rPr>
          <w:rFonts w:ascii="宋体" w:hAnsi="宋体" w:eastAsia="宋体" w:cs="宋体"/>
          <w:sz w:val="23"/>
          <w:szCs w:val="23"/>
        </w:rPr>
      </w:pPr>
      <w:r>
        <w:rPr>
          <w:rFonts w:ascii="宋体" w:hAnsi="宋体" w:eastAsia="宋体" w:cs="宋体"/>
          <w:spacing w:val="2"/>
          <w:sz w:val="23"/>
          <w:szCs w:val="23"/>
        </w:rPr>
        <w:t>2《资格审查要求》中对格式有要求的，除招标文件另有规定外，均为“实质性格式”文件。</w:t>
      </w:r>
    </w:p>
    <w:p w14:paraId="48564881">
      <w:pPr>
        <w:spacing w:before="185" w:line="227" w:lineRule="auto"/>
        <w:ind w:left="126"/>
        <w:outlineLvl w:val="1"/>
        <w:rPr>
          <w:rFonts w:ascii="宋体" w:hAnsi="宋体" w:eastAsia="宋体" w:cs="宋体"/>
          <w:sz w:val="23"/>
          <w:szCs w:val="23"/>
        </w:rPr>
      </w:pPr>
      <w:r>
        <w:rPr>
          <w:rFonts w:ascii="宋体" w:hAnsi="宋体" w:eastAsia="宋体" w:cs="宋体"/>
          <w:spacing w:val="7"/>
          <w:sz w:val="23"/>
          <w:szCs w:val="23"/>
        </w:rPr>
        <w:t>3投标人《资格证明文件》有任何一项不符合《资格审查要求》的</w:t>
      </w:r>
      <w:r>
        <w:rPr>
          <w:rFonts w:ascii="宋体" w:hAnsi="宋体" w:eastAsia="宋体" w:cs="宋体"/>
          <w:spacing w:val="6"/>
          <w:sz w:val="23"/>
          <w:szCs w:val="23"/>
        </w:rPr>
        <w:t>，资格审查不合格，其</w:t>
      </w:r>
      <w:r>
        <w:rPr>
          <w:rFonts w:ascii="宋体" w:hAnsi="宋体" w:eastAsia="宋体" w:cs="宋体"/>
          <w:b/>
          <w:bCs/>
          <w:spacing w:val="6"/>
          <w:sz w:val="23"/>
          <w:szCs w:val="23"/>
        </w:rPr>
        <w:t>投</w:t>
      </w:r>
      <w:r>
        <w:rPr>
          <w:rFonts w:ascii="宋体" w:hAnsi="宋体" w:eastAsia="宋体" w:cs="宋体"/>
          <w:b/>
          <w:bCs/>
          <w:spacing w:val="3"/>
          <w:sz w:val="23"/>
          <w:szCs w:val="23"/>
        </w:rPr>
        <w:t>标无效</w:t>
      </w:r>
      <w:r>
        <w:rPr>
          <w:rFonts w:ascii="宋体" w:hAnsi="宋体" w:eastAsia="宋体" w:cs="宋体"/>
          <w:spacing w:val="3"/>
          <w:sz w:val="23"/>
          <w:szCs w:val="23"/>
        </w:rPr>
        <w:t>。</w:t>
      </w:r>
    </w:p>
    <w:p w14:paraId="4DC8AAEF">
      <w:pPr>
        <w:spacing w:before="185" w:line="227" w:lineRule="auto"/>
        <w:ind w:left="120"/>
        <w:outlineLvl w:val="1"/>
        <w:rPr>
          <w:rFonts w:ascii="宋体" w:hAnsi="宋体" w:eastAsia="宋体" w:cs="宋体"/>
          <w:sz w:val="23"/>
          <w:szCs w:val="23"/>
        </w:rPr>
      </w:pPr>
      <w:r>
        <w:rPr>
          <w:rFonts w:ascii="宋体" w:hAnsi="宋体" w:eastAsia="宋体" w:cs="宋体"/>
          <w:spacing w:val="5"/>
          <w:sz w:val="23"/>
          <w:szCs w:val="23"/>
        </w:rPr>
        <w:t>4资格审查合格的投标人不足3家的，不进行评标。</w:t>
      </w:r>
    </w:p>
    <w:p w14:paraId="5F1AF764">
      <w:pPr>
        <w:spacing w:before="75" w:line="227" w:lineRule="auto"/>
        <w:ind w:left="4010"/>
        <w:outlineLvl w:val="1"/>
        <w:rPr>
          <w:rFonts w:ascii="宋体" w:hAnsi="宋体" w:eastAsia="宋体" w:cs="宋体"/>
          <w:sz w:val="23"/>
          <w:szCs w:val="23"/>
        </w:rPr>
      </w:pPr>
      <w:r>
        <w:rPr>
          <w:rFonts w:ascii="宋体" w:hAnsi="宋体" w:eastAsia="宋体" w:cs="宋体"/>
          <w:b/>
          <w:bCs/>
          <w:spacing w:val="6"/>
          <w:sz w:val="23"/>
          <w:szCs w:val="23"/>
        </w:rPr>
        <w:t>二、资格审查要求</w:t>
      </w:r>
    </w:p>
    <w:p w14:paraId="67709810">
      <w:pPr>
        <w:spacing w:line="151" w:lineRule="exact"/>
      </w:pPr>
    </w:p>
    <w:tbl>
      <w:tblPr>
        <w:tblStyle w:val="15"/>
        <w:tblW w:w="9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
        <w:gridCol w:w="2126"/>
        <w:gridCol w:w="5171"/>
        <w:gridCol w:w="1762"/>
      </w:tblGrid>
      <w:tr w14:paraId="48667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11" w:type="dxa"/>
            <w:vAlign w:val="top"/>
          </w:tcPr>
          <w:p w14:paraId="6A208335">
            <w:pPr>
              <w:spacing w:before="37" w:line="229" w:lineRule="auto"/>
              <w:ind w:left="189"/>
              <w:rPr>
                <w:rFonts w:ascii="宋体" w:hAnsi="宋体" w:eastAsia="宋体" w:cs="宋体"/>
                <w:sz w:val="23"/>
                <w:szCs w:val="23"/>
              </w:rPr>
            </w:pPr>
            <w:r>
              <w:rPr>
                <w:rFonts w:ascii="宋体" w:hAnsi="宋体" w:eastAsia="宋体" w:cs="宋体"/>
                <w:b/>
                <w:bCs/>
                <w:spacing w:val="3"/>
                <w:sz w:val="23"/>
                <w:szCs w:val="23"/>
              </w:rPr>
              <w:t>序号</w:t>
            </w:r>
          </w:p>
        </w:tc>
        <w:tc>
          <w:tcPr>
            <w:tcW w:w="2126" w:type="dxa"/>
            <w:vAlign w:val="top"/>
          </w:tcPr>
          <w:p w14:paraId="290D9B73">
            <w:pPr>
              <w:spacing w:before="38" w:line="227" w:lineRule="auto"/>
              <w:ind w:left="568"/>
              <w:rPr>
                <w:rFonts w:ascii="宋体" w:hAnsi="宋体" w:eastAsia="宋体" w:cs="宋体"/>
                <w:sz w:val="23"/>
                <w:szCs w:val="23"/>
              </w:rPr>
            </w:pPr>
            <w:r>
              <w:rPr>
                <w:rFonts w:ascii="宋体" w:hAnsi="宋体" w:eastAsia="宋体" w:cs="宋体"/>
                <w:b/>
                <w:bCs/>
                <w:spacing w:val="2"/>
                <w:sz w:val="23"/>
                <w:szCs w:val="23"/>
              </w:rPr>
              <w:t>审查因素</w:t>
            </w:r>
          </w:p>
        </w:tc>
        <w:tc>
          <w:tcPr>
            <w:tcW w:w="5171" w:type="dxa"/>
            <w:vAlign w:val="top"/>
          </w:tcPr>
          <w:p w14:paraId="3374C339">
            <w:pPr>
              <w:spacing w:before="38" w:line="227" w:lineRule="auto"/>
              <w:ind w:left="2093"/>
              <w:rPr>
                <w:rFonts w:ascii="宋体" w:hAnsi="宋体" w:eastAsia="宋体" w:cs="宋体"/>
                <w:sz w:val="23"/>
                <w:szCs w:val="23"/>
              </w:rPr>
            </w:pPr>
            <w:r>
              <w:rPr>
                <w:rFonts w:ascii="宋体" w:hAnsi="宋体" w:eastAsia="宋体" w:cs="宋体"/>
                <w:b/>
                <w:bCs/>
                <w:spacing w:val="2"/>
                <w:sz w:val="23"/>
                <w:szCs w:val="23"/>
              </w:rPr>
              <w:t>审查内容</w:t>
            </w:r>
          </w:p>
        </w:tc>
        <w:tc>
          <w:tcPr>
            <w:tcW w:w="1762" w:type="dxa"/>
            <w:vAlign w:val="top"/>
          </w:tcPr>
          <w:p w14:paraId="16B666CF">
            <w:pPr>
              <w:spacing w:before="38" w:line="227" w:lineRule="auto"/>
              <w:ind w:left="378"/>
              <w:rPr>
                <w:rFonts w:ascii="宋体" w:hAnsi="宋体" w:eastAsia="宋体" w:cs="宋体"/>
                <w:sz w:val="23"/>
                <w:szCs w:val="23"/>
              </w:rPr>
            </w:pPr>
            <w:r>
              <w:rPr>
                <w:rFonts w:ascii="宋体" w:hAnsi="宋体" w:eastAsia="宋体" w:cs="宋体"/>
                <w:b/>
                <w:bCs/>
                <w:spacing w:val="5"/>
                <w:sz w:val="23"/>
                <w:szCs w:val="23"/>
              </w:rPr>
              <w:t>格式要求</w:t>
            </w:r>
          </w:p>
        </w:tc>
      </w:tr>
      <w:tr w14:paraId="27B49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911" w:type="dxa"/>
            <w:vAlign w:val="top"/>
          </w:tcPr>
          <w:p w14:paraId="0B716A75">
            <w:pPr>
              <w:pStyle w:val="16"/>
              <w:spacing w:line="334" w:lineRule="auto"/>
            </w:pPr>
          </w:p>
          <w:p w14:paraId="31FCB0F0">
            <w:pPr>
              <w:spacing w:before="65" w:line="189" w:lineRule="auto"/>
              <w:ind w:left="392"/>
              <w:rPr>
                <w:rFonts w:ascii="宋体" w:hAnsi="宋体" w:eastAsia="宋体" w:cs="宋体"/>
                <w:sz w:val="20"/>
                <w:szCs w:val="20"/>
              </w:rPr>
            </w:pPr>
            <w:r>
              <w:rPr>
                <w:rFonts w:ascii="宋体" w:hAnsi="宋体" w:eastAsia="宋体" w:cs="宋体"/>
                <w:sz w:val="20"/>
                <w:szCs w:val="20"/>
              </w:rPr>
              <w:t>1</w:t>
            </w:r>
          </w:p>
        </w:tc>
        <w:tc>
          <w:tcPr>
            <w:tcW w:w="2126" w:type="dxa"/>
            <w:vAlign w:val="top"/>
          </w:tcPr>
          <w:p w14:paraId="215DB343">
            <w:pPr>
              <w:spacing w:before="29" w:line="243" w:lineRule="auto"/>
              <w:ind w:left="216" w:right="168" w:hanging="105"/>
              <w:rPr>
                <w:rFonts w:ascii="宋体" w:hAnsi="宋体" w:eastAsia="宋体" w:cs="宋体"/>
                <w:sz w:val="20"/>
                <w:szCs w:val="20"/>
              </w:rPr>
            </w:pPr>
            <w:r>
              <w:rPr>
                <w:rFonts w:ascii="宋体" w:hAnsi="宋体" w:eastAsia="宋体" w:cs="宋体"/>
                <w:spacing w:val="4"/>
                <w:sz w:val="20"/>
                <w:szCs w:val="20"/>
              </w:rPr>
              <w:t>满足《中华人民共和</w:t>
            </w:r>
            <w:r>
              <w:rPr>
                <w:rFonts w:ascii="宋体" w:hAnsi="宋体" w:eastAsia="宋体" w:cs="宋体"/>
                <w:spacing w:val="16"/>
                <w:sz w:val="20"/>
                <w:szCs w:val="20"/>
              </w:rPr>
              <w:t>国政府采购法》第二十二条规定及法</w:t>
            </w:r>
            <w:r>
              <w:rPr>
                <w:rFonts w:ascii="宋体" w:hAnsi="宋体" w:eastAsia="宋体" w:cs="宋体"/>
                <w:spacing w:val="8"/>
                <w:sz w:val="20"/>
                <w:szCs w:val="20"/>
              </w:rPr>
              <w:t>律法规的其他规定</w:t>
            </w:r>
          </w:p>
        </w:tc>
        <w:tc>
          <w:tcPr>
            <w:tcW w:w="5171" w:type="dxa"/>
            <w:vAlign w:val="top"/>
          </w:tcPr>
          <w:p w14:paraId="7E0BEE72">
            <w:pPr>
              <w:pStyle w:val="16"/>
              <w:spacing w:line="369" w:lineRule="auto"/>
            </w:pPr>
          </w:p>
          <w:p w14:paraId="0676DE32">
            <w:pPr>
              <w:spacing w:before="65" w:line="226" w:lineRule="auto"/>
              <w:ind w:left="116"/>
              <w:rPr>
                <w:rFonts w:ascii="宋体" w:hAnsi="宋体" w:eastAsia="宋体" w:cs="宋体"/>
                <w:sz w:val="20"/>
                <w:szCs w:val="20"/>
              </w:rPr>
            </w:pPr>
            <w:r>
              <w:rPr>
                <w:rFonts w:ascii="宋体" w:hAnsi="宋体" w:eastAsia="宋体" w:cs="宋体"/>
                <w:spacing w:val="8"/>
                <w:sz w:val="20"/>
                <w:szCs w:val="20"/>
              </w:rPr>
              <w:t>具体规定见第一章《招标公告》</w:t>
            </w:r>
          </w:p>
        </w:tc>
        <w:tc>
          <w:tcPr>
            <w:tcW w:w="1762" w:type="dxa"/>
            <w:vAlign w:val="top"/>
          </w:tcPr>
          <w:p w14:paraId="4C60BA86">
            <w:pPr>
              <w:pStyle w:val="16"/>
            </w:pPr>
          </w:p>
        </w:tc>
      </w:tr>
      <w:tr w14:paraId="75B2C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911" w:type="dxa"/>
            <w:vAlign w:val="top"/>
          </w:tcPr>
          <w:p w14:paraId="7CB20461">
            <w:pPr>
              <w:pStyle w:val="16"/>
              <w:spacing w:line="283" w:lineRule="auto"/>
            </w:pPr>
          </w:p>
          <w:p w14:paraId="4A82D662">
            <w:pPr>
              <w:pStyle w:val="16"/>
              <w:spacing w:line="283" w:lineRule="auto"/>
            </w:pPr>
          </w:p>
          <w:p w14:paraId="3C418CB7">
            <w:pPr>
              <w:pStyle w:val="16"/>
              <w:spacing w:line="284" w:lineRule="auto"/>
            </w:pPr>
          </w:p>
          <w:p w14:paraId="114E977E">
            <w:pPr>
              <w:pStyle w:val="16"/>
              <w:spacing w:line="284" w:lineRule="auto"/>
            </w:pPr>
          </w:p>
          <w:p w14:paraId="140520AA">
            <w:pPr>
              <w:pStyle w:val="16"/>
              <w:spacing w:line="284" w:lineRule="auto"/>
            </w:pPr>
          </w:p>
          <w:p w14:paraId="6F8230F6">
            <w:pPr>
              <w:spacing w:before="65" w:line="189" w:lineRule="auto"/>
              <w:ind w:left="289"/>
              <w:rPr>
                <w:rFonts w:ascii="宋体" w:hAnsi="宋体" w:eastAsia="宋体" w:cs="宋体"/>
                <w:sz w:val="20"/>
                <w:szCs w:val="20"/>
              </w:rPr>
            </w:pPr>
            <w:r>
              <w:rPr>
                <w:rFonts w:ascii="宋体" w:hAnsi="宋体" w:eastAsia="宋体" w:cs="宋体"/>
                <w:spacing w:val="-4"/>
                <w:sz w:val="20"/>
                <w:szCs w:val="20"/>
              </w:rPr>
              <w:t>1-1</w:t>
            </w:r>
          </w:p>
        </w:tc>
        <w:tc>
          <w:tcPr>
            <w:tcW w:w="2126" w:type="dxa"/>
            <w:vAlign w:val="top"/>
          </w:tcPr>
          <w:p w14:paraId="7AAB7193">
            <w:pPr>
              <w:pStyle w:val="16"/>
              <w:spacing w:line="263" w:lineRule="auto"/>
            </w:pPr>
          </w:p>
          <w:p w14:paraId="58F66304">
            <w:pPr>
              <w:pStyle w:val="16"/>
              <w:spacing w:line="263" w:lineRule="auto"/>
            </w:pPr>
          </w:p>
          <w:p w14:paraId="0C911E81">
            <w:pPr>
              <w:pStyle w:val="16"/>
              <w:spacing w:line="263" w:lineRule="auto"/>
            </w:pPr>
          </w:p>
          <w:p w14:paraId="57B7ECAE">
            <w:pPr>
              <w:pStyle w:val="16"/>
              <w:spacing w:line="264" w:lineRule="auto"/>
            </w:pPr>
          </w:p>
          <w:p w14:paraId="1E344339">
            <w:pPr>
              <w:pStyle w:val="16"/>
              <w:spacing w:line="264" w:lineRule="auto"/>
            </w:pPr>
          </w:p>
          <w:p w14:paraId="74FACFB0">
            <w:pPr>
              <w:spacing w:before="65"/>
              <w:ind w:left="216" w:right="168" w:hanging="98"/>
              <w:rPr>
                <w:rFonts w:ascii="宋体" w:hAnsi="宋体" w:eastAsia="宋体" w:cs="宋体"/>
                <w:sz w:val="20"/>
                <w:szCs w:val="20"/>
              </w:rPr>
            </w:pPr>
            <w:r>
              <w:rPr>
                <w:rFonts w:ascii="宋体" w:hAnsi="宋体" w:eastAsia="宋体" w:cs="宋体"/>
                <w:spacing w:val="29"/>
                <w:sz w:val="20"/>
                <w:szCs w:val="20"/>
              </w:rPr>
              <w:t>营业执照等证明文</w:t>
            </w:r>
            <w:r>
              <w:rPr>
                <w:rFonts w:ascii="宋体" w:hAnsi="宋体" w:eastAsia="宋体" w:cs="宋体"/>
                <w:spacing w:val="1"/>
                <w:sz w:val="20"/>
                <w:szCs w:val="20"/>
              </w:rPr>
              <w:t>件</w:t>
            </w:r>
          </w:p>
        </w:tc>
        <w:tc>
          <w:tcPr>
            <w:tcW w:w="5171" w:type="dxa"/>
            <w:vAlign w:val="top"/>
          </w:tcPr>
          <w:p w14:paraId="206A1BCA">
            <w:pPr>
              <w:spacing w:before="29"/>
              <w:ind w:left="216" w:right="166" w:hanging="102"/>
              <w:rPr>
                <w:rFonts w:ascii="宋体" w:hAnsi="宋体" w:eastAsia="宋体" w:cs="宋体"/>
                <w:sz w:val="20"/>
                <w:szCs w:val="20"/>
              </w:rPr>
            </w:pPr>
            <w:r>
              <w:rPr>
                <w:rFonts w:ascii="宋体" w:hAnsi="宋体" w:eastAsia="宋体" w:cs="宋体"/>
                <w:spacing w:val="3"/>
                <w:sz w:val="20"/>
                <w:szCs w:val="20"/>
              </w:rPr>
              <w:t>投标人为企业（包括合伙企业）的，应提供有效的“营</w:t>
            </w:r>
            <w:r>
              <w:rPr>
                <w:rFonts w:ascii="宋体" w:hAnsi="宋体" w:eastAsia="宋体" w:cs="宋体"/>
                <w:spacing w:val="5"/>
                <w:sz w:val="20"/>
                <w:szCs w:val="20"/>
              </w:rPr>
              <w:t>业执照”；</w:t>
            </w:r>
          </w:p>
          <w:p w14:paraId="360FD061">
            <w:pPr>
              <w:spacing w:before="24"/>
              <w:ind w:left="217" w:right="166" w:hanging="103"/>
              <w:rPr>
                <w:rFonts w:ascii="宋体" w:hAnsi="宋体" w:eastAsia="宋体" w:cs="宋体"/>
                <w:sz w:val="20"/>
                <w:szCs w:val="20"/>
              </w:rPr>
            </w:pPr>
            <w:r>
              <w:rPr>
                <w:rFonts w:ascii="宋体" w:hAnsi="宋体" w:eastAsia="宋体" w:cs="宋体"/>
                <w:spacing w:val="12"/>
                <w:sz w:val="20"/>
                <w:szCs w:val="20"/>
              </w:rPr>
              <w:t>投标人为事业单位的，应提供有效的“事业单位法人</w:t>
            </w:r>
            <w:r>
              <w:rPr>
                <w:rFonts w:ascii="宋体" w:hAnsi="宋体" w:eastAsia="宋体" w:cs="宋体"/>
                <w:spacing w:val="4"/>
                <w:sz w:val="20"/>
                <w:szCs w:val="20"/>
              </w:rPr>
              <w:t>证书”；</w:t>
            </w:r>
          </w:p>
          <w:p w14:paraId="6613D9C8">
            <w:pPr>
              <w:spacing w:before="24" w:line="239" w:lineRule="auto"/>
              <w:ind w:left="206" w:hanging="92"/>
              <w:rPr>
                <w:rFonts w:ascii="宋体" w:hAnsi="宋体" w:eastAsia="宋体" w:cs="宋体"/>
                <w:sz w:val="20"/>
                <w:szCs w:val="20"/>
              </w:rPr>
            </w:pPr>
            <w:r>
              <w:rPr>
                <w:rFonts w:ascii="宋体" w:hAnsi="宋体" w:eastAsia="宋体" w:cs="宋体"/>
                <w:spacing w:val="9"/>
                <w:sz w:val="20"/>
                <w:szCs w:val="20"/>
              </w:rPr>
              <w:t>投标人是非企业机构的，应提供有效的“执业许可证”</w:t>
            </w:r>
            <w:r>
              <w:rPr>
                <w:rFonts w:ascii="宋体" w:hAnsi="宋体" w:eastAsia="宋体" w:cs="宋体"/>
                <w:spacing w:val="3"/>
                <w:sz w:val="20"/>
                <w:szCs w:val="20"/>
              </w:rPr>
              <w:t>“登记证书”等证明文件；</w:t>
            </w:r>
          </w:p>
          <w:p w14:paraId="44ED8034">
            <w:pPr>
              <w:spacing w:before="27"/>
              <w:ind w:left="223" w:right="166" w:hanging="109"/>
              <w:rPr>
                <w:rFonts w:ascii="宋体" w:hAnsi="宋体" w:eastAsia="宋体" w:cs="宋体"/>
                <w:sz w:val="20"/>
                <w:szCs w:val="20"/>
              </w:rPr>
            </w:pPr>
            <w:r>
              <w:rPr>
                <w:rFonts w:ascii="宋体" w:hAnsi="宋体" w:eastAsia="宋体" w:cs="宋体"/>
                <w:spacing w:val="12"/>
                <w:sz w:val="20"/>
                <w:szCs w:val="20"/>
              </w:rPr>
              <w:t>投标人是个体工商户的，应提供有效的“个体工商户</w:t>
            </w:r>
            <w:r>
              <w:rPr>
                <w:rFonts w:ascii="宋体" w:hAnsi="宋体" w:eastAsia="宋体" w:cs="宋体"/>
                <w:spacing w:val="5"/>
                <w:sz w:val="20"/>
                <w:szCs w:val="20"/>
              </w:rPr>
              <w:t>营业执照”；</w:t>
            </w:r>
          </w:p>
          <w:p w14:paraId="39AC6894">
            <w:pPr>
              <w:spacing w:before="24" w:line="227" w:lineRule="auto"/>
              <w:ind w:left="114"/>
              <w:rPr>
                <w:rFonts w:ascii="宋体" w:hAnsi="宋体" w:eastAsia="宋体" w:cs="宋体"/>
                <w:sz w:val="20"/>
                <w:szCs w:val="20"/>
              </w:rPr>
            </w:pPr>
            <w:r>
              <w:rPr>
                <w:rFonts w:ascii="宋体" w:hAnsi="宋体" w:eastAsia="宋体" w:cs="宋体"/>
                <w:spacing w:val="9"/>
                <w:sz w:val="20"/>
                <w:szCs w:val="20"/>
              </w:rPr>
              <w:t>投标人是自然人的，应提供有效的自然人身份证明。</w:t>
            </w:r>
          </w:p>
          <w:p w14:paraId="603B702A">
            <w:pPr>
              <w:spacing w:before="27"/>
              <w:ind w:left="217" w:right="165" w:hanging="105"/>
              <w:rPr>
                <w:rFonts w:ascii="宋体" w:hAnsi="宋体" w:eastAsia="宋体" w:cs="宋体"/>
                <w:sz w:val="20"/>
                <w:szCs w:val="20"/>
              </w:rPr>
            </w:pPr>
            <w:r>
              <w:rPr>
                <w:rFonts w:ascii="宋体" w:hAnsi="宋体" w:eastAsia="宋体" w:cs="宋体"/>
                <w:spacing w:val="12"/>
                <w:sz w:val="20"/>
                <w:szCs w:val="20"/>
              </w:rPr>
              <w:t>若本项目允许分支机构参加投标，则分支机构参加投</w:t>
            </w:r>
            <w:r>
              <w:rPr>
                <w:rFonts w:ascii="宋体" w:hAnsi="宋体" w:eastAsia="宋体" w:cs="宋体"/>
                <w:spacing w:val="8"/>
                <w:sz w:val="20"/>
                <w:szCs w:val="20"/>
              </w:rPr>
              <w:t>标的，此处可提供该分支机构或其所属法人或</w:t>
            </w:r>
            <w:r>
              <w:rPr>
                <w:rFonts w:ascii="宋体" w:hAnsi="宋体" w:eastAsia="宋体" w:cs="宋体"/>
                <w:spacing w:val="7"/>
                <w:sz w:val="20"/>
                <w:szCs w:val="20"/>
              </w:rPr>
              <w:t>其他组织的相应证明文件。</w:t>
            </w:r>
          </w:p>
        </w:tc>
        <w:tc>
          <w:tcPr>
            <w:tcW w:w="1762" w:type="dxa"/>
            <w:vAlign w:val="top"/>
          </w:tcPr>
          <w:p w14:paraId="234A4BD3">
            <w:pPr>
              <w:pStyle w:val="16"/>
              <w:spacing w:line="295" w:lineRule="auto"/>
            </w:pPr>
          </w:p>
          <w:p w14:paraId="6C892786">
            <w:pPr>
              <w:pStyle w:val="16"/>
              <w:spacing w:line="295" w:lineRule="auto"/>
            </w:pPr>
          </w:p>
          <w:p w14:paraId="7361D520">
            <w:pPr>
              <w:pStyle w:val="16"/>
              <w:spacing w:line="296" w:lineRule="auto"/>
            </w:pPr>
          </w:p>
          <w:p w14:paraId="5E98DCAD">
            <w:pPr>
              <w:pStyle w:val="16"/>
              <w:spacing w:line="296" w:lineRule="auto"/>
            </w:pPr>
          </w:p>
          <w:p w14:paraId="4711739D">
            <w:pPr>
              <w:spacing w:before="65" w:line="245" w:lineRule="auto"/>
              <w:ind w:left="220" w:right="170" w:hanging="104"/>
              <w:rPr>
                <w:rFonts w:ascii="宋体" w:hAnsi="宋体" w:eastAsia="宋体" w:cs="宋体"/>
                <w:sz w:val="20"/>
                <w:szCs w:val="20"/>
              </w:rPr>
            </w:pPr>
            <w:r>
              <w:rPr>
                <w:rFonts w:ascii="宋体" w:hAnsi="宋体" w:eastAsia="宋体" w:cs="宋体"/>
                <w:spacing w:val="10"/>
                <w:sz w:val="20"/>
                <w:szCs w:val="20"/>
              </w:rPr>
              <w:t>提供证明文件的</w:t>
            </w:r>
            <w:r>
              <w:rPr>
                <w:rFonts w:ascii="宋体" w:hAnsi="宋体" w:eastAsia="宋体" w:cs="宋体"/>
                <w:spacing w:val="27"/>
                <w:sz w:val="20"/>
                <w:szCs w:val="20"/>
              </w:rPr>
              <w:t>电子件或电子</w:t>
            </w:r>
            <w:r>
              <w:rPr>
                <w:rFonts w:ascii="宋体" w:hAnsi="宋体" w:eastAsia="宋体" w:cs="宋体"/>
                <w:spacing w:val="4"/>
                <w:sz w:val="20"/>
                <w:szCs w:val="20"/>
              </w:rPr>
              <w:t>证照</w:t>
            </w:r>
          </w:p>
        </w:tc>
      </w:tr>
      <w:tr w14:paraId="3E95F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11" w:type="dxa"/>
            <w:vAlign w:val="top"/>
          </w:tcPr>
          <w:p w14:paraId="03D33BA9">
            <w:pPr>
              <w:spacing w:before="134" w:line="189" w:lineRule="auto"/>
              <w:ind w:left="289"/>
              <w:rPr>
                <w:rFonts w:ascii="宋体" w:hAnsi="宋体" w:eastAsia="宋体" w:cs="宋体"/>
                <w:sz w:val="20"/>
                <w:szCs w:val="20"/>
              </w:rPr>
            </w:pPr>
            <w:r>
              <w:rPr>
                <w:rFonts w:ascii="宋体" w:hAnsi="宋体" w:eastAsia="宋体" w:cs="宋体"/>
                <w:spacing w:val="-4"/>
                <w:sz w:val="20"/>
                <w:szCs w:val="20"/>
              </w:rPr>
              <w:t>1-2</w:t>
            </w:r>
          </w:p>
        </w:tc>
        <w:tc>
          <w:tcPr>
            <w:tcW w:w="2126" w:type="dxa"/>
            <w:vAlign w:val="top"/>
          </w:tcPr>
          <w:p w14:paraId="3C8E3AC4">
            <w:pPr>
              <w:spacing w:before="168" w:line="227" w:lineRule="auto"/>
              <w:ind w:left="114"/>
              <w:rPr>
                <w:rFonts w:ascii="宋体" w:hAnsi="宋体" w:eastAsia="宋体" w:cs="宋体"/>
                <w:sz w:val="20"/>
                <w:szCs w:val="20"/>
              </w:rPr>
            </w:pPr>
            <w:r>
              <w:rPr>
                <w:rFonts w:ascii="宋体" w:hAnsi="宋体" w:eastAsia="宋体" w:cs="宋体"/>
                <w:spacing w:val="8"/>
                <w:sz w:val="20"/>
                <w:szCs w:val="20"/>
              </w:rPr>
              <w:t>投标人资格声明书</w:t>
            </w:r>
          </w:p>
        </w:tc>
        <w:tc>
          <w:tcPr>
            <w:tcW w:w="5171" w:type="dxa"/>
            <w:vAlign w:val="top"/>
          </w:tcPr>
          <w:p w14:paraId="0DE94EE7">
            <w:pPr>
              <w:spacing w:before="168" w:line="227" w:lineRule="auto"/>
              <w:ind w:left="112"/>
              <w:rPr>
                <w:rFonts w:ascii="宋体" w:hAnsi="宋体" w:eastAsia="宋体" w:cs="宋体"/>
                <w:sz w:val="20"/>
                <w:szCs w:val="20"/>
              </w:rPr>
            </w:pPr>
            <w:r>
              <w:rPr>
                <w:rFonts w:ascii="宋体" w:hAnsi="宋体" w:eastAsia="宋体" w:cs="宋体"/>
                <w:spacing w:val="8"/>
                <w:sz w:val="20"/>
                <w:szCs w:val="20"/>
              </w:rPr>
              <w:t>提供了符合招标文件要求的《投标人资格声明书》。</w:t>
            </w:r>
          </w:p>
        </w:tc>
        <w:tc>
          <w:tcPr>
            <w:tcW w:w="1762" w:type="dxa"/>
            <w:vAlign w:val="top"/>
          </w:tcPr>
          <w:p w14:paraId="458EAB1D">
            <w:pPr>
              <w:spacing w:before="35" w:line="233" w:lineRule="auto"/>
              <w:ind w:left="219" w:right="170" w:hanging="104"/>
              <w:rPr>
                <w:rFonts w:ascii="宋体" w:hAnsi="宋体" w:eastAsia="宋体" w:cs="宋体"/>
                <w:sz w:val="20"/>
                <w:szCs w:val="20"/>
              </w:rPr>
            </w:pPr>
            <w:r>
              <w:rPr>
                <w:rFonts w:ascii="宋体" w:hAnsi="宋体" w:eastAsia="宋体" w:cs="宋体"/>
                <w:spacing w:val="10"/>
                <w:sz w:val="20"/>
                <w:szCs w:val="20"/>
              </w:rPr>
              <w:t>格式见《投标文</w:t>
            </w:r>
            <w:r>
              <w:rPr>
                <w:rFonts w:ascii="宋体" w:hAnsi="宋体" w:eastAsia="宋体" w:cs="宋体"/>
                <w:spacing w:val="4"/>
                <w:sz w:val="20"/>
                <w:szCs w:val="20"/>
              </w:rPr>
              <w:t>件格式》</w:t>
            </w:r>
          </w:p>
        </w:tc>
      </w:tr>
      <w:tr w14:paraId="05FF9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911" w:type="dxa"/>
            <w:vAlign w:val="top"/>
          </w:tcPr>
          <w:p w14:paraId="37BE9D91">
            <w:pPr>
              <w:pStyle w:val="16"/>
              <w:spacing w:line="247" w:lineRule="auto"/>
            </w:pPr>
          </w:p>
          <w:p w14:paraId="20AB42A5">
            <w:pPr>
              <w:pStyle w:val="16"/>
              <w:spacing w:line="247" w:lineRule="auto"/>
            </w:pPr>
          </w:p>
          <w:p w14:paraId="2E01D94E">
            <w:pPr>
              <w:pStyle w:val="16"/>
              <w:spacing w:line="248" w:lineRule="auto"/>
            </w:pPr>
          </w:p>
          <w:p w14:paraId="638F9209">
            <w:pPr>
              <w:pStyle w:val="16"/>
              <w:spacing w:line="248" w:lineRule="auto"/>
            </w:pPr>
          </w:p>
          <w:p w14:paraId="662722EB">
            <w:pPr>
              <w:pStyle w:val="16"/>
              <w:spacing w:line="248" w:lineRule="auto"/>
            </w:pPr>
          </w:p>
          <w:p w14:paraId="22EAB60F">
            <w:pPr>
              <w:pStyle w:val="16"/>
              <w:spacing w:line="248" w:lineRule="auto"/>
            </w:pPr>
          </w:p>
          <w:p w14:paraId="43316D08">
            <w:pPr>
              <w:spacing w:before="65" w:line="190" w:lineRule="auto"/>
              <w:ind w:left="130"/>
              <w:rPr>
                <w:rFonts w:ascii="宋体" w:hAnsi="宋体" w:eastAsia="宋体" w:cs="宋体"/>
                <w:sz w:val="20"/>
                <w:szCs w:val="20"/>
              </w:rPr>
            </w:pPr>
            <w:r>
              <w:rPr>
                <w:rFonts w:ascii="宋体" w:hAnsi="宋体" w:eastAsia="宋体" w:cs="宋体"/>
                <w:spacing w:val="-4"/>
                <w:sz w:val="20"/>
                <w:szCs w:val="20"/>
              </w:rPr>
              <w:t>1-3</w:t>
            </w:r>
          </w:p>
        </w:tc>
        <w:tc>
          <w:tcPr>
            <w:tcW w:w="2126" w:type="dxa"/>
            <w:vAlign w:val="top"/>
          </w:tcPr>
          <w:p w14:paraId="57C335C8">
            <w:pPr>
              <w:pStyle w:val="16"/>
              <w:spacing w:line="242" w:lineRule="auto"/>
            </w:pPr>
          </w:p>
          <w:p w14:paraId="5A360E91">
            <w:pPr>
              <w:pStyle w:val="16"/>
              <w:spacing w:line="242" w:lineRule="auto"/>
            </w:pPr>
          </w:p>
          <w:p w14:paraId="2F35C001">
            <w:pPr>
              <w:pStyle w:val="16"/>
              <w:spacing w:line="242" w:lineRule="auto"/>
            </w:pPr>
          </w:p>
          <w:p w14:paraId="385AAB0E">
            <w:pPr>
              <w:pStyle w:val="16"/>
              <w:spacing w:line="242" w:lineRule="auto"/>
            </w:pPr>
          </w:p>
          <w:p w14:paraId="4463EEBA">
            <w:pPr>
              <w:pStyle w:val="16"/>
              <w:spacing w:line="243" w:lineRule="auto"/>
            </w:pPr>
          </w:p>
          <w:p w14:paraId="30EE1AAE">
            <w:pPr>
              <w:pStyle w:val="16"/>
              <w:spacing w:line="243" w:lineRule="auto"/>
            </w:pPr>
          </w:p>
          <w:p w14:paraId="33964A6D">
            <w:pPr>
              <w:spacing w:before="65" w:line="228" w:lineRule="auto"/>
              <w:ind w:left="114"/>
              <w:rPr>
                <w:rFonts w:ascii="宋体" w:hAnsi="宋体" w:eastAsia="宋体" w:cs="宋体"/>
                <w:sz w:val="20"/>
                <w:szCs w:val="20"/>
              </w:rPr>
            </w:pPr>
            <w:r>
              <w:rPr>
                <w:rFonts w:ascii="宋体" w:hAnsi="宋体" w:eastAsia="宋体" w:cs="宋体"/>
                <w:spacing w:val="8"/>
                <w:sz w:val="20"/>
                <w:szCs w:val="20"/>
              </w:rPr>
              <w:t>投标人信用记录</w:t>
            </w:r>
          </w:p>
        </w:tc>
        <w:tc>
          <w:tcPr>
            <w:tcW w:w="5171" w:type="dxa"/>
            <w:vAlign w:val="top"/>
          </w:tcPr>
          <w:p w14:paraId="51E8EFCF">
            <w:pPr>
              <w:spacing w:before="31" w:line="237" w:lineRule="auto"/>
              <w:ind w:left="227" w:right="166" w:hanging="113"/>
              <w:rPr>
                <w:rFonts w:ascii="宋体" w:hAnsi="宋体" w:eastAsia="宋体" w:cs="宋体"/>
                <w:sz w:val="20"/>
                <w:szCs w:val="20"/>
              </w:rPr>
            </w:pPr>
            <w:r>
              <w:rPr>
                <w:rFonts w:ascii="宋体" w:hAnsi="宋体" w:eastAsia="宋体" w:cs="宋体"/>
                <w:spacing w:val="-8"/>
                <w:sz w:val="20"/>
                <w:szCs w:val="20"/>
              </w:rPr>
              <w:t>查询渠道：信用中国网站和中国政府采购网</w:t>
            </w:r>
            <w:r>
              <w:rPr>
                <w:rFonts w:ascii="宋体" w:hAnsi="宋体" w:eastAsia="宋体" w:cs="宋体"/>
                <w:spacing w:val="23"/>
                <w:sz w:val="20"/>
                <w:szCs w:val="20"/>
              </w:rPr>
              <w:t>（</w:t>
            </w:r>
            <w:r>
              <w:rPr>
                <w:rFonts w:ascii="宋体" w:hAnsi="宋体" w:eastAsia="宋体" w:cs="宋体"/>
                <w:sz w:val="20"/>
                <w:szCs w:val="20"/>
              </w:rPr>
              <w:t>www</w:t>
            </w:r>
            <w:r>
              <w:rPr>
                <w:rFonts w:ascii="宋体" w:hAnsi="宋体" w:eastAsia="宋体" w:cs="宋体"/>
                <w:spacing w:val="23"/>
                <w:sz w:val="20"/>
                <w:szCs w:val="20"/>
              </w:rPr>
              <w:t>.</w:t>
            </w:r>
            <w:r>
              <w:rPr>
                <w:rFonts w:ascii="宋体" w:hAnsi="宋体" w:eastAsia="宋体" w:cs="宋体"/>
                <w:sz w:val="20"/>
                <w:szCs w:val="20"/>
              </w:rPr>
              <w:t>creditchina</w:t>
            </w:r>
            <w:r>
              <w:rPr>
                <w:rFonts w:ascii="宋体" w:hAnsi="宋体" w:eastAsia="宋体" w:cs="宋体"/>
                <w:spacing w:val="23"/>
                <w:sz w:val="20"/>
                <w:szCs w:val="20"/>
              </w:rPr>
              <w:t>.</w:t>
            </w:r>
            <w:r>
              <w:rPr>
                <w:rFonts w:ascii="宋体" w:hAnsi="宋体" w:eastAsia="宋体" w:cs="宋体"/>
                <w:sz w:val="20"/>
                <w:szCs w:val="20"/>
              </w:rPr>
              <w:t>gov</w:t>
            </w:r>
            <w:r>
              <w:rPr>
                <w:rFonts w:ascii="宋体" w:hAnsi="宋体" w:eastAsia="宋体" w:cs="宋体"/>
                <w:spacing w:val="23"/>
                <w:sz w:val="20"/>
                <w:szCs w:val="20"/>
              </w:rPr>
              <w:t>.</w:t>
            </w:r>
            <w:r>
              <w:rPr>
                <w:rFonts w:ascii="宋体" w:hAnsi="宋体" w:eastAsia="宋体" w:cs="宋体"/>
                <w:sz w:val="20"/>
                <w:szCs w:val="20"/>
              </w:rPr>
              <w:t>cn</w:t>
            </w:r>
            <w:r>
              <w:rPr>
                <w:rFonts w:ascii="宋体" w:hAnsi="宋体" w:eastAsia="宋体" w:cs="宋体"/>
                <w:spacing w:val="23"/>
                <w:sz w:val="20"/>
                <w:szCs w:val="20"/>
              </w:rPr>
              <w:t>、</w:t>
            </w:r>
            <w:r>
              <w:rPr>
                <w:rFonts w:ascii="宋体" w:hAnsi="宋体" w:eastAsia="宋体" w:cs="宋体"/>
                <w:sz w:val="20"/>
                <w:szCs w:val="20"/>
              </w:rPr>
              <w:t>www</w:t>
            </w:r>
            <w:r>
              <w:rPr>
                <w:rFonts w:ascii="宋体" w:hAnsi="宋体" w:eastAsia="宋体" w:cs="宋体"/>
                <w:spacing w:val="23"/>
                <w:sz w:val="20"/>
                <w:szCs w:val="20"/>
              </w:rPr>
              <w:t>.</w:t>
            </w:r>
            <w:r>
              <w:rPr>
                <w:rFonts w:ascii="宋体" w:hAnsi="宋体" w:eastAsia="宋体" w:cs="宋体"/>
                <w:sz w:val="20"/>
                <w:szCs w:val="20"/>
              </w:rPr>
              <w:t>ccgp</w:t>
            </w:r>
            <w:r>
              <w:rPr>
                <w:rFonts w:ascii="宋体" w:hAnsi="宋体" w:eastAsia="宋体" w:cs="宋体"/>
                <w:spacing w:val="23"/>
                <w:sz w:val="20"/>
                <w:szCs w:val="20"/>
              </w:rPr>
              <w:t>.</w:t>
            </w:r>
            <w:r>
              <w:rPr>
                <w:rFonts w:ascii="宋体" w:hAnsi="宋体" w:eastAsia="宋体" w:cs="宋体"/>
                <w:sz w:val="20"/>
                <w:szCs w:val="20"/>
              </w:rPr>
              <w:t>gov</w:t>
            </w:r>
            <w:r>
              <w:rPr>
                <w:rFonts w:ascii="宋体" w:hAnsi="宋体" w:eastAsia="宋体" w:cs="宋体"/>
                <w:spacing w:val="23"/>
                <w:sz w:val="20"/>
                <w:szCs w:val="20"/>
              </w:rPr>
              <w:t>.</w:t>
            </w:r>
            <w:r>
              <w:rPr>
                <w:rFonts w:ascii="宋体" w:hAnsi="宋体" w:eastAsia="宋体" w:cs="宋体"/>
                <w:sz w:val="20"/>
                <w:szCs w:val="20"/>
              </w:rPr>
              <w:t>cn</w:t>
            </w:r>
            <w:r>
              <w:rPr>
                <w:rFonts w:ascii="宋体" w:hAnsi="宋体" w:eastAsia="宋体" w:cs="宋体"/>
                <w:spacing w:val="-8"/>
                <w:sz w:val="20"/>
                <w:szCs w:val="20"/>
              </w:rPr>
              <w:t>）；</w:t>
            </w:r>
          </w:p>
          <w:p w14:paraId="385540CC">
            <w:pPr>
              <w:spacing w:before="30"/>
              <w:ind w:left="219" w:right="168" w:hanging="108"/>
              <w:rPr>
                <w:rFonts w:ascii="宋体" w:hAnsi="宋体" w:eastAsia="宋体" w:cs="宋体"/>
                <w:sz w:val="20"/>
                <w:szCs w:val="20"/>
              </w:rPr>
            </w:pPr>
            <w:r>
              <w:rPr>
                <w:rFonts w:ascii="宋体" w:hAnsi="宋体" w:eastAsia="宋体" w:cs="宋体"/>
                <w:spacing w:val="12"/>
                <w:sz w:val="20"/>
                <w:szCs w:val="20"/>
              </w:rPr>
              <w:t>截止时点：投标截止时间以后、资格审查阶段采购人</w:t>
            </w:r>
            <w:r>
              <w:rPr>
                <w:rFonts w:ascii="宋体" w:hAnsi="宋体" w:eastAsia="宋体" w:cs="宋体"/>
                <w:spacing w:val="8"/>
                <w:sz w:val="20"/>
                <w:szCs w:val="20"/>
              </w:rPr>
              <w:t>或采购代理机构的实际查询时间；</w:t>
            </w:r>
          </w:p>
          <w:p w14:paraId="4AC0AB1A">
            <w:pPr>
              <w:spacing w:before="23" w:line="244" w:lineRule="auto"/>
              <w:ind w:left="217" w:right="164" w:hanging="106"/>
              <w:rPr>
                <w:rFonts w:ascii="宋体" w:hAnsi="宋体" w:eastAsia="宋体" w:cs="宋体"/>
                <w:sz w:val="20"/>
                <w:szCs w:val="20"/>
              </w:rPr>
            </w:pPr>
            <w:r>
              <w:rPr>
                <w:rFonts w:ascii="宋体" w:hAnsi="宋体" w:eastAsia="宋体" w:cs="宋体"/>
                <w:spacing w:val="12"/>
                <w:sz w:val="20"/>
                <w:szCs w:val="20"/>
              </w:rPr>
              <w:t>信用信息查询记录和证据留存具体方式：查询结果网</w:t>
            </w:r>
            <w:r>
              <w:rPr>
                <w:rFonts w:ascii="宋体" w:hAnsi="宋体" w:eastAsia="宋体" w:cs="宋体"/>
                <w:spacing w:val="8"/>
                <w:sz w:val="20"/>
                <w:szCs w:val="20"/>
              </w:rPr>
              <w:t>页打印页作为查询记录和证据，与其他采购文</w:t>
            </w:r>
            <w:r>
              <w:rPr>
                <w:rFonts w:ascii="宋体" w:hAnsi="宋体" w:eastAsia="宋体" w:cs="宋体"/>
                <w:spacing w:val="7"/>
                <w:sz w:val="20"/>
                <w:szCs w:val="20"/>
              </w:rPr>
              <w:t>件一并</w:t>
            </w:r>
            <w:r>
              <w:rPr>
                <w:rFonts w:ascii="宋体" w:hAnsi="宋体" w:eastAsia="宋体" w:cs="宋体"/>
                <w:spacing w:val="3"/>
                <w:sz w:val="20"/>
                <w:szCs w:val="20"/>
              </w:rPr>
              <w:t>保存；</w:t>
            </w:r>
          </w:p>
          <w:p w14:paraId="289EE010">
            <w:pPr>
              <w:spacing w:before="27" w:line="244" w:lineRule="auto"/>
              <w:ind w:left="215" w:right="95" w:hanging="104"/>
              <w:rPr>
                <w:rFonts w:ascii="宋体" w:hAnsi="宋体" w:eastAsia="宋体" w:cs="宋体"/>
                <w:sz w:val="20"/>
                <w:szCs w:val="20"/>
              </w:rPr>
            </w:pPr>
            <w:r>
              <w:rPr>
                <w:rFonts w:ascii="宋体" w:hAnsi="宋体" w:eastAsia="宋体" w:cs="宋体"/>
                <w:spacing w:val="6"/>
                <w:sz w:val="20"/>
                <w:szCs w:val="20"/>
              </w:rPr>
              <w:t>信用信息的使用原则：经认定的被列入失信被执行人、</w:t>
            </w:r>
            <w:r>
              <w:rPr>
                <w:rFonts w:ascii="宋体" w:hAnsi="宋体" w:eastAsia="宋体" w:cs="宋体"/>
                <w:spacing w:val="8"/>
                <w:sz w:val="20"/>
                <w:szCs w:val="20"/>
              </w:rPr>
              <w:t>重大税收违法案件当事人名单、政府采购严重违法失信行为记录名单的投标人，其投标无效。联合体</w:t>
            </w:r>
            <w:r>
              <w:rPr>
                <w:rFonts w:ascii="宋体" w:hAnsi="宋体" w:eastAsia="宋体" w:cs="宋体"/>
                <w:spacing w:val="7"/>
                <w:sz w:val="20"/>
                <w:szCs w:val="20"/>
              </w:rPr>
              <w:t>形式</w:t>
            </w:r>
            <w:r>
              <w:rPr>
                <w:rFonts w:ascii="宋体" w:hAnsi="宋体" w:eastAsia="宋体" w:cs="宋体"/>
                <w:spacing w:val="8"/>
                <w:sz w:val="20"/>
                <w:szCs w:val="20"/>
              </w:rPr>
              <w:t>投标的，联合体成员存在不良信用记录，视同联</w:t>
            </w:r>
            <w:r>
              <w:rPr>
                <w:rFonts w:ascii="宋体" w:hAnsi="宋体" w:eastAsia="宋体" w:cs="宋体"/>
                <w:spacing w:val="7"/>
                <w:sz w:val="20"/>
                <w:szCs w:val="20"/>
              </w:rPr>
              <w:t>合体存在不良信用记录。</w:t>
            </w:r>
          </w:p>
        </w:tc>
        <w:tc>
          <w:tcPr>
            <w:tcW w:w="1762" w:type="dxa"/>
            <w:vAlign w:val="top"/>
          </w:tcPr>
          <w:p w14:paraId="1BA9160A">
            <w:pPr>
              <w:pStyle w:val="16"/>
              <w:spacing w:line="262" w:lineRule="auto"/>
            </w:pPr>
          </w:p>
          <w:p w14:paraId="3A40F322">
            <w:pPr>
              <w:pStyle w:val="16"/>
              <w:spacing w:line="262" w:lineRule="auto"/>
            </w:pPr>
          </w:p>
          <w:p w14:paraId="17A8B52A">
            <w:pPr>
              <w:pStyle w:val="16"/>
              <w:spacing w:line="262" w:lineRule="auto"/>
            </w:pPr>
          </w:p>
          <w:p w14:paraId="5CAA2AD3">
            <w:pPr>
              <w:pStyle w:val="16"/>
              <w:spacing w:line="263" w:lineRule="auto"/>
            </w:pPr>
          </w:p>
          <w:p w14:paraId="0BC91693">
            <w:pPr>
              <w:spacing w:before="65" w:line="228" w:lineRule="auto"/>
              <w:ind w:left="116"/>
              <w:rPr>
                <w:rFonts w:ascii="宋体" w:hAnsi="宋体" w:eastAsia="宋体" w:cs="宋体"/>
                <w:sz w:val="20"/>
                <w:szCs w:val="20"/>
              </w:rPr>
            </w:pPr>
            <w:r>
              <w:rPr>
                <w:rFonts w:ascii="宋体" w:hAnsi="宋体" w:eastAsia="宋体" w:cs="宋体"/>
                <w:spacing w:val="44"/>
                <w:sz w:val="20"/>
                <w:szCs w:val="20"/>
              </w:rPr>
              <w:t>无须投标人提</w:t>
            </w:r>
          </w:p>
          <w:p w14:paraId="5618A010">
            <w:pPr>
              <w:spacing w:before="26" w:line="244" w:lineRule="auto"/>
              <w:ind w:left="219" w:right="170"/>
              <w:jc w:val="both"/>
              <w:rPr>
                <w:rFonts w:ascii="宋体" w:hAnsi="宋体" w:eastAsia="宋体" w:cs="宋体"/>
                <w:sz w:val="20"/>
                <w:szCs w:val="20"/>
              </w:rPr>
            </w:pPr>
            <w:r>
              <w:rPr>
                <w:rFonts w:ascii="宋体" w:hAnsi="宋体" w:eastAsia="宋体" w:cs="宋体"/>
                <w:spacing w:val="-5"/>
                <w:sz w:val="20"/>
                <w:szCs w:val="20"/>
              </w:rPr>
              <w:t>供，由采购人或</w:t>
            </w:r>
            <w:r>
              <w:rPr>
                <w:rFonts w:ascii="宋体" w:hAnsi="宋体" w:eastAsia="宋体" w:cs="宋体"/>
                <w:spacing w:val="27"/>
                <w:sz w:val="20"/>
                <w:szCs w:val="20"/>
              </w:rPr>
              <w:t>采购代理机构</w:t>
            </w:r>
            <w:r>
              <w:rPr>
                <w:rFonts w:ascii="宋体" w:hAnsi="宋体" w:eastAsia="宋体" w:cs="宋体"/>
                <w:spacing w:val="3"/>
                <w:sz w:val="20"/>
                <w:szCs w:val="20"/>
              </w:rPr>
              <w:t>查询。</w:t>
            </w:r>
          </w:p>
        </w:tc>
      </w:tr>
      <w:tr w14:paraId="1442C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11" w:type="dxa"/>
            <w:vAlign w:val="top"/>
          </w:tcPr>
          <w:p w14:paraId="6E55CDD4">
            <w:pPr>
              <w:spacing w:before="203" w:line="189" w:lineRule="auto"/>
              <w:ind w:left="117"/>
              <w:rPr>
                <w:rFonts w:ascii="宋体" w:hAnsi="宋体" w:eastAsia="宋体" w:cs="宋体"/>
                <w:sz w:val="20"/>
                <w:szCs w:val="20"/>
              </w:rPr>
            </w:pPr>
            <w:r>
              <w:rPr>
                <w:rFonts w:ascii="宋体" w:hAnsi="宋体" w:eastAsia="宋体" w:cs="宋体"/>
                <w:sz w:val="20"/>
                <w:szCs w:val="20"/>
              </w:rPr>
              <w:t>2</w:t>
            </w:r>
          </w:p>
        </w:tc>
        <w:tc>
          <w:tcPr>
            <w:tcW w:w="2126" w:type="dxa"/>
            <w:vAlign w:val="top"/>
          </w:tcPr>
          <w:p w14:paraId="58DE7750">
            <w:pPr>
              <w:spacing w:before="32" w:line="235" w:lineRule="auto"/>
              <w:ind w:left="228" w:right="168" w:hanging="115"/>
              <w:rPr>
                <w:rFonts w:ascii="宋体" w:hAnsi="宋体" w:eastAsia="宋体" w:cs="宋体"/>
                <w:sz w:val="20"/>
                <w:szCs w:val="20"/>
              </w:rPr>
            </w:pPr>
            <w:r>
              <w:rPr>
                <w:rFonts w:ascii="宋体" w:hAnsi="宋体" w:eastAsia="宋体" w:cs="宋体"/>
                <w:spacing w:val="29"/>
                <w:sz w:val="20"/>
                <w:szCs w:val="20"/>
              </w:rPr>
              <w:t>落实政府采购政策</w:t>
            </w:r>
            <w:r>
              <w:rPr>
                <w:rFonts w:ascii="宋体" w:hAnsi="宋体" w:eastAsia="宋体" w:cs="宋体"/>
                <w:spacing w:val="7"/>
                <w:sz w:val="20"/>
                <w:szCs w:val="20"/>
              </w:rPr>
              <w:t>需满足的资格要求</w:t>
            </w:r>
          </w:p>
        </w:tc>
        <w:tc>
          <w:tcPr>
            <w:tcW w:w="5171" w:type="dxa"/>
            <w:vAlign w:val="top"/>
          </w:tcPr>
          <w:p w14:paraId="6FA64756">
            <w:pPr>
              <w:spacing w:before="170" w:line="226" w:lineRule="auto"/>
              <w:ind w:left="116"/>
              <w:rPr>
                <w:rFonts w:ascii="宋体" w:hAnsi="宋体" w:eastAsia="宋体" w:cs="宋体"/>
                <w:sz w:val="20"/>
                <w:szCs w:val="20"/>
              </w:rPr>
            </w:pPr>
            <w:r>
              <w:rPr>
                <w:rFonts w:ascii="宋体" w:hAnsi="宋体" w:eastAsia="宋体" w:cs="宋体"/>
                <w:spacing w:val="8"/>
                <w:sz w:val="20"/>
                <w:szCs w:val="20"/>
              </w:rPr>
              <w:t>具体要求见第一章《招标公告》</w:t>
            </w:r>
          </w:p>
        </w:tc>
        <w:tc>
          <w:tcPr>
            <w:tcW w:w="1762" w:type="dxa"/>
            <w:vAlign w:val="top"/>
          </w:tcPr>
          <w:p w14:paraId="45E6921D">
            <w:pPr>
              <w:pStyle w:val="16"/>
            </w:pPr>
          </w:p>
        </w:tc>
      </w:tr>
      <w:tr w14:paraId="752C1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5" w:hRule="atLeast"/>
        </w:trPr>
        <w:tc>
          <w:tcPr>
            <w:tcW w:w="911" w:type="dxa"/>
            <w:vAlign w:val="top"/>
          </w:tcPr>
          <w:p w14:paraId="2A8ACCB7">
            <w:pPr>
              <w:pStyle w:val="16"/>
              <w:spacing w:line="255" w:lineRule="auto"/>
            </w:pPr>
          </w:p>
          <w:p w14:paraId="3CF6D71D">
            <w:pPr>
              <w:pStyle w:val="16"/>
              <w:spacing w:line="255" w:lineRule="auto"/>
            </w:pPr>
          </w:p>
          <w:p w14:paraId="2D1AAFFE">
            <w:pPr>
              <w:pStyle w:val="16"/>
              <w:spacing w:line="255" w:lineRule="auto"/>
            </w:pPr>
          </w:p>
          <w:p w14:paraId="0538636D">
            <w:pPr>
              <w:pStyle w:val="16"/>
              <w:spacing w:line="255" w:lineRule="auto"/>
            </w:pPr>
          </w:p>
          <w:p w14:paraId="73E565DE">
            <w:pPr>
              <w:pStyle w:val="16"/>
              <w:spacing w:line="255" w:lineRule="auto"/>
            </w:pPr>
          </w:p>
          <w:p w14:paraId="03FFAF7A">
            <w:pPr>
              <w:pStyle w:val="16"/>
              <w:spacing w:line="255" w:lineRule="auto"/>
            </w:pPr>
          </w:p>
          <w:p w14:paraId="2F0EB1D5">
            <w:pPr>
              <w:pStyle w:val="16"/>
              <w:spacing w:line="256" w:lineRule="auto"/>
            </w:pPr>
          </w:p>
          <w:p w14:paraId="3DCC467B">
            <w:pPr>
              <w:pStyle w:val="16"/>
              <w:spacing w:line="256" w:lineRule="auto"/>
            </w:pPr>
          </w:p>
          <w:p w14:paraId="53E64F96">
            <w:pPr>
              <w:pStyle w:val="16"/>
              <w:spacing w:line="256" w:lineRule="auto"/>
            </w:pPr>
          </w:p>
          <w:p w14:paraId="15CFDF3C">
            <w:pPr>
              <w:spacing w:before="65" w:line="189" w:lineRule="auto"/>
              <w:ind w:left="117"/>
              <w:rPr>
                <w:rFonts w:ascii="宋体" w:hAnsi="宋体" w:eastAsia="宋体" w:cs="宋体"/>
                <w:sz w:val="20"/>
                <w:szCs w:val="20"/>
              </w:rPr>
            </w:pPr>
            <w:r>
              <w:rPr>
                <w:rFonts w:ascii="宋体" w:hAnsi="宋体" w:eastAsia="宋体" w:cs="宋体"/>
                <w:sz w:val="20"/>
                <w:szCs w:val="20"/>
              </w:rPr>
              <w:t>2-1</w:t>
            </w:r>
          </w:p>
        </w:tc>
        <w:tc>
          <w:tcPr>
            <w:tcW w:w="2126" w:type="dxa"/>
            <w:vAlign w:val="top"/>
          </w:tcPr>
          <w:p w14:paraId="02497381">
            <w:pPr>
              <w:pStyle w:val="16"/>
              <w:spacing w:line="251" w:lineRule="auto"/>
            </w:pPr>
          </w:p>
          <w:p w14:paraId="1EA6654A">
            <w:pPr>
              <w:pStyle w:val="16"/>
              <w:spacing w:line="251" w:lineRule="auto"/>
            </w:pPr>
          </w:p>
          <w:p w14:paraId="41AB8524">
            <w:pPr>
              <w:pStyle w:val="16"/>
              <w:spacing w:line="251" w:lineRule="auto"/>
            </w:pPr>
          </w:p>
          <w:p w14:paraId="7ED8AF68">
            <w:pPr>
              <w:pStyle w:val="16"/>
              <w:spacing w:line="252" w:lineRule="auto"/>
            </w:pPr>
          </w:p>
          <w:p w14:paraId="7456682F">
            <w:pPr>
              <w:pStyle w:val="16"/>
              <w:spacing w:line="252" w:lineRule="auto"/>
            </w:pPr>
          </w:p>
          <w:p w14:paraId="235237DC">
            <w:pPr>
              <w:pStyle w:val="16"/>
              <w:spacing w:line="252" w:lineRule="auto"/>
            </w:pPr>
          </w:p>
          <w:p w14:paraId="08312DD7">
            <w:pPr>
              <w:pStyle w:val="16"/>
              <w:spacing w:line="252" w:lineRule="auto"/>
            </w:pPr>
          </w:p>
          <w:p w14:paraId="52B0FBD2">
            <w:pPr>
              <w:pStyle w:val="16"/>
              <w:spacing w:line="252" w:lineRule="auto"/>
            </w:pPr>
          </w:p>
          <w:p w14:paraId="7E68AA42">
            <w:pPr>
              <w:pStyle w:val="16"/>
              <w:spacing w:line="252" w:lineRule="auto"/>
            </w:pPr>
          </w:p>
          <w:p w14:paraId="0B5EB135">
            <w:pPr>
              <w:spacing w:before="65" w:line="228" w:lineRule="auto"/>
              <w:ind w:left="131"/>
              <w:rPr>
                <w:rFonts w:ascii="宋体" w:hAnsi="宋体" w:eastAsia="宋体" w:cs="宋体"/>
                <w:sz w:val="20"/>
                <w:szCs w:val="20"/>
              </w:rPr>
            </w:pPr>
            <w:r>
              <w:rPr>
                <w:rFonts w:ascii="宋体" w:hAnsi="宋体" w:eastAsia="宋体" w:cs="宋体"/>
                <w:spacing w:val="6"/>
                <w:sz w:val="20"/>
                <w:szCs w:val="20"/>
              </w:rPr>
              <w:t>中小企业声明函</w:t>
            </w:r>
          </w:p>
        </w:tc>
        <w:tc>
          <w:tcPr>
            <w:tcW w:w="5171" w:type="dxa"/>
            <w:vAlign w:val="top"/>
          </w:tcPr>
          <w:p w14:paraId="3A14408A">
            <w:pPr>
              <w:spacing w:before="30" w:line="239" w:lineRule="auto"/>
              <w:ind w:left="218" w:right="111" w:hanging="93"/>
              <w:rPr>
                <w:rFonts w:ascii="宋体" w:hAnsi="宋体" w:eastAsia="宋体" w:cs="宋体"/>
                <w:sz w:val="20"/>
                <w:szCs w:val="20"/>
              </w:rPr>
            </w:pPr>
            <w:r>
              <w:rPr>
                <w:rFonts w:ascii="宋体" w:hAnsi="宋体" w:eastAsia="宋体" w:cs="宋体"/>
                <w:spacing w:val="5"/>
                <w:sz w:val="20"/>
                <w:szCs w:val="20"/>
              </w:rPr>
              <w:t>当本项目（包）涉及预留份额专门面向中小企业采购，</w:t>
            </w:r>
            <w:r>
              <w:rPr>
                <w:rFonts w:ascii="宋体" w:hAnsi="宋体" w:eastAsia="宋体" w:cs="宋体"/>
                <w:spacing w:val="8"/>
                <w:sz w:val="20"/>
                <w:szCs w:val="20"/>
              </w:rPr>
              <w:t>此时建议在《资格证明文件》中提供。</w:t>
            </w:r>
          </w:p>
          <w:p w14:paraId="0BF678FE">
            <w:pPr>
              <w:spacing w:before="28" w:line="243" w:lineRule="auto"/>
              <w:ind w:left="217" w:right="164" w:hanging="90"/>
              <w:rPr>
                <w:rFonts w:ascii="宋体" w:hAnsi="宋体" w:eastAsia="宋体" w:cs="宋体"/>
                <w:sz w:val="20"/>
                <w:szCs w:val="20"/>
              </w:rPr>
            </w:pPr>
            <w:r>
              <w:rPr>
                <w:rFonts w:ascii="宋体" w:hAnsi="宋体" w:eastAsia="宋体" w:cs="宋体"/>
                <w:spacing w:val="7"/>
                <w:sz w:val="20"/>
                <w:szCs w:val="20"/>
              </w:rPr>
              <w:t>1、投标人单独投标的，应提供中小企业声明函；如为</w:t>
            </w:r>
            <w:r>
              <w:rPr>
                <w:rFonts w:ascii="宋体" w:hAnsi="宋体" w:eastAsia="宋体" w:cs="宋体"/>
                <w:spacing w:val="8"/>
                <w:sz w:val="20"/>
                <w:szCs w:val="20"/>
              </w:rPr>
              <w:t>监狱企业或残疾人福利性单位，不必提供中小</w:t>
            </w:r>
            <w:r>
              <w:rPr>
                <w:rFonts w:ascii="宋体" w:hAnsi="宋体" w:eastAsia="宋体" w:cs="宋体"/>
                <w:spacing w:val="7"/>
                <w:sz w:val="20"/>
                <w:szCs w:val="20"/>
              </w:rPr>
              <w:t>企业声</w:t>
            </w:r>
            <w:r>
              <w:rPr>
                <w:rFonts w:ascii="宋体" w:hAnsi="宋体" w:eastAsia="宋体" w:cs="宋体"/>
                <w:spacing w:val="5"/>
                <w:sz w:val="20"/>
                <w:szCs w:val="20"/>
              </w:rPr>
              <w:t>明函，但须按注1或注2要求提供证明材料。</w:t>
            </w:r>
          </w:p>
          <w:p w14:paraId="7C59330A">
            <w:pPr>
              <w:spacing w:before="24" w:line="248" w:lineRule="auto"/>
              <w:ind w:left="217" w:right="165" w:hanging="103"/>
              <w:rPr>
                <w:rFonts w:ascii="宋体" w:hAnsi="宋体" w:eastAsia="宋体" w:cs="宋体"/>
                <w:sz w:val="20"/>
                <w:szCs w:val="20"/>
              </w:rPr>
            </w:pPr>
            <w:r>
              <w:rPr>
                <w:rFonts w:ascii="宋体" w:hAnsi="宋体" w:eastAsia="宋体" w:cs="宋体"/>
                <w:spacing w:val="7"/>
                <w:sz w:val="20"/>
                <w:szCs w:val="20"/>
              </w:rPr>
              <w:t>2、如招标文件要求以联合体形式参加或者要求合同分</w:t>
            </w:r>
            <w:r>
              <w:rPr>
                <w:rFonts w:ascii="宋体" w:hAnsi="宋体" w:eastAsia="宋体" w:cs="宋体"/>
                <w:spacing w:val="8"/>
                <w:sz w:val="20"/>
                <w:szCs w:val="20"/>
              </w:rPr>
              <w:t>包的，且投标人为联合体或拟进行合同分包的</w:t>
            </w:r>
            <w:r>
              <w:rPr>
                <w:rFonts w:ascii="宋体" w:hAnsi="宋体" w:eastAsia="宋体" w:cs="宋体"/>
                <w:spacing w:val="7"/>
                <w:sz w:val="20"/>
                <w:szCs w:val="20"/>
              </w:rPr>
              <w:t>，则联</w:t>
            </w:r>
            <w:r>
              <w:rPr>
                <w:rFonts w:ascii="宋体" w:hAnsi="宋体" w:eastAsia="宋体" w:cs="宋体"/>
                <w:spacing w:val="8"/>
                <w:sz w:val="20"/>
                <w:szCs w:val="20"/>
              </w:rPr>
              <w:t>合体中的中小企业、签订分包意向协议的中</w:t>
            </w:r>
            <w:r>
              <w:rPr>
                <w:rFonts w:ascii="宋体" w:hAnsi="宋体" w:eastAsia="宋体" w:cs="宋体"/>
                <w:spacing w:val="7"/>
                <w:sz w:val="20"/>
                <w:szCs w:val="20"/>
              </w:rPr>
              <w:t>小企业具</w:t>
            </w:r>
            <w:r>
              <w:rPr>
                <w:rFonts w:ascii="宋体" w:hAnsi="宋体" w:eastAsia="宋体" w:cs="宋体"/>
                <w:spacing w:val="8"/>
                <w:sz w:val="20"/>
                <w:szCs w:val="20"/>
              </w:rPr>
              <w:t>体情况须在《中小企业声明函》中如实填报。</w:t>
            </w:r>
            <w:r>
              <w:rPr>
                <w:rFonts w:ascii="宋体" w:hAnsi="宋体" w:eastAsia="宋体" w:cs="宋体"/>
                <w:spacing w:val="7"/>
                <w:sz w:val="20"/>
                <w:szCs w:val="20"/>
              </w:rPr>
              <w:t>上述中</w:t>
            </w:r>
            <w:r>
              <w:rPr>
                <w:rFonts w:ascii="宋体" w:hAnsi="宋体" w:eastAsia="宋体" w:cs="宋体"/>
                <w:spacing w:val="17"/>
                <w:sz w:val="20"/>
                <w:szCs w:val="20"/>
              </w:rPr>
              <w:t>小企业如为监狱企业或残疾人福利性单位应在声明</w:t>
            </w:r>
            <w:r>
              <w:rPr>
                <w:rFonts w:ascii="宋体" w:hAnsi="宋体" w:eastAsia="宋体" w:cs="宋体"/>
                <w:spacing w:val="5"/>
                <w:sz w:val="20"/>
                <w:szCs w:val="20"/>
              </w:rPr>
              <w:t>函中如实列明单位性质，并按注1或注2要求提供证</w:t>
            </w:r>
            <w:r>
              <w:rPr>
                <w:rFonts w:ascii="宋体" w:hAnsi="宋体" w:eastAsia="宋体" w:cs="宋体"/>
                <w:sz w:val="20"/>
                <w:szCs w:val="20"/>
              </w:rPr>
              <w:t>明材料。</w:t>
            </w:r>
          </w:p>
          <w:p w14:paraId="7BC2C40F">
            <w:pPr>
              <w:spacing w:before="297" w:line="244" w:lineRule="auto"/>
              <w:ind w:left="216" w:right="78" w:hanging="105"/>
              <w:rPr>
                <w:rFonts w:ascii="宋体" w:hAnsi="宋体" w:eastAsia="宋体" w:cs="宋体"/>
                <w:sz w:val="20"/>
                <w:szCs w:val="20"/>
              </w:rPr>
            </w:pPr>
            <w:r>
              <w:rPr>
                <w:rFonts w:ascii="宋体" w:hAnsi="宋体" w:eastAsia="宋体" w:cs="宋体"/>
                <w:spacing w:val="4"/>
                <w:sz w:val="20"/>
                <w:szCs w:val="20"/>
              </w:rPr>
              <w:t>注1：监狱企业须提供由省级以上监狱管理局（北京市</w:t>
            </w:r>
            <w:r>
              <w:rPr>
                <w:rFonts w:ascii="宋体" w:hAnsi="宋体" w:eastAsia="宋体" w:cs="宋体"/>
                <w:spacing w:val="3"/>
                <w:sz w:val="20"/>
                <w:szCs w:val="20"/>
              </w:rPr>
              <w:t>含教育矫治局）、戒毒管理局（含新疆生产建</w:t>
            </w:r>
            <w:r>
              <w:rPr>
                <w:rFonts w:ascii="宋体" w:hAnsi="宋体" w:eastAsia="宋体" w:cs="宋体"/>
                <w:spacing w:val="2"/>
                <w:sz w:val="20"/>
                <w:szCs w:val="20"/>
              </w:rPr>
              <w:t>设兵团）</w:t>
            </w:r>
            <w:r>
              <w:rPr>
                <w:rFonts w:ascii="宋体" w:hAnsi="宋体" w:eastAsia="宋体" w:cs="宋体"/>
                <w:spacing w:val="8"/>
                <w:sz w:val="20"/>
                <w:szCs w:val="20"/>
              </w:rPr>
              <w:t>出具的属于监狱企业的证明文件。</w:t>
            </w:r>
          </w:p>
          <w:p w14:paraId="0E8F6D5A">
            <w:pPr>
              <w:spacing w:before="27" w:line="233" w:lineRule="auto"/>
              <w:ind w:left="218" w:right="166" w:hanging="107"/>
              <w:rPr>
                <w:rFonts w:ascii="宋体" w:hAnsi="宋体" w:eastAsia="宋体" w:cs="宋体"/>
                <w:sz w:val="20"/>
                <w:szCs w:val="20"/>
              </w:rPr>
            </w:pPr>
            <w:r>
              <w:rPr>
                <w:rFonts w:ascii="宋体" w:hAnsi="宋体" w:eastAsia="宋体" w:cs="宋体"/>
                <w:spacing w:val="5"/>
                <w:sz w:val="20"/>
                <w:szCs w:val="20"/>
              </w:rPr>
              <w:t>注2：残疾人福利性单位须按招标文件要求提供《残疾人福利性单位声明函》。</w:t>
            </w:r>
          </w:p>
        </w:tc>
        <w:tc>
          <w:tcPr>
            <w:tcW w:w="1762" w:type="dxa"/>
            <w:vAlign w:val="top"/>
          </w:tcPr>
          <w:p w14:paraId="5889D23C">
            <w:pPr>
              <w:pStyle w:val="16"/>
              <w:spacing w:line="266" w:lineRule="auto"/>
            </w:pPr>
          </w:p>
          <w:p w14:paraId="17EB5F19">
            <w:pPr>
              <w:pStyle w:val="16"/>
              <w:spacing w:line="266" w:lineRule="auto"/>
            </w:pPr>
          </w:p>
          <w:p w14:paraId="7438E589">
            <w:pPr>
              <w:pStyle w:val="16"/>
              <w:spacing w:line="266" w:lineRule="auto"/>
            </w:pPr>
          </w:p>
          <w:p w14:paraId="28989535">
            <w:pPr>
              <w:pStyle w:val="16"/>
              <w:spacing w:line="266" w:lineRule="auto"/>
            </w:pPr>
          </w:p>
          <w:p w14:paraId="62FE6544">
            <w:pPr>
              <w:pStyle w:val="16"/>
              <w:spacing w:line="267" w:lineRule="auto"/>
            </w:pPr>
          </w:p>
          <w:p w14:paraId="093111B2">
            <w:pPr>
              <w:pStyle w:val="16"/>
              <w:spacing w:line="267" w:lineRule="auto"/>
            </w:pPr>
          </w:p>
          <w:p w14:paraId="1375C33E">
            <w:pPr>
              <w:pStyle w:val="16"/>
              <w:spacing w:line="267" w:lineRule="auto"/>
            </w:pPr>
          </w:p>
          <w:p w14:paraId="33AF2568">
            <w:pPr>
              <w:pStyle w:val="16"/>
              <w:spacing w:line="267" w:lineRule="auto"/>
            </w:pPr>
          </w:p>
          <w:p w14:paraId="3DE6DB5F">
            <w:pPr>
              <w:spacing w:before="65" w:line="239" w:lineRule="auto"/>
              <w:ind w:left="219" w:right="170" w:hanging="104"/>
              <w:rPr>
                <w:rFonts w:ascii="宋体" w:hAnsi="宋体" w:eastAsia="宋体" w:cs="宋体"/>
                <w:sz w:val="20"/>
                <w:szCs w:val="20"/>
              </w:rPr>
            </w:pPr>
            <w:r>
              <w:rPr>
                <w:rFonts w:ascii="宋体" w:hAnsi="宋体" w:eastAsia="宋体" w:cs="宋体"/>
                <w:spacing w:val="10"/>
                <w:sz w:val="20"/>
                <w:szCs w:val="20"/>
              </w:rPr>
              <w:t>格式见《投标文</w:t>
            </w:r>
            <w:r>
              <w:rPr>
                <w:rFonts w:ascii="宋体" w:hAnsi="宋体" w:eastAsia="宋体" w:cs="宋体"/>
                <w:spacing w:val="4"/>
                <w:sz w:val="20"/>
                <w:szCs w:val="20"/>
              </w:rPr>
              <w:t>件格式》</w:t>
            </w:r>
          </w:p>
        </w:tc>
      </w:tr>
      <w:tr w14:paraId="6AD6E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911" w:type="dxa"/>
            <w:vAlign w:val="top"/>
          </w:tcPr>
          <w:p w14:paraId="1CF3B269">
            <w:pPr>
              <w:pStyle w:val="16"/>
              <w:spacing w:line="270" w:lineRule="auto"/>
            </w:pPr>
          </w:p>
          <w:p w14:paraId="4F12C3D0">
            <w:pPr>
              <w:pStyle w:val="16"/>
              <w:spacing w:line="271" w:lineRule="auto"/>
            </w:pPr>
          </w:p>
          <w:p w14:paraId="0A1CFAEB">
            <w:pPr>
              <w:pStyle w:val="16"/>
              <w:spacing w:line="271" w:lineRule="auto"/>
            </w:pPr>
          </w:p>
          <w:p w14:paraId="49B67C8A">
            <w:pPr>
              <w:spacing w:before="65" w:line="189" w:lineRule="auto"/>
              <w:ind w:left="117"/>
              <w:rPr>
                <w:rFonts w:ascii="宋体" w:hAnsi="宋体" w:eastAsia="宋体" w:cs="宋体"/>
                <w:sz w:val="20"/>
                <w:szCs w:val="20"/>
              </w:rPr>
            </w:pPr>
            <w:r>
              <w:rPr>
                <w:rFonts w:ascii="宋体" w:hAnsi="宋体" w:eastAsia="宋体" w:cs="宋体"/>
                <w:sz w:val="20"/>
                <w:szCs w:val="20"/>
              </w:rPr>
              <w:t>2-2</w:t>
            </w:r>
          </w:p>
        </w:tc>
        <w:tc>
          <w:tcPr>
            <w:tcW w:w="2126" w:type="dxa"/>
            <w:vAlign w:val="top"/>
          </w:tcPr>
          <w:p w14:paraId="2AFA5074">
            <w:pPr>
              <w:pStyle w:val="16"/>
              <w:spacing w:line="254" w:lineRule="auto"/>
            </w:pPr>
          </w:p>
          <w:p w14:paraId="76EBB980">
            <w:pPr>
              <w:pStyle w:val="16"/>
              <w:spacing w:line="254" w:lineRule="auto"/>
            </w:pPr>
          </w:p>
          <w:p w14:paraId="2B159B10">
            <w:pPr>
              <w:spacing w:before="65" w:line="246" w:lineRule="auto"/>
              <w:ind w:left="219" w:right="168" w:hanging="108"/>
              <w:rPr>
                <w:rFonts w:ascii="宋体" w:hAnsi="宋体" w:eastAsia="宋体" w:cs="宋体"/>
                <w:sz w:val="20"/>
                <w:szCs w:val="20"/>
              </w:rPr>
            </w:pPr>
            <w:r>
              <w:rPr>
                <w:rFonts w:ascii="宋体" w:hAnsi="宋体" w:eastAsia="宋体" w:cs="宋体"/>
                <w:spacing w:val="30"/>
                <w:sz w:val="20"/>
                <w:szCs w:val="20"/>
              </w:rPr>
              <w:t>拟分包情况说明及</w:t>
            </w:r>
            <w:r>
              <w:rPr>
                <w:rFonts w:ascii="宋体" w:hAnsi="宋体" w:eastAsia="宋体" w:cs="宋体"/>
                <w:spacing w:val="16"/>
                <w:sz w:val="20"/>
                <w:szCs w:val="20"/>
              </w:rPr>
              <w:t>分包意向协议（类</w:t>
            </w:r>
            <w:r>
              <w:rPr>
                <w:rFonts w:ascii="宋体" w:hAnsi="宋体" w:eastAsia="宋体" w:cs="宋体"/>
                <w:spacing w:val="2"/>
                <w:sz w:val="20"/>
                <w:szCs w:val="20"/>
              </w:rPr>
              <w:t>型一）</w:t>
            </w:r>
          </w:p>
        </w:tc>
        <w:tc>
          <w:tcPr>
            <w:tcW w:w="5171" w:type="dxa"/>
            <w:vAlign w:val="top"/>
          </w:tcPr>
          <w:p w14:paraId="7425D85D">
            <w:pPr>
              <w:spacing w:before="32" w:line="243" w:lineRule="auto"/>
              <w:ind w:left="215" w:right="165" w:hanging="100"/>
              <w:jc w:val="both"/>
              <w:rPr>
                <w:rFonts w:ascii="宋体" w:hAnsi="宋体" w:eastAsia="宋体" w:cs="宋体"/>
                <w:sz w:val="20"/>
                <w:szCs w:val="20"/>
              </w:rPr>
            </w:pPr>
            <w:r>
              <w:rPr>
                <w:rFonts w:ascii="宋体" w:hAnsi="宋体" w:eastAsia="宋体" w:cs="宋体"/>
                <w:spacing w:val="12"/>
                <w:sz w:val="20"/>
                <w:szCs w:val="20"/>
              </w:rPr>
              <w:t>如本项目（包）要求通过分包措施预留部分采购份额</w:t>
            </w:r>
            <w:r>
              <w:rPr>
                <w:rFonts w:ascii="宋体" w:hAnsi="宋体" w:eastAsia="宋体" w:cs="宋体"/>
                <w:spacing w:val="17"/>
                <w:sz w:val="20"/>
                <w:szCs w:val="20"/>
              </w:rPr>
              <w:t>面向中小企业采购且投标人因落实政府采购政策拟</w:t>
            </w:r>
            <w:r>
              <w:rPr>
                <w:rFonts w:ascii="宋体" w:hAnsi="宋体" w:eastAsia="宋体" w:cs="宋体"/>
                <w:spacing w:val="8"/>
                <w:sz w:val="20"/>
                <w:szCs w:val="20"/>
              </w:rPr>
              <w:t>进行分包的，必须提供；否则无须提供。</w:t>
            </w:r>
          </w:p>
          <w:p w14:paraId="2DE5D697">
            <w:pPr>
              <w:spacing w:before="26" w:line="243" w:lineRule="auto"/>
              <w:ind w:left="219" w:right="165" w:hanging="108"/>
              <w:rPr>
                <w:rFonts w:ascii="宋体" w:hAnsi="宋体" w:eastAsia="宋体" w:cs="宋体"/>
                <w:sz w:val="20"/>
                <w:szCs w:val="20"/>
              </w:rPr>
            </w:pPr>
            <w:r>
              <w:rPr>
                <w:rFonts w:ascii="宋体" w:hAnsi="宋体" w:eastAsia="宋体" w:cs="宋体"/>
                <w:spacing w:val="12"/>
                <w:sz w:val="20"/>
                <w:szCs w:val="20"/>
              </w:rPr>
              <w:t>对于预留份额专门面向中小企业采购的项目（包</w:t>
            </w:r>
            <w:r>
              <w:rPr>
                <w:rFonts w:ascii="宋体" w:hAnsi="宋体" w:eastAsia="宋体" w:cs="宋体"/>
                <w:spacing w:val="-3"/>
                <w:sz w:val="20"/>
                <w:szCs w:val="20"/>
              </w:rPr>
              <w:t>），</w:t>
            </w:r>
            <w:r>
              <w:rPr>
                <w:rFonts w:ascii="宋体" w:hAnsi="宋体" w:eastAsia="宋体" w:cs="宋体"/>
                <w:spacing w:val="17"/>
                <w:sz w:val="20"/>
                <w:szCs w:val="20"/>
              </w:rPr>
              <w:t>组成联合体或者接受分包合同的中小企业与联合体</w:t>
            </w:r>
            <w:r>
              <w:rPr>
                <w:rFonts w:ascii="宋体" w:hAnsi="宋体" w:eastAsia="宋体" w:cs="宋体"/>
                <w:spacing w:val="7"/>
                <w:sz w:val="20"/>
                <w:szCs w:val="20"/>
              </w:rPr>
              <w:t>内其他企业、分包企业之间不得存在直接控股、管理</w:t>
            </w:r>
            <w:r>
              <w:rPr>
                <w:rFonts w:ascii="宋体" w:hAnsi="宋体" w:eastAsia="宋体" w:cs="宋体"/>
                <w:spacing w:val="2"/>
                <w:sz w:val="20"/>
                <w:szCs w:val="20"/>
              </w:rPr>
              <w:t>关系。</w:t>
            </w:r>
          </w:p>
        </w:tc>
        <w:tc>
          <w:tcPr>
            <w:tcW w:w="1762" w:type="dxa"/>
            <w:vAlign w:val="top"/>
          </w:tcPr>
          <w:p w14:paraId="0280B340">
            <w:pPr>
              <w:pStyle w:val="16"/>
              <w:spacing w:line="321" w:lineRule="auto"/>
            </w:pPr>
          </w:p>
          <w:p w14:paraId="141761F0">
            <w:pPr>
              <w:pStyle w:val="16"/>
              <w:spacing w:line="322" w:lineRule="auto"/>
            </w:pPr>
          </w:p>
          <w:p w14:paraId="42E12872">
            <w:pPr>
              <w:spacing w:before="65" w:line="239" w:lineRule="auto"/>
              <w:ind w:left="219" w:right="170" w:hanging="104"/>
              <w:rPr>
                <w:rFonts w:ascii="宋体" w:hAnsi="宋体" w:eastAsia="宋体" w:cs="宋体"/>
                <w:sz w:val="20"/>
                <w:szCs w:val="20"/>
              </w:rPr>
            </w:pPr>
            <w:r>
              <w:rPr>
                <w:rFonts w:ascii="宋体" w:hAnsi="宋体" w:eastAsia="宋体" w:cs="宋体"/>
                <w:spacing w:val="10"/>
                <w:sz w:val="20"/>
                <w:szCs w:val="20"/>
              </w:rPr>
              <w:t>格式见《投标文</w:t>
            </w:r>
            <w:r>
              <w:rPr>
                <w:rFonts w:ascii="宋体" w:hAnsi="宋体" w:eastAsia="宋体" w:cs="宋体"/>
                <w:spacing w:val="4"/>
                <w:sz w:val="20"/>
                <w:szCs w:val="20"/>
              </w:rPr>
              <w:t>件格式》</w:t>
            </w:r>
          </w:p>
        </w:tc>
      </w:tr>
      <w:tr w14:paraId="1CB9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11" w:type="dxa"/>
            <w:vAlign w:val="top"/>
          </w:tcPr>
          <w:p w14:paraId="17FD25FD">
            <w:pPr>
              <w:pStyle w:val="16"/>
              <w:spacing w:line="270" w:lineRule="auto"/>
            </w:pPr>
          </w:p>
          <w:p w14:paraId="2F7A3536">
            <w:pPr>
              <w:spacing w:before="65" w:line="189" w:lineRule="auto"/>
              <w:ind w:left="117"/>
              <w:rPr>
                <w:rFonts w:ascii="宋体" w:hAnsi="宋体" w:eastAsia="宋体" w:cs="宋体"/>
                <w:sz w:val="20"/>
                <w:szCs w:val="20"/>
              </w:rPr>
            </w:pPr>
            <w:r>
              <w:rPr>
                <w:rFonts w:ascii="宋体" w:hAnsi="宋体" w:eastAsia="宋体" w:cs="宋体"/>
                <w:sz w:val="20"/>
                <w:szCs w:val="20"/>
              </w:rPr>
              <w:t>2-3</w:t>
            </w:r>
          </w:p>
        </w:tc>
        <w:tc>
          <w:tcPr>
            <w:tcW w:w="2126" w:type="dxa"/>
            <w:vAlign w:val="top"/>
          </w:tcPr>
          <w:p w14:paraId="51649918">
            <w:pPr>
              <w:spacing w:before="169" w:line="239" w:lineRule="auto"/>
              <w:ind w:left="215" w:right="168" w:hanging="103"/>
              <w:rPr>
                <w:rFonts w:ascii="宋体" w:hAnsi="宋体" w:eastAsia="宋体" w:cs="宋体"/>
                <w:sz w:val="20"/>
                <w:szCs w:val="20"/>
              </w:rPr>
            </w:pPr>
            <w:r>
              <w:rPr>
                <w:rFonts w:ascii="宋体" w:hAnsi="宋体" w:eastAsia="宋体" w:cs="宋体"/>
                <w:spacing w:val="29"/>
                <w:sz w:val="20"/>
                <w:szCs w:val="20"/>
              </w:rPr>
              <w:t>其他落实政府采购</w:t>
            </w:r>
            <w:r>
              <w:rPr>
                <w:rFonts w:ascii="宋体" w:hAnsi="宋体" w:eastAsia="宋体" w:cs="宋体"/>
                <w:spacing w:val="8"/>
                <w:sz w:val="20"/>
                <w:szCs w:val="20"/>
              </w:rPr>
              <w:t>政策的资格要求</w:t>
            </w:r>
          </w:p>
        </w:tc>
        <w:tc>
          <w:tcPr>
            <w:tcW w:w="5171" w:type="dxa"/>
            <w:vAlign w:val="top"/>
          </w:tcPr>
          <w:p w14:paraId="2ADA1214">
            <w:pPr>
              <w:spacing w:before="304" w:line="226" w:lineRule="auto"/>
              <w:ind w:left="115"/>
              <w:rPr>
                <w:rFonts w:ascii="宋体" w:hAnsi="宋体" w:eastAsia="宋体" w:cs="宋体"/>
                <w:sz w:val="20"/>
                <w:szCs w:val="20"/>
              </w:rPr>
            </w:pPr>
            <w:r>
              <w:rPr>
                <w:rFonts w:ascii="宋体" w:hAnsi="宋体" w:eastAsia="宋体" w:cs="宋体"/>
                <w:spacing w:val="8"/>
                <w:sz w:val="20"/>
                <w:szCs w:val="20"/>
              </w:rPr>
              <w:t>如有，见第一章《招标公告》</w:t>
            </w:r>
          </w:p>
        </w:tc>
        <w:tc>
          <w:tcPr>
            <w:tcW w:w="1762" w:type="dxa"/>
            <w:vAlign w:val="top"/>
          </w:tcPr>
          <w:p w14:paraId="3CE831AB">
            <w:pPr>
              <w:spacing w:before="32"/>
              <w:ind w:left="220" w:right="170" w:hanging="104"/>
              <w:rPr>
                <w:rFonts w:ascii="宋体" w:hAnsi="宋体" w:eastAsia="宋体" w:cs="宋体"/>
                <w:sz w:val="20"/>
                <w:szCs w:val="20"/>
              </w:rPr>
            </w:pPr>
            <w:r>
              <w:rPr>
                <w:rFonts w:ascii="宋体" w:hAnsi="宋体" w:eastAsia="宋体" w:cs="宋体"/>
                <w:spacing w:val="10"/>
                <w:sz w:val="20"/>
                <w:szCs w:val="20"/>
              </w:rPr>
              <w:t>提供证明文件的</w:t>
            </w:r>
            <w:r>
              <w:rPr>
                <w:rFonts w:ascii="宋体" w:hAnsi="宋体" w:eastAsia="宋体" w:cs="宋体"/>
                <w:spacing w:val="27"/>
                <w:sz w:val="20"/>
                <w:szCs w:val="20"/>
              </w:rPr>
              <w:t>电子件或电子</w:t>
            </w:r>
            <w:r>
              <w:rPr>
                <w:rFonts w:ascii="宋体" w:hAnsi="宋体" w:eastAsia="宋体" w:cs="宋体"/>
                <w:spacing w:val="4"/>
                <w:sz w:val="20"/>
                <w:szCs w:val="20"/>
              </w:rPr>
              <w:t>证照</w:t>
            </w:r>
          </w:p>
        </w:tc>
      </w:tr>
      <w:tr w14:paraId="6B759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11" w:type="dxa"/>
            <w:vAlign w:val="top"/>
          </w:tcPr>
          <w:p w14:paraId="4E606992">
            <w:pPr>
              <w:spacing w:before="201" w:line="189" w:lineRule="auto"/>
              <w:ind w:left="119"/>
              <w:rPr>
                <w:rFonts w:ascii="宋体" w:hAnsi="宋体" w:eastAsia="宋体" w:cs="宋体"/>
                <w:sz w:val="20"/>
                <w:szCs w:val="20"/>
              </w:rPr>
            </w:pPr>
            <w:r>
              <w:rPr>
                <w:rFonts w:ascii="宋体" w:hAnsi="宋体" w:eastAsia="宋体" w:cs="宋体"/>
                <w:sz w:val="20"/>
                <w:szCs w:val="20"/>
              </w:rPr>
              <w:t>3</w:t>
            </w:r>
          </w:p>
        </w:tc>
        <w:tc>
          <w:tcPr>
            <w:tcW w:w="2126" w:type="dxa"/>
            <w:vAlign w:val="top"/>
          </w:tcPr>
          <w:p w14:paraId="3210CDFC">
            <w:pPr>
              <w:spacing w:before="34" w:line="233" w:lineRule="auto"/>
              <w:ind w:left="217" w:right="168" w:hanging="105"/>
              <w:rPr>
                <w:rFonts w:ascii="宋体" w:hAnsi="宋体" w:eastAsia="宋体" w:cs="宋体"/>
                <w:sz w:val="20"/>
                <w:szCs w:val="20"/>
              </w:rPr>
            </w:pPr>
            <w:r>
              <w:rPr>
                <w:rFonts w:ascii="宋体" w:hAnsi="宋体" w:eastAsia="宋体" w:cs="宋体"/>
                <w:spacing w:val="9"/>
                <w:sz w:val="20"/>
                <w:szCs w:val="20"/>
              </w:rPr>
              <w:t>本项目的特定资格</w:t>
            </w:r>
            <w:r>
              <w:rPr>
                <w:rFonts w:ascii="宋体" w:hAnsi="宋体" w:eastAsia="宋体" w:cs="宋体"/>
                <w:spacing w:val="4"/>
                <w:sz w:val="20"/>
                <w:szCs w:val="20"/>
              </w:rPr>
              <w:t>要求</w:t>
            </w:r>
          </w:p>
        </w:tc>
        <w:tc>
          <w:tcPr>
            <w:tcW w:w="5171" w:type="dxa"/>
            <w:vAlign w:val="top"/>
          </w:tcPr>
          <w:p w14:paraId="70E4ACD1">
            <w:pPr>
              <w:spacing w:before="168" w:line="226" w:lineRule="auto"/>
              <w:ind w:left="115"/>
              <w:rPr>
                <w:rFonts w:ascii="宋体" w:hAnsi="宋体" w:eastAsia="宋体" w:cs="宋体"/>
                <w:sz w:val="20"/>
                <w:szCs w:val="20"/>
              </w:rPr>
            </w:pPr>
            <w:r>
              <w:rPr>
                <w:rFonts w:ascii="宋体" w:hAnsi="宋体" w:eastAsia="宋体" w:cs="宋体"/>
                <w:spacing w:val="8"/>
                <w:sz w:val="20"/>
                <w:szCs w:val="20"/>
              </w:rPr>
              <w:t>如有，见第一章《招标公告》</w:t>
            </w:r>
          </w:p>
        </w:tc>
        <w:tc>
          <w:tcPr>
            <w:tcW w:w="1762" w:type="dxa"/>
            <w:vAlign w:val="top"/>
          </w:tcPr>
          <w:p w14:paraId="3FF9BF07">
            <w:pPr>
              <w:pStyle w:val="16"/>
            </w:pPr>
          </w:p>
        </w:tc>
      </w:tr>
      <w:tr w14:paraId="12D81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3" w:hRule="atLeast"/>
        </w:trPr>
        <w:tc>
          <w:tcPr>
            <w:tcW w:w="911" w:type="dxa"/>
            <w:vAlign w:val="top"/>
          </w:tcPr>
          <w:p w14:paraId="41879B5C">
            <w:pPr>
              <w:pStyle w:val="16"/>
              <w:spacing w:line="256" w:lineRule="auto"/>
            </w:pPr>
          </w:p>
          <w:p w14:paraId="6925ABC8">
            <w:pPr>
              <w:pStyle w:val="16"/>
              <w:spacing w:line="257" w:lineRule="auto"/>
            </w:pPr>
          </w:p>
          <w:p w14:paraId="7E4EC7C5">
            <w:pPr>
              <w:pStyle w:val="16"/>
              <w:spacing w:line="257" w:lineRule="auto"/>
            </w:pPr>
          </w:p>
          <w:p w14:paraId="733A9B7F">
            <w:pPr>
              <w:pStyle w:val="16"/>
              <w:spacing w:line="257" w:lineRule="auto"/>
            </w:pPr>
          </w:p>
          <w:p w14:paraId="74B62F39">
            <w:pPr>
              <w:pStyle w:val="16"/>
              <w:spacing w:line="257" w:lineRule="auto"/>
            </w:pPr>
          </w:p>
          <w:p w14:paraId="1DD4C216">
            <w:pPr>
              <w:pStyle w:val="16"/>
              <w:spacing w:line="257" w:lineRule="auto"/>
            </w:pPr>
          </w:p>
          <w:p w14:paraId="1FFC8980">
            <w:pPr>
              <w:pStyle w:val="16"/>
              <w:spacing w:line="257" w:lineRule="auto"/>
            </w:pPr>
          </w:p>
          <w:p w14:paraId="6E0F7485">
            <w:pPr>
              <w:pStyle w:val="16"/>
              <w:spacing w:line="257" w:lineRule="auto"/>
            </w:pPr>
          </w:p>
          <w:p w14:paraId="3E264B57">
            <w:pPr>
              <w:pStyle w:val="16"/>
              <w:spacing w:line="257" w:lineRule="auto"/>
            </w:pPr>
          </w:p>
          <w:p w14:paraId="6D33255F">
            <w:pPr>
              <w:pStyle w:val="16"/>
              <w:spacing w:line="257" w:lineRule="auto"/>
            </w:pPr>
          </w:p>
          <w:p w14:paraId="1FD359BD">
            <w:pPr>
              <w:spacing w:before="65" w:line="190" w:lineRule="auto"/>
              <w:ind w:left="119"/>
              <w:rPr>
                <w:rFonts w:ascii="宋体" w:hAnsi="宋体" w:eastAsia="宋体" w:cs="宋体"/>
                <w:sz w:val="20"/>
                <w:szCs w:val="20"/>
              </w:rPr>
            </w:pPr>
            <w:r>
              <w:rPr>
                <w:rFonts w:ascii="宋体" w:hAnsi="宋体" w:eastAsia="宋体" w:cs="宋体"/>
                <w:sz w:val="20"/>
                <w:szCs w:val="20"/>
              </w:rPr>
              <w:t>3-1</w:t>
            </w:r>
          </w:p>
        </w:tc>
        <w:tc>
          <w:tcPr>
            <w:tcW w:w="2126" w:type="dxa"/>
            <w:vAlign w:val="top"/>
          </w:tcPr>
          <w:p w14:paraId="5A6A6ED9">
            <w:pPr>
              <w:pStyle w:val="16"/>
            </w:pPr>
          </w:p>
          <w:p w14:paraId="4AC68A63">
            <w:pPr>
              <w:pStyle w:val="16"/>
            </w:pPr>
          </w:p>
          <w:p w14:paraId="423FD886">
            <w:pPr>
              <w:pStyle w:val="16"/>
            </w:pPr>
          </w:p>
          <w:p w14:paraId="0B708DAB">
            <w:pPr>
              <w:pStyle w:val="16"/>
            </w:pPr>
          </w:p>
          <w:p w14:paraId="663B179A">
            <w:pPr>
              <w:pStyle w:val="16"/>
            </w:pPr>
          </w:p>
          <w:p w14:paraId="405BE7C9">
            <w:pPr>
              <w:pStyle w:val="16"/>
              <w:spacing w:line="241" w:lineRule="auto"/>
            </w:pPr>
          </w:p>
          <w:p w14:paraId="7F9D9923">
            <w:pPr>
              <w:pStyle w:val="16"/>
              <w:spacing w:line="241" w:lineRule="auto"/>
            </w:pPr>
          </w:p>
          <w:p w14:paraId="46980A73">
            <w:pPr>
              <w:pStyle w:val="16"/>
              <w:spacing w:line="241" w:lineRule="auto"/>
            </w:pPr>
          </w:p>
          <w:p w14:paraId="1D8793D4">
            <w:pPr>
              <w:pStyle w:val="16"/>
              <w:spacing w:line="241" w:lineRule="auto"/>
            </w:pPr>
          </w:p>
          <w:p w14:paraId="135CEB79">
            <w:pPr>
              <w:pStyle w:val="16"/>
              <w:spacing w:line="241" w:lineRule="auto"/>
            </w:pPr>
          </w:p>
          <w:p w14:paraId="5BAC0024">
            <w:pPr>
              <w:spacing w:before="65" w:line="239" w:lineRule="auto"/>
              <w:ind w:left="217" w:right="168" w:hanging="103"/>
              <w:rPr>
                <w:rFonts w:ascii="宋体" w:hAnsi="宋体" w:eastAsia="宋体" w:cs="宋体"/>
                <w:sz w:val="20"/>
                <w:szCs w:val="20"/>
              </w:rPr>
            </w:pPr>
            <w:r>
              <w:rPr>
                <w:rFonts w:ascii="宋体" w:hAnsi="宋体" w:eastAsia="宋体" w:cs="宋体"/>
                <w:spacing w:val="29"/>
                <w:sz w:val="20"/>
                <w:szCs w:val="20"/>
              </w:rPr>
              <w:t>是否接受联合体投</w:t>
            </w:r>
            <w:r>
              <w:rPr>
                <w:rFonts w:ascii="宋体" w:hAnsi="宋体" w:eastAsia="宋体" w:cs="宋体"/>
                <w:sz w:val="20"/>
                <w:szCs w:val="20"/>
              </w:rPr>
              <w:t>标</w:t>
            </w:r>
          </w:p>
        </w:tc>
        <w:tc>
          <w:tcPr>
            <w:tcW w:w="5171" w:type="dxa"/>
            <w:vAlign w:val="top"/>
          </w:tcPr>
          <w:p w14:paraId="49D69A46">
            <w:pPr>
              <w:spacing w:before="36" w:line="247" w:lineRule="auto"/>
              <w:ind w:left="217" w:right="111" w:hanging="90"/>
              <w:rPr>
                <w:rFonts w:ascii="宋体" w:hAnsi="宋体" w:eastAsia="宋体" w:cs="宋体"/>
                <w:sz w:val="20"/>
                <w:szCs w:val="20"/>
              </w:rPr>
            </w:pPr>
            <w:r>
              <w:rPr>
                <w:rFonts w:ascii="宋体" w:hAnsi="宋体" w:eastAsia="宋体" w:cs="宋体"/>
                <w:spacing w:val="7"/>
                <w:sz w:val="20"/>
                <w:szCs w:val="20"/>
              </w:rPr>
              <w:t>1、如本项目接受联合体投标，且投标人为联合体时必</w:t>
            </w:r>
            <w:r>
              <w:rPr>
                <w:rFonts w:ascii="宋体" w:hAnsi="宋体" w:eastAsia="宋体" w:cs="宋体"/>
                <w:spacing w:val="1"/>
                <w:sz w:val="20"/>
                <w:szCs w:val="20"/>
              </w:rPr>
              <w:t>须提供《联合协议》，明确各方拟承担的工作和责任，</w:t>
            </w:r>
            <w:r>
              <w:rPr>
                <w:rFonts w:ascii="宋体" w:hAnsi="宋体" w:eastAsia="宋体" w:cs="宋体"/>
                <w:spacing w:val="8"/>
                <w:sz w:val="20"/>
                <w:szCs w:val="20"/>
              </w:rPr>
              <w:t>并指定联合体牵头人，授权其代表所有联合体成</w:t>
            </w:r>
            <w:r>
              <w:rPr>
                <w:rFonts w:ascii="宋体" w:hAnsi="宋体" w:eastAsia="宋体" w:cs="宋体"/>
                <w:spacing w:val="7"/>
                <w:sz w:val="20"/>
                <w:szCs w:val="20"/>
              </w:rPr>
              <w:t>员负</w:t>
            </w:r>
            <w:r>
              <w:rPr>
                <w:rFonts w:ascii="宋体" w:hAnsi="宋体" w:eastAsia="宋体" w:cs="宋体"/>
                <w:spacing w:val="8"/>
                <w:sz w:val="20"/>
                <w:szCs w:val="20"/>
              </w:rPr>
              <w:t>责本项目投标和合同实施阶段的牵头、协调</w:t>
            </w:r>
            <w:r>
              <w:rPr>
                <w:rFonts w:ascii="宋体" w:hAnsi="宋体" w:eastAsia="宋体" w:cs="宋体"/>
                <w:spacing w:val="7"/>
                <w:sz w:val="20"/>
                <w:szCs w:val="20"/>
              </w:rPr>
              <w:t>工作。该</w:t>
            </w:r>
            <w:r>
              <w:rPr>
                <w:rFonts w:ascii="宋体" w:hAnsi="宋体" w:eastAsia="宋体" w:cs="宋体"/>
                <w:spacing w:val="8"/>
                <w:sz w:val="20"/>
                <w:szCs w:val="20"/>
              </w:rPr>
              <w:t>联合协议应当作为投标文件的组成部分，与投</w:t>
            </w:r>
            <w:r>
              <w:rPr>
                <w:rFonts w:ascii="宋体" w:hAnsi="宋体" w:eastAsia="宋体" w:cs="宋体"/>
                <w:spacing w:val="7"/>
                <w:sz w:val="20"/>
                <w:szCs w:val="20"/>
              </w:rPr>
              <w:t>标文件其他内容同时递交。</w:t>
            </w:r>
          </w:p>
          <w:p w14:paraId="7FFEC600">
            <w:pPr>
              <w:spacing w:before="26" w:line="239" w:lineRule="auto"/>
              <w:ind w:left="234" w:right="165" w:hanging="120"/>
              <w:rPr>
                <w:rFonts w:ascii="宋体" w:hAnsi="宋体" w:eastAsia="宋体" w:cs="宋体"/>
                <w:sz w:val="20"/>
                <w:szCs w:val="20"/>
              </w:rPr>
            </w:pPr>
            <w:r>
              <w:rPr>
                <w:rFonts w:ascii="宋体" w:hAnsi="宋体" w:eastAsia="宋体" w:cs="宋体"/>
                <w:spacing w:val="11"/>
                <w:sz w:val="20"/>
                <w:szCs w:val="20"/>
              </w:rPr>
              <w:t>2、联合体各成员单位均须提供本表中序号1-1、1-2</w:t>
            </w:r>
            <w:r>
              <w:rPr>
                <w:rFonts w:ascii="宋体" w:hAnsi="宋体" w:eastAsia="宋体" w:cs="宋体"/>
                <w:sz w:val="20"/>
                <w:szCs w:val="20"/>
              </w:rPr>
              <w:t>的证明文件。</w:t>
            </w:r>
          </w:p>
          <w:p w14:paraId="6EF505CA">
            <w:pPr>
              <w:spacing w:before="24" w:line="244" w:lineRule="auto"/>
              <w:ind w:left="218" w:right="163" w:hanging="102"/>
              <w:rPr>
                <w:rFonts w:ascii="宋体" w:hAnsi="宋体" w:eastAsia="宋体" w:cs="宋体"/>
                <w:sz w:val="20"/>
                <w:szCs w:val="20"/>
              </w:rPr>
            </w:pPr>
            <w:r>
              <w:rPr>
                <w:rFonts w:ascii="宋体" w:hAnsi="宋体" w:eastAsia="宋体" w:cs="宋体"/>
                <w:spacing w:val="6"/>
                <w:sz w:val="20"/>
                <w:szCs w:val="20"/>
              </w:rPr>
              <w:t>3、本表序号3-2项规定的其他特定资格要求中的每一</w:t>
            </w:r>
            <w:r>
              <w:rPr>
                <w:rFonts w:ascii="宋体" w:hAnsi="宋体" w:eastAsia="宋体" w:cs="宋体"/>
                <w:spacing w:val="8"/>
                <w:sz w:val="20"/>
                <w:szCs w:val="20"/>
              </w:rPr>
              <w:t>小项要求，联合体各方中至少应当有一方符</w:t>
            </w:r>
            <w:r>
              <w:rPr>
                <w:rFonts w:ascii="宋体" w:hAnsi="宋体" w:eastAsia="宋体" w:cs="宋体"/>
                <w:spacing w:val="7"/>
                <w:sz w:val="20"/>
                <w:szCs w:val="20"/>
              </w:rPr>
              <w:t>合本表中其他资格要求并提供证明文件。</w:t>
            </w:r>
          </w:p>
          <w:p w14:paraId="478FF6C1">
            <w:pPr>
              <w:spacing w:before="23" w:line="244" w:lineRule="auto"/>
              <w:ind w:left="217" w:right="163" w:hanging="106"/>
              <w:rPr>
                <w:rFonts w:ascii="宋体" w:hAnsi="宋体" w:eastAsia="宋体" w:cs="宋体"/>
                <w:sz w:val="20"/>
                <w:szCs w:val="20"/>
              </w:rPr>
            </w:pPr>
            <w:r>
              <w:rPr>
                <w:rFonts w:ascii="宋体" w:hAnsi="宋体" w:eastAsia="宋体" w:cs="宋体"/>
                <w:spacing w:val="8"/>
                <w:sz w:val="20"/>
                <w:szCs w:val="20"/>
              </w:rPr>
              <w:t>4、联合体中有同类资质的供应商按照联合体</w:t>
            </w:r>
            <w:r>
              <w:rPr>
                <w:rFonts w:ascii="宋体" w:hAnsi="宋体" w:eastAsia="宋体" w:cs="宋体"/>
                <w:spacing w:val="7"/>
                <w:sz w:val="20"/>
                <w:szCs w:val="20"/>
              </w:rPr>
              <w:t>分工承担</w:t>
            </w:r>
            <w:r>
              <w:rPr>
                <w:rFonts w:ascii="宋体" w:hAnsi="宋体" w:eastAsia="宋体" w:cs="宋体"/>
                <w:spacing w:val="8"/>
                <w:sz w:val="20"/>
                <w:szCs w:val="20"/>
              </w:rPr>
              <w:t>相同工作的，应当按照资质等级较低的供应商确定资</w:t>
            </w:r>
            <w:r>
              <w:rPr>
                <w:rFonts w:ascii="宋体" w:hAnsi="宋体" w:eastAsia="宋体" w:cs="宋体"/>
                <w:sz w:val="20"/>
                <w:szCs w:val="20"/>
              </w:rPr>
              <w:t>质等级。</w:t>
            </w:r>
          </w:p>
          <w:p w14:paraId="0264B7C8">
            <w:pPr>
              <w:spacing w:before="25" w:line="243" w:lineRule="auto"/>
              <w:ind w:left="217" w:right="165" w:hanging="101"/>
              <w:rPr>
                <w:rFonts w:ascii="宋体" w:hAnsi="宋体" w:eastAsia="宋体" w:cs="宋体"/>
                <w:sz w:val="20"/>
                <w:szCs w:val="20"/>
              </w:rPr>
            </w:pPr>
            <w:r>
              <w:rPr>
                <w:rFonts w:ascii="宋体" w:hAnsi="宋体" w:eastAsia="宋体" w:cs="宋体"/>
                <w:spacing w:val="7"/>
                <w:sz w:val="20"/>
                <w:szCs w:val="20"/>
              </w:rPr>
              <w:t>5、以联合体形式参加政府采购活动的，联合体各方不</w:t>
            </w:r>
            <w:r>
              <w:rPr>
                <w:rFonts w:ascii="宋体" w:hAnsi="宋体" w:eastAsia="宋体" w:cs="宋体"/>
                <w:spacing w:val="17"/>
                <w:sz w:val="20"/>
                <w:szCs w:val="20"/>
              </w:rPr>
              <w:t>得再单独参加或者与其他供应商另外组成联合体参</w:t>
            </w:r>
            <w:r>
              <w:rPr>
                <w:rFonts w:ascii="宋体" w:hAnsi="宋体" w:eastAsia="宋体" w:cs="宋体"/>
                <w:spacing w:val="8"/>
                <w:sz w:val="20"/>
                <w:szCs w:val="20"/>
              </w:rPr>
              <w:t>加同一合同项下的政府采购活动。</w:t>
            </w:r>
          </w:p>
          <w:p w14:paraId="738B241E">
            <w:pPr>
              <w:spacing w:before="29" w:line="239" w:lineRule="auto"/>
              <w:ind w:left="219" w:right="165" w:hanging="106"/>
              <w:rPr>
                <w:rFonts w:ascii="宋体" w:hAnsi="宋体" w:eastAsia="宋体" w:cs="宋体"/>
                <w:sz w:val="20"/>
                <w:szCs w:val="20"/>
              </w:rPr>
            </w:pPr>
            <w:r>
              <w:rPr>
                <w:rFonts w:ascii="宋体" w:hAnsi="宋体" w:eastAsia="宋体" w:cs="宋体"/>
                <w:spacing w:val="7"/>
                <w:sz w:val="20"/>
                <w:szCs w:val="20"/>
              </w:rPr>
              <w:t>6、若联合体中任一成员单位中途退出，则该联合体的</w:t>
            </w:r>
            <w:r>
              <w:rPr>
                <w:rFonts w:ascii="宋体" w:hAnsi="宋体" w:eastAsia="宋体" w:cs="宋体"/>
                <w:spacing w:val="5"/>
                <w:sz w:val="20"/>
                <w:szCs w:val="20"/>
              </w:rPr>
              <w:t>投标无效。</w:t>
            </w:r>
          </w:p>
          <w:p w14:paraId="633B673B">
            <w:pPr>
              <w:spacing w:before="27" w:line="216" w:lineRule="auto"/>
              <w:ind w:left="116"/>
              <w:rPr>
                <w:rFonts w:ascii="宋体" w:hAnsi="宋体" w:eastAsia="宋体" w:cs="宋体"/>
                <w:sz w:val="20"/>
                <w:szCs w:val="20"/>
              </w:rPr>
            </w:pPr>
            <w:r>
              <w:rPr>
                <w:rFonts w:ascii="宋体" w:hAnsi="宋体" w:eastAsia="宋体" w:cs="宋体"/>
                <w:spacing w:val="3"/>
                <w:sz w:val="20"/>
                <w:szCs w:val="20"/>
              </w:rPr>
              <w:t>7、本项目不接受联合体投标时，投标人不得为联合体。</w:t>
            </w:r>
          </w:p>
        </w:tc>
        <w:tc>
          <w:tcPr>
            <w:tcW w:w="1762" w:type="dxa"/>
            <w:vAlign w:val="top"/>
          </w:tcPr>
          <w:p w14:paraId="71B6BA66">
            <w:pPr>
              <w:pStyle w:val="16"/>
              <w:spacing w:line="266" w:lineRule="auto"/>
            </w:pPr>
          </w:p>
          <w:p w14:paraId="5D2A5107">
            <w:pPr>
              <w:pStyle w:val="16"/>
              <w:spacing w:line="266" w:lineRule="auto"/>
            </w:pPr>
          </w:p>
          <w:p w14:paraId="5E0FB909">
            <w:pPr>
              <w:pStyle w:val="16"/>
              <w:spacing w:line="266" w:lineRule="auto"/>
            </w:pPr>
          </w:p>
          <w:p w14:paraId="06A523BE">
            <w:pPr>
              <w:pStyle w:val="16"/>
              <w:spacing w:line="267" w:lineRule="auto"/>
            </w:pPr>
          </w:p>
          <w:p w14:paraId="237AD14E">
            <w:pPr>
              <w:pStyle w:val="16"/>
              <w:spacing w:line="267" w:lineRule="auto"/>
            </w:pPr>
          </w:p>
          <w:p w14:paraId="67805423">
            <w:pPr>
              <w:pStyle w:val="16"/>
              <w:spacing w:line="267" w:lineRule="auto"/>
            </w:pPr>
          </w:p>
          <w:p w14:paraId="3BDC6636">
            <w:pPr>
              <w:pStyle w:val="16"/>
              <w:spacing w:line="267" w:lineRule="auto"/>
            </w:pPr>
          </w:p>
          <w:p w14:paraId="1D2053A3">
            <w:pPr>
              <w:pStyle w:val="16"/>
              <w:spacing w:line="267" w:lineRule="auto"/>
            </w:pPr>
          </w:p>
          <w:p w14:paraId="15887088">
            <w:pPr>
              <w:spacing w:before="65"/>
              <w:ind w:left="225" w:right="78" w:hanging="109"/>
              <w:rPr>
                <w:rFonts w:ascii="宋体" w:hAnsi="宋体" w:eastAsia="宋体" w:cs="宋体"/>
                <w:sz w:val="20"/>
                <w:szCs w:val="20"/>
              </w:rPr>
            </w:pPr>
            <w:r>
              <w:rPr>
                <w:rFonts w:ascii="宋体" w:hAnsi="宋体" w:eastAsia="宋体" w:cs="宋体"/>
                <w:spacing w:val="-5"/>
                <w:sz w:val="20"/>
                <w:szCs w:val="20"/>
              </w:rPr>
              <w:t>提供《联合协议》</w:t>
            </w:r>
            <w:r>
              <w:rPr>
                <w:rFonts w:ascii="宋体" w:hAnsi="宋体" w:eastAsia="宋体" w:cs="宋体"/>
                <w:spacing w:val="7"/>
                <w:sz w:val="20"/>
                <w:szCs w:val="20"/>
              </w:rPr>
              <w:t>原件的电子件</w:t>
            </w:r>
          </w:p>
          <w:p w14:paraId="12C238B5">
            <w:pPr>
              <w:spacing w:before="24"/>
              <w:ind w:left="219" w:right="170" w:hanging="104"/>
              <w:rPr>
                <w:rFonts w:ascii="宋体" w:hAnsi="宋体" w:eastAsia="宋体" w:cs="宋体"/>
                <w:sz w:val="20"/>
                <w:szCs w:val="20"/>
              </w:rPr>
            </w:pPr>
            <w:r>
              <w:rPr>
                <w:rFonts w:ascii="宋体" w:hAnsi="宋体" w:eastAsia="宋体" w:cs="宋体"/>
                <w:spacing w:val="10"/>
                <w:sz w:val="20"/>
                <w:szCs w:val="20"/>
              </w:rPr>
              <w:t>格式见《投标文</w:t>
            </w:r>
            <w:r>
              <w:rPr>
                <w:rFonts w:ascii="宋体" w:hAnsi="宋体" w:eastAsia="宋体" w:cs="宋体"/>
                <w:spacing w:val="4"/>
                <w:sz w:val="20"/>
                <w:szCs w:val="20"/>
              </w:rPr>
              <w:t>件格式》</w:t>
            </w:r>
          </w:p>
        </w:tc>
      </w:tr>
      <w:tr w14:paraId="08D6D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911" w:type="dxa"/>
            <w:vAlign w:val="top"/>
          </w:tcPr>
          <w:p w14:paraId="5DDB4185">
            <w:pPr>
              <w:pStyle w:val="16"/>
              <w:spacing w:line="269" w:lineRule="auto"/>
            </w:pPr>
          </w:p>
          <w:p w14:paraId="22BD8BB7">
            <w:pPr>
              <w:spacing w:before="65" w:line="189" w:lineRule="auto"/>
              <w:ind w:left="119"/>
              <w:rPr>
                <w:rFonts w:ascii="宋体" w:hAnsi="宋体" w:eastAsia="宋体" w:cs="宋体"/>
                <w:sz w:val="20"/>
                <w:szCs w:val="20"/>
              </w:rPr>
            </w:pPr>
            <w:r>
              <w:rPr>
                <w:rFonts w:ascii="宋体" w:hAnsi="宋体" w:eastAsia="宋体" w:cs="宋体"/>
                <w:sz w:val="20"/>
                <w:szCs w:val="20"/>
              </w:rPr>
              <w:t>3-2</w:t>
            </w:r>
          </w:p>
        </w:tc>
        <w:tc>
          <w:tcPr>
            <w:tcW w:w="2126" w:type="dxa"/>
            <w:vAlign w:val="top"/>
          </w:tcPr>
          <w:p w14:paraId="31BB669D">
            <w:pPr>
              <w:spacing w:before="302" w:line="228" w:lineRule="auto"/>
              <w:ind w:left="112"/>
              <w:rPr>
                <w:rFonts w:ascii="宋体" w:hAnsi="宋体" w:eastAsia="宋体" w:cs="宋体"/>
                <w:sz w:val="20"/>
                <w:szCs w:val="20"/>
              </w:rPr>
            </w:pPr>
            <w:r>
              <w:rPr>
                <w:rFonts w:ascii="宋体" w:hAnsi="宋体" w:eastAsia="宋体" w:cs="宋体"/>
                <w:spacing w:val="8"/>
                <w:sz w:val="20"/>
                <w:szCs w:val="20"/>
              </w:rPr>
              <w:t>其他特定资格要求</w:t>
            </w:r>
          </w:p>
        </w:tc>
        <w:tc>
          <w:tcPr>
            <w:tcW w:w="5171" w:type="dxa"/>
            <w:vAlign w:val="top"/>
          </w:tcPr>
          <w:p w14:paraId="15FA5992">
            <w:pPr>
              <w:spacing w:before="303" w:line="226" w:lineRule="auto"/>
              <w:ind w:left="115"/>
              <w:rPr>
                <w:rFonts w:ascii="宋体" w:hAnsi="宋体" w:eastAsia="宋体" w:cs="宋体"/>
                <w:sz w:val="20"/>
                <w:szCs w:val="20"/>
              </w:rPr>
            </w:pPr>
            <w:r>
              <w:rPr>
                <w:rFonts w:ascii="宋体" w:hAnsi="宋体" w:eastAsia="宋体" w:cs="宋体"/>
                <w:spacing w:val="8"/>
                <w:sz w:val="20"/>
                <w:szCs w:val="20"/>
              </w:rPr>
              <w:t>如有，见第一章《招标公告》</w:t>
            </w:r>
          </w:p>
        </w:tc>
        <w:tc>
          <w:tcPr>
            <w:tcW w:w="1762" w:type="dxa"/>
            <w:vAlign w:val="top"/>
          </w:tcPr>
          <w:p w14:paraId="166DD835">
            <w:pPr>
              <w:spacing w:before="33" w:line="239" w:lineRule="auto"/>
              <w:ind w:left="220" w:right="170" w:hanging="104"/>
              <w:rPr>
                <w:rFonts w:ascii="宋体" w:hAnsi="宋体" w:eastAsia="宋体" w:cs="宋体"/>
                <w:sz w:val="20"/>
                <w:szCs w:val="20"/>
              </w:rPr>
            </w:pPr>
            <w:r>
              <w:rPr>
                <w:rFonts w:ascii="宋体" w:hAnsi="宋体" w:eastAsia="宋体" w:cs="宋体"/>
                <w:spacing w:val="10"/>
                <w:sz w:val="20"/>
                <w:szCs w:val="20"/>
              </w:rPr>
              <w:t>提供证明文件的</w:t>
            </w:r>
            <w:r>
              <w:rPr>
                <w:rFonts w:ascii="宋体" w:hAnsi="宋体" w:eastAsia="宋体" w:cs="宋体"/>
                <w:spacing w:val="27"/>
                <w:sz w:val="20"/>
                <w:szCs w:val="20"/>
              </w:rPr>
              <w:t>电子件或电子</w:t>
            </w:r>
            <w:r>
              <w:rPr>
                <w:rFonts w:ascii="宋体" w:hAnsi="宋体" w:eastAsia="宋体" w:cs="宋体"/>
                <w:spacing w:val="4"/>
                <w:sz w:val="20"/>
                <w:szCs w:val="20"/>
              </w:rPr>
              <w:t>证照</w:t>
            </w:r>
          </w:p>
        </w:tc>
      </w:tr>
      <w:tr w14:paraId="23C48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11" w:type="dxa"/>
            <w:vAlign w:val="top"/>
          </w:tcPr>
          <w:p w14:paraId="4C7CAB9B">
            <w:pPr>
              <w:spacing w:before="163" w:line="189" w:lineRule="auto"/>
              <w:ind w:left="114"/>
              <w:rPr>
                <w:rFonts w:ascii="宋体" w:hAnsi="宋体" w:eastAsia="宋体" w:cs="宋体"/>
                <w:sz w:val="20"/>
                <w:szCs w:val="20"/>
              </w:rPr>
            </w:pPr>
            <w:r>
              <w:rPr>
                <w:rFonts w:ascii="宋体" w:hAnsi="宋体" w:eastAsia="宋体" w:cs="宋体"/>
                <w:sz w:val="20"/>
                <w:szCs w:val="20"/>
              </w:rPr>
              <w:t>4</w:t>
            </w:r>
          </w:p>
        </w:tc>
        <w:tc>
          <w:tcPr>
            <w:tcW w:w="2126" w:type="dxa"/>
            <w:vAlign w:val="top"/>
          </w:tcPr>
          <w:p w14:paraId="501C4619">
            <w:pPr>
              <w:spacing w:before="131" w:line="228" w:lineRule="auto"/>
              <w:ind w:left="114"/>
              <w:rPr>
                <w:rFonts w:ascii="宋体" w:hAnsi="宋体" w:eastAsia="宋体" w:cs="宋体"/>
                <w:sz w:val="20"/>
                <w:szCs w:val="20"/>
              </w:rPr>
            </w:pPr>
            <w:r>
              <w:rPr>
                <w:rFonts w:ascii="宋体" w:hAnsi="宋体" w:eastAsia="宋体" w:cs="宋体"/>
                <w:spacing w:val="7"/>
                <w:sz w:val="20"/>
                <w:szCs w:val="20"/>
              </w:rPr>
              <w:t>投标保证金</w:t>
            </w:r>
          </w:p>
        </w:tc>
        <w:tc>
          <w:tcPr>
            <w:tcW w:w="5171" w:type="dxa"/>
            <w:vAlign w:val="top"/>
          </w:tcPr>
          <w:p w14:paraId="16825915">
            <w:pPr>
              <w:spacing w:before="130" w:line="228" w:lineRule="auto"/>
              <w:ind w:left="113"/>
              <w:rPr>
                <w:rFonts w:ascii="宋体" w:hAnsi="宋体" w:eastAsia="宋体" w:cs="宋体"/>
                <w:sz w:val="20"/>
                <w:szCs w:val="20"/>
              </w:rPr>
            </w:pPr>
            <w:r>
              <w:rPr>
                <w:rFonts w:ascii="宋体" w:hAnsi="宋体" w:eastAsia="宋体" w:cs="宋体"/>
                <w:spacing w:val="8"/>
                <w:sz w:val="20"/>
                <w:szCs w:val="20"/>
              </w:rPr>
              <w:t>按照招标文件的规定提交投标保证金。</w:t>
            </w:r>
          </w:p>
        </w:tc>
        <w:tc>
          <w:tcPr>
            <w:tcW w:w="1762" w:type="dxa"/>
            <w:vAlign w:val="top"/>
          </w:tcPr>
          <w:p w14:paraId="16A4D98D">
            <w:pPr>
              <w:pStyle w:val="16"/>
            </w:pPr>
          </w:p>
        </w:tc>
      </w:tr>
    </w:tbl>
    <w:p w14:paraId="1EB24C1B">
      <w:pPr>
        <w:pStyle w:val="6"/>
      </w:pPr>
    </w:p>
    <w:p w14:paraId="5806801B">
      <w:pPr>
        <w:pStyle w:val="6"/>
        <w:spacing w:line="306" w:lineRule="auto"/>
        <w:rPr>
          <w:rFonts w:hint="eastAsia" w:eastAsia="宋体"/>
          <w:lang w:eastAsia="zh-CN"/>
        </w:rPr>
      </w:pPr>
      <w:r>
        <w:rPr>
          <w:rFonts w:hint="eastAsia" w:eastAsia="宋体"/>
          <w:lang w:eastAsia="zh-CN"/>
        </w:rPr>
        <w:br w:type="page"/>
      </w:r>
    </w:p>
    <w:p w14:paraId="52A12AE0">
      <w:pPr>
        <w:pStyle w:val="6"/>
        <w:spacing w:line="307" w:lineRule="auto"/>
      </w:pPr>
    </w:p>
    <w:p w14:paraId="115DBADE">
      <w:pPr>
        <w:pStyle w:val="6"/>
        <w:spacing w:line="307" w:lineRule="auto"/>
      </w:pPr>
    </w:p>
    <w:p w14:paraId="36AD8742">
      <w:pPr>
        <w:spacing w:before="114" w:line="224" w:lineRule="auto"/>
        <w:ind w:left="1631"/>
        <w:rPr>
          <w:rFonts w:ascii="宋体" w:hAnsi="宋体" w:eastAsia="宋体" w:cs="宋体"/>
          <w:sz w:val="35"/>
          <w:szCs w:val="35"/>
        </w:rPr>
      </w:pPr>
      <w:r>
        <w:rPr>
          <w:rFonts w:ascii="宋体" w:hAnsi="宋体" w:eastAsia="宋体" w:cs="宋体"/>
          <w:b/>
          <w:bCs/>
          <w:spacing w:val="6"/>
          <w:sz w:val="35"/>
          <w:szCs w:val="35"/>
        </w:rPr>
        <w:t>第四章评标程序、评标方法和评标标准</w:t>
      </w:r>
    </w:p>
    <w:p w14:paraId="4A5F7024">
      <w:pPr>
        <w:spacing w:before="108" w:line="228" w:lineRule="auto"/>
        <w:ind w:left="4250"/>
        <w:outlineLvl w:val="1"/>
        <w:rPr>
          <w:rFonts w:ascii="宋体" w:hAnsi="宋体" w:eastAsia="宋体" w:cs="宋体"/>
          <w:sz w:val="23"/>
          <w:szCs w:val="23"/>
        </w:rPr>
      </w:pPr>
      <w:r>
        <w:rPr>
          <w:rFonts w:ascii="宋体" w:hAnsi="宋体" w:eastAsia="宋体" w:cs="宋体"/>
          <w:b/>
          <w:bCs/>
          <w:spacing w:val="4"/>
          <w:sz w:val="23"/>
          <w:szCs w:val="23"/>
        </w:rPr>
        <w:t>一、评标方法</w:t>
      </w:r>
    </w:p>
    <w:p w14:paraId="204880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1"/>
        <w:rPr>
          <w:rFonts w:ascii="宋体" w:hAnsi="宋体" w:eastAsia="宋体" w:cs="宋体"/>
          <w:sz w:val="23"/>
          <w:szCs w:val="23"/>
        </w:rPr>
      </w:pPr>
      <w:r>
        <w:rPr>
          <w:rFonts w:ascii="宋体" w:hAnsi="宋体" w:eastAsia="宋体" w:cs="宋体"/>
          <w:spacing w:val="6"/>
          <w:sz w:val="23"/>
          <w:szCs w:val="23"/>
        </w:rPr>
        <w:t>1投标文件的符合性审查</w:t>
      </w:r>
    </w:p>
    <w:p w14:paraId="7CAA31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3"/>
          <w:szCs w:val="23"/>
        </w:rPr>
      </w:pPr>
      <w:r>
        <w:rPr>
          <w:rFonts w:ascii="Times New Roman" w:hAnsi="Times New Roman" w:eastAsia="Times New Roman" w:cs="Times New Roman"/>
          <w:spacing w:val="7"/>
          <w:sz w:val="23"/>
          <w:szCs w:val="23"/>
        </w:rPr>
        <w:t>1.1</w:t>
      </w:r>
      <w:r>
        <w:rPr>
          <w:rFonts w:ascii="宋体" w:hAnsi="宋体" w:eastAsia="宋体" w:cs="宋体"/>
          <w:spacing w:val="7"/>
          <w:sz w:val="23"/>
          <w:szCs w:val="23"/>
        </w:rPr>
        <w:t>评标委员会对资格审查合格的投标人的投标文件进行符合性审查，以确定其是否满足</w:t>
      </w:r>
      <w:r>
        <w:rPr>
          <w:rFonts w:ascii="宋体" w:hAnsi="宋体" w:eastAsia="宋体" w:cs="宋体"/>
          <w:spacing w:val="5"/>
          <w:sz w:val="23"/>
          <w:szCs w:val="23"/>
        </w:rPr>
        <w:t>招标文件的实质性要求。</w:t>
      </w:r>
    </w:p>
    <w:p w14:paraId="689CF0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3"/>
          <w:szCs w:val="23"/>
        </w:rPr>
      </w:pPr>
      <w:r>
        <w:rPr>
          <w:rFonts w:ascii="Times New Roman" w:hAnsi="Times New Roman" w:eastAsia="Times New Roman" w:cs="Times New Roman"/>
          <w:spacing w:val="7"/>
          <w:sz w:val="23"/>
          <w:szCs w:val="23"/>
        </w:rPr>
        <w:t>1.2</w:t>
      </w:r>
      <w:r>
        <w:rPr>
          <w:rFonts w:ascii="宋体" w:hAnsi="宋体" w:eastAsia="宋体" w:cs="宋体"/>
          <w:spacing w:val="7"/>
          <w:sz w:val="23"/>
          <w:szCs w:val="23"/>
        </w:rPr>
        <w:t>评标委员会根据《符合性审查要求》中规定的审查因素和审查内容，对投标人的投标</w:t>
      </w:r>
      <w:r>
        <w:rPr>
          <w:rFonts w:ascii="宋体" w:hAnsi="宋体" w:eastAsia="宋体" w:cs="宋体"/>
          <w:spacing w:val="10"/>
          <w:sz w:val="23"/>
          <w:szCs w:val="23"/>
        </w:rPr>
        <w:t>文件是否实质上响应招标文件进行符合性审查，并形成符合性审查评审结果。</w:t>
      </w:r>
      <w:r>
        <w:rPr>
          <w:rFonts w:ascii="宋体" w:hAnsi="宋体" w:eastAsia="宋体" w:cs="宋体"/>
          <w:spacing w:val="11"/>
          <w:sz w:val="23"/>
          <w:szCs w:val="23"/>
        </w:rPr>
        <w:t>投标人《商务技术文件》有任何一项不符合《符合性审查要求》要求的，</w:t>
      </w:r>
      <w:r>
        <w:rPr>
          <w:rFonts w:ascii="宋体" w:hAnsi="宋体" w:eastAsia="宋体" w:cs="宋体"/>
          <w:b/>
          <w:bCs/>
          <w:spacing w:val="11"/>
          <w:sz w:val="23"/>
          <w:szCs w:val="23"/>
        </w:rPr>
        <w:t>投标</w:t>
      </w:r>
      <w:r>
        <w:rPr>
          <w:rFonts w:ascii="宋体" w:hAnsi="宋体" w:eastAsia="宋体" w:cs="宋体"/>
          <w:b/>
          <w:bCs/>
          <w:spacing w:val="1"/>
          <w:sz w:val="23"/>
          <w:szCs w:val="23"/>
        </w:rPr>
        <w:t>无效</w:t>
      </w:r>
      <w:r>
        <w:rPr>
          <w:rFonts w:ascii="宋体" w:hAnsi="宋体" w:eastAsia="宋体" w:cs="宋体"/>
          <w:spacing w:val="1"/>
          <w:sz w:val="23"/>
          <w:szCs w:val="23"/>
        </w:rPr>
        <w:t>。</w:t>
      </w:r>
    </w:p>
    <w:p w14:paraId="778E75EA">
      <w:pPr>
        <w:spacing w:before="34" w:line="227" w:lineRule="auto"/>
        <w:ind w:left="3949"/>
        <w:rPr>
          <w:rFonts w:ascii="宋体" w:hAnsi="宋体" w:eastAsia="宋体" w:cs="宋体"/>
          <w:sz w:val="23"/>
          <w:szCs w:val="23"/>
        </w:rPr>
      </w:pPr>
      <w:r>
        <w:rPr>
          <w:rFonts w:ascii="宋体" w:hAnsi="宋体" w:eastAsia="宋体" w:cs="宋体"/>
          <w:b/>
          <w:bCs/>
          <w:spacing w:val="6"/>
          <w:sz w:val="23"/>
          <w:szCs w:val="23"/>
        </w:rPr>
        <w:t>符合性审查要求</w:t>
      </w:r>
    </w:p>
    <w:p w14:paraId="2DCF63F4">
      <w:pPr>
        <w:spacing w:line="149" w:lineRule="exact"/>
      </w:pPr>
    </w:p>
    <w:tbl>
      <w:tblPr>
        <w:tblStyle w:val="15"/>
        <w:tblW w:w="9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1438"/>
        <w:gridCol w:w="7784"/>
      </w:tblGrid>
      <w:tr w14:paraId="29C75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748" w:type="dxa"/>
            <w:vAlign w:val="top"/>
          </w:tcPr>
          <w:p w14:paraId="062A8E22">
            <w:pPr>
              <w:spacing w:before="223" w:line="217" w:lineRule="auto"/>
              <w:ind w:left="121"/>
              <w:rPr>
                <w:rFonts w:ascii="宋体" w:hAnsi="宋体" w:eastAsia="宋体" w:cs="宋体"/>
                <w:sz w:val="23"/>
                <w:szCs w:val="23"/>
              </w:rPr>
            </w:pPr>
            <w:r>
              <w:rPr>
                <w:rFonts w:ascii="宋体" w:hAnsi="宋体" w:eastAsia="宋体" w:cs="宋体"/>
                <w:b/>
                <w:bCs/>
                <w:spacing w:val="0"/>
                <w:position w:val="0"/>
                <w:sz w:val="23"/>
                <w:szCs w:val="23"/>
              </w:rPr>
              <w:t>序号</w:t>
            </w:r>
          </w:p>
        </w:tc>
        <w:tc>
          <w:tcPr>
            <w:tcW w:w="1438" w:type="dxa"/>
            <w:vAlign w:val="top"/>
          </w:tcPr>
          <w:p w14:paraId="2D11DD63">
            <w:pPr>
              <w:pStyle w:val="16"/>
              <w:spacing w:line="283" w:lineRule="auto"/>
            </w:pPr>
          </w:p>
          <w:p w14:paraId="7CE5F229">
            <w:pPr>
              <w:spacing w:before="74" w:line="227" w:lineRule="auto"/>
              <w:ind w:left="225"/>
              <w:rPr>
                <w:rFonts w:ascii="宋体" w:hAnsi="宋体" w:eastAsia="宋体" w:cs="宋体"/>
                <w:sz w:val="23"/>
                <w:szCs w:val="23"/>
              </w:rPr>
            </w:pPr>
            <w:r>
              <w:rPr>
                <w:rFonts w:ascii="宋体" w:hAnsi="宋体" w:eastAsia="宋体" w:cs="宋体"/>
                <w:b/>
                <w:bCs/>
                <w:spacing w:val="2"/>
                <w:sz w:val="23"/>
                <w:szCs w:val="23"/>
              </w:rPr>
              <w:t>审查因素</w:t>
            </w:r>
          </w:p>
        </w:tc>
        <w:tc>
          <w:tcPr>
            <w:tcW w:w="7784" w:type="dxa"/>
            <w:vAlign w:val="top"/>
          </w:tcPr>
          <w:p w14:paraId="7889DAF5">
            <w:pPr>
              <w:pStyle w:val="16"/>
              <w:spacing w:line="283" w:lineRule="auto"/>
            </w:pPr>
          </w:p>
          <w:p w14:paraId="5E2B14AA">
            <w:pPr>
              <w:spacing w:before="74" w:line="227" w:lineRule="auto"/>
              <w:ind w:left="3397"/>
              <w:rPr>
                <w:rFonts w:ascii="宋体" w:hAnsi="宋体" w:eastAsia="宋体" w:cs="宋体"/>
                <w:sz w:val="23"/>
                <w:szCs w:val="23"/>
              </w:rPr>
            </w:pPr>
            <w:r>
              <w:rPr>
                <w:rFonts w:ascii="宋体" w:hAnsi="宋体" w:eastAsia="宋体" w:cs="宋体"/>
                <w:b/>
                <w:bCs/>
                <w:spacing w:val="2"/>
                <w:sz w:val="23"/>
                <w:szCs w:val="23"/>
              </w:rPr>
              <w:t>审查内容</w:t>
            </w:r>
          </w:p>
        </w:tc>
      </w:tr>
      <w:tr w14:paraId="05447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29AEB332">
            <w:pPr>
              <w:spacing w:before="257" w:line="189" w:lineRule="auto"/>
              <w:ind w:left="134"/>
              <w:rPr>
                <w:rFonts w:ascii="宋体" w:hAnsi="宋体" w:eastAsia="宋体" w:cs="宋体"/>
                <w:sz w:val="23"/>
                <w:szCs w:val="23"/>
              </w:rPr>
            </w:pPr>
            <w:r>
              <w:rPr>
                <w:rFonts w:ascii="宋体" w:hAnsi="宋体" w:eastAsia="宋体" w:cs="宋体"/>
                <w:sz w:val="23"/>
                <w:szCs w:val="23"/>
              </w:rPr>
              <w:t>1</w:t>
            </w:r>
          </w:p>
        </w:tc>
        <w:tc>
          <w:tcPr>
            <w:tcW w:w="1438" w:type="dxa"/>
            <w:vAlign w:val="top"/>
          </w:tcPr>
          <w:p w14:paraId="6DBB3966">
            <w:pPr>
              <w:spacing w:before="65" w:line="238" w:lineRule="auto"/>
              <w:ind w:left="236" w:right="168" w:hanging="125"/>
              <w:rPr>
                <w:rFonts w:ascii="宋体" w:hAnsi="宋体" w:eastAsia="宋体" w:cs="宋体"/>
                <w:sz w:val="23"/>
                <w:szCs w:val="23"/>
              </w:rPr>
            </w:pPr>
            <w:r>
              <w:rPr>
                <w:rFonts w:ascii="宋体" w:hAnsi="宋体" w:eastAsia="宋体" w:cs="宋体"/>
                <w:spacing w:val="1"/>
                <w:sz w:val="23"/>
                <w:szCs w:val="23"/>
              </w:rPr>
              <w:t>授权委托</w:t>
            </w:r>
            <w:r>
              <w:rPr>
                <w:rFonts w:ascii="宋体" w:hAnsi="宋体" w:eastAsia="宋体" w:cs="宋体"/>
                <w:sz w:val="23"/>
                <w:szCs w:val="23"/>
              </w:rPr>
              <w:t>书</w:t>
            </w:r>
          </w:p>
        </w:tc>
        <w:tc>
          <w:tcPr>
            <w:tcW w:w="7784" w:type="dxa"/>
            <w:vAlign w:val="top"/>
          </w:tcPr>
          <w:p w14:paraId="72CF7AF1">
            <w:pPr>
              <w:spacing w:before="219" w:line="227" w:lineRule="auto"/>
              <w:ind w:left="116"/>
              <w:rPr>
                <w:rFonts w:ascii="宋体" w:hAnsi="宋体" w:eastAsia="宋体" w:cs="宋体"/>
                <w:sz w:val="23"/>
                <w:szCs w:val="23"/>
              </w:rPr>
            </w:pPr>
            <w:r>
              <w:rPr>
                <w:rFonts w:ascii="宋体" w:hAnsi="宋体" w:eastAsia="宋体" w:cs="宋体"/>
                <w:spacing w:val="5"/>
                <w:sz w:val="23"/>
                <w:szCs w:val="23"/>
              </w:rPr>
              <w:t>按招标文件要求提供授权委托书；</w:t>
            </w:r>
          </w:p>
        </w:tc>
      </w:tr>
      <w:tr w14:paraId="4268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8" w:type="dxa"/>
            <w:vAlign w:val="top"/>
          </w:tcPr>
          <w:p w14:paraId="407ECB5D">
            <w:pPr>
              <w:spacing w:before="259" w:line="188" w:lineRule="auto"/>
              <w:ind w:left="119"/>
              <w:rPr>
                <w:rFonts w:ascii="宋体" w:hAnsi="宋体" w:eastAsia="宋体" w:cs="宋体"/>
                <w:sz w:val="23"/>
                <w:szCs w:val="23"/>
              </w:rPr>
            </w:pPr>
            <w:r>
              <w:rPr>
                <w:rFonts w:ascii="宋体" w:hAnsi="宋体" w:eastAsia="宋体" w:cs="宋体"/>
                <w:sz w:val="23"/>
                <w:szCs w:val="23"/>
              </w:rPr>
              <w:t>2</w:t>
            </w:r>
          </w:p>
        </w:tc>
        <w:tc>
          <w:tcPr>
            <w:tcW w:w="1438" w:type="dxa"/>
            <w:vAlign w:val="top"/>
          </w:tcPr>
          <w:p w14:paraId="6450859B">
            <w:pPr>
              <w:spacing w:before="63"/>
              <w:ind w:left="234" w:right="168" w:hanging="119"/>
              <w:rPr>
                <w:rFonts w:ascii="宋体" w:hAnsi="宋体" w:eastAsia="宋体" w:cs="宋体"/>
                <w:sz w:val="23"/>
                <w:szCs w:val="23"/>
              </w:rPr>
            </w:pPr>
            <w:r>
              <w:rPr>
                <w:rFonts w:ascii="宋体" w:hAnsi="宋体" w:eastAsia="宋体" w:cs="宋体"/>
                <w:spacing w:val="-2"/>
                <w:sz w:val="23"/>
                <w:szCs w:val="23"/>
              </w:rPr>
              <w:t>投标完整</w:t>
            </w:r>
            <w:r>
              <w:rPr>
                <w:rFonts w:ascii="宋体" w:hAnsi="宋体" w:eastAsia="宋体" w:cs="宋体"/>
                <w:sz w:val="23"/>
                <w:szCs w:val="23"/>
              </w:rPr>
              <w:t>性</w:t>
            </w:r>
          </w:p>
        </w:tc>
        <w:tc>
          <w:tcPr>
            <w:tcW w:w="7784" w:type="dxa"/>
            <w:vAlign w:val="top"/>
          </w:tcPr>
          <w:p w14:paraId="789EDAE0">
            <w:pPr>
              <w:spacing w:before="220" w:line="227" w:lineRule="auto"/>
              <w:ind w:left="118"/>
              <w:rPr>
                <w:rFonts w:ascii="宋体" w:hAnsi="宋体" w:eastAsia="宋体" w:cs="宋体"/>
                <w:sz w:val="23"/>
                <w:szCs w:val="23"/>
              </w:rPr>
            </w:pPr>
            <w:r>
              <w:rPr>
                <w:rFonts w:ascii="宋体" w:hAnsi="宋体" w:eastAsia="宋体" w:cs="宋体"/>
                <w:spacing w:val="5"/>
                <w:sz w:val="23"/>
                <w:szCs w:val="23"/>
              </w:rPr>
              <w:t>未将一个采购包中的内容拆开投标；</w:t>
            </w:r>
          </w:p>
        </w:tc>
      </w:tr>
      <w:tr w14:paraId="2248F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623F938B">
            <w:pPr>
              <w:spacing w:before="260" w:line="189" w:lineRule="auto"/>
              <w:ind w:left="121"/>
              <w:rPr>
                <w:rFonts w:ascii="宋体" w:hAnsi="宋体" w:eastAsia="宋体" w:cs="宋体"/>
                <w:sz w:val="23"/>
                <w:szCs w:val="23"/>
              </w:rPr>
            </w:pPr>
            <w:r>
              <w:rPr>
                <w:rFonts w:ascii="宋体" w:hAnsi="宋体" w:eastAsia="宋体" w:cs="宋体"/>
                <w:sz w:val="23"/>
                <w:szCs w:val="23"/>
              </w:rPr>
              <w:t>3</w:t>
            </w:r>
          </w:p>
        </w:tc>
        <w:tc>
          <w:tcPr>
            <w:tcW w:w="1438" w:type="dxa"/>
            <w:vAlign w:val="top"/>
          </w:tcPr>
          <w:p w14:paraId="5BE92CF9">
            <w:pPr>
              <w:spacing w:before="222" w:line="226" w:lineRule="auto"/>
              <w:ind w:left="115"/>
              <w:rPr>
                <w:rFonts w:ascii="宋体" w:hAnsi="宋体" w:eastAsia="宋体" w:cs="宋体"/>
                <w:sz w:val="23"/>
                <w:szCs w:val="23"/>
              </w:rPr>
            </w:pPr>
            <w:r>
              <w:rPr>
                <w:rFonts w:ascii="宋体" w:hAnsi="宋体" w:eastAsia="宋体" w:cs="宋体"/>
                <w:spacing w:val="6"/>
                <w:sz w:val="23"/>
                <w:szCs w:val="23"/>
              </w:rPr>
              <w:t>投标报价</w:t>
            </w:r>
          </w:p>
        </w:tc>
        <w:tc>
          <w:tcPr>
            <w:tcW w:w="7784" w:type="dxa"/>
            <w:vAlign w:val="top"/>
          </w:tcPr>
          <w:p w14:paraId="7B8483A8">
            <w:pPr>
              <w:spacing w:before="67" w:line="238" w:lineRule="auto"/>
              <w:ind w:left="234" w:right="169" w:hanging="117"/>
              <w:rPr>
                <w:rFonts w:ascii="宋体" w:hAnsi="宋体" w:eastAsia="宋体" w:cs="宋体"/>
                <w:sz w:val="23"/>
                <w:szCs w:val="23"/>
              </w:rPr>
            </w:pPr>
            <w:r>
              <w:rPr>
                <w:rFonts w:ascii="宋体" w:hAnsi="宋体" w:eastAsia="宋体" w:cs="宋体"/>
                <w:spacing w:val="11"/>
                <w:sz w:val="23"/>
                <w:szCs w:val="23"/>
              </w:rPr>
              <w:t>投标报价未超过招标文件中规定的项目/采购包预算金额或者项目/采购</w:t>
            </w:r>
            <w:r>
              <w:rPr>
                <w:rFonts w:ascii="宋体" w:hAnsi="宋体" w:eastAsia="宋体" w:cs="宋体"/>
                <w:spacing w:val="-2"/>
                <w:sz w:val="23"/>
                <w:szCs w:val="23"/>
              </w:rPr>
              <w:t>包最高限价；</w:t>
            </w:r>
          </w:p>
        </w:tc>
      </w:tr>
      <w:tr w14:paraId="58AF5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5D8A62AD">
            <w:pPr>
              <w:spacing w:before="259" w:line="188" w:lineRule="auto"/>
              <w:ind w:left="115"/>
              <w:rPr>
                <w:rFonts w:ascii="宋体" w:hAnsi="宋体" w:eastAsia="宋体" w:cs="宋体"/>
                <w:sz w:val="23"/>
                <w:szCs w:val="23"/>
              </w:rPr>
            </w:pPr>
            <w:r>
              <w:rPr>
                <w:rFonts w:ascii="宋体" w:hAnsi="宋体" w:eastAsia="宋体" w:cs="宋体"/>
                <w:sz w:val="23"/>
                <w:szCs w:val="23"/>
              </w:rPr>
              <w:t>4</w:t>
            </w:r>
          </w:p>
        </w:tc>
        <w:tc>
          <w:tcPr>
            <w:tcW w:w="1438" w:type="dxa"/>
            <w:vAlign w:val="top"/>
          </w:tcPr>
          <w:p w14:paraId="52D35CD5">
            <w:pPr>
              <w:spacing w:before="66" w:line="239" w:lineRule="auto"/>
              <w:ind w:left="234" w:right="168" w:hanging="124"/>
              <w:rPr>
                <w:rFonts w:ascii="宋体" w:hAnsi="宋体" w:eastAsia="宋体" w:cs="宋体"/>
                <w:sz w:val="23"/>
                <w:szCs w:val="23"/>
              </w:rPr>
            </w:pPr>
            <w:r>
              <w:rPr>
                <w:rFonts w:ascii="宋体" w:hAnsi="宋体" w:eastAsia="宋体" w:cs="宋体"/>
                <w:spacing w:val="-3"/>
                <w:sz w:val="23"/>
                <w:szCs w:val="23"/>
              </w:rPr>
              <w:t>报价唯一</w:t>
            </w:r>
            <w:r>
              <w:rPr>
                <w:rFonts w:ascii="宋体" w:hAnsi="宋体" w:eastAsia="宋体" w:cs="宋体"/>
                <w:sz w:val="23"/>
                <w:szCs w:val="23"/>
              </w:rPr>
              <w:t>性</w:t>
            </w:r>
          </w:p>
        </w:tc>
        <w:tc>
          <w:tcPr>
            <w:tcW w:w="7784" w:type="dxa"/>
            <w:vAlign w:val="top"/>
          </w:tcPr>
          <w:p w14:paraId="6687752C">
            <w:pPr>
              <w:spacing w:before="221" w:line="226" w:lineRule="auto"/>
              <w:ind w:left="117"/>
              <w:rPr>
                <w:rFonts w:ascii="宋体" w:hAnsi="宋体" w:eastAsia="宋体" w:cs="宋体"/>
                <w:sz w:val="23"/>
                <w:szCs w:val="23"/>
              </w:rPr>
            </w:pPr>
            <w:r>
              <w:rPr>
                <w:rFonts w:ascii="宋体" w:hAnsi="宋体" w:eastAsia="宋体" w:cs="宋体"/>
                <w:spacing w:val="8"/>
                <w:sz w:val="23"/>
                <w:szCs w:val="23"/>
              </w:rPr>
              <w:t>投标文件未出现可选择性或可调整的报价（招标文件另有规定的除外</w:t>
            </w:r>
            <w:r>
              <w:rPr>
                <w:rFonts w:ascii="宋体" w:hAnsi="宋体" w:eastAsia="宋体" w:cs="宋体"/>
                <w:spacing w:val="15"/>
                <w:sz w:val="23"/>
                <w:szCs w:val="23"/>
              </w:rPr>
              <w:t>）；</w:t>
            </w:r>
          </w:p>
        </w:tc>
      </w:tr>
      <w:tr w14:paraId="29BB4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8" w:type="dxa"/>
            <w:vAlign w:val="top"/>
          </w:tcPr>
          <w:p w14:paraId="3E3F0A9B">
            <w:pPr>
              <w:spacing w:before="262" w:line="187" w:lineRule="auto"/>
              <w:ind w:left="121"/>
              <w:rPr>
                <w:rFonts w:ascii="宋体" w:hAnsi="宋体" w:eastAsia="宋体" w:cs="宋体"/>
                <w:sz w:val="23"/>
                <w:szCs w:val="23"/>
              </w:rPr>
            </w:pPr>
            <w:r>
              <w:rPr>
                <w:rFonts w:ascii="宋体" w:hAnsi="宋体" w:eastAsia="宋体" w:cs="宋体"/>
                <w:sz w:val="23"/>
                <w:szCs w:val="23"/>
              </w:rPr>
              <w:t>5</w:t>
            </w:r>
          </w:p>
        </w:tc>
        <w:tc>
          <w:tcPr>
            <w:tcW w:w="1438" w:type="dxa"/>
            <w:vAlign w:val="top"/>
          </w:tcPr>
          <w:p w14:paraId="298ABCD3">
            <w:pPr>
              <w:spacing w:before="66" w:line="239" w:lineRule="auto"/>
              <w:ind w:left="234" w:right="168" w:hanging="119"/>
              <w:rPr>
                <w:rFonts w:ascii="宋体" w:hAnsi="宋体" w:eastAsia="宋体" w:cs="宋体"/>
                <w:sz w:val="23"/>
                <w:szCs w:val="23"/>
              </w:rPr>
            </w:pPr>
            <w:r>
              <w:rPr>
                <w:rFonts w:ascii="宋体" w:hAnsi="宋体" w:eastAsia="宋体" w:cs="宋体"/>
                <w:spacing w:val="-3"/>
                <w:sz w:val="23"/>
                <w:szCs w:val="23"/>
              </w:rPr>
              <w:t>投标有效</w:t>
            </w:r>
            <w:r>
              <w:rPr>
                <w:rFonts w:ascii="宋体" w:hAnsi="宋体" w:eastAsia="宋体" w:cs="宋体"/>
                <w:sz w:val="23"/>
                <w:szCs w:val="23"/>
              </w:rPr>
              <w:t>期</w:t>
            </w:r>
          </w:p>
        </w:tc>
        <w:tc>
          <w:tcPr>
            <w:tcW w:w="7784" w:type="dxa"/>
            <w:vAlign w:val="top"/>
          </w:tcPr>
          <w:p w14:paraId="467BE948">
            <w:pPr>
              <w:spacing w:before="222" w:line="227" w:lineRule="auto"/>
              <w:ind w:left="117"/>
              <w:rPr>
                <w:rFonts w:ascii="宋体" w:hAnsi="宋体" w:eastAsia="宋体" w:cs="宋体"/>
                <w:sz w:val="23"/>
                <w:szCs w:val="23"/>
              </w:rPr>
            </w:pPr>
            <w:r>
              <w:rPr>
                <w:rFonts w:ascii="宋体" w:hAnsi="宋体" w:eastAsia="宋体" w:cs="宋体"/>
                <w:spacing w:val="7"/>
                <w:sz w:val="23"/>
                <w:szCs w:val="23"/>
              </w:rPr>
              <w:t>投标文件中承诺的投标有效期满足招标文件中载明的投标有效期的；</w:t>
            </w:r>
          </w:p>
        </w:tc>
      </w:tr>
      <w:tr w14:paraId="4E2EB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4282155C">
            <w:pPr>
              <w:spacing w:before="259" w:line="189" w:lineRule="auto"/>
              <w:ind w:left="118"/>
              <w:rPr>
                <w:rFonts w:ascii="宋体" w:hAnsi="宋体" w:eastAsia="宋体" w:cs="宋体"/>
                <w:sz w:val="23"/>
                <w:szCs w:val="23"/>
              </w:rPr>
            </w:pPr>
            <w:r>
              <w:rPr>
                <w:rFonts w:ascii="宋体" w:hAnsi="宋体" w:eastAsia="宋体" w:cs="宋体"/>
                <w:sz w:val="23"/>
                <w:szCs w:val="23"/>
              </w:rPr>
              <w:t>6</w:t>
            </w:r>
          </w:p>
        </w:tc>
        <w:tc>
          <w:tcPr>
            <w:tcW w:w="1438" w:type="dxa"/>
            <w:vAlign w:val="top"/>
          </w:tcPr>
          <w:p w14:paraId="34E94A9D">
            <w:pPr>
              <w:spacing w:before="221" w:line="227" w:lineRule="auto"/>
              <w:ind w:left="112"/>
              <w:rPr>
                <w:rFonts w:ascii="宋体" w:hAnsi="宋体" w:eastAsia="宋体" w:cs="宋体"/>
                <w:sz w:val="23"/>
                <w:szCs w:val="23"/>
              </w:rPr>
            </w:pPr>
            <w:r>
              <w:rPr>
                <w:rFonts w:ascii="宋体" w:hAnsi="宋体" w:eastAsia="宋体" w:cs="宋体"/>
                <w:sz w:val="23"/>
                <w:szCs w:val="23"/>
              </w:rPr>
              <w:t>签署、盖章</w:t>
            </w:r>
          </w:p>
        </w:tc>
        <w:tc>
          <w:tcPr>
            <w:tcW w:w="7784" w:type="dxa"/>
            <w:vAlign w:val="top"/>
          </w:tcPr>
          <w:p w14:paraId="27DD72C0">
            <w:pPr>
              <w:spacing w:before="221" w:line="227" w:lineRule="auto"/>
              <w:ind w:left="116"/>
              <w:rPr>
                <w:rFonts w:ascii="宋体" w:hAnsi="宋体" w:eastAsia="宋体" w:cs="宋体"/>
                <w:sz w:val="23"/>
                <w:szCs w:val="23"/>
              </w:rPr>
            </w:pPr>
            <w:r>
              <w:rPr>
                <w:rFonts w:ascii="宋体" w:hAnsi="宋体" w:eastAsia="宋体" w:cs="宋体"/>
                <w:spacing w:val="5"/>
                <w:sz w:val="23"/>
                <w:szCs w:val="23"/>
              </w:rPr>
              <w:t>按照招标文件要求签署、盖章的；</w:t>
            </w:r>
          </w:p>
        </w:tc>
      </w:tr>
      <w:tr w14:paraId="33AD3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70AF99C7">
            <w:pPr>
              <w:spacing w:before="262" w:line="187" w:lineRule="auto"/>
              <w:ind w:left="122"/>
              <w:rPr>
                <w:rFonts w:ascii="宋体" w:hAnsi="宋体" w:eastAsia="宋体" w:cs="宋体"/>
                <w:sz w:val="23"/>
                <w:szCs w:val="23"/>
              </w:rPr>
            </w:pPr>
            <w:r>
              <w:rPr>
                <w:rFonts w:ascii="宋体" w:hAnsi="宋体" w:eastAsia="宋体" w:cs="宋体"/>
                <w:sz w:val="23"/>
                <w:szCs w:val="23"/>
              </w:rPr>
              <w:t>7</w:t>
            </w:r>
          </w:p>
        </w:tc>
        <w:tc>
          <w:tcPr>
            <w:tcW w:w="1438" w:type="dxa"/>
            <w:vAlign w:val="top"/>
          </w:tcPr>
          <w:p w14:paraId="23F53C7E">
            <w:pPr>
              <w:spacing w:before="65"/>
              <w:ind w:left="237" w:right="168" w:hanging="119"/>
              <w:rPr>
                <w:rFonts w:ascii="宋体" w:hAnsi="宋体" w:eastAsia="宋体" w:cs="宋体"/>
                <w:sz w:val="23"/>
                <w:szCs w:val="23"/>
              </w:rPr>
            </w:pPr>
            <w:r>
              <w:rPr>
                <w:rFonts w:ascii="宋体" w:hAnsi="宋体" w:eastAsia="宋体" w:cs="宋体"/>
                <w:spacing w:val="-2"/>
                <w:sz w:val="23"/>
                <w:szCs w:val="23"/>
              </w:rPr>
              <w:t>实质性格</w:t>
            </w:r>
            <w:r>
              <w:rPr>
                <w:rFonts w:ascii="宋体" w:hAnsi="宋体" w:eastAsia="宋体" w:cs="宋体"/>
                <w:sz w:val="23"/>
                <w:szCs w:val="23"/>
              </w:rPr>
              <w:t>式</w:t>
            </w:r>
          </w:p>
        </w:tc>
        <w:tc>
          <w:tcPr>
            <w:tcW w:w="7784" w:type="dxa"/>
            <w:vAlign w:val="top"/>
          </w:tcPr>
          <w:p w14:paraId="63C76101">
            <w:pPr>
              <w:spacing w:before="222" w:line="227" w:lineRule="auto"/>
              <w:ind w:left="115"/>
              <w:rPr>
                <w:rFonts w:ascii="宋体" w:hAnsi="宋体" w:eastAsia="宋体" w:cs="宋体"/>
                <w:sz w:val="23"/>
                <w:szCs w:val="23"/>
              </w:rPr>
            </w:pPr>
            <w:r>
              <w:rPr>
                <w:rFonts w:ascii="宋体" w:hAnsi="宋体" w:eastAsia="宋体" w:cs="宋体"/>
                <w:spacing w:val="5"/>
                <w:sz w:val="23"/>
                <w:szCs w:val="23"/>
              </w:rPr>
              <w:t>标记为“实质性格式”的文件均按招标文件要求提供；</w:t>
            </w:r>
          </w:p>
        </w:tc>
      </w:tr>
      <w:tr w14:paraId="2D7C7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423BD500">
            <w:pPr>
              <w:spacing w:before="258" w:line="189" w:lineRule="auto"/>
              <w:ind w:left="117"/>
              <w:rPr>
                <w:rFonts w:ascii="宋体" w:hAnsi="宋体" w:eastAsia="宋体" w:cs="宋体"/>
                <w:sz w:val="23"/>
                <w:szCs w:val="23"/>
              </w:rPr>
            </w:pPr>
            <w:r>
              <w:rPr>
                <w:rFonts w:ascii="宋体" w:hAnsi="宋体" w:eastAsia="宋体" w:cs="宋体"/>
                <w:sz w:val="23"/>
                <w:szCs w:val="23"/>
              </w:rPr>
              <w:t>8</w:t>
            </w:r>
          </w:p>
        </w:tc>
        <w:tc>
          <w:tcPr>
            <w:tcW w:w="1438" w:type="dxa"/>
            <w:vAlign w:val="top"/>
          </w:tcPr>
          <w:p w14:paraId="1BD50711">
            <w:pPr>
              <w:spacing w:before="67" w:line="239" w:lineRule="auto"/>
              <w:ind w:left="244" w:right="168" w:hanging="128"/>
              <w:rPr>
                <w:rFonts w:ascii="宋体" w:hAnsi="宋体" w:eastAsia="宋体" w:cs="宋体"/>
                <w:sz w:val="23"/>
                <w:szCs w:val="23"/>
              </w:rPr>
            </w:pPr>
            <w:r>
              <w:rPr>
                <w:rFonts w:ascii="宋体" w:hAnsi="宋体" w:eastAsia="宋体" w:cs="宋体"/>
                <w:spacing w:val="-3"/>
                <w:sz w:val="23"/>
                <w:szCs w:val="23"/>
              </w:rPr>
              <w:t>★号条款</w:t>
            </w:r>
            <w:r>
              <w:rPr>
                <w:rFonts w:ascii="宋体" w:hAnsi="宋体" w:eastAsia="宋体" w:cs="宋体"/>
                <w:spacing w:val="-1"/>
                <w:sz w:val="23"/>
                <w:szCs w:val="23"/>
              </w:rPr>
              <w:t>响应</w:t>
            </w:r>
          </w:p>
        </w:tc>
        <w:tc>
          <w:tcPr>
            <w:tcW w:w="7784" w:type="dxa"/>
            <w:vAlign w:val="top"/>
          </w:tcPr>
          <w:p w14:paraId="17281767">
            <w:pPr>
              <w:spacing w:before="221" w:line="227" w:lineRule="auto"/>
              <w:ind w:left="117"/>
              <w:rPr>
                <w:rFonts w:ascii="宋体" w:hAnsi="宋体" w:eastAsia="宋体" w:cs="宋体"/>
                <w:sz w:val="23"/>
                <w:szCs w:val="23"/>
              </w:rPr>
            </w:pPr>
            <w:r>
              <w:rPr>
                <w:rFonts w:ascii="宋体" w:hAnsi="宋体" w:eastAsia="宋体" w:cs="宋体"/>
                <w:spacing w:val="7"/>
                <w:sz w:val="23"/>
                <w:szCs w:val="23"/>
              </w:rPr>
              <w:t>投标文件满足招标文件第五章《采购需求》中★号条款要求的；</w:t>
            </w:r>
          </w:p>
        </w:tc>
      </w:tr>
      <w:tr w14:paraId="492BE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48" w:type="dxa"/>
            <w:vAlign w:val="top"/>
          </w:tcPr>
          <w:p w14:paraId="1DB666B8">
            <w:pPr>
              <w:pStyle w:val="16"/>
              <w:spacing w:line="308" w:lineRule="auto"/>
            </w:pPr>
          </w:p>
          <w:p w14:paraId="53939C0B">
            <w:pPr>
              <w:spacing w:before="74" w:line="189" w:lineRule="auto"/>
              <w:ind w:left="117"/>
              <w:rPr>
                <w:rFonts w:ascii="宋体" w:hAnsi="宋体" w:eastAsia="宋体" w:cs="宋体"/>
                <w:sz w:val="23"/>
                <w:szCs w:val="23"/>
              </w:rPr>
            </w:pPr>
            <w:r>
              <w:rPr>
                <w:rFonts w:ascii="宋体" w:hAnsi="宋体" w:eastAsia="宋体" w:cs="宋体"/>
                <w:sz w:val="23"/>
                <w:szCs w:val="23"/>
              </w:rPr>
              <w:t>9</w:t>
            </w:r>
          </w:p>
        </w:tc>
        <w:tc>
          <w:tcPr>
            <w:tcW w:w="1438" w:type="dxa"/>
            <w:vAlign w:val="top"/>
          </w:tcPr>
          <w:p w14:paraId="664C7EBF">
            <w:pPr>
              <w:spacing w:before="38" w:line="238" w:lineRule="auto"/>
              <w:ind w:left="234" w:right="168" w:hanging="119"/>
              <w:jc w:val="both"/>
              <w:rPr>
                <w:rFonts w:ascii="宋体" w:hAnsi="宋体" w:eastAsia="宋体" w:cs="宋体"/>
                <w:sz w:val="23"/>
                <w:szCs w:val="23"/>
              </w:rPr>
            </w:pPr>
            <w:r>
              <w:rPr>
                <w:rFonts w:ascii="宋体" w:hAnsi="宋体" w:eastAsia="宋体" w:cs="宋体"/>
                <w:spacing w:val="-1"/>
                <w:sz w:val="23"/>
                <w:szCs w:val="23"/>
              </w:rPr>
              <w:t>分包承担</w:t>
            </w:r>
            <w:r>
              <w:rPr>
                <w:rFonts w:ascii="宋体" w:hAnsi="宋体" w:eastAsia="宋体" w:cs="宋体"/>
                <w:spacing w:val="27"/>
                <w:sz w:val="23"/>
                <w:szCs w:val="23"/>
              </w:rPr>
              <w:t>主体资质</w:t>
            </w:r>
            <w:r>
              <w:rPr>
                <w:rFonts w:ascii="宋体" w:hAnsi="宋体" w:eastAsia="宋体" w:cs="宋体"/>
                <w:spacing w:val="1"/>
                <w:sz w:val="23"/>
                <w:szCs w:val="23"/>
              </w:rPr>
              <w:t>（如有）</w:t>
            </w:r>
          </w:p>
        </w:tc>
        <w:tc>
          <w:tcPr>
            <w:tcW w:w="7784" w:type="dxa"/>
            <w:vAlign w:val="top"/>
          </w:tcPr>
          <w:p w14:paraId="367865DB">
            <w:pPr>
              <w:spacing w:before="190" w:line="239" w:lineRule="auto"/>
              <w:ind w:left="234" w:right="169" w:hanging="117"/>
              <w:rPr>
                <w:rFonts w:ascii="宋体" w:hAnsi="宋体" w:eastAsia="宋体" w:cs="宋体"/>
                <w:sz w:val="23"/>
                <w:szCs w:val="23"/>
              </w:rPr>
            </w:pPr>
            <w:r>
              <w:rPr>
                <w:rFonts w:ascii="宋体" w:hAnsi="宋体" w:eastAsia="宋体" w:cs="宋体"/>
                <w:spacing w:val="12"/>
                <w:sz w:val="23"/>
                <w:szCs w:val="23"/>
              </w:rPr>
              <w:t>分包承担主体具备《投标人须知资料表》载明</w:t>
            </w:r>
            <w:r>
              <w:rPr>
                <w:rFonts w:ascii="宋体" w:hAnsi="宋体" w:eastAsia="宋体" w:cs="宋体"/>
                <w:spacing w:val="11"/>
                <w:sz w:val="23"/>
                <w:szCs w:val="23"/>
              </w:rPr>
              <w:t>的资质条件且提供了资质</w:t>
            </w:r>
            <w:r>
              <w:rPr>
                <w:rFonts w:ascii="宋体" w:hAnsi="宋体" w:eastAsia="宋体" w:cs="宋体"/>
                <w:spacing w:val="2"/>
                <w:sz w:val="23"/>
                <w:szCs w:val="23"/>
              </w:rPr>
              <w:t>证书电子件（如有</w:t>
            </w:r>
            <w:r>
              <w:rPr>
                <w:rFonts w:ascii="宋体" w:hAnsi="宋体" w:eastAsia="宋体" w:cs="宋体"/>
                <w:spacing w:val="6"/>
                <w:sz w:val="23"/>
                <w:szCs w:val="23"/>
              </w:rPr>
              <w:t>）；</w:t>
            </w:r>
          </w:p>
        </w:tc>
      </w:tr>
      <w:tr w14:paraId="362E7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48" w:type="dxa"/>
            <w:vAlign w:val="top"/>
          </w:tcPr>
          <w:p w14:paraId="5F396A8B">
            <w:pPr>
              <w:pStyle w:val="16"/>
              <w:spacing w:line="308" w:lineRule="auto"/>
            </w:pPr>
          </w:p>
          <w:p w14:paraId="79D43AAF">
            <w:pPr>
              <w:spacing w:before="75" w:line="189" w:lineRule="auto"/>
              <w:ind w:left="134"/>
              <w:rPr>
                <w:rFonts w:ascii="宋体" w:hAnsi="宋体" w:eastAsia="宋体" w:cs="宋体"/>
                <w:sz w:val="23"/>
                <w:szCs w:val="23"/>
              </w:rPr>
            </w:pPr>
            <w:r>
              <w:rPr>
                <w:rFonts w:ascii="宋体" w:hAnsi="宋体" w:eastAsia="宋体" w:cs="宋体"/>
                <w:spacing w:val="-10"/>
                <w:sz w:val="23"/>
                <w:szCs w:val="23"/>
              </w:rPr>
              <w:t>10</w:t>
            </w:r>
          </w:p>
        </w:tc>
        <w:tc>
          <w:tcPr>
            <w:tcW w:w="1438" w:type="dxa"/>
            <w:vAlign w:val="top"/>
          </w:tcPr>
          <w:p w14:paraId="6F878955">
            <w:pPr>
              <w:spacing w:before="38" w:line="238" w:lineRule="auto"/>
              <w:ind w:left="233" w:right="168" w:hanging="118"/>
              <w:rPr>
                <w:rFonts w:ascii="宋体" w:hAnsi="宋体" w:eastAsia="宋体" w:cs="宋体"/>
                <w:sz w:val="23"/>
                <w:szCs w:val="23"/>
              </w:rPr>
            </w:pPr>
            <w:r>
              <w:rPr>
                <w:rFonts w:ascii="宋体" w:hAnsi="宋体" w:eastAsia="宋体" w:cs="宋体"/>
                <w:spacing w:val="-8"/>
                <w:sz w:val="23"/>
                <w:szCs w:val="23"/>
              </w:rPr>
              <w:t>分包意向</w:t>
            </w:r>
            <w:r>
              <w:rPr>
                <w:rFonts w:ascii="宋体" w:hAnsi="宋体" w:eastAsia="宋体" w:cs="宋体"/>
                <w:spacing w:val="4"/>
                <w:sz w:val="23"/>
                <w:szCs w:val="23"/>
              </w:rPr>
              <w:t>协议</w:t>
            </w:r>
          </w:p>
          <w:p w14:paraId="6D602922">
            <w:pPr>
              <w:spacing w:before="27" w:line="215" w:lineRule="auto"/>
              <w:ind w:left="124"/>
              <w:rPr>
                <w:rFonts w:ascii="宋体" w:hAnsi="宋体" w:eastAsia="宋体" w:cs="宋体"/>
                <w:sz w:val="23"/>
                <w:szCs w:val="23"/>
              </w:rPr>
            </w:pPr>
            <w:r>
              <w:rPr>
                <w:rFonts w:ascii="宋体" w:hAnsi="宋体" w:eastAsia="宋体" w:cs="宋体"/>
                <w:spacing w:val="-1"/>
                <w:sz w:val="23"/>
                <w:szCs w:val="23"/>
              </w:rPr>
              <w:t>（如有）</w:t>
            </w:r>
          </w:p>
        </w:tc>
        <w:tc>
          <w:tcPr>
            <w:tcW w:w="7784" w:type="dxa"/>
            <w:vAlign w:val="top"/>
          </w:tcPr>
          <w:p w14:paraId="291D90CC">
            <w:pPr>
              <w:pStyle w:val="16"/>
              <w:spacing w:line="270" w:lineRule="auto"/>
            </w:pPr>
          </w:p>
          <w:p w14:paraId="5248A4A5">
            <w:pPr>
              <w:spacing w:before="75" w:line="227" w:lineRule="auto"/>
              <w:ind w:left="116"/>
              <w:rPr>
                <w:rFonts w:ascii="宋体" w:hAnsi="宋体" w:eastAsia="宋体" w:cs="宋体"/>
                <w:sz w:val="23"/>
                <w:szCs w:val="23"/>
              </w:rPr>
            </w:pPr>
            <w:r>
              <w:rPr>
                <w:rFonts w:ascii="宋体" w:hAnsi="宋体" w:eastAsia="宋体" w:cs="宋体"/>
                <w:spacing w:val="9"/>
                <w:sz w:val="23"/>
                <w:szCs w:val="23"/>
              </w:rPr>
              <w:t>按招标文件规定签订并提供分包意向协议原件的电子件</w:t>
            </w:r>
            <w:r>
              <w:rPr>
                <w:rFonts w:ascii="宋体" w:hAnsi="宋体" w:eastAsia="宋体" w:cs="宋体"/>
                <w:spacing w:val="8"/>
                <w:sz w:val="23"/>
                <w:szCs w:val="23"/>
              </w:rPr>
              <w:t>的</w:t>
            </w:r>
            <w:r>
              <w:rPr>
                <w:rFonts w:ascii="宋体" w:hAnsi="宋体" w:eastAsia="宋体" w:cs="宋体"/>
                <w:spacing w:val="9"/>
                <w:sz w:val="23"/>
                <w:szCs w:val="23"/>
              </w:rPr>
              <w:t>；（</w:t>
            </w:r>
            <w:r>
              <w:rPr>
                <w:rFonts w:ascii="宋体" w:hAnsi="宋体" w:eastAsia="宋体" w:cs="宋体"/>
                <w:spacing w:val="8"/>
                <w:sz w:val="23"/>
                <w:szCs w:val="23"/>
              </w:rPr>
              <w:t>如有）</w:t>
            </w:r>
          </w:p>
        </w:tc>
      </w:tr>
      <w:tr w14:paraId="2D2AB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48" w:type="dxa"/>
            <w:vAlign w:val="top"/>
          </w:tcPr>
          <w:p w14:paraId="36438EC2">
            <w:pPr>
              <w:spacing w:before="263" w:line="189" w:lineRule="auto"/>
              <w:ind w:left="134"/>
              <w:rPr>
                <w:rFonts w:ascii="宋体" w:hAnsi="宋体" w:eastAsia="宋体" w:cs="宋体"/>
                <w:sz w:val="23"/>
                <w:szCs w:val="23"/>
              </w:rPr>
            </w:pPr>
            <w:r>
              <w:rPr>
                <w:rFonts w:ascii="宋体" w:hAnsi="宋体" w:eastAsia="宋体" w:cs="宋体"/>
                <w:spacing w:val="-10"/>
                <w:sz w:val="23"/>
                <w:szCs w:val="23"/>
              </w:rPr>
              <w:t>11</w:t>
            </w:r>
          </w:p>
        </w:tc>
        <w:tc>
          <w:tcPr>
            <w:tcW w:w="1438" w:type="dxa"/>
            <w:vAlign w:val="top"/>
          </w:tcPr>
          <w:p w14:paraId="5C5EF05F">
            <w:pPr>
              <w:spacing w:before="70" w:line="239" w:lineRule="auto"/>
              <w:ind w:left="236" w:right="69" w:hanging="126"/>
              <w:rPr>
                <w:rFonts w:ascii="宋体" w:hAnsi="宋体" w:eastAsia="宋体" w:cs="宋体"/>
                <w:sz w:val="23"/>
                <w:szCs w:val="23"/>
              </w:rPr>
            </w:pPr>
            <w:r>
              <w:rPr>
                <w:rFonts w:ascii="宋体" w:hAnsi="宋体" w:eastAsia="宋体" w:cs="宋体"/>
                <w:spacing w:val="-5"/>
                <w:sz w:val="23"/>
                <w:szCs w:val="23"/>
              </w:rPr>
              <w:t>报价的修正（如有）</w:t>
            </w:r>
          </w:p>
        </w:tc>
        <w:tc>
          <w:tcPr>
            <w:tcW w:w="7784" w:type="dxa"/>
            <w:vAlign w:val="top"/>
          </w:tcPr>
          <w:p w14:paraId="573696A9">
            <w:pPr>
              <w:spacing w:before="70" w:line="238" w:lineRule="auto"/>
              <w:ind w:left="253" w:right="169" w:hanging="135"/>
              <w:rPr>
                <w:rFonts w:ascii="宋体" w:hAnsi="宋体" w:eastAsia="宋体" w:cs="宋体"/>
                <w:sz w:val="23"/>
                <w:szCs w:val="23"/>
              </w:rPr>
            </w:pPr>
            <w:r>
              <w:rPr>
                <w:rFonts w:ascii="宋体" w:hAnsi="宋体" w:eastAsia="宋体" w:cs="宋体"/>
                <w:spacing w:val="12"/>
                <w:sz w:val="23"/>
                <w:szCs w:val="23"/>
              </w:rPr>
              <w:t>不涉及报价修正，或投标文件报价出现前后</w:t>
            </w:r>
            <w:r>
              <w:rPr>
                <w:rFonts w:ascii="宋体" w:hAnsi="宋体" w:eastAsia="宋体" w:cs="宋体"/>
                <w:spacing w:val="11"/>
                <w:sz w:val="23"/>
                <w:szCs w:val="23"/>
              </w:rPr>
              <w:t>不一致时，投标人对修正后</w:t>
            </w:r>
            <w:r>
              <w:rPr>
                <w:rFonts w:ascii="宋体" w:hAnsi="宋体" w:eastAsia="宋体" w:cs="宋体"/>
                <w:spacing w:val="5"/>
                <w:sz w:val="23"/>
                <w:szCs w:val="23"/>
              </w:rPr>
              <w:t>的报价予以确认</w:t>
            </w:r>
            <w:r>
              <w:rPr>
                <w:rFonts w:ascii="宋体" w:hAnsi="宋体" w:eastAsia="宋体" w:cs="宋体"/>
                <w:spacing w:val="9"/>
                <w:sz w:val="23"/>
                <w:szCs w:val="23"/>
              </w:rPr>
              <w:t>；（</w:t>
            </w:r>
            <w:r>
              <w:rPr>
                <w:rFonts w:ascii="宋体" w:hAnsi="宋体" w:eastAsia="宋体" w:cs="宋体"/>
                <w:spacing w:val="5"/>
                <w:sz w:val="23"/>
                <w:szCs w:val="23"/>
              </w:rPr>
              <w:t>如有）</w:t>
            </w:r>
          </w:p>
        </w:tc>
      </w:tr>
      <w:tr w14:paraId="43493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48" w:type="dxa"/>
            <w:vAlign w:val="top"/>
          </w:tcPr>
          <w:p w14:paraId="265A10F8">
            <w:pPr>
              <w:pStyle w:val="16"/>
              <w:spacing w:line="310" w:lineRule="auto"/>
            </w:pPr>
          </w:p>
          <w:p w14:paraId="0B022218">
            <w:pPr>
              <w:spacing w:before="75" w:line="189" w:lineRule="auto"/>
              <w:ind w:left="134"/>
              <w:rPr>
                <w:rFonts w:ascii="宋体" w:hAnsi="宋体" w:eastAsia="宋体" w:cs="宋体"/>
                <w:sz w:val="23"/>
                <w:szCs w:val="23"/>
              </w:rPr>
            </w:pPr>
            <w:r>
              <w:rPr>
                <w:rFonts w:ascii="宋体" w:hAnsi="宋体" w:eastAsia="宋体" w:cs="宋体"/>
                <w:spacing w:val="-10"/>
                <w:sz w:val="23"/>
                <w:szCs w:val="23"/>
              </w:rPr>
              <w:t>12</w:t>
            </w:r>
          </w:p>
        </w:tc>
        <w:tc>
          <w:tcPr>
            <w:tcW w:w="1438" w:type="dxa"/>
            <w:vAlign w:val="top"/>
          </w:tcPr>
          <w:p w14:paraId="3B759255">
            <w:pPr>
              <w:spacing w:before="192"/>
              <w:ind w:left="234" w:right="168" w:hanging="124"/>
              <w:rPr>
                <w:rFonts w:ascii="宋体" w:hAnsi="宋体" w:eastAsia="宋体" w:cs="宋体"/>
                <w:sz w:val="23"/>
                <w:szCs w:val="23"/>
              </w:rPr>
            </w:pPr>
            <w:r>
              <w:rPr>
                <w:rFonts w:ascii="宋体" w:hAnsi="宋体" w:eastAsia="宋体" w:cs="宋体"/>
                <w:spacing w:val="-1"/>
                <w:sz w:val="23"/>
                <w:szCs w:val="23"/>
              </w:rPr>
              <w:t>报价合理</w:t>
            </w:r>
            <w:r>
              <w:rPr>
                <w:rFonts w:ascii="宋体" w:hAnsi="宋体" w:eastAsia="宋体" w:cs="宋体"/>
                <w:sz w:val="23"/>
                <w:szCs w:val="23"/>
              </w:rPr>
              <w:t>性</w:t>
            </w:r>
          </w:p>
        </w:tc>
        <w:tc>
          <w:tcPr>
            <w:tcW w:w="7784" w:type="dxa"/>
            <w:vAlign w:val="top"/>
          </w:tcPr>
          <w:p w14:paraId="5D446E50">
            <w:pPr>
              <w:spacing w:before="39" w:line="239" w:lineRule="auto"/>
              <w:ind w:left="234" w:right="107" w:hanging="122"/>
              <w:rPr>
                <w:rFonts w:ascii="宋体" w:hAnsi="宋体" w:eastAsia="宋体" w:cs="宋体"/>
                <w:sz w:val="23"/>
                <w:szCs w:val="23"/>
              </w:rPr>
            </w:pPr>
            <w:r>
              <w:rPr>
                <w:rFonts w:ascii="宋体" w:hAnsi="宋体" w:eastAsia="宋体" w:cs="宋体"/>
                <w:spacing w:val="6"/>
                <w:sz w:val="23"/>
                <w:szCs w:val="23"/>
              </w:rPr>
              <w:t>报价合理，或投标人的报价明显低于其他通过符合性审查投标人的报价，</w:t>
            </w:r>
            <w:r>
              <w:rPr>
                <w:rFonts w:ascii="宋体" w:hAnsi="宋体" w:eastAsia="宋体" w:cs="宋体"/>
                <w:spacing w:val="8"/>
                <w:sz w:val="23"/>
                <w:szCs w:val="23"/>
              </w:rPr>
              <w:t>有可能影响产品质量或者不能诚信履约的，能够应评标委员</w:t>
            </w:r>
            <w:r>
              <w:rPr>
                <w:rFonts w:ascii="宋体" w:hAnsi="宋体" w:eastAsia="宋体" w:cs="宋体"/>
                <w:spacing w:val="7"/>
                <w:sz w:val="23"/>
                <w:szCs w:val="23"/>
              </w:rPr>
              <w:t>会要求在规</w:t>
            </w:r>
            <w:r>
              <w:rPr>
                <w:rFonts w:ascii="宋体" w:hAnsi="宋体" w:eastAsia="宋体" w:cs="宋体"/>
                <w:spacing w:val="4"/>
                <w:sz w:val="23"/>
                <w:szCs w:val="23"/>
              </w:rPr>
              <w:t>定时间内证明其报价合理性的；</w:t>
            </w:r>
          </w:p>
        </w:tc>
      </w:tr>
      <w:tr w14:paraId="2812E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4D036C95">
            <w:pPr>
              <w:spacing w:before="257" w:line="189" w:lineRule="auto"/>
              <w:ind w:left="134"/>
              <w:rPr>
                <w:rFonts w:ascii="宋体" w:hAnsi="宋体" w:eastAsia="宋体" w:cs="宋体"/>
                <w:sz w:val="23"/>
                <w:szCs w:val="23"/>
              </w:rPr>
            </w:pPr>
            <w:r>
              <w:rPr>
                <w:rFonts w:ascii="宋体" w:hAnsi="宋体" w:eastAsia="宋体" w:cs="宋体"/>
                <w:spacing w:val="-10"/>
                <w:sz w:val="23"/>
                <w:szCs w:val="23"/>
              </w:rPr>
              <w:t>13</w:t>
            </w:r>
          </w:p>
        </w:tc>
        <w:tc>
          <w:tcPr>
            <w:tcW w:w="1438" w:type="dxa"/>
            <w:vAlign w:val="top"/>
          </w:tcPr>
          <w:p w14:paraId="5B24BD07">
            <w:pPr>
              <w:spacing w:before="67" w:line="238" w:lineRule="auto"/>
              <w:ind w:left="243" w:right="168" w:hanging="133"/>
              <w:rPr>
                <w:rFonts w:ascii="宋体" w:hAnsi="宋体" w:eastAsia="宋体" w:cs="宋体"/>
                <w:sz w:val="23"/>
                <w:szCs w:val="23"/>
              </w:rPr>
            </w:pPr>
            <w:r>
              <w:rPr>
                <w:rFonts w:ascii="宋体" w:hAnsi="宋体" w:eastAsia="宋体" w:cs="宋体"/>
                <w:spacing w:val="-11"/>
                <w:sz w:val="23"/>
                <w:szCs w:val="23"/>
              </w:rPr>
              <w:t>进口产品</w:t>
            </w:r>
            <w:r>
              <w:rPr>
                <w:rFonts w:ascii="宋体" w:hAnsi="宋体" w:eastAsia="宋体" w:cs="宋体"/>
                <w:spacing w:val="-1"/>
                <w:sz w:val="23"/>
                <w:szCs w:val="23"/>
              </w:rPr>
              <w:t>（如有）</w:t>
            </w:r>
          </w:p>
        </w:tc>
        <w:tc>
          <w:tcPr>
            <w:tcW w:w="7784" w:type="dxa"/>
            <w:vAlign w:val="top"/>
          </w:tcPr>
          <w:p w14:paraId="3757D4CE">
            <w:pPr>
              <w:spacing w:before="220" w:line="227" w:lineRule="auto"/>
              <w:ind w:left="115"/>
              <w:rPr>
                <w:rFonts w:ascii="宋体" w:hAnsi="宋体" w:eastAsia="宋体" w:cs="宋体"/>
                <w:sz w:val="23"/>
                <w:szCs w:val="23"/>
              </w:rPr>
            </w:pPr>
            <w:r>
              <w:rPr>
                <w:rFonts w:ascii="宋体" w:hAnsi="宋体" w:eastAsia="宋体" w:cs="宋体"/>
                <w:spacing w:val="8"/>
                <w:sz w:val="23"/>
                <w:szCs w:val="23"/>
              </w:rPr>
              <w:t>招标文件不接受进口产品投标的内容时，投</w:t>
            </w:r>
            <w:r>
              <w:rPr>
                <w:rFonts w:ascii="宋体" w:hAnsi="宋体" w:eastAsia="宋体" w:cs="宋体"/>
                <w:spacing w:val="7"/>
                <w:sz w:val="23"/>
                <w:szCs w:val="23"/>
              </w:rPr>
              <w:t>标人所投产品非进口产品的；</w:t>
            </w:r>
          </w:p>
        </w:tc>
      </w:tr>
      <w:tr w14:paraId="25803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8" w:type="dxa"/>
            <w:vAlign w:val="top"/>
          </w:tcPr>
          <w:p w14:paraId="5233DDB8">
            <w:pPr>
              <w:spacing w:before="258" w:line="189" w:lineRule="auto"/>
              <w:ind w:left="134"/>
              <w:rPr>
                <w:rFonts w:ascii="宋体" w:hAnsi="宋体" w:eastAsia="宋体" w:cs="宋体"/>
                <w:sz w:val="23"/>
                <w:szCs w:val="23"/>
              </w:rPr>
            </w:pPr>
            <w:r>
              <w:rPr>
                <w:rFonts w:ascii="宋体" w:hAnsi="宋体" w:eastAsia="宋体" w:cs="宋体"/>
                <w:spacing w:val="-10"/>
                <w:sz w:val="23"/>
                <w:szCs w:val="23"/>
              </w:rPr>
              <w:t>14</w:t>
            </w:r>
          </w:p>
        </w:tc>
        <w:tc>
          <w:tcPr>
            <w:tcW w:w="1438" w:type="dxa"/>
            <w:vAlign w:val="top"/>
          </w:tcPr>
          <w:p w14:paraId="70D48578">
            <w:pPr>
              <w:spacing w:before="221" w:line="227" w:lineRule="auto"/>
              <w:ind w:left="119"/>
              <w:rPr>
                <w:rFonts w:ascii="宋体" w:hAnsi="宋体" w:eastAsia="宋体" w:cs="宋体"/>
                <w:sz w:val="23"/>
                <w:szCs w:val="23"/>
              </w:rPr>
            </w:pPr>
            <w:r>
              <w:rPr>
                <w:rFonts w:ascii="宋体" w:hAnsi="宋体" w:eastAsia="宋体" w:cs="宋体"/>
                <w:spacing w:val="5"/>
                <w:sz w:val="23"/>
                <w:szCs w:val="23"/>
              </w:rPr>
              <w:t>公平竞争</w:t>
            </w:r>
          </w:p>
        </w:tc>
        <w:tc>
          <w:tcPr>
            <w:tcW w:w="7784" w:type="dxa"/>
            <w:vAlign w:val="top"/>
          </w:tcPr>
          <w:p w14:paraId="49EF53E3">
            <w:pPr>
              <w:spacing w:before="63" w:line="239" w:lineRule="auto"/>
              <w:ind w:left="237" w:right="169" w:hanging="120"/>
              <w:rPr>
                <w:rFonts w:ascii="宋体" w:hAnsi="宋体" w:eastAsia="宋体" w:cs="宋体"/>
                <w:sz w:val="23"/>
                <w:szCs w:val="23"/>
              </w:rPr>
            </w:pPr>
            <w:r>
              <w:rPr>
                <w:rFonts w:ascii="宋体" w:hAnsi="宋体" w:eastAsia="宋体" w:cs="宋体"/>
                <w:spacing w:val="12"/>
                <w:sz w:val="23"/>
                <w:szCs w:val="23"/>
              </w:rPr>
              <w:t>投标人遵循公平竞争的原则，不存在恶意串通</w:t>
            </w:r>
            <w:r>
              <w:rPr>
                <w:rFonts w:ascii="宋体" w:hAnsi="宋体" w:eastAsia="宋体" w:cs="宋体"/>
                <w:spacing w:val="11"/>
                <w:sz w:val="23"/>
                <w:szCs w:val="23"/>
              </w:rPr>
              <w:t>，妨碍其他投标人的竞争</w:t>
            </w:r>
            <w:r>
              <w:rPr>
                <w:rFonts w:ascii="宋体" w:hAnsi="宋体" w:eastAsia="宋体" w:cs="宋体"/>
                <w:spacing w:val="7"/>
                <w:sz w:val="23"/>
                <w:szCs w:val="23"/>
              </w:rPr>
              <w:t>行为，不存在损害采购人或者其他投标人的合法权益情形的；</w:t>
            </w:r>
          </w:p>
        </w:tc>
      </w:tr>
      <w:tr w14:paraId="0C842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748" w:type="dxa"/>
            <w:vAlign w:val="top"/>
          </w:tcPr>
          <w:p w14:paraId="639BEE51">
            <w:pPr>
              <w:pStyle w:val="16"/>
              <w:spacing w:line="308" w:lineRule="auto"/>
            </w:pPr>
          </w:p>
          <w:p w14:paraId="08DDBD8C">
            <w:pPr>
              <w:pStyle w:val="16"/>
              <w:spacing w:line="309" w:lineRule="auto"/>
            </w:pPr>
          </w:p>
          <w:p w14:paraId="4A241370">
            <w:pPr>
              <w:pStyle w:val="16"/>
              <w:spacing w:line="309" w:lineRule="auto"/>
            </w:pPr>
          </w:p>
          <w:p w14:paraId="25227105">
            <w:pPr>
              <w:spacing w:before="75" w:line="189" w:lineRule="auto"/>
              <w:ind w:left="134"/>
              <w:rPr>
                <w:rFonts w:ascii="宋体" w:hAnsi="宋体" w:eastAsia="宋体" w:cs="宋体"/>
                <w:sz w:val="23"/>
                <w:szCs w:val="23"/>
              </w:rPr>
            </w:pPr>
            <w:r>
              <w:rPr>
                <w:rFonts w:ascii="宋体" w:hAnsi="宋体" w:eastAsia="宋体" w:cs="宋体"/>
                <w:spacing w:val="-10"/>
                <w:sz w:val="23"/>
                <w:szCs w:val="23"/>
              </w:rPr>
              <w:t>15</w:t>
            </w:r>
          </w:p>
        </w:tc>
        <w:tc>
          <w:tcPr>
            <w:tcW w:w="1438" w:type="dxa"/>
            <w:vAlign w:val="top"/>
          </w:tcPr>
          <w:p w14:paraId="61554BD4">
            <w:pPr>
              <w:pStyle w:val="16"/>
              <w:spacing w:line="296" w:lineRule="auto"/>
            </w:pPr>
          </w:p>
          <w:p w14:paraId="38EC5744">
            <w:pPr>
              <w:pStyle w:val="16"/>
              <w:spacing w:line="296" w:lineRule="auto"/>
            </w:pPr>
          </w:p>
          <w:p w14:paraId="683CBD83">
            <w:pPr>
              <w:pStyle w:val="16"/>
              <w:spacing w:line="297" w:lineRule="auto"/>
            </w:pPr>
          </w:p>
          <w:p w14:paraId="07DF3D8D">
            <w:pPr>
              <w:spacing w:before="74" w:line="228" w:lineRule="auto"/>
              <w:ind w:left="134"/>
              <w:rPr>
                <w:rFonts w:ascii="宋体" w:hAnsi="宋体" w:eastAsia="宋体" w:cs="宋体"/>
                <w:sz w:val="23"/>
                <w:szCs w:val="23"/>
              </w:rPr>
            </w:pPr>
            <w:r>
              <w:rPr>
                <w:rFonts w:ascii="宋体" w:hAnsi="宋体" w:eastAsia="宋体" w:cs="宋体"/>
                <w:spacing w:val="2"/>
                <w:sz w:val="23"/>
                <w:szCs w:val="23"/>
              </w:rPr>
              <w:t>串通投标</w:t>
            </w:r>
          </w:p>
        </w:tc>
        <w:tc>
          <w:tcPr>
            <w:tcW w:w="7784" w:type="dxa"/>
            <w:vAlign w:val="top"/>
          </w:tcPr>
          <w:p w14:paraId="452FAB2A">
            <w:pPr>
              <w:spacing w:before="35" w:line="239" w:lineRule="auto"/>
              <w:ind w:left="253" w:right="70" w:hanging="135"/>
              <w:rPr>
                <w:rFonts w:ascii="宋体" w:hAnsi="宋体" w:eastAsia="宋体" w:cs="宋体"/>
                <w:sz w:val="23"/>
                <w:szCs w:val="23"/>
              </w:rPr>
            </w:pPr>
            <w:r>
              <w:rPr>
                <w:rFonts w:ascii="宋体" w:hAnsi="宋体" w:eastAsia="宋体" w:cs="宋体"/>
                <w:spacing w:val="12"/>
                <w:sz w:val="23"/>
                <w:szCs w:val="23"/>
              </w:rPr>
              <w:t>不存在《政府采购货物和服务招标投标管理</w:t>
            </w:r>
            <w:r>
              <w:rPr>
                <w:rFonts w:ascii="宋体" w:hAnsi="宋体" w:eastAsia="宋体" w:cs="宋体"/>
                <w:spacing w:val="11"/>
                <w:sz w:val="23"/>
                <w:szCs w:val="23"/>
              </w:rPr>
              <w:t>办法》视为投标人串通投标的情形</w:t>
            </w:r>
            <w:r>
              <w:rPr>
                <w:rFonts w:ascii="宋体" w:hAnsi="宋体" w:eastAsia="宋体" w:cs="宋体"/>
                <w:spacing w:val="-54"/>
                <w:sz w:val="23"/>
                <w:szCs w:val="23"/>
              </w:rPr>
              <w:t>：（</w:t>
            </w:r>
            <w:r>
              <w:rPr>
                <w:rFonts w:ascii="宋体" w:hAnsi="宋体" w:eastAsia="宋体" w:cs="宋体"/>
                <w:spacing w:val="11"/>
                <w:sz w:val="23"/>
                <w:szCs w:val="23"/>
              </w:rPr>
              <w:t>一）不同投标人的投标文件由同一单位或者个人编制</w:t>
            </w:r>
            <w:r>
              <w:rPr>
                <w:rFonts w:ascii="宋体" w:hAnsi="宋体" w:eastAsia="宋体" w:cs="宋体"/>
                <w:spacing w:val="-54"/>
                <w:sz w:val="23"/>
                <w:szCs w:val="23"/>
              </w:rPr>
              <w:t>；（</w:t>
            </w:r>
            <w:r>
              <w:rPr>
                <w:rFonts w:ascii="宋体" w:hAnsi="宋体" w:eastAsia="宋体" w:cs="宋体"/>
                <w:spacing w:val="11"/>
                <w:sz w:val="23"/>
                <w:szCs w:val="23"/>
              </w:rPr>
              <w:t>二）</w:t>
            </w:r>
          </w:p>
          <w:p w14:paraId="0F30E91B">
            <w:pPr>
              <w:spacing w:before="27" w:line="243" w:lineRule="auto"/>
              <w:ind w:left="236" w:right="169" w:firstLine="1"/>
              <w:jc w:val="both"/>
              <w:rPr>
                <w:rFonts w:ascii="宋体" w:hAnsi="宋体" w:eastAsia="宋体" w:cs="宋体"/>
                <w:sz w:val="23"/>
                <w:szCs w:val="23"/>
              </w:rPr>
            </w:pPr>
            <w:r>
              <w:rPr>
                <w:rFonts w:ascii="宋体" w:hAnsi="宋体" w:eastAsia="宋体" w:cs="宋体"/>
                <w:spacing w:val="11"/>
                <w:sz w:val="23"/>
                <w:szCs w:val="23"/>
              </w:rPr>
              <w:t>不同投标人委托同一单位或者个人办理投标事宜</w:t>
            </w:r>
            <w:r>
              <w:rPr>
                <w:rFonts w:ascii="宋体" w:hAnsi="宋体" w:eastAsia="宋体" w:cs="宋体"/>
                <w:spacing w:val="-40"/>
                <w:sz w:val="23"/>
                <w:szCs w:val="23"/>
              </w:rPr>
              <w:t>；（</w:t>
            </w:r>
            <w:r>
              <w:rPr>
                <w:rFonts w:ascii="宋体" w:hAnsi="宋体" w:eastAsia="宋体" w:cs="宋体"/>
                <w:spacing w:val="11"/>
                <w:sz w:val="23"/>
                <w:szCs w:val="23"/>
              </w:rPr>
              <w:t>三）不同投标人的</w:t>
            </w:r>
            <w:r>
              <w:rPr>
                <w:rFonts w:ascii="宋体" w:hAnsi="宋体" w:eastAsia="宋体" w:cs="宋体"/>
                <w:spacing w:val="10"/>
                <w:sz w:val="23"/>
                <w:szCs w:val="23"/>
              </w:rPr>
              <w:t>投标文件载明的项目管理成员或者联系人员为同一人</w:t>
            </w:r>
            <w:r>
              <w:rPr>
                <w:rFonts w:ascii="宋体" w:hAnsi="宋体" w:eastAsia="宋体" w:cs="宋体"/>
                <w:spacing w:val="-24"/>
                <w:sz w:val="23"/>
                <w:szCs w:val="23"/>
              </w:rPr>
              <w:t>；（</w:t>
            </w:r>
            <w:r>
              <w:rPr>
                <w:rFonts w:ascii="宋体" w:hAnsi="宋体" w:eastAsia="宋体" w:cs="宋体"/>
                <w:spacing w:val="10"/>
                <w:sz w:val="23"/>
                <w:szCs w:val="23"/>
              </w:rPr>
              <w:t>四）不同投标人的投标文件异常一致或者投标报价呈规律性差异</w:t>
            </w:r>
            <w:r>
              <w:rPr>
                <w:rFonts w:ascii="宋体" w:hAnsi="宋体" w:eastAsia="宋体" w:cs="宋体"/>
                <w:spacing w:val="-13"/>
                <w:sz w:val="23"/>
                <w:szCs w:val="23"/>
              </w:rPr>
              <w:t>；（</w:t>
            </w:r>
            <w:r>
              <w:rPr>
                <w:rFonts w:ascii="宋体" w:hAnsi="宋体" w:eastAsia="宋体" w:cs="宋体"/>
                <w:spacing w:val="10"/>
                <w:sz w:val="23"/>
                <w:szCs w:val="23"/>
              </w:rPr>
              <w:t>五）不同投标人的投标文件相互混装</w:t>
            </w:r>
            <w:r>
              <w:rPr>
                <w:rFonts w:ascii="宋体" w:hAnsi="宋体" w:eastAsia="宋体" w:cs="宋体"/>
                <w:spacing w:val="-24"/>
                <w:sz w:val="23"/>
                <w:szCs w:val="23"/>
              </w:rPr>
              <w:t>；（</w:t>
            </w:r>
            <w:r>
              <w:rPr>
                <w:rFonts w:ascii="宋体" w:hAnsi="宋体" w:eastAsia="宋体" w:cs="宋体"/>
                <w:spacing w:val="10"/>
                <w:sz w:val="23"/>
                <w:szCs w:val="23"/>
              </w:rPr>
              <w:t>六）不同投标人的投标保证金从同一单位或</w:t>
            </w:r>
            <w:r>
              <w:rPr>
                <w:rFonts w:ascii="宋体" w:hAnsi="宋体" w:eastAsia="宋体" w:cs="宋体"/>
                <w:spacing w:val="1"/>
                <w:sz w:val="23"/>
                <w:szCs w:val="23"/>
              </w:rPr>
              <w:t>者个人的账户转出；</w:t>
            </w:r>
          </w:p>
        </w:tc>
      </w:tr>
      <w:tr w14:paraId="1A623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8" w:type="dxa"/>
            <w:vAlign w:val="top"/>
          </w:tcPr>
          <w:p w14:paraId="09059EB0">
            <w:pPr>
              <w:spacing w:before="262" w:line="189" w:lineRule="auto"/>
              <w:ind w:left="134"/>
              <w:rPr>
                <w:rFonts w:ascii="宋体" w:hAnsi="宋体" w:eastAsia="宋体" w:cs="宋体"/>
                <w:sz w:val="23"/>
                <w:szCs w:val="23"/>
              </w:rPr>
            </w:pPr>
            <w:r>
              <w:rPr>
                <w:rFonts w:ascii="宋体" w:hAnsi="宋体" w:eastAsia="宋体" w:cs="宋体"/>
                <w:spacing w:val="-10"/>
                <w:sz w:val="23"/>
                <w:szCs w:val="23"/>
              </w:rPr>
              <w:t>16</w:t>
            </w:r>
          </w:p>
        </w:tc>
        <w:tc>
          <w:tcPr>
            <w:tcW w:w="1438" w:type="dxa"/>
            <w:vAlign w:val="top"/>
          </w:tcPr>
          <w:p w14:paraId="4F9696AB">
            <w:pPr>
              <w:spacing w:before="224" w:line="227" w:lineRule="auto"/>
              <w:ind w:left="131"/>
              <w:rPr>
                <w:rFonts w:ascii="宋体" w:hAnsi="宋体" w:eastAsia="宋体" w:cs="宋体"/>
                <w:sz w:val="23"/>
                <w:szCs w:val="23"/>
              </w:rPr>
            </w:pPr>
            <w:r>
              <w:rPr>
                <w:rFonts w:ascii="宋体" w:hAnsi="宋体" w:eastAsia="宋体" w:cs="宋体"/>
                <w:spacing w:val="2"/>
                <w:sz w:val="23"/>
                <w:szCs w:val="23"/>
              </w:rPr>
              <w:t>附加条件</w:t>
            </w:r>
          </w:p>
        </w:tc>
        <w:tc>
          <w:tcPr>
            <w:tcW w:w="7784" w:type="dxa"/>
            <w:vAlign w:val="top"/>
          </w:tcPr>
          <w:p w14:paraId="5A3AE2BD">
            <w:pPr>
              <w:spacing w:before="224" w:line="227" w:lineRule="auto"/>
              <w:ind w:left="117"/>
              <w:rPr>
                <w:rFonts w:ascii="宋体" w:hAnsi="宋体" w:eastAsia="宋体" w:cs="宋体"/>
                <w:sz w:val="23"/>
                <w:szCs w:val="23"/>
              </w:rPr>
            </w:pPr>
            <w:r>
              <w:rPr>
                <w:rFonts w:ascii="宋体" w:hAnsi="宋体" w:eastAsia="宋体" w:cs="宋体"/>
                <w:spacing w:val="6"/>
                <w:sz w:val="23"/>
                <w:szCs w:val="23"/>
              </w:rPr>
              <w:t>投标文件未含有采购人不能接受的附加条件的；</w:t>
            </w:r>
          </w:p>
        </w:tc>
      </w:tr>
      <w:tr w14:paraId="471A3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48" w:type="dxa"/>
            <w:vAlign w:val="top"/>
          </w:tcPr>
          <w:p w14:paraId="69C7B15C">
            <w:pPr>
              <w:spacing w:before="261" w:line="189" w:lineRule="auto"/>
              <w:ind w:left="134"/>
              <w:rPr>
                <w:rFonts w:ascii="宋体" w:hAnsi="宋体" w:eastAsia="宋体" w:cs="宋体"/>
                <w:sz w:val="23"/>
                <w:szCs w:val="23"/>
              </w:rPr>
            </w:pPr>
            <w:r>
              <w:rPr>
                <w:rFonts w:ascii="宋体" w:hAnsi="宋体" w:eastAsia="宋体" w:cs="宋体"/>
                <w:spacing w:val="-10"/>
                <w:sz w:val="23"/>
                <w:szCs w:val="23"/>
              </w:rPr>
              <w:t>17</w:t>
            </w:r>
          </w:p>
        </w:tc>
        <w:tc>
          <w:tcPr>
            <w:tcW w:w="1438" w:type="dxa"/>
            <w:vAlign w:val="top"/>
          </w:tcPr>
          <w:p w14:paraId="347B6FC2">
            <w:pPr>
              <w:spacing w:before="71" w:line="238" w:lineRule="auto"/>
              <w:ind w:left="232" w:right="168" w:hanging="119"/>
              <w:rPr>
                <w:rFonts w:ascii="宋体" w:hAnsi="宋体" w:eastAsia="宋体" w:cs="宋体"/>
                <w:sz w:val="23"/>
                <w:szCs w:val="23"/>
              </w:rPr>
            </w:pPr>
            <w:r>
              <w:rPr>
                <w:rFonts w:ascii="宋体" w:hAnsi="宋体" w:eastAsia="宋体" w:cs="宋体"/>
                <w:spacing w:val="-2"/>
                <w:sz w:val="23"/>
                <w:szCs w:val="23"/>
              </w:rPr>
              <w:t>其他无效</w:t>
            </w:r>
            <w:r>
              <w:rPr>
                <w:rFonts w:ascii="宋体" w:hAnsi="宋体" w:eastAsia="宋体" w:cs="宋体"/>
                <w:spacing w:val="4"/>
                <w:sz w:val="23"/>
                <w:szCs w:val="23"/>
              </w:rPr>
              <w:t>情形</w:t>
            </w:r>
          </w:p>
        </w:tc>
        <w:tc>
          <w:tcPr>
            <w:tcW w:w="7784" w:type="dxa"/>
            <w:vAlign w:val="top"/>
          </w:tcPr>
          <w:p w14:paraId="60267169">
            <w:pPr>
              <w:spacing w:before="70" w:line="239" w:lineRule="auto"/>
              <w:ind w:left="236" w:right="169" w:hanging="119"/>
              <w:rPr>
                <w:rFonts w:ascii="宋体" w:hAnsi="宋体" w:eastAsia="宋体" w:cs="宋体"/>
                <w:sz w:val="23"/>
                <w:szCs w:val="23"/>
              </w:rPr>
            </w:pPr>
            <w:r>
              <w:rPr>
                <w:rFonts w:ascii="宋体" w:hAnsi="宋体" w:eastAsia="宋体" w:cs="宋体"/>
                <w:spacing w:val="12"/>
                <w:sz w:val="23"/>
                <w:szCs w:val="23"/>
              </w:rPr>
              <w:t>投标人、投标文件不存在不符合法律法规和招</w:t>
            </w:r>
            <w:r>
              <w:rPr>
                <w:rFonts w:ascii="宋体" w:hAnsi="宋体" w:eastAsia="宋体" w:cs="宋体"/>
                <w:spacing w:val="11"/>
                <w:sz w:val="23"/>
                <w:szCs w:val="23"/>
              </w:rPr>
              <w:t>标文件规定的其他无效情</w:t>
            </w:r>
            <w:r>
              <w:rPr>
                <w:rFonts w:ascii="宋体" w:hAnsi="宋体" w:eastAsia="宋体" w:cs="宋体"/>
                <w:spacing w:val="-9"/>
                <w:sz w:val="23"/>
                <w:szCs w:val="23"/>
              </w:rPr>
              <w:t>形。</w:t>
            </w:r>
          </w:p>
        </w:tc>
      </w:tr>
    </w:tbl>
    <w:p w14:paraId="16E9CD4D">
      <w:pPr>
        <w:spacing w:before="34" w:line="227" w:lineRule="auto"/>
        <w:ind w:left="124"/>
        <w:outlineLvl w:val="1"/>
        <w:rPr>
          <w:rFonts w:ascii="宋体" w:hAnsi="宋体" w:eastAsia="宋体" w:cs="宋体"/>
          <w:sz w:val="23"/>
          <w:szCs w:val="23"/>
        </w:rPr>
      </w:pPr>
      <w:r>
        <w:rPr>
          <w:rFonts w:ascii="宋体" w:hAnsi="宋体" w:eastAsia="宋体" w:cs="宋体"/>
          <w:spacing w:val="8"/>
          <w:sz w:val="23"/>
          <w:szCs w:val="23"/>
        </w:rPr>
        <w:t>2投标文件有关事项的澄清或者说明</w:t>
      </w:r>
    </w:p>
    <w:p w14:paraId="0A834D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ascii="宋体" w:hAnsi="宋体" w:eastAsia="宋体" w:cs="宋体"/>
          <w:sz w:val="23"/>
          <w:szCs w:val="23"/>
        </w:rPr>
      </w:pPr>
      <w:r>
        <w:rPr>
          <w:rFonts w:ascii="Times New Roman" w:hAnsi="Times New Roman" w:eastAsia="Times New Roman" w:cs="Times New Roman"/>
          <w:spacing w:val="12"/>
          <w:sz w:val="23"/>
          <w:szCs w:val="23"/>
        </w:rPr>
        <w:t>2.1</w:t>
      </w:r>
      <w:r>
        <w:rPr>
          <w:rFonts w:ascii="宋体" w:hAnsi="宋体" w:eastAsia="宋体" w:cs="宋体"/>
          <w:spacing w:val="12"/>
          <w:sz w:val="23"/>
          <w:szCs w:val="23"/>
        </w:rPr>
        <w:t>评标过程中，评标委员会将以书面形式要求投</w:t>
      </w:r>
      <w:r>
        <w:rPr>
          <w:rFonts w:ascii="宋体" w:hAnsi="宋体" w:eastAsia="宋体" w:cs="宋体"/>
          <w:spacing w:val="11"/>
          <w:sz w:val="23"/>
          <w:szCs w:val="23"/>
        </w:rPr>
        <w:t>标人对其投标文件中含义不明确、同类问题</w:t>
      </w:r>
      <w:r>
        <w:rPr>
          <w:rFonts w:ascii="宋体" w:hAnsi="宋体" w:eastAsia="宋体" w:cs="宋体"/>
          <w:spacing w:val="8"/>
          <w:sz w:val="23"/>
          <w:szCs w:val="23"/>
        </w:rPr>
        <w:t>表述不一致或者有明显文字和计算错误的内容，作出必</w:t>
      </w:r>
      <w:r>
        <w:rPr>
          <w:rFonts w:ascii="宋体" w:hAnsi="宋体" w:eastAsia="宋体" w:cs="宋体"/>
          <w:spacing w:val="7"/>
          <w:sz w:val="23"/>
          <w:szCs w:val="23"/>
        </w:rPr>
        <w:t>要的澄清、说明或者补正。投标人的澄</w:t>
      </w:r>
      <w:r>
        <w:rPr>
          <w:rFonts w:ascii="宋体" w:hAnsi="宋体" w:eastAsia="宋体" w:cs="宋体"/>
          <w:spacing w:val="9"/>
          <w:sz w:val="23"/>
          <w:szCs w:val="23"/>
        </w:rPr>
        <w:t>清、说明或者补正应当采用书面形式，并加盖公章，或者由法定代表人或</w:t>
      </w:r>
      <w:r>
        <w:rPr>
          <w:rFonts w:ascii="宋体" w:hAnsi="宋体" w:eastAsia="宋体" w:cs="宋体"/>
          <w:spacing w:val="8"/>
          <w:sz w:val="23"/>
          <w:szCs w:val="23"/>
        </w:rPr>
        <w:t>其授权的代表签字。投标人的澄清、说明或者补正不得超出投标文件的范围</w:t>
      </w:r>
      <w:r>
        <w:rPr>
          <w:rFonts w:ascii="宋体" w:hAnsi="宋体" w:eastAsia="宋体" w:cs="宋体"/>
          <w:spacing w:val="7"/>
          <w:sz w:val="23"/>
          <w:szCs w:val="23"/>
        </w:rPr>
        <w:t>或者改变投标文件的实质性内容。澄清文件将作为投标文件内容的一部分。</w:t>
      </w:r>
    </w:p>
    <w:p w14:paraId="1C93B7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ascii="宋体" w:hAnsi="宋体" w:eastAsia="宋体" w:cs="宋体"/>
          <w:sz w:val="23"/>
          <w:szCs w:val="23"/>
        </w:rPr>
      </w:pPr>
      <w:r>
        <w:rPr>
          <w:rFonts w:ascii="Times New Roman" w:hAnsi="Times New Roman" w:eastAsia="Times New Roman" w:cs="Times New Roman"/>
          <w:spacing w:val="12"/>
          <w:sz w:val="23"/>
          <w:szCs w:val="23"/>
        </w:rPr>
        <w:t>2.2</w:t>
      </w:r>
      <w:r>
        <w:rPr>
          <w:rFonts w:ascii="宋体" w:hAnsi="宋体" w:eastAsia="宋体" w:cs="宋体"/>
          <w:spacing w:val="12"/>
          <w:sz w:val="23"/>
          <w:szCs w:val="23"/>
        </w:rPr>
        <w:t>评标委员会认为投标人的报价明显低于其他通</w:t>
      </w:r>
      <w:r>
        <w:rPr>
          <w:rFonts w:ascii="宋体" w:hAnsi="宋体" w:eastAsia="宋体" w:cs="宋体"/>
          <w:spacing w:val="11"/>
          <w:sz w:val="23"/>
          <w:szCs w:val="23"/>
        </w:rPr>
        <w:t>过符合性审查投标人的报价，有可能影响产</w:t>
      </w:r>
      <w:r>
        <w:rPr>
          <w:rFonts w:ascii="宋体" w:hAnsi="宋体" w:eastAsia="宋体" w:cs="宋体"/>
          <w:spacing w:val="8"/>
          <w:sz w:val="23"/>
          <w:szCs w:val="23"/>
        </w:rPr>
        <w:t>品质量或者不能诚信履约的，有权要求该投标人在评标现场合</w:t>
      </w:r>
      <w:r>
        <w:rPr>
          <w:rFonts w:ascii="宋体" w:hAnsi="宋体" w:eastAsia="宋体" w:cs="宋体"/>
          <w:spacing w:val="7"/>
          <w:sz w:val="23"/>
          <w:szCs w:val="23"/>
        </w:rPr>
        <w:t>理的时间内提供书面说明，必要</w:t>
      </w:r>
      <w:r>
        <w:rPr>
          <w:rFonts w:ascii="宋体" w:hAnsi="宋体" w:eastAsia="宋体" w:cs="宋体"/>
          <w:spacing w:val="9"/>
          <w:sz w:val="23"/>
          <w:szCs w:val="23"/>
        </w:rPr>
        <w:t>时提交相关证明材料；若投标人不能证明其报价合理性，评</w:t>
      </w:r>
      <w:r>
        <w:rPr>
          <w:rFonts w:ascii="宋体" w:hAnsi="宋体" w:eastAsia="宋体" w:cs="宋体"/>
          <w:spacing w:val="8"/>
          <w:sz w:val="23"/>
          <w:szCs w:val="23"/>
        </w:rPr>
        <w:t>标委员会将其作为</w:t>
      </w:r>
      <w:r>
        <w:rPr>
          <w:rFonts w:ascii="宋体" w:hAnsi="宋体" w:eastAsia="宋体" w:cs="宋体"/>
          <w:b/>
          <w:bCs/>
          <w:spacing w:val="8"/>
          <w:sz w:val="23"/>
          <w:szCs w:val="23"/>
        </w:rPr>
        <w:t>无效投标处理</w:t>
      </w:r>
      <w:r>
        <w:rPr>
          <w:rFonts w:ascii="宋体" w:hAnsi="宋体" w:eastAsia="宋体" w:cs="宋体"/>
          <w:spacing w:val="8"/>
          <w:sz w:val="23"/>
          <w:szCs w:val="23"/>
        </w:rPr>
        <w:t>。</w:t>
      </w:r>
      <w:r>
        <w:rPr>
          <w:rFonts w:ascii="Times New Roman" w:hAnsi="Times New Roman" w:eastAsia="Times New Roman" w:cs="Times New Roman"/>
          <w:spacing w:val="11"/>
          <w:sz w:val="23"/>
          <w:szCs w:val="23"/>
        </w:rPr>
        <w:t>2.3</w:t>
      </w:r>
      <w:r>
        <w:rPr>
          <w:rFonts w:ascii="宋体" w:hAnsi="宋体" w:eastAsia="宋体" w:cs="宋体"/>
          <w:spacing w:val="11"/>
          <w:sz w:val="23"/>
          <w:szCs w:val="23"/>
        </w:rPr>
        <w:t>投标报价须包含招标文件全部内容，如分项报价表有缺漏视为已含在其他各项报价中，将</w:t>
      </w:r>
      <w:r>
        <w:rPr>
          <w:rFonts w:ascii="宋体" w:hAnsi="宋体" w:eastAsia="宋体" w:cs="宋体"/>
          <w:spacing w:val="8"/>
          <w:sz w:val="23"/>
          <w:szCs w:val="23"/>
        </w:rPr>
        <w:t>不对投标总价进行调整。评标委员会有权要求投标人在评标现</w:t>
      </w:r>
      <w:r>
        <w:rPr>
          <w:rFonts w:ascii="宋体" w:hAnsi="宋体" w:eastAsia="宋体" w:cs="宋体"/>
          <w:spacing w:val="7"/>
          <w:sz w:val="23"/>
          <w:szCs w:val="23"/>
        </w:rPr>
        <w:t>场合理的时间内对此进行书面确</w:t>
      </w:r>
      <w:r>
        <w:rPr>
          <w:rFonts w:ascii="宋体" w:hAnsi="宋体" w:eastAsia="宋体" w:cs="宋体"/>
          <w:spacing w:val="9"/>
          <w:sz w:val="23"/>
          <w:szCs w:val="23"/>
        </w:rPr>
        <w:t>认，投标人不确认的，视为将一个采购包中的内容拆开投标，其</w:t>
      </w:r>
      <w:r>
        <w:rPr>
          <w:rFonts w:ascii="宋体" w:hAnsi="宋体" w:eastAsia="宋体" w:cs="宋体"/>
          <w:b/>
          <w:bCs/>
          <w:spacing w:val="9"/>
          <w:sz w:val="23"/>
          <w:szCs w:val="23"/>
        </w:rPr>
        <w:t>投标无效</w:t>
      </w:r>
      <w:r>
        <w:rPr>
          <w:rFonts w:ascii="宋体" w:hAnsi="宋体" w:eastAsia="宋体" w:cs="宋体"/>
          <w:spacing w:val="9"/>
          <w:sz w:val="23"/>
          <w:szCs w:val="23"/>
        </w:rPr>
        <w:t>。</w:t>
      </w:r>
    </w:p>
    <w:p w14:paraId="4C766A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3"/>
          <w:szCs w:val="23"/>
        </w:rPr>
      </w:pPr>
      <w:r>
        <w:rPr>
          <w:rFonts w:ascii="Times New Roman" w:hAnsi="Times New Roman" w:eastAsia="Times New Roman" w:cs="Times New Roman"/>
          <w:spacing w:val="7"/>
          <w:sz w:val="23"/>
          <w:szCs w:val="23"/>
        </w:rPr>
        <w:t>2.4</w:t>
      </w:r>
      <w:r>
        <w:rPr>
          <w:rFonts w:ascii="宋体" w:hAnsi="宋体" w:eastAsia="宋体" w:cs="宋体"/>
          <w:spacing w:val="7"/>
          <w:sz w:val="23"/>
          <w:szCs w:val="23"/>
        </w:rPr>
        <w:t>投标文件报价出现前后不一致的，按照下列规定</w:t>
      </w:r>
      <w:r>
        <w:rPr>
          <w:rFonts w:ascii="宋体" w:hAnsi="宋体" w:eastAsia="宋体" w:cs="宋体"/>
          <w:spacing w:val="6"/>
          <w:sz w:val="23"/>
          <w:szCs w:val="23"/>
        </w:rPr>
        <w:t>修正：</w:t>
      </w:r>
      <w:r>
        <w:rPr>
          <w:rFonts w:ascii="宋体" w:hAnsi="宋体" w:eastAsia="宋体" w:cs="宋体"/>
          <w:spacing w:val="5"/>
          <w:sz w:val="23"/>
          <w:szCs w:val="23"/>
        </w:rPr>
        <w:t>2.4.1招标文件对于报价修正是否另有规定：</w:t>
      </w:r>
    </w:p>
    <w:p w14:paraId="2D0033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sz w:val="23"/>
          <w:szCs w:val="23"/>
          <w:lang w:eastAsia="zh-CN"/>
        </w:rPr>
      </w:pPr>
      <w:r>
        <w:rPr>
          <w:rFonts w:ascii="宋体" w:hAnsi="宋体" w:eastAsia="宋体" w:cs="宋体"/>
          <w:spacing w:val="-3"/>
          <w:sz w:val="23"/>
          <w:szCs w:val="23"/>
        </w:rPr>
        <w:t>□有，具体规定为：</w:t>
      </w:r>
    </w:p>
    <w:p w14:paraId="7DAA00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sz w:val="23"/>
          <w:szCs w:val="23"/>
        </w:rPr>
      </w:pPr>
      <w:r>
        <w:rPr>
          <w:rFonts w:hint="eastAsia" w:ascii="宋体" w:hAnsi="宋体" w:eastAsia="宋体" w:cs="宋体"/>
          <w:spacing w:val="-3"/>
          <w:sz w:val="23"/>
          <w:szCs w:val="23"/>
          <w:lang w:eastAsia="zh-CN"/>
        </w:rPr>
        <w:t>☑</w:t>
      </w:r>
      <w:r>
        <w:rPr>
          <w:rFonts w:ascii="宋体" w:hAnsi="宋体" w:eastAsia="宋体" w:cs="宋体"/>
          <w:spacing w:val="1"/>
          <w:position w:val="4"/>
          <w:sz w:val="23"/>
          <w:szCs w:val="23"/>
        </w:rPr>
        <w:t>无，按下述2.4.2-2.4.7项规定修正。</w:t>
      </w:r>
    </w:p>
    <w:p w14:paraId="4BA2EF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3"/>
          <w:szCs w:val="23"/>
        </w:rPr>
      </w:pPr>
      <w:r>
        <w:rPr>
          <w:rFonts w:ascii="宋体" w:hAnsi="宋体" w:eastAsia="宋体" w:cs="宋体"/>
          <w:spacing w:val="8"/>
          <w:sz w:val="23"/>
          <w:szCs w:val="23"/>
        </w:rPr>
        <w:t>2.4.2单独递交的开标一览表（报价表）与投标文件中开标一览表（报价表）内容不一致的，</w:t>
      </w:r>
      <w:r>
        <w:rPr>
          <w:rFonts w:ascii="宋体" w:hAnsi="宋体" w:eastAsia="宋体" w:cs="宋体"/>
          <w:spacing w:val="4"/>
          <w:sz w:val="23"/>
          <w:szCs w:val="23"/>
        </w:rPr>
        <w:t>以单独递交的开标一览表（报价表）为准；</w:t>
      </w:r>
    </w:p>
    <w:p w14:paraId="4A7A27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3"/>
          <w:szCs w:val="23"/>
        </w:rPr>
      </w:pPr>
      <w:r>
        <w:rPr>
          <w:rFonts w:ascii="宋体" w:hAnsi="宋体" w:eastAsia="宋体" w:cs="宋体"/>
          <w:spacing w:val="8"/>
          <w:sz w:val="23"/>
          <w:szCs w:val="23"/>
        </w:rPr>
        <w:t>2.4.3投标文件中开标一览表（报价表）内容与投标文件中相应内容不一致的，以开标一览表</w:t>
      </w:r>
      <w:r>
        <w:rPr>
          <w:rFonts w:ascii="宋体" w:hAnsi="宋体" w:eastAsia="宋体" w:cs="宋体"/>
          <w:spacing w:val="-1"/>
          <w:sz w:val="23"/>
          <w:szCs w:val="23"/>
        </w:rPr>
        <w:t>（报价表）为准；</w:t>
      </w:r>
    </w:p>
    <w:p w14:paraId="44CA0D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z w:val="23"/>
          <w:szCs w:val="23"/>
        </w:rPr>
      </w:pPr>
      <w:r>
        <w:rPr>
          <w:rFonts w:ascii="宋体" w:hAnsi="宋体" w:eastAsia="宋体" w:cs="宋体"/>
          <w:spacing w:val="6"/>
          <w:sz w:val="23"/>
          <w:szCs w:val="23"/>
        </w:rPr>
        <w:t>2.4.4大写金额和小写金额不一致的，以大写金额为准；</w:t>
      </w:r>
    </w:p>
    <w:p w14:paraId="6B049D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3"/>
          <w:szCs w:val="23"/>
        </w:rPr>
      </w:pPr>
      <w:r>
        <w:rPr>
          <w:rFonts w:ascii="宋体" w:hAnsi="宋体" w:eastAsia="宋体" w:cs="宋体"/>
          <w:spacing w:val="8"/>
          <w:sz w:val="23"/>
          <w:szCs w:val="23"/>
        </w:rPr>
        <w:t>2.4.5单价金额小数点或者百分比有明显错位的，以开</w:t>
      </w:r>
      <w:r>
        <w:rPr>
          <w:rFonts w:ascii="宋体" w:hAnsi="宋体" w:eastAsia="宋体" w:cs="宋体"/>
          <w:spacing w:val="7"/>
          <w:sz w:val="23"/>
          <w:szCs w:val="23"/>
        </w:rPr>
        <w:t>标一览表的总价为准，并修改单价；</w:t>
      </w:r>
      <w:r>
        <w:rPr>
          <w:rFonts w:ascii="宋体" w:hAnsi="宋体" w:eastAsia="宋体" w:cs="宋体"/>
          <w:spacing w:val="8"/>
          <w:sz w:val="23"/>
          <w:szCs w:val="23"/>
        </w:rPr>
        <w:t>2.4.6总价金额与按单价汇总金额不一致的，以</w:t>
      </w:r>
      <w:r>
        <w:rPr>
          <w:rFonts w:ascii="宋体" w:hAnsi="宋体" w:eastAsia="宋体" w:cs="宋体"/>
          <w:spacing w:val="7"/>
          <w:sz w:val="23"/>
          <w:szCs w:val="23"/>
        </w:rPr>
        <w:t>单价金额计算结果为准。</w:t>
      </w:r>
    </w:p>
    <w:p w14:paraId="5D9B90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z w:val="23"/>
          <w:szCs w:val="23"/>
        </w:rPr>
      </w:pPr>
      <w:r>
        <w:rPr>
          <w:rFonts w:ascii="宋体" w:hAnsi="宋体" w:eastAsia="宋体" w:cs="宋体"/>
          <w:spacing w:val="10"/>
          <w:sz w:val="23"/>
          <w:szCs w:val="23"/>
        </w:rPr>
        <w:t>2.4.7同时出现两种以上不一致的，按照前款规定的顺序修正。修正后</w:t>
      </w:r>
      <w:r>
        <w:rPr>
          <w:rFonts w:ascii="宋体" w:hAnsi="宋体" w:eastAsia="宋体" w:cs="宋体"/>
          <w:spacing w:val="9"/>
          <w:sz w:val="23"/>
          <w:szCs w:val="23"/>
        </w:rPr>
        <w:t>的报价经投标人书面确</w:t>
      </w:r>
      <w:r>
        <w:rPr>
          <w:rFonts w:ascii="宋体" w:hAnsi="宋体" w:eastAsia="宋体" w:cs="宋体"/>
          <w:spacing w:val="8"/>
          <w:sz w:val="23"/>
          <w:szCs w:val="23"/>
        </w:rPr>
        <w:t>认后产生约束力，投标人不确认的，其</w:t>
      </w:r>
      <w:r>
        <w:rPr>
          <w:rFonts w:ascii="宋体" w:hAnsi="宋体" w:eastAsia="宋体" w:cs="宋体"/>
          <w:b/>
          <w:bCs/>
          <w:spacing w:val="8"/>
          <w:sz w:val="23"/>
          <w:szCs w:val="23"/>
        </w:rPr>
        <w:t>投标无效</w:t>
      </w:r>
      <w:r>
        <w:rPr>
          <w:rFonts w:ascii="宋体" w:hAnsi="宋体" w:eastAsia="宋体" w:cs="宋体"/>
          <w:spacing w:val="8"/>
          <w:sz w:val="23"/>
          <w:szCs w:val="23"/>
        </w:rPr>
        <w:t>。</w:t>
      </w:r>
    </w:p>
    <w:p w14:paraId="098196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sz w:val="23"/>
          <w:szCs w:val="23"/>
        </w:rPr>
      </w:pPr>
      <w:r>
        <w:rPr>
          <w:rFonts w:ascii="Times New Roman" w:hAnsi="Times New Roman" w:eastAsia="Times New Roman" w:cs="Times New Roman"/>
          <w:spacing w:val="12"/>
          <w:sz w:val="23"/>
          <w:szCs w:val="23"/>
        </w:rPr>
        <w:t>2.5</w:t>
      </w:r>
      <w:r>
        <w:rPr>
          <w:rFonts w:ascii="宋体" w:hAnsi="宋体" w:eastAsia="宋体" w:cs="宋体"/>
          <w:spacing w:val="12"/>
          <w:sz w:val="23"/>
          <w:szCs w:val="23"/>
        </w:rPr>
        <w:t>落实政府采购政策的价格调整：只有符合第二</w:t>
      </w:r>
      <w:r>
        <w:rPr>
          <w:rFonts w:ascii="宋体" w:hAnsi="宋体" w:eastAsia="宋体" w:cs="宋体"/>
          <w:spacing w:val="11"/>
          <w:sz w:val="23"/>
          <w:szCs w:val="23"/>
        </w:rPr>
        <w:t>章《投标人须知》规定情形的，可以享受中</w:t>
      </w:r>
      <w:r>
        <w:rPr>
          <w:rFonts w:ascii="宋体" w:hAnsi="宋体" w:eastAsia="宋体" w:cs="宋体"/>
          <w:spacing w:val="8"/>
          <w:sz w:val="23"/>
          <w:szCs w:val="23"/>
        </w:rPr>
        <w:t>小企业扶持政策，用扣除后的价格参加评审；否则，评标时价格不予扣除。</w:t>
      </w:r>
    </w:p>
    <w:p w14:paraId="28AD0F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3"/>
          <w:szCs w:val="23"/>
        </w:rPr>
      </w:pPr>
      <w:r>
        <w:rPr>
          <w:rFonts w:ascii="宋体" w:hAnsi="宋体" w:eastAsia="宋体" w:cs="宋体"/>
          <w:spacing w:val="8"/>
          <w:sz w:val="23"/>
          <w:szCs w:val="23"/>
        </w:rPr>
        <w:t>2.5.1对于未预留份额专门面向中小企业采购的采购项目，以及预留份额项目中的非预留部分</w:t>
      </w:r>
      <w:r>
        <w:rPr>
          <w:rFonts w:ascii="宋体" w:hAnsi="宋体" w:eastAsia="宋体" w:cs="宋体"/>
          <w:spacing w:val="9"/>
          <w:sz w:val="23"/>
          <w:szCs w:val="23"/>
        </w:rPr>
        <w:t>采购包，对小微企业报价给予投标人须知前附表所规定的的扣除，用扣除</w:t>
      </w:r>
      <w:r>
        <w:rPr>
          <w:rFonts w:ascii="宋体" w:hAnsi="宋体" w:eastAsia="宋体" w:cs="宋体"/>
          <w:spacing w:val="8"/>
          <w:sz w:val="23"/>
          <w:szCs w:val="23"/>
        </w:rPr>
        <w:t>后的价格参加评审。2.5.2对于未预留份额专门面向中小企业采购的采购项目，以及预留份额项目中的非预留部分采购包，且接受大中型企业与小微企业组成联合体或者</w:t>
      </w:r>
      <w:r>
        <w:rPr>
          <w:rFonts w:ascii="宋体" w:hAnsi="宋体" w:eastAsia="宋体" w:cs="宋体"/>
          <w:spacing w:val="7"/>
          <w:sz w:val="23"/>
          <w:szCs w:val="23"/>
        </w:rPr>
        <w:t>允许大中型企业向一家或者多家小微企</w:t>
      </w:r>
      <w:r>
        <w:rPr>
          <w:rFonts w:ascii="宋体" w:hAnsi="宋体" w:eastAsia="宋体" w:cs="宋体"/>
          <w:spacing w:val="8"/>
          <w:sz w:val="23"/>
          <w:szCs w:val="23"/>
        </w:rPr>
        <w:t>业分包的采购项目，对于联合协议或者分包意向协议约</w:t>
      </w:r>
      <w:r>
        <w:rPr>
          <w:rFonts w:ascii="宋体" w:hAnsi="宋体" w:eastAsia="宋体" w:cs="宋体"/>
          <w:spacing w:val="7"/>
          <w:sz w:val="23"/>
          <w:szCs w:val="23"/>
        </w:rPr>
        <w:t>定小微企业的合同份额占到合同总金额</w:t>
      </w:r>
      <w:r>
        <w:rPr>
          <w:rFonts w:ascii="宋体" w:hAnsi="宋体" w:eastAsia="宋体" w:cs="宋体"/>
          <w:spacing w:val="10"/>
          <w:sz w:val="23"/>
          <w:szCs w:val="23"/>
        </w:rPr>
        <w:t>40%以上的联合体或者大中型企业的报价给予6%的</w:t>
      </w:r>
      <w:r>
        <w:rPr>
          <w:rFonts w:ascii="宋体" w:hAnsi="宋体" w:eastAsia="宋体" w:cs="宋体"/>
          <w:spacing w:val="9"/>
          <w:sz w:val="23"/>
          <w:szCs w:val="23"/>
        </w:rPr>
        <w:t>扣除，用扣除后的价格参加评审。</w:t>
      </w:r>
    </w:p>
    <w:p w14:paraId="3E9B1E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z w:val="23"/>
          <w:szCs w:val="23"/>
        </w:rPr>
      </w:pPr>
      <w:r>
        <w:rPr>
          <w:rFonts w:ascii="宋体" w:hAnsi="宋体" w:eastAsia="宋体" w:cs="宋体"/>
          <w:spacing w:val="6"/>
          <w:sz w:val="23"/>
          <w:szCs w:val="23"/>
        </w:rPr>
        <w:t>2.5.3组成联合体或者接受分包的小微企业与联合体内其他企业、分包企业之间存在直接控股、管理关系的，不享受价格扣除优惠政策。</w:t>
      </w:r>
    </w:p>
    <w:p w14:paraId="21B27C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3"/>
          <w:szCs w:val="23"/>
        </w:rPr>
      </w:pPr>
      <w:r>
        <w:rPr>
          <w:rFonts w:ascii="宋体" w:hAnsi="宋体" w:eastAsia="宋体" w:cs="宋体"/>
          <w:spacing w:val="7"/>
          <w:sz w:val="23"/>
          <w:szCs w:val="23"/>
        </w:rPr>
        <w:t>2.5.4价格扣除比例对小型企业和微型企业同等对待，不作区分。</w:t>
      </w:r>
    </w:p>
    <w:p w14:paraId="64B90E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3"/>
          <w:szCs w:val="23"/>
        </w:rPr>
      </w:pPr>
      <w:r>
        <w:rPr>
          <w:rFonts w:ascii="宋体" w:hAnsi="宋体" w:eastAsia="宋体" w:cs="宋体"/>
          <w:spacing w:val="8"/>
          <w:sz w:val="23"/>
          <w:szCs w:val="23"/>
        </w:rPr>
        <w:t>2.5.5中小企业参加政府采购活动，应当按照招标文件给定的格式出具《中小企业声明函》，</w:t>
      </w:r>
      <w:r>
        <w:rPr>
          <w:rFonts w:ascii="宋体" w:hAnsi="宋体" w:eastAsia="宋体" w:cs="宋体"/>
          <w:spacing w:val="6"/>
          <w:sz w:val="23"/>
          <w:szCs w:val="23"/>
        </w:rPr>
        <w:t>否则不得享受相关中小企业扶持政策。</w:t>
      </w:r>
    </w:p>
    <w:p w14:paraId="23E212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z w:val="23"/>
          <w:szCs w:val="23"/>
        </w:rPr>
      </w:pPr>
      <w:r>
        <w:rPr>
          <w:rFonts w:ascii="宋体" w:hAnsi="宋体" w:eastAsia="宋体" w:cs="宋体"/>
          <w:spacing w:val="10"/>
          <w:sz w:val="23"/>
          <w:szCs w:val="23"/>
        </w:rPr>
        <w:t>2.5.6监狱企业提供了由省级以上监狱管理局（北京市含教育矫治局）</w:t>
      </w:r>
      <w:r>
        <w:rPr>
          <w:rFonts w:ascii="宋体" w:hAnsi="宋体" w:eastAsia="宋体" w:cs="宋体"/>
          <w:spacing w:val="9"/>
          <w:sz w:val="23"/>
          <w:szCs w:val="23"/>
        </w:rPr>
        <w:t>、戒毒管理局（含新疆</w:t>
      </w:r>
      <w:r>
        <w:rPr>
          <w:rFonts w:ascii="宋体" w:hAnsi="宋体" w:eastAsia="宋体" w:cs="宋体"/>
          <w:spacing w:val="8"/>
          <w:sz w:val="23"/>
          <w:szCs w:val="23"/>
        </w:rPr>
        <w:t>生产建设兵团）出具的属于监狱企业的证明文件的，视同小微企业。</w:t>
      </w:r>
    </w:p>
    <w:p w14:paraId="74998B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3"/>
          <w:szCs w:val="23"/>
        </w:rPr>
      </w:pPr>
      <w:r>
        <w:rPr>
          <w:rFonts w:ascii="宋体" w:hAnsi="宋体" w:eastAsia="宋体" w:cs="宋体"/>
          <w:spacing w:val="8"/>
          <w:sz w:val="23"/>
          <w:szCs w:val="23"/>
        </w:rPr>
        <w:t>2.5.7残疾人福利性单位按招标文件要求提供了《残疾人福利性单位声明函》（见附件）的，</w:t>
      </w:r>
      <w:r>
        <w:rPr>
          <w:rFonts w:ascii="宋体" w:hAnsi="宋体" w:eastAsia="宋体" w:cs="宋体"/>
          <w:spacing w:val="3"/>
          <w:sz w:val="23"/>
          <w:szCs w:val="23"/>
        </w:rPr>
        <w:t>视同小微企业。</w:t>
      </w:r>
    </w:p>
    <w:p w14:paraId="5CBEB8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z w:val="23"/>
          <w:szCs w:val="23"/>
        </w:rPr>
      </w:pPr>
      <w:r>
        <w:rPr>
          <w:rFonts w:ascii="宋体" w:hAnsi="宋体" w:eastAsia="宋体" w:cs="宋体"/>
          <w:spacing w:val="10"/>
          <w:sz w:val="23"/>
          <w:szCs w:val="23"/>
        </w:rPr>
        <w:t>2.5.8若投标人同时属于小型或微型企业、监狱企业、残疾人福利性单</w:t>
      </w:r>
      <w:r>
        <w:rPr>
          <w:rFonts w:ascii="宋体" w:hAnsi="宋体" w:eastAsia="宋体" w:cs="宋体"/>
          <w:spacing w:val="9"/>
          <w:sz w:val="23"/>
          <w:szCs w:val="23"/>
        </w:rPr>
        <w:t>位中的两种及以上，将</w:t>
      </w:r>
      <w:r>
        <w:rPr>
          <w:rFonts w:ascii="宋体" w:hAnsi="宋体" w:eastAsia="宋体" w:cs="宋体"/>
          <w:spacing w:val="7"/>
          <w:sz w:val="23"/>
          <w:szCs w:val="23"/>
        </w:rPr>
        <w:t>不重复享受小微企业价格扣减的优惠政策。</w:t>
      </w:r>
    </w:p>
    <w:p w14:paraId="2820A4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1"/>
        <w:rPr>
          <w:rFonts w:ascii="宋体" w:hAnsi="宋体" w:eastAsia="宋体" w:cs="宋体"/>
          <w:sz w:val="23"/>
          <w:szCs w:val="23"/>
        </w:rPr>
      </w:pPr>
      <w:r>
        <w:rPr>
          <w:rFonts w:ascii="宋体" w:hAnsi="宋体" w:eastAsia="宋体" w:cs="宋体"/>
          <w:spacing w:val="7"/>
          <w:sz w:val="23"/>
          <w:szCs w:val="23"/>
        </w:rPr>
        <w:t>3投标文件的比较和评价</w:t>
      </w:r>
    </w:p>
    <w:p w14:paraId="00143D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sz w:val="23"/>
          <w:szCs w:val="23"/>
        </w:rPr>
      </w:pPr>
      <w:r>
        <w:rPr>
          <w:rFonts w:ascii="Times New Roman" w:hAnsi="Times New Roman" w:eastAsia="Times New Roman" w:cs="Times New Roman"/>
          <w:spacing w:val="11"/>
          <w:sz w:val="23"/>
          <w:szCs w:val="23"/>
        </w:rPr>
        <w:t>3.1</w:t>
      </w:r>
      <w:r>
        <w:rPr>
          <w:rFonts w:ascii="宋体" w:hAnsi="宋体" w:eastAsia="宋体" w:cs="宋体"/>
          <w:spacing w:val="11"/>
          <w:sz w:val="23"/>
          <w:szCs w:val="23"/>
        </w:rPr>
        <w:t>评标委员会将按照招标文件中规定的评标方法和标准，对符合性审查合格的投标文件进行</w:t>
      </w:r>
      <w:r>
        <w:rPr>
          <w:rFonts w:ascii="宋体" w:hAnsi="宋体" w:eastAsia="宋体" w:cs="宋体"/>
          <w:spacing w:val="9"/>
          <w:sz w:val="23"/>
          <w:szCs w:val="23"/>
        </w:rPr>
        <w:t>商务和技术评估，综合比较与评价；未通过符合性</w:t>
      </w:r>
      <w:r>
        <w:rPr>
          <w:rFonts w:ascii="宋体" w:hAnsi="宋体" w:eastAsia="宋体" w:cs="宋体"/>
          <w:spacing w:val="8"/>
          <w:sz w:val="23"/>
          <w:szCs w:val="23"/>
        </w:rPr>
        <w:t>审查的投标文件不得进入比较与评价。</w:t>
      </w:r>
    </w:p>
    <w:p w14:paraId="1C3019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3"/>
          <w:szCs w:val="23"/>
        </w:rPr>
      </w:pPr>
      <w:r>
        <w:rPr>
          <w:rFonts w:ascii="Times New Roman" w:hAnsi="Times New Roman" w:eastAsia="Times New Roman" w:cs="Times New Roman"/>
          <w:spacing w:val="7"/>
          <w:sz w:val="23"/>
          <w:szCs w:val="23"/>
        </w:rPr>
        <w:t>3.2</w:t>
      </w:r>
      <w:r>
        <w:rPr>
          <w:rFonts w:ascii="宋体" w:hAnsi="宋体" w:eastAsia="宋体" w:cs="宋体"/>
          <w:spacing w:val="7"/>
          <w:sz w:val="23"/>
          <w:szCs w:val="23"/>
        </w:rPr>
        <w:t>评标方法和评标标准</w:t>
      </w:r>
    </w:p>
    <w:p w14:paraId="48BA17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pPr>
      <w:r>
        <w:rPr>
          <w:rFonts w:ascii="宋体" w:hAnsi="宋体" w:eastAsia="宋体" w:cs="宋体"/>
          <w:spacing w:val="4"/>
          <w:sz w:val="23"/>
          <w:szCs w:val="23"/>
        </w:rPr>
        <w:t>3.2.1本项目采用的评标方法为：</w:t>
      </w:r>
    </w:p>
    <w:p w14:paraId="048ED0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ascii="宋体" w:hAnsi="宋体" w:eastAsia="宋体" w:cs="宋体"/>
          <w:sz w:val="23"/>
          <w:szCs w:val="23"/>
        </w:rPr>
      </w:pPr>
      <w:r>
        <w:rPr>
          <w:rFonts w:hint="eastAsia" w:ascii="宋体" w:hAnsi="宋体" w:eastAsia="宋体" w:cs="宋体"/>
          <w:spacing w:val="7"/>
          <w:sz w:val="23"/>
          <w:szCs w:val="23"/>
          <w:lang w:eastAsia="zh-CN"/>
        </w:rPr>
        <w:t>☑</w:t>
      </w:r>
      <w:r>
        <w:rPr>
          <w:rFonts w:ascii="宋体" w:hAnsi="宋体" w:eastAsia="宋体" w:cs="宋体"/>
          <w:spacing w:val="7"/>
          <w:sz w:val="23"/>
          <w:szCs w:val="23"/>
        </w:rPr>
        <w:t>综合评分法，指投标文件满足招标文件全部实质性要求，且按照评审因素的量化指标评审得</w:t>
      </w:r>
      <w:r>
        <w:rPr>
          <w:rFonts w:ascii="宋体" w:hAnsi="宋体" w:eastAsia="宋体" w:cs="宋体"/>
          <w:spacing w:val="8"/>
          <w:sz w:val="23"/>
          <w:szCs w:val="23"/>
        </w:rPr>
        <w:t>分最高的投标人为中标候选人的评标方法，见</w:t>
      </w:r>
      <w:r>
        <w:rPr>
          <w:rFonts w:ascii="宋体" w:hAnsi="宋体" w:eastAsia="宋体" w:cs="宋体"/>
          <w:spacing w:val="7"/>
          <w:sz w:val="23"/>
          <w:szCs w:val="23"/>
        </w:rPr>
        <w:t>《评标标准》，招标文件中没有规定的评标标准</w:t>
      </w:r>
      <w:r>
        <w:rPr>
          <w:rFonts w:ascii="宋体" w:hAnsi="宋体" w:eastAsia="宋体" w:cs="宋体"/>
          <w:spacing w:val="4"/>
          <w:sz w:val="23"/>
          <w:szCs w:val="23"/>
        </w:rPr>
        <w:t>不得作为评审的依据。</w:t>
      </w:r>
    </w:p>
    <w:p w14:paraId="5E0462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ascii="宋体" w:hAnsi="宋体" w:eastAsia="宋体" w:cs="宋体"/>
          <w:sz w:val="23"/>
          <w:szCs w:val="23"/>
        </w:rPr>
      </w:pPr>
      <w:r>
        <w:rPr>
          <w:rFonts w:ascii="宋体" w:hAnsi="宋体" w:eastAsia="宋体" w:cs="宋体"/>
          <w:spacing w:val="7"/>
          <w:sz w:val="23"/>
          <w:szCs w:val="23"/>
        </w:rPr>
        <w:t>□最低评标价法，指投标文件满足招标文件全部实质性要求，且投标报价最低的投标人为中标</w:t>
      </w:r>
      <w:r>
        <w:rPr>
          <w:rFonts w:ascii="宋体" w:hAnsi="宋体" w:eastAsia="宋体" w:cs="宋体"/>
          <w:spacing w:val="4"/>
          <w:sz w:val="23"/>
          <w:szCs w:val="23"/>
        </w:rPr>
        <w:t>候选人的评标方法。</w:t>
      </w:r>
    </w:p>
    <w:p w14:paraId="3068B4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left"/>
        <w:textAlignment w:val="baseline"/>
        <w:rPr>
          <w:rFonts w:ascii="宋体" w:hAnsi="宋体" w:eastAsia="宋体" w:cs="宋体"/>
          <w:sz w:val="23"/>
          <w:szCs w:val="23"/>
        </w:rPr>
      </w:pPr>
      <w:r>
        <w:rPr>
          <w:rFonts w:ascii="宋体" w:hAnsi="宋体" w:eastAsia="宋体" w:cs="宋体"/>
          <w:spacing w:val="10"/>
          <w:sz w:val="23"/>
          <w:szCs w:val="23"/>
        </w:rPr>
        <w:t>3.2.2采用最低评标价法时，提供相同品牌产品（单一产品或核心</w:t>
      </w:r>
      <w:r>
        <w:rPr>
          <w:rFonts w:ascii="宋体" w:hAnsi="宋体" w:eastAsia="宋体" w:cs="宋体"/>
          <w:spacing w:val="9"/>
          <w:sz w:val="23"/>
          <w:szCs w:val="23"/>
        </w:rPr>
        <w:t>产品品牌相同）的不同投标</w:t>
      </w:r>
      <w:r>
        <w:rPr>
          <w:rFonts w:ascii="宋体" w:hAnsi="宋体" w:eastAsia="宋体" w:cs="宋体"/>
          <w:spacing w:val="8"/>
          <w:sz w:val="23"/>
          <w:szCs w:val="23"/>
        </w:rPr>
        <w:t>人参加同一合同项下投标的，以其中通过资格审查、</w:t>
      </w:r>
      <w:r>
        <w:rPr>
          <w:rFonts w:ascii="宋体" w:hAnsi="宋体" w:eastAsia="宋体" w:cs="宋体"/>
          <w:spacing w:val="7"/>
          <w:sz w:val="23"/>
          <w:szCs w:val="23"/>
        </w:rPr>
        <w:t>符合性审查且报价最低的参加评标；报价</w:t>
      </w:r>
      <w:r>
        <w:rPr>
          <w:rFonts w:ascii="宋体" w:hAnsi="宋体" w:eastAsia="宋体" w:cs="宋体"/>
          <w:spacing w:val="8"/>
          <w:sz w:val="23"/>
          <w:szCs w:val="23"/>
        </w:rPr>
        <w:t>相同的，由采购人或者采购人委托评标委员会按照下</w:t>
      </w:r>
      <w:r>
        <w:rPr>
          <w:rFonts w:ascii="宋体" w:hAnsi="宋体" w:eastAsia="宋体" w:cs="宋体"/>
          <w:spacing w:val="7"/>
          <w:sz w:val="23"/>
          <w:szCs w:val="23"/>
        </w:rPr>
        <w:t>述方法确定一个参加评标的投标人，其他</w:t>
      </w:r>
      <w:r>
        <w:rPr>
          <w:rFonts w:ascii="宋体" w:hAnsi="宋体" w:eastAsia="宋体" w:cs="宋体"/>
          <w:b/>
          <w:bCs/>
          <w:spacing w:val="4"/>
          <w:sz w:val="23"/>
          <w:szCs w:val="23"/>
        </w:rPr>
        <w:t>投标无效</w:t>
      </w:r>
      <w:r>
        <w:rPr>
          <w:rFonts w:ascii="宋体" w:hAnsi="宋体" w:eastAsia="宋体" w:cs="宋体"/>
          <w:spacing w:val="4"/>
          <w:sz w:val="23"/>
          <w:szCs w:val="23"/>
        </w:rPr>
        <w:t>。</w:t>
      </w:r>
    </w:p>
    <w:p w14:paraId="7369C9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ascii="宋体" w:hAnsi="宋体" w:eastAsia="宋体" w:cs="宋体"/>
          <w:sz w:val="23"/>
          <w:szCs w:val="23"/>
        </w:rPr>
      </w:pPr>
      <w:r>
        <w:rPr>
          <w:rFonts w:hint="eastAsia" w:ascii="宋体" w:hAnsi="宋体" w:eastAsia="宋体" w:cs="宋体"/>
          <w:spacing w:val="-4"/>
          <w:sz w:val="23"/>
          <w:szCs w:val="23"/>
          <w:lang w:eastAsia="zh-CN"/>
        </w:rPr>
        <w:t>☑</w:t>
      </w:r>
      <w:r>
        <w:rPr>
          <w:rFonts w:ascii="宋体" w:hAnsi="宋体" w:eastAsia="宋体" w:cs="宋体"/>
          <w:spacing w:val="-6"/>
          <w:position w:val="4"/>
          <w:sz w:val="23"/>
          <w:szCs w:val="23"/>
        </w:rPr>
        <w:t>随机抽取</w:t>
      </w:r>
    </w:p>
    <w:p w14:paraId="75FCD2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宋体" w:hAnsi="宋体" w:eastAsia="宋体" w:cs="宋体"/>
          <w:sz w:val="23"/>
          <w:szCs w:val="23"/>
          <w:lang w:eastAsia="zh-CN"/>
        </w:rPr>
      </w:pPr>
      <w:r>
        <w:rPr>
          <w:rFonts w:ascii="宋体" w:hAnsi="宋体" w:eastAsia="宋体" w:cs="宋体"/>
          <w:spacing w:val="-4"/>
          <w:sz w:val="23"/>
          <w:szCs w:val="23"/>
        </w:rPr>
        <w:t>□其他方式，具体要求：</w:t>
      </w:r>
    </w:p>
    <w:p w14:paraId="099BF9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ascii="宋体" w:hAnsi="宋体" w:eastAsia="宋体" w:cs="宋体"/>
          <w:sz w:val="23"/>
          <w:szCs w:val="23"/>
        </w:rPr>
      </w:pPr>
      <w:r>
        <w:rPr>
          <w:rFonts w:ascii="宋体" w:hAnsi="宋体" w:eastAsia="宋体" w:cs="宋体"/>
          <w:spacing w:val="9"/>
          <w:sz w:val="23"/>
          <w:szCs w:val="23"/>
        </w:rPr>
        <w:t>3.2.3非政府强制采购的节能产品或环境标志产品，依据品</w:t>
      </w:r>
      <w:r>
        <w:rPr>
          <w:rFonts w:ascii="宋体" w:hAnsi="宋体" w:eastAsia="宋体" w:cs="宋体"/>
          <w:spacing w:val="8"/>
          <w:sz w:val="23"/>
          <w:szCs w:val="23"/>
        </w:rPr>
        <w:t>目清单和认证证书实施政府优先采</w:t>
      </w:r>
      <w:r>
        <w:rPr>
          <w:rFonts w:ascii="宋体" w:hAnsi="宋体" w:eastAsia="宋体" w:cs="宋体"/>
          <w:spacing w:val="2"/>
          <w:sz w:val="23"/>
          <w:szCs w:val="23"/>
        </w:rPr>
        <w:t>购。优先采购的具体规定（如涉及）。</w:t>
      </w:r>
    </w:p>
    <w:p w14:paraId="4FE8A7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宋体" w:hAnsi="宋体" w:eastAsia="宋体" w:cs="宋体"/>
          <w:sz w:val="23"/>
          <w:szCs w:val="23"/>
        </w:rPr>
      </w:pPr>
      <w:r>
        <w:rPr>
          <w:rFonts w:ascii="宋体" w:hAnsi="宋体" w:eastAsia="宋体" w:cs="宋体"/>
          <w:spacing w:val="3"/>
          <w:sz w:val="23"/>
          <w:szCs w:val="23"/>
        </w:rPr>
        <w:t>3.2.4关于无线局域网认证产品政府采购清单中的产品，优先采购的具体规定（如涉及）。</w:t>
      </w:r>
    </w:p>
    <w:p w14:paraId="4A7C36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outlineLvl w:val="1"/>
        <w:rPr>
          <w:rFonts w:ascii="宋体" w:hAnsi="宋体" w:eastAsia="宋体" w:cs="宋体"/>
          <w:sz w:val="23"/>
          <w:szCs w:val="23"/>
        </w:rPr>
      </w:pPr>
      <w:r>
        <w:rPr>
          <w:rFonts w:ascii="宋体" w:hAnsi="宋体" w:eastAsia="宋体" w:cs="宋体"/>
          <w:spacing w:val="8"/>
          <w:sz w:val="23"/>
          <w:szCs w:val="23"/>
        </w:rPr>
        <w:t>4确定中标候选人名单</w:t>
      </w:r>
    </w:p>
    <w:p w14:paraId="69D794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ascii="宋体" w:hAnsi="宋体" w:eastAsia="宋体" w:cs="宋体"/>
          <w:sz w:val="23"/>
          <w:szCs w:val="23"/>
        </w:rPr>
      </w:pPr>
      <w:r>
        <w:rPr>
          <w:rFonts w:ascii="Times New Roman" w:hAnsi="Times New Roman" w:eastAsia="Times New Roman" w:cs="Times New Roman"/>
          <w:spacing w:val="8"/>
          <w:sz w:val="23"/>
          <w:szCs w:val="23"/>
        </w:rPr>
        <w:t>4.1</w:t>
      </w:r>
      <w:r>
        <w:rPr>
          <w:rFonts w:ascii="宋体" w:hAnsi="宋体" w:eastAsia="宋体" w:cs="宋体"/>
          <w:spacing w:val="8"/>
          <w:sz w:val="23"/>
          <w:szCs w:val="23"/>
        </w:rPr>
        <w:t>采用综合评分法时，提供相同品牌产品（单一产品或核心产品品牌相同）且通</w:t>
      </w:r>
      <w:r>
        <w:rPr>
          <w:rFonts w:ascii="宋体" w:hAnsi="宋体" w:eastAsia="宋体" w:cs="宋体"/>
          <w:spacing w:val="7"/>
          <w:sz w:val="23"/>
          <w:szCs w:val="23"/>
        </w:rPr>
        <w:t>过资格审查、</w:t>
      </w:r>
      <w:r>
        <w:rPr>
          <w:rFonts w:ascii="宋体" w:hAnsi="宋体" w:eastAsia="宋体" w:cs="宋体"/>
          <w:spacing w:val="8"/>
          <w:sz w:val="23"/>
          <w:szCs w:val="23"/>
        </w:rPr>
        <w:t>符合性审查的不同投标人参加同一合同项下投标</w:t>
      </w:r>
      <w:r>
        <w:rPr>
          <w:rFonts w:ascii="宋体" w:hAnsi="宋体" w:eastAsia="宋体" w:cs="宋体"/>
          <w:spacing w:val="7"/>
          <w:sz w:val="23"/>
          <w:szCs w:val="23"/>
        </w:rPr>
        <w:t>的，按一家投标人计算，评审后得分最高的同</w:t>
      </w:r>
      <w:r>
        <w:rPr>
          <w:rFonts w:ascii="宋体" w:hAnsi="宋体" w:eastAsia="宋体" w:cs="宋体"/>
          <w:spacing w:val="8"/>
          <w:sz w:val="23"/>
          <w:szCs w:val="23"/>
        </w:rPr>
        <w:t>品牌投标人获得中标人推荐资格；评审得分相同</w:t>
      </w:r>
      <w:r>
        <w:rPr>
          <w:rFonts w:ascii="宋体" w:hAnsi="宋体" w:eastAsia="宋体" w:cs="宋体"/>
          <w:spacing w:val="7"/>
          <w:sz w:val="23"/>
          <w:szCs w:val="23"/>
        </w:rPr>
        <w:t>的，评标委员会按照下述规定确定一个投标人</w:t>
      </w:r>
      <w:r>
        <w:rPr>
          <w:rFonts w:ascii="宋体" w:hAnsi="宋体" w:eastAsia="宋体" w:cs="宋体"/>
          <w:spacing w:val="8"/>
          <w:sz w:val="23"/>
          <w:szCs w:val="23"/>
        </w:rPr>
        <w:t>获得中标人推荐资格，其他同品牌投标人不作为中标候选人。</w:t>
      </w:r>
    </w:p>
    <w:p w14:paraId="4A679B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宋体" w:hAnsi="宋体" w:eastAsia="宋体" w:cs="宋体"/>
          <w:sz w:val="23"/>
          <w:szCs w:val="23"/>
        </w:rPr>
      </w:pPr>
      <w:r>
        <w:rPr>
          <w:rFonts w:hint="eastAsia" w:ascii="宋体" w:hAnsi="宋体" w:eastAsia="宋体" w:cs="宋体"/>
          <w:spacing w:val="3"/>
          <w:sz w:val="23"/>
          <w:szCs w:val="23"/>
          <w:lang w:eastAsia="zh-CN"/>
        </w:rPr>
        <w:t>☑</w:t>
      </w:r>
      <w:r>
        <w:rPr>
          <w:rFonts w:ascii="宋体" w:hAnsi="宋体" w:eastAsia="宋体" w:cs="宋体"/>
          <w:spacing w:val="3"/>
          <w:sz w:val="23"/>
          <w:szCs w:val="23"/>
        </w:rPr>
        <w:t>随机抽取</w:t>
      </w:r>
    </w:p>
    <w:p w14:paraId="07EFEE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sz w:val="23"/>
          <w:szCs w:val="23"/>
        </w:rPr>
      </w:pPr>
      <w:r>
        <w:rPr>
          <w:rFonts w:ascii="宋体" w:hAnsi="宋体" w:eastAsia="宋体" w:cs="宋体"/>
          <w:spacing w:val="-1"/>
          <w:sz w:val="23"/>
          <w:szCs w:val="23"/>
        </w:rPr>
        <w:t>□其他方式，具体要求：_____</w:t>
      </w:r>
    </w:p>
    <w:p w14:paraId="5B8BBF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left"/>
        <w:textAlignment w:val="baseline"/>
        <w:rPr>
          <w:rFonts w:ascii="宋体" w:hAnsi="宋体" w:eastAsia="宋体" w:cs="宋体"/>
          <w:sz w:val="23"/>
          <w:szCs w:val="23"/>
        </w:rPr>
      </w:pPr>
      <w:r>
        <w:rPr>
          <w:rFonts w:ascii="Times New Roman" w:hAnsi="Times New Roman" w:eastAsia="Times New Roman" w:cs="Times New Roman"/>
          <w:spacing w:val="12"/>
          <w:sz w:val="23"/>
          <w:szCs w:val="23"/>
        </w:rPr>
        <w:t>4.2</w:t>
      </w:r>
      <w:r>
        <w:rPr>
          <w:rFonts w:ascii="宋体" w:hAnsi="宋体" w:eastAsia="宋体" w:cs="宋体"/>
          <w:spacing w:val="12"/>
          <w:sz w:val="23"/>
          <w:szCs w:val="23"/>
        </w:rPr>
        <w:t>采用综合评分法时，评标结果按评审后得分由高</w:t>
      </w:r>
      <w:r>
        <w:rPr>
          <w:rFonts w:ascii="宋体" w:hAnsi="宋体" w:eastAsia="宋体" w:cs="宋体"/>
          <w:spacing w:val="11"/>
          <w:sz w:val="23"/>
          <w:szCs w:val="23"/>
        </w:rPr>
        <w:t>到低顺序排列。得分相同的，按投标报价</w:t>
      </w:r>
      <w:r>
        <w:rPr>
          <w:rFonts w:ascii="宋体" w:hAnsi="宋体" w:eastAsia="宋体" w:cs="宋体"/>
          <w:spacing w:val="8"/>
          <w:sz w:val="23"/>
          <w:szCs w:val="23"/>
        </w:rPr>
        <w:t>由低到高顺序排列。得分且投标报价相同的并列</w:t>
      </w:r>
      <w:r>
        <w:rPr>
          <w:rFonts w:ascii="宋体" w:hAnsi="宋体" w:eastAsia="宋体" w:cs="宋体"/>
          <w:spacing w:val="7"/>
          <w:sz w:val="23"/>
          <w:szCs w:val="23"/>
        </w:rPr>
        <w:t>。投标文件满足招标文件全部实质性要求，且</w:t>
      </w:r>
      <w:r>
        <w:rPr>
          <w:rFonts w:ascii="宋体" w:hAnsi="宋体" w:eastAsia="宋体" w:cs="宋体"/>
          <w:spacing w:val="8"/>
          <w:sz w:val="23"/>
          <w:szCs w:val="23"/>
        </w:rPr>
        <w:t>按照评审因素的量化指标评审得分最高的投标人</w:t>
      </w:r>
      <w:r>
        <w:rPr>
          <w:rFonts w:ascii="宋体" w:hAnsi="宋体" w:eastAsia="宋体" w:cs="宋体"/>
          <w:spacing w:val="7"/>
          <w:sz w:val="23"/>
          <w:szCs w:val="23"/>
        </w:rPr>
        <w:t>为排名第一的中标候选人。评分分值计算保留</w:t>
      </w:r>
      <w:r>
        <w:rPr>
          <w:rFonts w:ascii="宋体" w:hAnsi="宋体" w:eastAsia="宋体" w:cs="宋体"/>
          <w:spacing w:val="6"/>
          <w:sz w:val="23"/>
          <w:szCs w:val="23"/>
        </w:rPr>
        <w:t>小数点后两位，第三位四舍五入。</w:t>
      </w:r>
    </w:p>
    <w:p w14:paraId="10E693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ascii="宋体" w:hAnsi="宋体" w:eastAsia="宋体" w:cs="宋体"/>
          <w:sz w:val="23"/>
          <w:szCs w:val="23"/>
        </w:rPr>
      </w:pPr>
      <w:r>
        <w:rPr>
          <w:rFonts w:ascii="Times New Roman" w:hAnsi="Times New Roman" w:eastAsia="Times New Roman" w:cs="Times New Roman"/>
          <w:spacing w:val="8"/>
          <w:sz w:val="23"/>
          <w:szCs w:val="23"/>
        </w:rPr>
        <w:t>4.3</w:t>
      </w:r>
      <w:r>
        <w:rPr>
          <w:rFonts w:ascii="宋体" w:hAnsi="宋体" w:eastAsia="宋体" w:cs="宋体"/>
          <w:spacing w:val="8"/>
          <w:sz w:val="23"/>
          <w:szCs w:val="23"/>
        </w:rPr>
        <w:t>采用最低评标价法时，评标结果按本章2.4、2.5</w:t>
      </w:r>
      <w:r>
        <w:rPr>
          <w:rFonts w:ascii="宋体" w:hAnsi="宋体" w:eastAsia="宋体" w:cs="宋体"/>
          <w:spacing w:val="7"/>
          <w:sz w:val="23"/>
          <w:szCs w:val="23"/>
        </w:rPr>
        <w:t>调整后的投标报价由低到高顺序排列。投</w:t>
      </w:r>
      <w:r>
        <w:rPr>
          <w:rFonts w:ascii="宋体" w:hAnsi="宋体" w:eastAsia="宋体" w:cs="宋体"/>
          <w:spacing w:val="8"/>
          <w:sz w:val="23"/>
          <w:szCs w:val="23"/>
        </w:rPr>
        <w:t>标报价相同的并列。投标文件满足招标文件全部实</w:t>
      </w:r>
      <w:r>
        <w:rPr>
          <w:rFonts w:ascii="宋体" w:hAnsi="宋体" w:eastAsia="宋体" w:cs="宋体"/>
          <w:spacing w:val="7"/>
          <w:sz w:val="23"/>
          <w:szCs w:val="23"/>
        </w:rPr>
        <w:t>质性要求且投标报价最低的投标人为排名第</w:t>
      </w:r>
      <w:r>
        <w:rPr>
          <w:rFonts w:ascii="宋体" w:hAnsi="宋体" w:eastAsia="宋体" w:cs="宋体"/>
          <w:spacing w:val="3"/>
          <w:sz w:val="23"/>
          <w:szCs w:val="23"/>
        </w:rPr>
        <w:t>一的中标候选人。</w:t>
      </w:r>
    </w:p>
    <w:p w14:paraId="560D06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left"/>
        <w:textAlignment w:val="baseline"/>
        <w:rPr>
          <w:rFonts w:ascii="宋体" w:hAnsi="宋体" w:eastAsia="宋体" w:cs="宋体"/>
          <w:sz w:val="23"/>
          <w:szCs w:val="23"/>
        </w:rPr>
      </w:pPr>
      <w:r>
        <w:rPr>
          <w:rFonts w:ascii="Times New Roman" w:hAnsi="Times New Roman" w:eastAsia="Times New Roman" w:cs="Times New Roman"/>
          <w:spacing w:val="12"/>
          <w:sz w:val="23"/>
          <w:szCs w:val="23"/>
        </w:rPr>
        <w:t>4.4</w:t>
      </w:r>
      <w:r>
        <w:rPr>
          <w:rFonts w:ascii="宋体" w:hAnsi="宋体" w:eastAsia="宋体" w:cs="宋体"/>
          <w:spacing w:val="12"/>
          <w:sz w:val="23"/>
          <w:szCs w:val="23"/>
        </w:rPr>
        <w:t>评标委员会要对评分汇总情况进行复核，特别是</w:t>
      </w:r>
      <w:r>
        <w:rPr>
          <w:rFonts w:ascii="宋体" w:hAnsi="宋体" w:eastAsia="宋体" w:cs="宋体"/>
          <w:spacing w:val="11"/>
          <w:sz w:val="23"/>
          <w:szCs w:val="23"/>
        </w:rPr>
        <w:t>对排名第一的、报价最低的、投标或响应</w:t>
      </w:r>
      <w:r>
        <w:rPr>
          <w:rFonts w:ascii="宋体" w:hAnsi="宋体" w:eastAsia="宋体" w:cs="宋体"/>
          <w:spacing w:val="7"/>
          <w:sz w:val="23"/>
          <w:szCs w:val="23"/>
        </w:rPr>
        <w:t>文件被认定为无效的情形进行重点复核。</w:t>
      </w:r>
    </w:p>
    <w:p w14:paraId="7E0CDF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sz w:val="23"/>
          <w:szCs w:val="23"/>
        </w:rPr>
      </w:pPr>
      <w:r>
        <w:rPr>
          <w:rFonts w:ascii="Times New Roman" w:hAnsi="Times New Roman" w:eastAsia="Times New Roman" w:cs="Times New Roman"/>
          <w:spacing w:val="11"/>
          <w:sz w:val="23"/>
          <w:szCs w:val="23"/>
        </w:rPr>
        <w:t>4.5</w:t>
      </w:r>
      <w:r>
        <w:rPr>
          <w:rFonts w:ascii="宋体" w:hAnsi="宋体" w:eastAsia="宋体" w:cs="宋体"/>
          <w:spacing w:val="11"/>
          <w:sz w:val="23"/>
          <w:szCs w:val="23"/>
        </w:rPr>
        <w:t>评标委员会将根据各投标人的评标排序，依次推荐本项目（各采购包）的中标候选人，起</w:t>
      </w:r>
      <w:r>
        <w:rPr>
          <w:rFonts w:ascii="宋体" w:hAnsi="宋体" w:eastAsia="宋体" w:cs="宋体"/>
          <w:spacing w:val="7"/>
          <w:sz w:val="23"/>
          <w:szCs w:val="23"/>
        </w:rPr>
        <w:t>草并签署评标报告。本项目（各采购包）评标委员会共推荐</w:t>
      </w:r>
      <w:r>
        <w:rPr>
          <w:rFonts w:ascii="宋体" w:hAnsi="宋体" w:eastAsia="宋体" w:cs="宋体"/>
          <w:spacing w:val="7"/>
          <w:sz w:val="23"/>
          <w:szCs w:val="23"/>
          <w:u w:val="single" w:color="auto"/>
        </w:rPr>
        <w:t>3</w:t>
      </w:r>
      <w:r>
        <w:rPr>
          <w:rFonts w:ascii="宋体" w:hAnsi="宋体" w:eastAsia="宋体" w:cs="宋体"/>
          <w:spacing w:val="7"/>
          <w:sz w:val="23"/>
          <w:szCs w:val="23"/>
        </w:rPr>
        <w:t>名中标候选人。</w:t>
      </w:r>
    </w:p>
    <w:p w14:paraId="69FF55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1"/>
        <w:rPr>
          <w:rFonts w:ascii="宋体" w:hAnsi="宋体" w:eastAsia="宋体" w:cs="宋体"/>
          <w:sz w:val="23"/>
          <w:szCs w:val="23"/>
        </w:rPr>
      </w:pPr>
      <w:r>
        <w:rPr>
          <w:rFonts w:ascii="宋体" w:hAnsi="宋体" w:eastAsia="宋体" w:cs="宋体"/>
          <w:spacing w:val="6"/>
          <w:sz w:val="23"/>
          <w:szCs w:val="23"/>
        </w:rPr>
        <w:t>5报告违法行为</w:t>
      </w:r>
    </w:p>
    <w:p w14:paraId="60E635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pacing w:val="9"/>
          <w:sz w:val="23"/>
          <w:szCs w:val="23"/>
          <w:lang w:eastAsia="zh-CN"/>
        </w:rPr>
        <w:sectPr>
          <w:footerReference r:id="rId7" w:type="default"/>
          <w:pgSz w:w="11900" w:h="16838"/>
          <w:pgMar w:top="1417" w:right="1417" w:bottom="1417" w:left="1417" w:header="0" w:footer="333" w:gutter="0"/>
          <w:pgNumType w:fmt="decimal" w:start="1"/>
          <w:cols w:space="720" w:num="1"/>
        </w:sectPr>
      </w:pPr>
      <w:r>
        <w:rPr>
          <w:rFonts w:ascii="Times New Roman" w:hAnsi="Times New Roman" w:eastAsia="Times New Roman" w:cs="Times New Roman"/>
          <w:spacing w:val="11"/>
          <w:sz w:val="23"/>
          <w:szCs w:val="23"/>
        </w:rPr>
        <w:t>5.1</w:t>
      </w:r>
      <w:r>
        <w:rPr>
          <w:rFonts w:ascii="宋体" w:hAnsi="宋体" w:eastAsia="宋体" w:cs="宋体"/>
          <w:spacing w:val="11"/>
          <w:sz w:val="23"/>
          <w:szCs w:val="23"/>
        </w:rPr>
        <w:t>评标委员会在评标过程中发现投标人有行贿、提供虚假材料或者串通等违法行为时，有向</w:t>
      </w:r>
      <w:r>
        <w:rPr>
          <w:rFonts w:ascii="宋体" w:hAnsi="宋体" w:eastAsia="宋体" w:cs="宋体"/>
          <w:spacing w:val="7"/>
          <w:sz w:val="23"/>
          <w:szCs w:val="23"/>
        </w:rPr>
        <w:t>采购人、采购代理机构或者有关部门报告的职责。</w:t>
      </w:r>
    </w:p>
    <w:p w14:paraId="181C5D77">
      <w:pPr>
        <w:spacing w:before="74" w:line="227" w:lineRule="auto"/>
        <w:ind w:left="136"/>
        <w:jc w:val="center"/>
        <w:rPr>
          <w:rFonts w:hint="eastAsia" w:ascii="宋体" w:hAnsi="宋体" w:eastAsia="宋体" w:cs="宋体"/>
          <w:b/>
          <w:bCs/>
          <w:spacing w:val="9"/>
          <w:sz w:val="28"/>
          <w:szCs w:val="28"/>
          <w:lang w:eastAsia="zh-CN"/>
        </w:rPr>
      </w:pPr>
      <w:r>
        <w:rPr>
          <w:rFonts w:hint="eastAsia" w:ascii="宋体" w:hAnsi="宋体" w:eastAsia="宋体" w:cs="宋体"/>
          <w:b/>
          <w:bCs/>
          <w:spacing w:val="9"/>
          <w:sz w:val="28"/>
          <w:szCs w:val="28"/>
          <w:lang w:eastAsia="zh-CN"/>
        </w:rPr>
        <w:t>详细评审内容标准</w:t>
      </w:r>
    </w:p>
    <w:p w14:paraId="5122DF8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rPr>
      </w:pPr>
      <w:r>
        <w:rPr>
          <w:rFonts w:hint="eastAsia"/>
        </w:rPr>
        <w:t>一、报价部分</w:t>
      </w:r>
      <w:r>
        <w:rPr>
          <w:rFonts w:hint="eastAsia" w:eastAsia="宋体"/>
          <w:lang w:eastAsia="zh-CN"/>
        </w:rPr>
        <w:t>（</w:t>
      </w:r>
      <w:r>
        <w:rPr>
          <w:rFonts w:hint="eastAsia" w:eastAsia="宋体"/>
          <w:lang w:val="en-US" w:eastAsia="zh-CN"/>
        </w:rPr>
        <w:t>30</w:t>
      </w:r>
      <w:r>
        <w:rPr>
          <w:rFonts w:hint="eastAsia"/>
        </w:rPr>
        <w:t>分</w:t>
      </w:r>
      <w:r>
        <w:rPr>
          <w:rFonts w:hint="eastAsia" w:eastAsia="宋体"/>
          <w:lang w:eastAsia="zh-CN"/>
        </w:rPr>
        <w:t>）</w:t>
      </w:r>
    </w:p>
    <w:p w14:paraId="757D7B7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rPr>
          <w:rFonts w:hint="eastAsia" w:eastAsia="宋体"/>
          <w:lang w:val="en-US" w:eastAsia="zh-CN"/>
        </w:rPr>
        <w:t>二</w:t>
      </w:r>
      <w:r>
        <w:rPr>
          <w:rFonts w:hint="eastAsia"/>
        </w:rPr>
        <w:t>、技术、商务部分</w:t>
      </w:r>
      <w:r>
        <w:rPr>
          <w:rFonts w:hint="eastAsia" w:eastAsia="宋体"/>
          <w:lang w:eastAsia="zh-CN"/>
        </w:rPr>
        <w:t>（</w:t>
      </w:r>
      <w:r>
        <w:rPr>
          <w:rFonts w:hint="eastAsia" w:eastAsia="宋体"/>
          <w:lang w:val="en-US" w:eastAsia="zh-CN"/>
        </w:rPr>
        <w:t>7</w:t>
      </w:r>
      <w:r>
        <w:rPr>
          <w:rFonts w:hint="eastAsia"/>
        </w:rPr>
        <w:t>0分</w:t>
      </w:r>
      <w:r>
        <w:rPr>
          <w:rFonts w:hint="eastAsia" w:eastAsia="宋体"/>
          <w:lang w:eastAsia="zh-CN"/>
        </w:rPr>
        <w:t>）</w:t>
      </w:r>
    </w:p>
    <w:tbl>
      <w:tblPr>
        <w:tblStyle w:val="12"/>
        <w:tblW w:w="13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2180"/>
        <w:gridCol w:w="10085"/>
      </w:tblGrid>
      <w:tr w14:paraId="15CB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3705" w:type="dxa"/>
            <w:gridSpan w:val="2"/>
            <w:noWrap w:val="0"/>
            <w:vAlign w:val="center"/>
          </w:tcPr>
          <w:p w14:paraId="295B35A6">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考核项目</w:t>
            </w:r>
          </w:p>
        </w:tc>
        <w:tc>
          <w:tcPr>
            <w:tcW w:w="10085" w:type="dxa"/>
            <w:noWrap w:val="0"/>
            <w:vAlign w:val="center"/>
          </w:tcPr>
          <w:p w14:paraId="04181238">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评分标准</w:t>
            </w:r>
          </w:p>
        </w:tc>
      </w:tr>
      <w:tr w14:paraId="1F22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525" w:type="dxa"/>
            <w:noWrap w:val="0"/>
            <w:vAlign w:val="center"/>
          </w:tcPr>
          <w:p w14:paraId="3F592E9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价格</w:t>
            </w:r>
          </w:p>
          <w:p w14:paraId="71CA81B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部分（</w:t>
            </w:r>
            <w:r>
              <w:rPr>
                <w:rFonts w:hint="eastAsia" w:ascii="宋体" w:hAnsi="宋体" w:eastAsia="宋体" w:cs="宋体"/>
                <w:color w:val="000000"/>
                <w:kern w:val="0"/>
                <w:sz w:val="21"/>
                <w:szCs w:val="21"/>
                <w:lang w:val="en-US" w:eastAsia="zh-CN"/>
              </w:rPr>
              <w:t>30</w:t>
            </w:r>
            <w:r>
              <w:rPr>
                <w:rFonts w:hint="eastAsia" w:ascii="宋体" w:hAnsi="宋体" w:eastAsia="宋体" w:cs="宋体"/>
                <w:color w:val="000000"/>
                <w:kern w:val="0"/>
                <w:sz w:val="21"/>
                <w:szCs w:val="21"/>
              </w:rPr>
              <w:t>分）</w:t>
            </w:r>
          </w:p>
        </w:tc>
        <w:tc>
          <w:tcPr>
            <w:tcW w:w="12265" w:type="dxa"/>
            <w:gridSpan w:val="2"/>
            <w:noWrap w:val="0"/>
            <w:vAlign w:val="center"/>
          </w:tcPr>
          <w:p w14:paraId="2AFE64F3">
            <w:pPr>
              <w:widowControl/>
              <w:jc w:val="left"/>
              <w:rPr>
                <w:rFonts w:hint="eastAsia" w:ascii="宋体" w:hAnsi="宋体" w:eastAsia="宋体" w:cs="宋体"/>
                <w:color w:val="000000"/>
                <w:kern w:val="0"/>
                <w:sz w:val="21"/>
                <w:szCs w:val="21"/>
              </w:rPr>
            </w:pPr>
            <w:r>
              <w:rPr>
                <w:rFonts w:hint="eastAsia" w:ascii="宋体" w:hAnsi="宋体" w:eastAsia="宋体" w:cs="宋体"/>
                <w:color w:val="auto"/>
                <w:sz w:val="21"/>
                <w:szCs w:val="21"/>
                <w:highlight w:val="none"/>
                <w:lang w:val="en-US" w:eastAsia="zh-CN"/>
              </w:rPr>
              <w:t>评标基准价=有效投标报价的最低值，有效投标报价等于基准值的得满分，投标报价得分=（评标基准价/投标报价）×价格权重×100。有效投标报价为通过初步审查的供应商报价</w:t>
            </w:r>
          </w:p>
        </w:tc>
      </w:tr>
      <w:tr w14:paraId="2808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525" w:type="dxa"/>
            <w:vMerge w:val="restart"/>
            <w:noWrap w:val="0"/>
            <w:vAlign w:val="center"/>
          </w:tcPr>
          <w:p w14:paraId="16F9EF0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技术部分</w:t>
            </w:r>
          </w:p>
        </w:tc>
        <w:tc>
          <w:tcPr>
            <w:tcW w:w="2180" w:type="dxa"/>
            <w:noWrap w:val="0"/>
            <w:vAlign w:val="center"/>
          </w:tcPr>
          <w:p w14:paraId="057E79EC">
            <w:pPr>
              <w:spacing w:line="300" w:lineRule="exact"/>
              <w:jc w:val="left"/>
              <w:rPr>
                <w:rFonts w:hint="eastAsia" w:ascii="宋体" w:hAnsi="宋体" w:eastAsia="宋体" w:cs="宋体"/>
                <w:color w:val="000000"/>
                <w:kern w:val="0"/>
                <w:sz w:val="21"/>
                <w:szCs w:val="21"/>
                <w:highlight w:val="none"/>
              </w:rPr>
            </w:pPr>
            <w:r>
              <w:rPr>
                <w:rFonts w:ascii="宋体" w:hAnsi="宋体" w:eastAsia="宋体" w:cs="宋体"/>
                <w:spacing w:val="7"/>
                <w:sz w:val="23"/>
                <w:szCs w:val="23"/>
              </w:rPr>
              <w:t>货物技术参数</w:t>
            </w:r>
            <w:r>
              <w:rPr>
                <w:rFonts w:ascii="宋体" w:hAnsi="宋体" w:eastAsia="宋体" w:cs="宋体"/>
                <w:spacing w:val="4"/>
                <w:sz w:val="23"/>
                <w:szCs w:val="23"/>
              </w:rPr>
              <w:t>响应情况</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20分</w:t>
            </w:r>
            <w:r>
              <w:rPr>
                <w:rFonts w:hint="eastAsia" w:ascii="宋体" w:hAnsi="宋体" w:eastAsia="宋体" w:cs="宋体"/>
                <w:color w:val="000000"/>
                <w:sz w:val="21"/>
                <w:szCs w:val="21"/>
                <w:highlight w:val="none"/>
                <w:lang w:eastAsia="zh-CN"/>
              </w:rPr>
              <w:t>）</w:t>
            </w:r>
          </w:p>
        </w:tc>
        <w:tc>
          <w:tcPr>
            <w:tcW w:w="10085" w:type="dxa"/>
            <w:noWrap w:val="0"/>
            <w:vAlign w:val="center"/>
          </w:tcPr>
          <w:p w14:paraId="4BB46292">
            <w:pPr>
              <w:spacing w:before="148" w:line="285" w:lineRule="auto"/>
              <w:ind w:left="226" w:right="154" w:hanging="12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一、供应商所响应产品完全满足采购文件技术指标</w:t>
            </w:r>
          </w:p>
          <w:p w14:paraId="60AFEE29">
            <w:pPr>
              <w:spacing w:before="148" w:line="285" w:lineRule="auto"/>
              <w:ind w:left="226" w:right="154" w:hanging="12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1、不良信息过滤软件产品厂家每提供一个不良信息过滤产品国家发明专利证书的得2分，本项最高得6分，不能提供的不得分；</w:t>
            </w:r>
          </w:p>
          <w:p w14:paraId="062CC82C">
            <w:pPr>
              <w:spacing w:before="148" w:line="285" w:lineRule="auto"/>
              <w:ind w:left="226" w:right="154" w:hanging="12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2、不良信息过滤软件产品厂家能提供省级及以上政府部分颁发的科学技术进步奖二等奖及以上证书的得7分，不能提供的不得分；</w:t>
            </w:r>
          </w:p>
          <w:p w14:paraId="220509AA">
            <w:pPr>
              <w:spacing w:before="148" w:line="285" w:lineRule="auto"/>
              <w:ind w:left="226" w:right="154" w:hanging="12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3、不良信息过滤软件产品的技术需符合国家公安部制定的信息过滤产品技术要求GA/T698-2014，能提供公安部信息安全产品检测中心检测报告的得7分，不能提供的不得分；</w:t>
            </w:r>
          </w:p>
          <w:p w14:paraId="71C61561">
            <w:pPr>
              <w:spacing w:before="148" w:line="285" w:lineRule="auto"/>
              <w:ind w:left="226" w:right="154" w:hanging="12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备注：以上证书或检测报告需加盖厂家或者投标人公章有效</w:t>
            </w:r>
          </w:p>
        </w:tc>
      </w:tr>
      <w:tr w14:paraId="1E3F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525" w:type="dxa"/>
            <w:vMerge w:val="continue"/>
            <w:noWrap w:val="0"/>
            <w:vAlign w:val="center"/>
          </w:tcPr>
          <w:p w14:paraId="7653A25C">
            <w:pPr>
              <w:widowControl/>
              <w:jc w:val="left"/>
              <w:rPr>
                <w:rFonts w:hint="eastAsia" w:ascii="宋体" w:hAnsi="宋体" w:eastAsia="宋体" w:cs="宋体"/>
                <w:color w:val="000000"/>
                <w:kern w:val="0"/>
                <w:sz w:val="21"/>
                <w:szCs w:val="21"/>
              </w:rPr>
            </w:pPr>
          </w:p>
        </w:tc>
        <w:tc>
          <w:tcPr>
            <w:tcW w:w="2180" w:type="dxa"/>
            <w:noWrap w:val="0"/>
            <w:vAlign w:val="center"/>
          </w:tcPr>
          <w:p w14:paraId="7D218A6D">
            <w:pPr>
              <w:jc w:val="center"/>
              <w:rPr>
                <w:rFonts w:hint="eastAsia" w:ascii="宋体" w:hAnsi="宋体" w:eastAsia="宋体" w:cs="宋体"/>
                <w:color w:val="000000"/>
                <w:lang w:val="ru-RU" w:eastAsia="zh-CN"/>
              </w:rPr>
            </w:pPr>
            <w:r>
              <w:rPr>
                <w:rFonts w:hint="eastAsia" w:ascii="宋体" w:hAnsi="宋体" w:eastAsia="宋体" w:cs="宋体"/>
                <w:color w:val="000000"/>
                <w:lang w:val="ru-RU"/>
              </w:rPr>
              <w:t>培训</w:t>
            </w:r>
            <w:r>
              <w:rPr>
                <w:rFonts w:hint="eastAsia" w:ascii="宋体" w:hAnsi="宋体" w:eastAsia="宋体" w:cs="宋体"/>
                <w:color w:val="000000"/>
                <w:lang w:val="en-US" w:eastAsia="zh-CN"/>
              </w:rPr>
              <w:t>计划</w:t>
            </w:r>
          </w:p>
          <w:p w14:paraId="236A1C95">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lang w:val="en-US" w:eastAsia="zh-CN"/>
              </w:rPr>
              <w:t>（5分）</w:t>
            </w:r>
          </w:p>
        </w:tc>
        <w:tc>
          <w:tcPr>
            <w:tcW w:w="10085" w:type="dxa"/>
            <w:noWrap w:val="0"/>
            <w:vAlign w:val="center"/>
          </w:tcPr>
          <w:p w14:paraId="7A402CF6">
            <w:pPr>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lang w:val="ru-RU"/>
              </w:rPr>
              <w:t>培训</w:t>
            </w:r>
            <w:r>
              <w:rPr>
                <w:rFonts w:hint="eastAsia" w:ascii="宋体" w:hAnsi="宋体" w:eastAsia="宋体" w:cs="宋体"/>
                <w:color w:val="000000"/>
                <w:lang w:val="en-US" w:eastAsia="zh-CN"/>
              </w:rPr>
              <w:t>计划：按投标人的培训计划承诺培训</w:t>
            </w:r>
            <w:r>
              <w:rPr>
                <w:rFonts w:hint="eastAsia" w:ascii="宋体" w:hAnsi="宋体" w:cs="宋体"/>
                <w:color w:val="000000"/>
                <w:lang w:val="en-US" w:eastAsia="zh-CN"/>
              </w:rPr>
              <w:t>流程完善</w:t>
            </w:r>
            <w:r>
              <w:rPr>
                <w:rFonts w:hint="eastAsia" w:ascii="宋体" w:hAnsi="宋体" w:eastAsia="宋体" w:cs="宋体"/>
                <w:color w:val="000000"/>
                <w:lang w:val="en-US" w:eastAsia="zh-CN"/>
              </w:rPr>
              <w:t>，优惠条件好，完全满足要求，得5分；基本满足培训要求，得3分；无培训，得0分。</w:t>
            </w:r>
          </w:p>
        </w:tc>
      </w:tr>
      <w:tr w14:paraId="24E4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25" w:type="dxa"/>
            <w:vMerge w:val="continue"/>
            <w:noWrap w:val="0"/>
            <w:vAlign w:val="center"/>
          </w:tcPr>
          <w:p w14:paraId="2DAA92B9">
            <w:pPr>
              <w:widowControl/>
              <w:jc w:val="left"/>
              <w:rPr>
                <w:rFonts w:hint="eastAsia" w:ascii="宋体" w:hAnsi="宋体" w:eastAsia="宋体" w:cs="宋体"/>
                <w:color w:val="000000"/>
                <w:kern w:val="0"/>
                <w:sz w:val="21"/>
                <w:szCs w:val="21"/>
              </w:rPr>
            </w:pPr>
          </w:p>
        </w:tc>
        <w:tc>
          <w:tcPr>
            <w:tcW w:w="2180" w:type="dxa"/>
            <w:noWrap w:val="0"/>
            <w:vAlign w:val="center"/>
          </w:tcPr>
          <w:p w14:paraId="0E825431">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项目组织实施</w:t>
            </w:r>
          </w:p>
          <w:p w14:paraId="4EC0819E">
            <w:pPr>
              <w:widowControl/>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0"/>
                <w:sz w:val="21"/>
                <w:szCs w:val="21"/>
                <w:highlight w:val="none"/>
              </w:rPr>
              <w:t>方案（</w:t>
            </w:r>
            <w:r>
              <w:rPr>
                <w:rFonts w:hint="eastAsia" w:ascii="宋体" w:hAnsi="宋体" w:eastAsia="宋体" w:cs="宋体"/>
                <w:color w:val="000000"/>
                <w:kern w:val="0"/>
                <w:sz w:val="21"/>
                <w:szCs w:val="21"/>
                <w:highlight w:val="none"/>
                <w:lang w:val="en-US" w:eastAsia="zh-CN"/>
              </w:rPr>
              <w:t>19</w:t>
            </w:r>
            <w:r>
              <w:rPr>
                <w:rFonts w:hint="eastAsia" w:ascii="宋体" w:hAnsi="宋体" w:eastAsia="宋体" w:cs="宋体"/>
                <w:color w:val="000000"/>
                <w:kern w:val="0"/>
                <w:sz w:val="21"/>
                <w:szCs w:val="21"/>
                <w:highlight w:val="none"/>
              </w:rPr>
              <w:t>分）</w:t>
            </w:r>
          </w:p>
        </w:tc>
        <w:tc>
          <w:tcPr>
            <w:tcW w:w="10085" w:type="dxa"/>
            <w:noWrap w:val="0"/>
            <w:vAlign w:val="center"/>
          </w:tcPr>
          <w:p w14:paraId="5A823007">
            <w:pPr>
              <w:spacing w:before="148" w:line="285" w:lineRule="auto"/>
              <w:ind w:left="226" w:right="154" w:hanging="12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根据投标人对本项目提出的计划进度、运输安排、验收等方面进行比较：</w:t>
            </w:r>
          </w:p>
          <w:p w14:paraId="3AD85C13">
            <w:pPr>
              <w:spacing w:before="148" w:line="285" w:lineRule="auto"/>
              <w:ind w:left="226" w:right="154" w:hanging="12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1.提供的方案详细可行，符合实用性，可靠性高，且优于用户需求的，得19分；</w:t>
            </w:r>
          </w:p>
          <w:p w14:paraId="456D77AB">
            <w:pPr>
              <w:spacing w:before="148" w:line="285" w:lineRule="auto"/>
              <w:ind w:left="226" w:right="154" w:hanging="12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2.提供的方案较详细可行，较具有实用性，可靠性较高，满足采购需求的，得15分；</w:t>
            </w:r>
          </w:p>
          <w:p w14:paraId="5A63F576">
            <w:pPr>
              <w:spacing w:before="148" w:line="285" w:lineRule="auto"/>
              <w:ind w:left="226" w:right="154" w:hanging="12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3.提供的方案一般可行，部分满足采购需求的，得10分；</w:t>
            </w:r>
          </w:p>
          <w:p w14:paraId="4BFDDC1F">
            <w:pPr>
              <w:spacing w:before="148" w:line="285" w:lineRule="auto"/>
              <w:ind w:left="226" w:right="154" w:hanging="12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4.提供的方案较差，低于采购需求的要求，得8分；</w:t>
            </w:r>
          </w:p>
          <w:p w14:paraId="53AAC541">
            <w:pPr>
              <w:spacing w:before="148" w:line="285" w:lineRule="auto"/>
              <w:ind w:left="226" w:right="154" w:hanging="121"/>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0"/>
                <w:sz w:val="21"/>
                <w:szCs w:val="21"/>
                <w:lang w:val="en-US" w:eastAsia="zh-CN"/>
              </w:rPr>
              <w:t>5.未提供方案、内容明显缺失的，得0分。</w:t>
            </w:r>
          </w:p>
        </w:tc>
      </w:tr>
      <w:tr w14:paraId="1DF1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25" w:type="dxa"/>
            <w:vMerge w:val="continue"/>
            <w:noWrap w:val="0"/>
            <w:vAlign w:val="center"/>
          </w:tcPr>
          <w:p w14:paraId="7C067107">
            <w:pPr>
              <w:widowControl/>
              <w:jc w:val="left"/>
              <w:rPr>
                <w:rFonts w:hint="eastAsia" w:ascii="宋体" w:hAnsi="宋体" w:eastAsia="宋体" w:cs="宋体"/>
                <w:color w:val="000000"/>
                <w:kern w:val="0"/>
                <w:sz w:val="21"/>
                <w:szCs w:val="21"/>
              </w:rPr>
            </w:pPr>
          </w:p>
        </w:tc>
        <w:tc>
          <w:tcPr>
            <w:tcW w:w="2180" w:type="dxa"/>
            <w:noWrap w:val="0"/>
            <w:vAlign w:val="center"/>
          </w:tcPr>
          <w:p w14:paraId="608D7772">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lang w:val="en-US" w:eastAsia="zh-CN"/>
              </w:rPr>
              <w:t>售后服务（</w:t>
            </w:r>
            <w:r>
              <w:rPr>
                <w:rFonts w:hint="eastAsia" w:ascii="宋体" w:hAnsi="宋体" w:cs="宋体"/>
                <w:color w:val="000000"/>
                <w:sz w:val="21"/>
                <w:szCs w:val="21"/>
                <w:lang w:val="en-US" w:eastAsia="zh-CN"/>
              </w:rPr>
              <w:t>20</w:t>
            </w:r>
            <w:r>
              <w:rPr>
                <w:rFonts w:hint="eastAsia" w:ascii="宋体" w:hAnsi="宋体" w:eastAsia="宋体" w:cs="宋体"/>
                <w:color w:val="000000"/>
                <w:sz w:val="21"/>
                <w:szCs w:val="21"/>
                <w:lang w:val="en-US" w:eastAsia="zh-CN"/>
              </w:rPr>
              <w:t>分）</w:t>
            </w:r>
          </w:p>
        </w:tc>
        <w:tc>
          <w:tcPr>
            <w:tcW w:w="10085" w:type="dxa"/>
            <w:noWrap w:val="0"/>
            <w:vAlign w:val="center"/>
          </w:tcPr>
          <w:p w14:paraId="04986D69">
            <w:pPr>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投标人针对本项目提供的方案进行评审。</w:t>
            </w:r>
          </w:p>
          <w:p w14:paraId="433DB3DD">
            <w:pPr>
              <w:numPr>
                <w:ilvl w:val="0"/>
                <w:numId w:val="4"/>
              </w:numPr>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拟投入售后服务人员配置情况；5分</w:t>
            </w:r>
          </w:p>
          <w:p w14:paraId="10F1970F">
            <w:pPr>
              <w:numPr>
                <w:ilvl w:val="0"/>
                <w:numId w:val="4"/>
              </w:numPr>
              <w:spacing w:line="360" w:lineRule="exac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lang w:val="en-US" w:eastAsia="zh-CN"/>
              </w:rPr>
              <w:t>应急方案及应急保障措施；5分</w:t>
            </w:r>
          </w:p>
          <w:p w14:paraId="1E7320BB">
            <w:pPr>
              <w:numPr>
                <w:ilvl w:val="0"/>
                <w:numId w:val="4"/>
              </w:numPr>
              <w:spacing w:line="360" w:lineRule="exac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lang w:val="en-US" w:eastAsia="zh-CN"/>
              </w:rPr>
              <w:t>备品备件计划措施：包括常用备品备件清单、备品备件库存情况、备品备件价格优惠说明；5分</w:t>
            </w:r>
          </w:p>
          <w:p w14:paraId="170E1C83">
            <w:pPr>
              <w:numPr>
                <w:ilvl w:val="0"/>
                <w:numId w:val="4"/>
              </w:numPr>
              <w:spacing w:line="360" w:lineRule="exac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lang w:val="en-US" w:eastAsia="zh-CN"/>
              </w:rPr>
              <w:t>在疆内设有售后服务网点并提供相关证明材料，得</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lang w:val="en-US" w:eastAsia="zh-CN"/>
              </w:rPr>
              <w:t>分；（提供相应的证明材料，不提供不得分）。</w:t>
            </w:r>
          </w:p>
        </w:tc>
      </w:tr>
      <w:tr w14:paraId="6AA8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noWrap w:val="0"/>
            <w:vAlign w:val="center"/>
          </w:tcPr>
          <w:p w14:paraId="762C1CC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商务部分</w:t>
            </w:r>
          </w:p>
        </w:tc>
        <w:tc>
          <w:tcPr>
            <w:tcW w:w="2180" w:type="dxa"/>
            <w:noWrap w:val="0"/>
            <w:vAlign w:val="center"/>
          </w:tcPr>
          <w:p w14:paraId="14F390B6">
            <w:pPr>
              <w:pStyle w:val="4"/>
              <w:keepNext w:val="0"/>
              <w:keepLines w:val="0"/>
              <w:pageBreakBefore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服务响应时效</w:t>
            </w:r>
          </w:p>
          <w:p w14:paraId="412575FB">
            <w:pPr>
              <w:pStyle w:val="4"/>
              <w:keepNext w:val="0"/>
              <w:keepLines w:val="0"/>
              <w:pageBreakBefore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（6分）</w:t>
            </w:r>
          </w:p>
        </w:tc>
        <w:tc>
          <w:tcPr>
            <w:tcW w:w="10085" w:type="dxa"/>
            <w:noWrap w:val="0"/>
            <w:vAlign w:val="center"/>
          </w:tcPr>
          <w:p w14:paraId="423247EA">
            <w:pPr>
              <w:keepNext w:val="0"/>
              <w:keepLines w:val="0"/>
              <w:pageBreakBefore w:val="0"/>
              <w:kinsoku/>
              <w:wordWrap/>
              <w:overflowPunct/>
              <w:topLinePunct w:val="0"/>
              <w:bidi w:val="0"/>
              <w:spacing w:line="360" w:lineRule="exac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1.供应商可在2小时内到达现场进行响应且提供服务承诺超过12小时无法修复时更换配件的，得6分；</w:t>
            </w:r>
          </w:p>
          <w:p w14:paraId="6E837D47">
            <w:pPr>
              <w:keepNext w:val="0"/>
              <w:keepLines w:val="0"/>
              <w:pageBreakBefore w:val="0"/>
              <w:kinsoku/>
              <w:wordWrap/>
              <w:overflowPunct/>
              <w:topLinePunct w:val="0"/>
              <w:bidi w:val="0"/>
              <w:spacing w:line="360" w:lineRule="exac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2.供应商可在6小时内到达现场进行响应且提供服务承诺超过12小时无法修复时更换配件的，得3分；</w:t>
            </w:r>
          </w:p>
          <w:p w14:paraId="608F90DA">
            <w:pPr>
              <w:keepNext w:val="0"/>
              <w:keepLines w:val="0"/>
              <w:pageBreakBefore w:val="0"/>
              <w:kinsoku/>
              <w:wordWrap/>
              <w:overflowPunct/>
              <w:topLinePunct w:val="0"/>
              <w:bidi w:val="0"/>
              <w:spacing w:line="360" w:lineRule="exac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3.供应商可在12小时内到达现场进行响应且提供服务承诺超过12小时无法修复时更换配件的，得1分；</w:t>
            </w:r>
          </w:p>
          <w:p w14:paraId="301B09A6">
            <w:pPr>
              <w:keepNext w:val="0"/>
              <w:keepLines w:val="0"/>
              <w:pageBreakBefore w:val="0"/>
              <w:kinsoku/>
              <w:wordWrap/>
              <w:overflowPunct/>
              <w:topLinePunct w:val="0"/>
              <w:bidi w:val="0"/>
              <w:spacing w:line="360" w:lineRule="exac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4.其他不得分。</w:t>
            </w:r>
          </w:p>
          <w:p w14:paraId="4CDB4E7B">
            <w:pPr>
              <w:keepNext w:val="0"/>
              <w:keepLines w:val="0"/>
              <w:pageBreakBefore w:val="0"/>
              <w:kinsoku/>
              <w:wordWrap/>
              <w:overflowPunct/>
              <w:topLinePunct w:val="0"/>
              <w:bidi w:val="0"/>
              <w:spacing w:line="360" w:lineRule="exact"/>
              <w:textAlignment w:val="auto"/>
              <w:rPr>
                <w:rFonts w:hint="default"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SA"/>
              </w:rPr>
              <w:t>注：提供相关证明材料及技术人员到场方案。</w:t>
            </w:r>
          </w:p>
        </w:tc>
      </w:tr>
    </w:tbl>
    <w:p w14:paraId="5D12B75F">
      <w:pPr>
        <w:pStyle w:val="6"/>
      </w:pPr>
    </w:p>
    <w:p w14:paraId="26F24457">
      <w:pPr>
        <w:spacing w:before="13"/>
      </w:pPr>
    </w:p>
    <w:p w14:paraId="0DB29238">
      <w:pPr>
        <w:spacing w:before="39" w:line="358" w:lineRule="auto"/>
        <w:ind w:left="929" w:right="353" w:hanging="359"/>
        <w:rPr>
          <w:rFonts w:ascii="宋体" w:hAnsi="宋体" w:eastAsia="宋体" w:cs="宋体"/>
          <w:spacing w:val="10"/>
          <w:sz w:val="23"/>
          <w:szCs w:val="23"/>
        </w:rPr>
      </w:pPr>
      <w:r>
        <w:rPr>
          <w:rFonts w:ascii="宋体" w:hAnsi="宋体" w:eastAsia="宋体" w:cs="宋体"/>
          <w:spacing w:val="10"/>
          <w:sz w:val="23"/>
          <w:szCs w:val="23"/>
        </w:rPr>
        <w:t>注：1、评委按分项的规定分数范围内给各供应商进行打分，并统计总分。价格评分：评标基准价</w:t>
      </w:r>
    </w:p>
    <w:p w14:paraId="377F9DA7">
      <w:pPr>
        <w:spacing w:before="39" w:line="358" w:lineRule="auto"/>
        <w:ind w:left="929" w:right="353" w:hanging="359"/>
        <w:rPr>
          <w:rFonts w:ascii="宋体" w:hAnsi="宋体" w:eastAsia="宋体" w:cs="宋体"/>
          <w:sz w:val="23"/>
          <w:szCs w:val="23"/>
        </w:rPr>
      </w:pPr>
      <w:r>
        <w:rPr>
          <w:rFonts w:ascii="宋体" w:hAnsi="宋体" w:eastAsia="宋体" w:cs="宋体"/>
          <w:spacing w:val="10"/>
          <w:sz w:val="23"/>
          <w:szCs w:val="23"/>
        </w:rPr>
        <w:t>价格分采用低价优先法计算，即满足招标文件要求和招标人采购产品/服务主要技术参数要求且投标价格最低的投标报价为评标</w:t>
      </w:r>
      <w:r>
        <w:rPr>
          <w:rFonts w:ascii="宋体" w:hAnsi="宋体" w:eastAsia="宋体" w:cs="宋体"/>
          <w:spacing w:val="-2"/>
          <w:sz w:val="23"/>
          <w:szCs w:val="23"/>
        </w:rPr>
        <w:t>基准价。</w:t>
      </w:r>
    </w:p>
    <w:p w14:paraId="3E8D7D30">
      <w:pPr>
        <w:spacing w:before="99" w:line="364" w:lineRule="auto"/>
        <w:ind w:left="929" w:right="353" w:hanging="360"/>
        <w:rPr>
          <w:rFonts w:ascii="宋体" w:hAnsi="宋体" w:eastAsia="宋体" w:cs="宋体"/>
          <w:sz w:val="23"/>
          <w:szCs w:val="23"/>
        </w:rPr>
      </w:pPr>
      <w:r>
        <w:rPr>
          <w:rFonts w:ascii="宋体" w:hAnsi="宋体" w:eastAsia="宋体" w:cs="宋体"/>
          <w:spacing w:val="8"/>
          <w:sz w:val="23"/>
          <w:szCs w:val="23"/>
        </w:rPr>
        <w:t>注：未通过初步评审的投标不参与投标报价得分的计算。评标过程中，评标委员会发现供应商的投标报价明显低于其他报价，使其投标报价可能低于其个别成本的，评标委员会应对其质询，并要求该供应商做出书面说明和提供相关的证明材料；该供应商不能合理说明或提供证明材料的，其投标将</w:t>
      </w:r>
      <w:r>
        <w:rPr>
          <w:rFonts w:ascii="宋体" w:hAnsi="宋体" w:eastAsia="宋体" w:cs="宋体"/>
          <w:spacing w:val="7"/>
          <w:sz w:val="23"/>
          <w:szCs w:val="23"/>
        </w:rPr>
        <w:t>被否决。</w:t>
      </w:r>
    </w:p>
    <w:p w14:paraId="4F927507">
      <w:pPr>
        <w:pStyle w:val="6"/>
        <w:spacing w:line="263" w:lineRule="auto"/>
        <w:rPr>
          <w:rFonts w:hint="eastAsia" w:eastAsia="宋体"/>
          <w:lang w:eastAsia="zh-CN"/>
        </w:rPr>
        <w:sectPr>
          <w:footerReference r:id="rId8" w:type="default"/>
          <w:pgSz w:w="16838" w:h="11900" w:orient="landscape"/>
          <w:pgMar w:top="1176" w:right="400" w:bottom="944" w:left="545" w:header="0" w:footer="333" w:gutter="0"/>
          <w:pgNumType w:fmt="decimal"/>
          <w:cols w:space="720" w:num="1"/>
        </w:sectPr>
      </w:pPr>
    </w:p>
    <w:p w14:paraId="52DDB680">
      <w:pPr>
        <w:pStyle w:val="6"/>
        <w:spacing w:line="264" w:lineRule="auto"/>
      </w:pPr>
    </w:p>
    <w:p w14:paraId="0694DDA2">
      <w:pPr>
        <w:spacing w:before="114" w:line="224" w:lineRule="auto"/>
        <w:ind w:left="2832"/>
        <w:outlineLvl w:val="0"/>
        <w:rPr>
          <w:rFonts w:ascii="宋体" w:hAnsi="宋体" w:eastAsia="宋体" w:cs="宋体"/>
          <w:sz w:val="35"/>
          <w:szCs w:val="35"/>
        </w:rPr>
      </w:pPr>
      <w:r>
        <w:rPr>
          <w:rFonts w:ascii="宋体" w:hAnsi="宋体" w:eastAsia="宋体" w:cs="宋体"/>
          <w:b/>
          <w:bCs/>
          <w:spacing w:val="5"/>
          <w:sz w:val="35"/>
          <w:szCs w:val="35"/>
        </w:rPr>
        <w:t>第五章采购需求</w:t>
      </w:r>
    </w:p>
    <w:p w14:paraId="325748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3"/>
          <w:szCs w:val="23"/>
        </w:rPr>
      </w:pPr>
      <w:r>
        <w:rPr>
          <w:rFonts w:ascii="宋体" w:hAnsi="宋体" w:eastAsia="宋体" w:cs="宋体"/>
          <w:b/>
          <w:bCs/>
          <w:spacing w:val="2"/>
          <w:sz w:val="23"/>
          <w:szCs w:val="23"/>
        </w:rPr>
        <w:t>一、有关说明</w:t>
      </w:r>
    </w:p>
    <w:p w14:paraId="656A4B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3"/>
          <w:szCs w:val="23"/>
        </w:rPr>
      </w:pPr>
      <w:r>
        <w:rPr>
          <w:rFonts w:hint="eastAsia" w:ascii="宋体" w:hAnsi="宋体" w:eastAsia="宋体" w:cs="宋体"/>
          <w:spacing w:val="7"/>
          <w:sz w:val="23"/>
          <w:szCs w:val="23"/>
          <w:lang w:eastAsia="zh-CN"/>
        </w:rPr>
        <w:t>（</w:t>
      </w:r>
      <w:r>
        <w:rPr>
          <w:rFonts w:ascii="宋体" w:hAnsi="宋体" w:eastAsia="宋体" w:cs="宋体"/>
          <w:spacing w:val="7"/>
          <w:sz w:val="23"/>
          <w:szCs w:val="23"/>
        </w:rPr>
        <w:t>一</w:t>
      </w:r>
      <w:r>
        <w:rPr>
          <w:rFonts w:hint="eastAsia" w:ascii="宋体" w:hAnsi="宋体" w:eastAsia="宋体" w:cs="宋体"/>
          <w:spacing w:val="7"/>
          <w:sz w:val="23"/>
          <w:szCs w:val="23"/>
          <w:lang w:eastAsia="zh-CN"/>
        </w:rPr>
        <w:t>）</w:t>
      </w:r>
      <w:r>
        <w:rPr>
          <w:rFonts w:ascii="宋体" w:hAnsi="宋体" w:eastAsia="宋体" w:cs="宋体"/>
          <w:spacing w:val="7"/>
          <w:sz w:val="23"/>
          <w:szCs w:val="23"/>
        </w:rPr>
        <w:t>投标人须对本项目的采购标的进行整体投标，任何只对本项目采</w:t>
      </w:r>
      <w:r>
        <w:rPr>
          <w:rFonts w:ascii="宋体" w:hAnsi="宋体" w:eastAsia="宋体" w:cs="宋体"/>
          <w:spacing w:val="6"/>
          <w:sz w:val="23"/>
          <w:szCs w:val="23"/>
        </w:rPr>
        <w:t>购标的</w:t>
      </w:r>
      <w:r>
        <w:rPr>
          <w:rFonts w:ascii="宋体" w:hAnsi="宋体" w:eastAsia="宋体" w:cs="宋体"/>
          <w:spacing w:val="8"/>
          <w:sz w:val="23"/>
          <w:szCs w:val="23"/>
        </w:rPr>
        <w:t>其中一部分内容、数量进行的投标都被视为无</w:t>
      </w:r>
      <w:r>
        <w:rPr>
          <w:rFonts w:ascii="宋体" w:hAnsi="宋体" w:eastAsia="宋体" w:cs="宋体"/>
          <w:spacing w:val="7"/>
          <w:sz w:val="23"/>
          <w:szCs w:val="23"/>
        </w:rPr>
        <w:t>效投标。</w:t>
      </w:r>
    </w:p>
    <w:p w14:paraId="14AFAC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3"/>
          <w:szCs w:val="23"/>
        </w:rPr>
      </w:pPr>
      <w:r>
        <w:rPr>
          <w:rFonts w:hint="eastAsia" w:ascii="宋体" w:hAnsi="宋体" w:eastAsia="宋体" w:cs="宋体"/>
          <w:spacing w:val="7"/>
          <w:sz w:val="23"/>
          <w:szCs w:val="23"/>
          <w:lang w:eastAsia="zh-CN"/>
        </w:rPr>
        <w:t>（</w:t>
      </w:r>
      <w:r>
        <w:rPr>
          <w:rFonts w:ascii="宋体" w:hAnsi="宋体" w:eastAsia="宋体" w:cs="宋体"/>
          <w:spacing w:val="7"/>
          <w:sz w:val="23"/>
          <w:szCs w:val="23"/>
        </w:rPr>
        <w:t>二</w:t>
      </w:r>
      <w:r>
        <w:rPr>
          <w:rFonts w:hint="eastAsia" w:ascii="宋体" w:hAnsi="宋体" w:eastAsia="宋体" w:cs="宋体"/>
          <w:spacing w:val="7"/>
          <w:sz w:val="23"/>
          <w:szCs w:val="23"/>
          <w:lang w:eastAsia="zh-CN"/>
        </w:rPr>
        <w:t>）</w:t>
      </w:r>
      <w:r>
        <w:rPr>
          <w:rFonts w:ascii="宋体" w:hAnsi="宋体" w:eastAsia="宋体" w:cs="宋体"/>
          <w:spacing w:val="7"/>
          <w:sz w:val="23"/>
          <w:szCs w:val="23"/>
        </w:rPr>
        <w:t>产品属于国家强制采购的节能产品，响应供应商必须提供属于国</w:t>
      </w:r>
      <w:r>
        <w:rPr>
          <w:rFonts w:ascii="宋体" w:hAnsi="宋体" w:eastAsia="宋体" w:cs="宋体"/>
          <w:spacing w:val="6"/>
          <w:sz w:val="23"/>
          <w:szCs w:val="23"/>
        </w:rPr>
        <w:t>家强制</w:t>
      </w:r>
      <w:r>
        <w:rPr>
          <w:rFonts w:ascii="宋体" w:hAnsi="宋体" w:eastAsia="宋体" w:cs="宋体"/>
          <w:spacing w:val="8"/>
          <w:sz w:val="23"/>
          <w:szCs w:val="23"/>
        </w:rPr>
        <w:t>性节能产品品目清单内的产品进行响应，并提供有效的强制性节能产品认证证</w:t>
      </w:r>
      <w:r>
        <w:rPr>
          <w:rFonts w:ascii="宋体" w:hAnsi="宋体" w:eastAsia="宋体" w:cs="宋体"/>
          <w:spacing w:val="-1"/>
          <w:sz w:val="23"/>
          <w:szCs w:val="23"/>
        </w:rPr>
        <w:t>书复印件。</w:t>
      </w:r>
    </w:p>
    <w:p w14:paraId="758A7A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rPr>
          <w:rFonts w:ascii="宋体" w:hAnsi="宋体" w:eastAsia="宋体" w:cs="宋体"/>
          <w:sz w:val="23"/>
          <w:szCs w:val="23"/>
        </w:rPr>
      </w:pPr>
      <w:r>
        <w:rPr>
          <w:rFonts w:ascii="宋体" w:hAnsi="宋体" w:eastAsia="宋体" w:cs="宋体"/>
          <w:b/>
          <w:bCs/>
          <w:spacing w:val="4"/>
          <w:sz w:val="23"/>
          <w:szCs w:val="23"/>
        </w:rPr>
        <w:t>二、项目基本概况</w:t>
      </w:r>
    </w:p>
    <w:p w14:paraId="7B34FB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3"/>
          <w:szCs w:val="23"/>
        </w:rPr>
      </w:pPr>
      <w:r>
        <w:rPr>
          <w:rFonts w:ascii="宋体" w:hAnsi="宋体" w:eastAsia="宋体" w:cs="宋体"/>
          <w:spacing w:val="3"/>
          <w:sz w:val="23"/>
          <w:szCs w:val="23"/>
        </w:rPr>
        <w:t>1.项目需求概述</w:t>
      </w:r>
    </w:p>
    <w:p w14:paraId="18B4E1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pacing w:val="9"/>
          <w:sz w:val="23"/>
          <w:szCs w:val="23"/>
          <w:lang w:eastAsia="zh-CN"/>
        </w:rPr>
      </w:pPr>
      <w:r>
        <w:rPr>
          <w:rFonts w:hint="eastAsia" w:ascii="宋体" w:hAnsi="宋体" w:eastAsia="宋体" w:cs="宋体"/>
          <w:spacing w:val="9"/>
          <w:sz w:val="23"/>
          <w:szCs w:val="23"/>
          <w:lang w:val="en-US" w:eastAsia="zh-CN"/>
        </w:rPr>
        <w:t>项目名称：</w:t>
      </w:r>
      <w:r>
        <w:rPr>
          <w:rFonts w:hint="eastAsia" w:ascii="宋体" w:hAnsi="宋体" w:eastAsia="宋体" w:cs="宋体"/>
          <w:spacing w:val="9"/>
          <w:sz w:val="23"/>
          <w:szCs w:val="23"/>
          <w:lang w:eastAsia="zh-CN"/>
        </w:rPr>
        <w:t>民丰县职业技术学校汽车维修实训室设备项目</w:t>
      </w:r>
    </w:p>
    <w:p w14:paraId="177E40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default"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项目概况：购置配备汽车维修整车实训室、发动机拆装实训室、发动机性能检测与调整实训室三个实训室设备80台套。</w:t>
      </w:r>
    </w:p>
    <w:p w14:paraId="61BCF5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default" w:ascii="宋体" w:hAnsi="宋体" w:eastAsia="宋体" w:cs="宋体"/>
          <w:sz w:val="23"/>
          <w:szCs w:val="23"/>
          <w:highlight w:val="none"/>
          <w:lang w:val="en-US" w:eastAsia="zh-CN"/>
        </w:rPr>
      </w:pPr>
      <w:r>
        <w:rPr>
          <w:rFonts w:ascii="宋体" w:hAnsi="宋体" w:eastAsia="宋体" w:cs="宋体"/>
          <w:spacing w:val="6"/>
          <w:sz w:val="23"/>
          <w:szCs w:val="23"/>
        </w:rPr>
        <w:t>供货期：</w:t>
      </w:r>
      <w:r>
        <w:rPr>
          <w:rFonts w:hint="eastAsia" w:ascii="宋体" w:hAnsi="宋体" w:eastAsia="宋体" w:cs="宋体"/>
          <w:spacing w:val="6"/>
          <w:sz w:val="23"/>
          <w:szCs w:val="23"/>
          <w:highlight w:val="none"/>
          <w:lang w:val="en-US" w:eastAsia="zh-CN"/>
        </w:rPr>
        <w:t>45天</w:t>
      </w:r>
    </w:p>
    <w:p w14:paraId="3E17A3BF">
      <w:pPr>
        <w:spacing w:before="1" w:line="226" w:lineRule="auto"/>
        <w:ind w:left="449"/>
        <w:rPr>
          <w:rFonts w:ascii="宋体" w:hAnsi="宋体" w:eastAsia="宋体" w:cs="宋体"/>
          <w:sz w:val="23"/>
          <w:szCs w:val="23"/>
        </w:rPr>
      </w:pPr>
      <w:r>
        <w:rPr>
          <w:rFonts w:ascii="宋体" w:hAnsi="宋体" w:eastAsia="宋体" w:cs="宋体"/>
          <w:b/>
          <w:bCs/>
          <w:spacing w:val="6"/>
          <w:sz w:val="23"/>
          <w:szCs w:val="23"/>
        </w:rPr>
        <w:t>三、采购项目清单及技术参数</w:t>
      </w:r>
    </w:p>
    <w:p w14:paraId="5526DE7C">
      <w:pPr>
        <w:spacing w:before="182" w:line="227" w:lineRule="auto"/>
        <w:ind w:left="252"/>
        <w:rPr>
          <w:rFonts w:ascii="宋体" w:hAnsi="宋体" w:eastAsia="宋体" w:cs="宋体"/>
          <w:sz w:val="23"/>
          <w:szCs w:val="23"/>
        </w:rPr>
      </w:pPr>
      <w:r>
        <w:rPr>
          <w:rFonts w:ascii="宋体" w:hAnsi="宋体" w:eastAsia="宋体" w:cs="宋体"/>
          <w:b/>
          <w:bCs/>
          <w:spacing w:val="6"/>
          <w:sz w:val="23"/>
          <w:szCs w:val="23"/>
        </w:rPr>
        <w:t>（一）采购项目一览表</w:t>
      </w:r>
    </w:p>
    <w:p w14:paraId="7A66207C">
      <w:pPr>
        <w:spacing w:before="68"/>
      </w:pPr>
    </w:p>
    <w:p w14:paraId="776A991F">
      <w:pPr>
        <w:spacing w:before="68"/>
      </w:pPr>
    </w:p>
    <w:tbl>
      <w:tblPr>
        <w:tblStyle w:val="15"/>
        <w:tblW w:w="94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7"/>
        <w:gridCol w:w="878"/>
        <w:gridCol w:w="1682"/>
        <w:gridCol w:w="4475"/>
      </w:tblGrid>
      <w:tr w14:paraId="42178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2387" w:type="dxa"/>
            <w:tcBorders>
              <w:top w:val="single" w:color="000000" w:sz="10" w:space="0"/>
            </w:tcBorders>
            <w:shd w:val="clear" w:color="auto" w:fill="EEECE1"/>
            <w:vAlign w:val="top"/>
          </w:tcPr>
          <w:p w14:paraId="472934DE">
            <w:pPr>
              <w:pStyle w:val="16"/>
              <w:spacing w:line="426" w:lineRule="auto"/>
            </w:pPr>
          </w:p>
          <w:p w14:paraId="066B55ED">
            <w:pPr>
              <w:spacing w:before="75" w:line="227" w:lineRule="auto"/>
              <w:ind w:left="685"/>
              <w:rPr>
                <w:rFonts w:ascii="宋体" w:hAnsi="宋体" w:eastAsia="宋体" w:cs="宋体"/>
                <w:sz w:val="23"/>
                <w:szCs w:val="23"/>
              </w:rPr>
            </w:pPr>
            <w:r>
              <w:rPr>
                <w:rFonts w:ascii="宋体" w:hAnsi="宋体" w:eastAsia="宋体" w:cs="宋体"/>
                <w:b/>
                <w:bCs/>
                <w:spacing w:val="6"/>
                <w:sz w:val="23"/>
                <w:szCs w:val="23"/>
              </w:rPr>
              <w:t>采购内容</w:t>
            </w:r>
          </w:p>
        </w:tc>
        <w:tc>
          <w:tcPr>
            <w:tcW w:w="878" w:type="dxa"/>
            <w:tcBorders>
              <w:top w:val="single" w:color="000000" w:sz="10" w:space="0"/>
            </w:tcBorders>
            <w:shd w:val="clear" w:color="auto" w:fill="EEECE1"/>
            <w:vAlign w:val="top"/>
          </w:tcPr>
          <w:p w14:paraId="076899C0">
            <w:pPr>
              <w:pStyle w:val="16"/>
              <w:spacing w:line="427" w:lineRule="auto"/>
            </w:pPr>
          </w:p>
          <w:p w14:paraId="7624812B">
            <w:pPr>
              <w:spacing w:before="75" w:line="227" w:lineRule="auto"/>
              <w:ind w:left="171"/>
              <w:rPr>
                <w:rFonts w:ascii="宋体" w:hAnsi="宋体" w:eastAsia="宋体" w:cs="宋体"/>
                <w:sz w:val="23"/>
                <w:szCs w:val="23"/>
              </w:rPr>
            </w:pPr>
            <w:r>
              <w:rPr>
                <w:rFonts w:ascii="宋体" w:hAnsi="宋体" w:eastAsia="宋体" w:cs="宋体"/>
                <w:b/>
                <w:bCs/>
                <w:spacing w:val="1"/>
                <w:sz w:val="23"/>
                <w:szCs w:val="23"/>
              </w:rPr>
              <w:t>数量</w:t>
            </w:r>
          </w:p>
        </w:tc>
        <w:tc>
          <w:tcPr>
            <w:tcW w:w="1682" w:type="dxa"/>
            <w:tcBorders>
              <w:top w:val="single" w:color="000000" w:sz="10" w:space="0"/>
              <w:right w:val="single" w:color="000000" w:sz="10" w:space="0"/>
            </w:tcBorders>
            <w:shd w:val="clear" w:color="auto" w:fill="EEECE1"/>
            <w:vAlign w:val="top"/>
          </w:tcPr>
          <w:p w14:paraId="0C547618">
            <w:pPr>
              <w:spacing w:before="38" w:line="226" w:lineRule="auto"/>
              <w:ind w:left="335"/>
              <w:rPr>
                <w:rFonts w:ascii="宋体" w:hAnsi="宋体" w:eastAsia="宋体" w:cs="宋体"/>
                <w:sz w:val="23"/>
                <w:szCs w:val="23"/>
              </w:rPr>
            </w:pPr>
            <w:r>
              <w:rPr>
                <w:rFonts w:ascii="宋体" w:hAnsi="宋体" w:eastAsia="宋体" w:cs="宋体"/>
                <w:b/>
                <w:bCs/>
                <w:spacing w:val="5"/>
                <w:sz w:val="23"/>
                <w:szCs w:val="23"/>
              </w:rPr>
              <w:t>最高限价</w:t>
            </w:r>
          </w:p>
          <w:p w14:paraId="26A1EA4D">
            <w:pPr>
              <w:spacing w:before="183" w:line="356" w:lineRule="auto"/>
              <w:ind w:left="634" w:right="271" w:hanging="410"/>
              <w:rPr>
                <w:rFonts w:ascii="宋体" w:hAnsi="宋体" w:eastAsia="宋体" w:cs="宋体"/>
                <w:sz w:val="23"/>
                <w:szCs w:val="23"/>
              </w:rPr>
            </w:pPr>
            <w:r>
              <w:rPr>
                <w:rFonts w:ascii="宋体" w:hAnsi="宋体" w:eastAsia="宋体" w:cs="宋体"/>
                <w:b/>
                <w:bCs/>
                <w:spacing w:val="1"/>
                <w:sz w:val="23"/>
                <w:szCs w:val="23"/>
              </w:rPr>
              <w:t>（人民币万</w:t>
            </w:r>
            <w:r>
              <w:rPr>
                <w:rFonts w:ascii="宋体" w:hAnsi="宋体" w:eastAsia="宋体" w:cs="宋体"/>
                <w:b/>
                <w:bCs/>
                <w:spacing w:val="-6"/>
                <w:sz w:val="23"/>
                <w:szCs w:val="23"/>
              </w:rPr>
              <w:t>元）</w:t>
            </w:r>
          </w:p>
        </w:tc>
        <w:tc>
          <w:tcPr>
            <w:tcW w:w="4475" w:type="dxa"/>
            <w:tcBorders>
              <w:top w:val="single" w:color="000000" w:sz="10" w:space="0"/>
              <w:left w:val="single" w:color="000000" w:sz="10" w:space="0"/>
            </w:tcBorders>
            <w:shd w:val="clear" w:color="auto" w:fill="EEECE1"/>
            <w:vAlign w:val="top"/>
          </w:tcPr>
          <w:p w14:paraId="4EC15F4C">
            <w:pPr>
              <w:pStyle w:val="16"/>
              <w:spacing w:line="426" w:lineRule="auto"/>
            </w:pPr>
          </w:p>
          <w:p w14:paraId="3211384B">
            <w:pPr>
              <w:spacing w:before="75" w:line="227" w:lineRule="auto"/>
              <w:ind w:left="1842"/>
              <w:rPr>
                <w:rFonts w:ascii="宋体" w:hAnsi="宋体" w:eastAsia="宋体" w:cs="宋体"/>
                <w:sz w:val="23"/>
                <w:szCs w:val="23"/>
              </w:rPr>
            </w:pPr>
            <w:r>
              <w:rPr>
                <w:rFonts w:ascii="宋体" w:hAnsi="宋体" w:eastAsia="宋体" w:cs="宋体"/>
                <w:b/>
                <w:bCs/>
                <w:spacing w:val="5"/>
                <w:sz w:val="23"/>
                <w:szCs w:val="23"/>
              </w:rPr>
              <w:t>供货期</w:t>
            </w:r>
          </w:p>
        </w:tc>
      </w:tr>
      <w:tr w14:paraId="248D3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6" w:hRule="atLeast"/>
        </w:trPr>
        <w:tc>
          <w:tcPr>
            <w:tcW w:w="2387" w:type="dxa"/>
            <w:tcBorders>
              <w:bottom w:val="single" w:color="000000" w:sz="10" w:space="0"/>
            </w:tcBorders>
            <w:vAlign w:val="top"/>
          </w:tcPr>
          <w:p w14:paraId="1B8984ED">
            <w:pPr>
              <w:spacing w:before="175" w:line="373" w:lineRule="auto"/>
              <w:ind w:left="235" w:right="231" w:hanging="116"/>
              <w:rPr>
                <w:rFonts w:hint="eastAsia" w:ascii="宋体" w:hAnsi="宋体" w:eastAsia="宋体" w:cs="宋体"/>
                <w:sz w:val="23"/>
                <w:szCs w:val="23"/>
              </w:rPr>
            </w:pPr>
          </w:p>
          <w:p w14:paraId="0BF81229">
            <w:pPr>
              <w:spacing w:before="175" w:line="373" w:lineRule="auto"/>
              <w:ind w:left="235" w:right="231" w:hanging="116"/>
              <w:rPr>
                <w:rFonts w:hint="eastAsia" w:ascii="宋体" w:hAnsi="宋体" w:eastAsia="宋体" w:cs="宋体"/>
                <w:sz w:val="23"/>
                <w:szCs w:val="23"/>
                <w:lang w:eastAsia="zh-CN"/>
              </w:rPr>
            </w:pPr>
            <w:r>
              <w:rPr>
                <w:rFonts w:hint="eastAsia" w:ascii="宋体" w:hAnsi="宋体" w:eastAsia="宋体" w:cs="宋体"/>
                <w:sz w:val="23"/>
                <w:szCs w:val="23"/>
                <w:lang w:eastAsia="zh-CN"/>
              </w:rPr>
              <w:t>民丰县职业技术学校汽车维修实训室设备项目</w:t>
            </w:r>
          </w:p>
        </w:tc>
        <w:tc>
          <w:tcPr>
            <w:tcW w:w="878" w:type="dxa"/>
            <w:tcBorders>
              <w:bottom w:val="single" w:color="000000" w:sz="10" w:space="0"/>
            </w:tcBorders>
            <w:vAlign w:val="top"/>
          </w:tcPr>
          <w:p w14:paraId="37DD2A69">
            <w:pPr>
              <w:pStyle w:val="16"/>
              <w:spacing w:line="242" w:lineRule="auto"/>
            </w:pPr>
          </w:p>
          <w:p w14:paraId="025802E7">
            <w:pPr>
              <w:pStyle w:val="16"/>
              <w:spacing w:line="242" w:lineRule="auto"/>
            </w:pPr>
          </w:p>
          <w:p w14:paraId="7D65048E">
            <w:pPr>
              <w:pStyle w:val="16"/>
              <w:spacing w:line="243" w:lineRule="auto"/>
            </w:pPr>
          </w:p>
          <w:p w14:paraId="53FE47CD">
            <w:pPr>
              <w:spacing w:before="74" w:line="230" w:lineRule="auto"/>
              <w:ind w:left="172"/>
              <w:rPr>
                <w:rFonts w:ascii="宋体" w:hAnsi="宋体" w:eastAsia="宋体" w:cs="宋体"/>
                <w:sz w:val="23"/>
                <w:szCs w:val="23"/>
              </w:rPr>
            </w:pPr>
            <w:r>
              <w:rPr>
                <w:rFonts w:ascii="宋体" w:hAnsi="宋体" w:eastAsia="宋体" w:cs="宋体"/>
                <w:spacing w:val="3"/>
                <w:sz w:val="23"/>
                <w:szCs w:val="23"/>
              </w:rPr>
              <w:t>一批</w:t>
            </w:r>
          </w:p>
        </w:tc>
        <w:tc>
          <w:tcPr>
            <w:tcW w:w="1682" w:type="dxa"/>
            <w:tcBorders>
              <w:bottom w:val="single" w:color="000000" w:sz="10" w:space="0"/>
              <w:right w:val="single" w:color="000000" w:sz="10" w:space="0"/>
            </w:tcBorders>
            <w:vAlign w:val="top"/>
          </w:tcPr>
          <w:p w14:paraId="40A944A0">
            <w:pPr>
              <w:pStyle w:val="16"/>
              <w:spacing w:line="242" w:lineRule="auto"/>
            </w:pPr>
          </w:p>
          <w:p w14:paraId="53204A06">
            <w:pPr>
              <w:pStyle w:val="16"/>
              <w:spacing w:line="242" w:lineRule="auto"/>
            </w:pPr>
          </w:p>
          <w:p w14:paraId="1F991650">
            <w:pPr>
              <w:pStyle w:val="16"/>
              <w:spacing w:line="243" w:lineRule="auto"/>
            </w:pPr>
          </w:p>
          <w:p w14:paraId="3D21242E">
            <w:pPr>
              <w:spacing w:before="75" w:line="228" w:lineRule="auto"/>
              <w:ind w:left="188"/>
              <w:rPr>
                <w:rFonts w:hint="eastAsia" w:ascii="宋体" w:hAnsi="宋体" w:eastAsia="宋体" w:cs="宋体"/>
                <w:sz w:val="23"/>
                <w:szCs w:val="23"/>
                <w:lang w:eastAsia="zh-CN"/>
              </w:rPr>
            </w:pPr>
            <w:r>
              <w:rPr>
                <w:rFonts w:hint="eastAsia" w:ascii="宋体" w:hAnsi="宋体" w:eastAsia="宋体" w:cs="宋体"/>
                <w:sz w:val="23"/>
                <w:szCs w:val="23"/>
                <w:lang w:eastAsia="zh-CN"/>
              </w:rPr>
              <w:t>1727400元</w:t>
            </w:r>
          </w:p>
        </w:tc>
        <w:tc>
          <w:tcPr>
            <w:tcW w:w="4475" w:type="dxa"/>
            <w:tcBorders>
              <w:left w:val="single" w:color="000000" w:sz="10" w:space="0"/>
              <w:bottom w:val="single" w:color="000000" w:sz="10" w:space="0"/>
            </w:tcBorders>
            <w:vAlign w:val="top"/>
          </w:tcPr>
          <w:p w14:paraId="0CEE8082">
            <w:pPr>
              <w:pStyle w:val="16"/>
              <w:spacing w:line="242" w:lineRule="auto"/>
            </w:pPr>
          </w:p>
          <w:p w14:paraId="17D40CFB">
            <w:pPr>
              <w:pStyle w:val="16"/>
              <w:spacing w:line="243" w:lineRule="auto"/>
            </w:pPr>
          </w:p>
          <w:p w14:paraId="2DA15E30">
            <w:pPr>
              <w:pStyle w:val="16"/>
              <w:spacing w:line="243" w:lineRule="auto"/>
            </w:pPr>
          </w:p>
          <w:p w14:paraId="0DDD4C70">
            <w:pPr>
              <w:spacing w:before="74" w:line="227" w:lineRule="auto"/>
              <w:ind w:left="1575"/>
              <w:rPr>
                <w:rFonts w:hint="default" w:ascii="宋体" w:hAnsi="宋体" w:eastAsia="宋体" w:cs="宋体"/>
                <w:sz w:val="23"/>
                <w:szCs w:val="23"/>
                <w:lang w:val="en-US" w:eastAsia="zh-CN"/>
              </w:rPr>
            </w:pPr>
            <w:r>
              <w:rPr>
                <w:rFonts w:hint="eastAsia" w:ascii="宋体" w:hAnsi="宋体" w:eastAsia="宋体" w:cs="宋体"/>
                <w:spacing w:val="4"/>
                <w:sz w:val="23"/>
                <w:szCs w:val="23"/>
                <w:highlight w:val="none"/>
                <w:lang w:val="en-US" w:eastAsia="zh-CN"/>
              </w:rPr>
              <w:t>45天</w:t>
            </w:r>
          </w:p>
        </w:tc>
      </w:tr>
    </w:tbl>
    <w:p w14:paraId="605074FE">
      <w:pPr>
        <w:pStyle w:val="6"/>
      </w:pPr>
    </w:p>
    <w:p w14:paraId="22BCFD6A">
      <w:pPr>
        <w:pStyle w:val="6"/>
        <w:spacing w:line="268" w:lineRule="auto"/>
        <w:rPr>
          <w:rFonts w:hint="eastAsia" w:eastAsia="宋体"/>
          <w:lang w:eastAsia="zh-CN"/>
        </w:rPr>
      </w:pPr>
      <w:r>
        <w:rPr>
          <w:rFonts w:hint="eastAsia" w:eastAsia="宋体"/>
          <w:lang w:eastAsia="zh-CN"/>
        </w:rPr>
        <w:br w:type="page"/>
      </w:r>
    </w:p>
    <w:p w14:paraId="10A80915">
      <w:pPr>
        <w:numPr>
          <w:ilvl w:val="0"/>
          <w:numId w:val="0"/>
        </w:numPr>
        <w:spacing w:before="101" w:line="220" w:lineRule="auto"/>
        <w:ind w:left="145" w:leftChars="0"/>
        <w:rPr>
          <w:rFonts w:ascii="宋体" w:hAnsi="宋体" w:eastAsia="宋体" w:cs="宋体"/>
          <w:b/>
          <w:bCs/>
          <w:spacing w:val="6"/>
          <w:sz w:val="23"/>
          <w:szCs w:val="23"/>
        </w:rPr>
      </w:pPr>
      <w:r>
        <w:rPr>
          <w:rFonts w:hint="eastAsia" w:ascii="宋体" w:hAnsi="宋体" w:eastAsia="宋体" w:cs="宋体"/>
          <w:b/>
          <w:bCs/>
          <w:snapToGrid w:val="0"/>
          <w:color w:val="000000"/>
          <w:spacing w:val="6"/>
          <w:kern w:val="0"/>
          <w:sz w:val="23"/>
          <w:szCs w:val="23"/>
          <w:lang w:val="en-US" w:eastAsia="en-US" w:bidi="ar-SA"/>
        </w:rPr>
        <w:t>四、</w:t>
      </w:r>
      <w:r>
        <w:rPr>
          <w:rFonts w:ascii="宋体" w:hAnsi="宋体" w:eastAsia="宋体" w:cs="宋体"/>
          <w:b/>
          <w:bCs/>
          <w:spacing w:val="6"/>
          <w:sz w:val="23"/>
          <w:szCs w:val="23"/>
        </w:rPr>
        <w:t>技术参数及标的清单</w:t>
      </w:r>
    </w:p>
    <w:p w14:paraId="128EC085">
      <w:pPr>
        <w:pStyle w:val="2"/>
        <w:bidi w:val="0"/>
        <w:rPr>
          <w:rFonts w:hint="eastAsia"/>
          <w:highlight w:val="none"/>
          <w:lang w:eastAsia="zh-CN"/>
        </w:rPr>
      </w:pPr>
      <w:r>
        <w:rPr>
          <w:rFonts w:hint="eastAsia"/>
          <w:highlight w:val="none"/>
          <w:lang w:eastAsia="zh-CN"/>
        </w:rPr>
        <w:t>汽车维修整车实训室</w:t>
      </w:r>
    </w:p>
    <w:p w14:paraId="55C9E8E9">
      <w:pPr>
        <w:rPr>
          <w:rFonts w:hint="default"/>
          <w:highlight w:val="none"/>
          <w:lang w:val="en-US" w:eastAsia="zh-CN"/>
        </w:rPr>
      </w:pPr>
      <w:r>
        <w:rPr>
          <w:rFonts w:hint="eastAsia"/>
          <w:highlight w:val="none"/>
          <w:lang w:eastAsia="zh-CN"/>
        </w:rPr>
        <w:t>为汽车维修整车实训室（实训区域）购置配备设备</w:t>
      </w:r>
      <w:r>
        <w:rPr>
          <w:rFonts w:hint="eastAsia"/>
          <w:highlight w:val="none"/>
          <w:lang w:val="en-US" w:eastAsia="zh-CN"/>
        </w:rPr>
        <w:t>68台套，详情如下：</w:t>
      </w:r>
    </w:p>
    <w:p w14:paraId="4FABD243">
      <w:pPr>
        <w:pStyle w:val="18"/>
        <w:bidi w:val="0"/>
        <w:rPr>
          <w:rFonts w:hint="eastAsia"/>
          <w:highlight w:val="none"/>
          <w:lang w:eastAsia="zh-CN"/>
        </w:rPr>
      </w:pPr>
      <w:r>
        <w:rPr>
          <w:rFonts w:hint="eastAsia"/>
          <w:highlight w:val="none"/>
          <w:lang w:eastAsia="zh-CN"/>
        </w:rPr>
        <w:t>汽车维修整车实训室（实训区域）设备清单</w:t>
      </w:r>
    </w:p>
    <w:p w14:paraId="7FC779A5">
      <w:pPr>
        <w:spacing w:line="100" w:lineRule="exact"/>
      </w:pPr>
    </w:p>
    <w:tbl>
      <w:tblPr>
        <w:tblStyle w:val="12"/>
        <w:tblpPr w:leftFromText="180" w:rightFromText="180" w:vertAnchor="text" w:horzAnchor="page" w:tblpXSpec="center" w:tblpY="122"/>
        <w:tblOverlap w:val="never"/>
        <w:tblW w:w="0" w:type="auto"/>
        <w:jc w:val="center"/>
        <w:tblLayout w:type="fixed"/>
        <w:tblCellMar>
          <w:top w:w="0" w:type="dxa"/>
          <w:left w:w="108" w:type="dxa"/>
          <w:bottom w:w="0" w:type="dxa"/>
          <w:right w:w="108" w:type="dxa"/>
        </w:tblCellMar>
      </w:tblPr>
      <w:tblGrid>
        <w:gridCol w:w="757"/>
        <w:gridCol w:w="1112"/>
        <w:gridCol w:w="6638"/>
        <w:gridCol w:w="779"/>
      </w:tblGrid>
      <w:tr w14:paraId="147725A7">
        <w:tblPrEx>
          <w:tblCellMar>
            <w:top w:w="0" w:type="dxa"/>
            <w:left w:w="108" w:type="dxa"/>
            <w:bottom w:w="0" w:type="dxa"/>
            <w:right w:w="108" w:type="dxa"/>
          </w:tblCellMar>
        </w:tblPrEx>
        <w:trPr>
          <w:trHeight w:val="0"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30F1C6B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序号</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870A3B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仪器名称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A6CF5F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主要参数（规格型号）</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0E91551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数量</w:t>
            </w:r>
          </w:p>
          <w:p w14:paraId="4A21E0C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（台套）</w:t>
            </w:r>
          </w:p>
        </w:tc>
      </w:tr>
      <w:tr w14:paraId="717E8C75">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C6C883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08776C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整车实训平台</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2BD4AC6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一、技术参数；</w:t>
            </w:r>
          </w:p>
          <w:p w14:paraId="2F9AD975">
            <w:pPr>
              <w:pStyle w:val="17"/>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1.发动机：汽油4缸发动机；2.最大功率：≥135KW；3.最大扭矩：≥300N·m</w:t>
            </w:r>
          </w:p>
          <w:p w14:paraId="7E2D63BA">
            <w:pPr>
              <w:pStyle w:val="17"/>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4.最大马力：≥184Ps；5.进气形式：涡轮增压；6.供油方式：直喷式</w:t>
            </w:r>
          </w:p>
          <w:p w14:paraId="68DAC3FA">
            <w:pPr>
              <w:pStyle w:val="17"/>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7.环保标准：不低于国Ⅵ；8.变速箱：6挡手自一体变速箱</w:t>
            </w:r>
          </w:p>
          <w:p w14:paraId="5129A90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9.轴距：≥2785mm；10.座椅个数：6座；11.助力方式：电动助力</w:t>
            </w:r>
          </w:p>
          <w:p w14:paraId="2D0AD409">
            <w:pPr>
              <w:pStyle w:val="17"/>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12.主/被动安全装备：包含制动力分配EBD/CBC、刹车辅助EBA/BAS/BA、牵引力控制ASR/TCS/TRC、车身稳定控制ESC/ESP、自动驻车、定速巡航、上坡辅助、陡坡缓降</w:t>
            </w:r>
          </w:p>
          <w:p w14:paraId="0F40A934">
            <w:pPr>
              <w:pStyle w:val="17"/>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13.灯光配置：大灯高度可调节、大灯延时关闭</w:t>
            </w:r>
          </w:p>
          <w:p w14:paraId="712FB93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14.内部配置：多功能方向盘、彩色行车电脑显示屏幕、全液晶仪表盘、液晶仪表尺寸不低于7寸、中控触控液晶屏不低于12.3寸、支持卫星导航系统</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4A62201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54EC47CC">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7DC7CE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C386B7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汽车维修服务管理平台V1.0</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6747C32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本平台支持前台接待、车间管理、维修领料、维修总检、维修预结、维修收款、出厂管理操作。</w:t>
            </w:r>
          </w:p>
          <w:p w14:paraId="5BED8CD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2.前台接待流程中的登记环节，包含基本信息、初检信息、维修信息、单据确认信息功能。</w:t>
            </w:r>
          </w:p>
          <w:p w14:paraId="065DC09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3.基本信息中包含车牌号码、车系、车型、VIN码、车身颜色、底盘号、发动机号、客户编号、客户名称、联系人、联系电话、送修人信息。</w:t>
            </w:r>
          </w:p>
          <w:p w14:paraId="7861128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4.车辆信息支持通过车牌号码、VIN码输入查询或者直接查询的方式快速检索使用。</w:t>
            </w:r>
          </w:p>
          <w:p w14:paraId="4D82AB7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5.客户信息支持通过客户编号、客户名称、联系人和联系电话输入查询或者直接查询的方式快速检索使用。</w:t>
            </w:r>
          </w:p>
          <w:p w14:paraId="4D31BB6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6.初检信息包含行驶里程、存油量、随车附件、故障现象/初检结果。</w:t>
            </w:r>
          </w:p>
          <w:p w14:paraId="5A1D46A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7.本平台支持编辑“随车附件”的功能，每种随车附件均包含“有”、“无”、“损”3种状态。</w:t>
            </w:r>
          </w:p>
          <w:p w14:paraId="14653774">
            <w:pPr>
              <w:pStyle w:val="17"/>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8.故障现象/初检结果中具备上传图片和删除图片的功能。</w:t>
            </w:r>
          </w:p>
          <w:p w14:paraId="2CD9A09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9.维修信息包含服务类型、收费标准、服务车间、预计完工时间、是否保养、服务项目、维修用料和故障现象。服务类型支持多类型选择，服务车间支持多车间登记。</w:t>
            </w:r>
          </w:p>
          <w:p w14:paraId="523639F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服务项目具备增项目、删项目的功能，项目的工时费可根据实际业务需要，选择“按工时”、“按标准价格”、“手工输入”计费方式，平台根据选定的计费方式自动计算工时费，也可根据业务需求，在自动计算出的工时费的基础上手工修改项目工时费。</w:t>
            </w:r>
          </w:p>
          <w:p w14:paraId="17DE689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维修用料具备增用料、删用料的功能，配件的单价可根据实际业务需要，选择“按属性价格”、“入库单价*维修加价率”、“手工输入”三种维修领料价格处理方式之一，平台根据选定的维修领料价格处理方式自动计算配件单价，也可根据业务需求，在自动计算出的配件单价的基础上手工修改配件单价。</w:t>
            </w:r>
          </w:p>
          <w:p w14:paraId="6D2E6E2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在前台接待登记环节，维修委托书可随时进行预览，支持项目信息、配件信息和故障现象是否打印控制功能；可设置项目信息、配件信息和故障现象显示的条数；还支持选择项目编号、配件编号和工时是否打印。</w:t>
            </w:r>
          </w:p>
          <w:p w14:paraId="31CE2A4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13.进厂前，服务登记单的信息可进行修改；服务登记单可被“作废”处理，作废后的服务登记单不可转入车间管理流程中。</w:t>
            </w:r>
          </w:p>
          <w:p w14:paraId="0493EF8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14.车间管理中，具备分配工位、增派工、领派工、申请质检、质检、取消派工、换人、换工位、删派工、强制完工功能。</w:t>
            </w:r>
          </w:p>
          <w:p w14:paraId="4A83D91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15.车间管理中，具备服务变更功能，且同一个服务单号可以进行多次服务变更。</w:t>
            </w:r>
          </w:p>
          <w:p w14:paraId="56ACC5C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17.“已总检”状态的服务单，平台可自动生成合格证。</w:t>
            </w:r>
          </w:p>
          <w:p w14:paraId="4C48C5E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平台可以打印维修委托书、派工单（包含“按部门打印派工单”、“按工种打印派工单”、“按工号打印派工单”）、维修领料单、质检单、取消派工单、强制完工单、服务变更单、合格证、预结算单、收款收据、出厂单不少于10种单据。</w:t>
            </w:r>
          </w:p>
          <w:p w14:paraId="2A3A446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19.本平台具备打印维修记录、服务变更记录、维修领料记录、预结算记录、维修收款记录的功能。</w:t>
            </w:r>
          </w:p>
          <w:p w14:paraId="3AC7B04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20.维修收款中，支持多种结算方式的选择，还可以选择收款时间和收款归属时间。</w:t>
            </w:r>
          </w:p>
          <w:p w14:paraId="6955F377">
            <w:pPr>
              <w:pStyle w:val="17"/>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21.平台可以分别记录服务发票和材料发票的开票信息。</w:t>
            </w:r>
          </w:p>
          <w:p w14:paraId="10DD88D4">
            <w:pPr>
              <w:pStyle w:val="17"/>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22.出厂管理中，平台可自动计算出车辆的下次保养日期。</w:t>
            </w:r>
          </w:p>
          <w:p w14:paraId="79F9C01B">
            <w:pPr>
              <w:pStyle w:val="17"/>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23.维修领料后，可将配件领料状态实时同步到车间管理中。</w:t>
            </w:r>
          </w:p>
          <w:p w14:paraId="5D37D0BE">
            <w:pPr>
              <w:pStyle w:val="17"/>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25.平台的配件信息可以添加通用车型及通用件号。</w:t>
            </w:r>
          </w:p>
          <w:p w14:paraId="7792AE10">
            <w:pPr>
              <w:pStyle w:val="17"/>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26.平台的配件成本计价方法默认使用移动加权平均方式。</w:t>
            </w:r>
          </w:p>
          <w:p w14:paraId="6D345E2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27.平台的管理费计算包含“工时费”、“配件费”和“工时费+配件费”3种方式。</w:t>
            </w:r>
          </w:p>
          <w:p w14:paraId="4836F612">
            <w:pPr>
              <w:pStyle w:val="17"/>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28.平台的整单优惠限制包含“按比例”和“按金额”2种方式。</w:t>
            </w:r>
          </w:p>
          <w:p w14:paraId="1D8C51C5">
            <w:pPr>
              <w:pStyle w:val="17"/>
              <w:bidi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29.平台可搜索的车辆品牌不少于190个，必须包含北汽新能源、比亚迪、别克、宝马、奔驰、大众、福特、丰田、广汽传祺、吉利汽车、荣威、沃尔沃、雪佛兰、现代。</w:t>
            </w:r>
          </w:p>
          <w:p w14:paraId="6922BF8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30.平台具备试题管理功能，包含试题基本信息、系统参数设置、配件库存设置、题面数据录入、答案数据录入和分值设置6个环节。</w:t>
            </w:r>
          </w:p>
          <w:p w14:paraId="75EF4A7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31.配件库存设置中可对配件进行入库单价、库存数量、配件批次和仓库进行设置。</w:t>
            </w:r>
          </w:p>
          <w:p w14:paraId="0E72B71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分值设置中可对前台接待、车间管理、维修总检、维修预结、维修收款和出厂管理流程中涉及的送修人、送修电话、车牌号码、客户名称、存油量、初检结果、行驶里程、故障现象、服务类型、服务车间、收费标准、服务项目、维修用料、分配工位、增派工、领派工、服务顾问、预结算人、结算方式等得分点进行分值设置。</w:t>
            </w:r>
          </w:p>
          <w:p w14:paraId="75870AB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33.平台具备试卷管理功能，可对试卷分制进行设置；同一个试卷可以包含多个试题，并可以设置试题权重。</w:t>
            </w:r>
          </w:p>
          <w:p w14:paraId="0187718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34.平台具备练习管理功能，支持新建练习、编辑、开始练习、结束练习、统计成绩、查看成绩的功能。</w:t>
            </w:r>
          </w:p>
          <w:p w14:paraId="4885140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35.查看成绩中可以直接预览作答详情，包含作答结果和参考答案，也可以导出成绩详情。</w:t>
            </w:r>
          </w:p>
          <w:p w14:paraId="3362900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36.平台的计时方式包含正计时和倒计时，且能随时对练习进行加时处理。</w:t>
            </w:r>
          </w:p>
          <w:p w14:paraId="35C5BFF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37.平台采用B/S框架结构，能够在校园网内供多人使用，注册时站点数可根据用户需要设置。</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3EE318A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7EB9700E">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9C48C4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DCBB22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发动机运行测试实验系统</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5ECEFCA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一、功能描述；</w:t>
            </w:r>
          </w:p>
          <w:p w14:paraId="354FC9E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1.平台可进行发动机拆装检修作业。</w:t>
            </w:r>
          </w:p>
          <w:p w14:paraId="1A6E624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2.平台支持发动机拆装检修作业，可支持进行发动机电气故障诊断、机械类故障诊断、发动机分解及测量、发动机安装及试运行。</w:t>
            </w:r>
          </w:p>
          <w:p w14:paraId="09D4068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3.平台具备发动机拆装翻转架，可支持完成发动机拆装检修作业。</w:t>
            </w:r>
          </w:p>
          <w:p w14:paraId="3A53854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4.平台安装全套发动机传感器与执行器及附件，可支持发动机运行测试与故障诊断作业。</w:t>
            </w:r>
          </w:p>
          <w:p w14:paraId="48F8943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5.平台具备可移动式发动机控制系统与发动机实现电路，冷却水路等快速连接，自带充电器，配备发动机ECU，车身电脑BCM与网关电脑等。</w:t>
            </w:r>
          </w:p>
          <w:p w14:paraId="4CD4453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6.平台故障设置与检测采用一体化设计，系统背部为故障考核设置终端，正面为学生信号测量终端。</w:t>
            </w:r>
          </w:p>
          <w:p w14:paraId="143564C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7.平台具备故障设置形式：故障设置有题库故障模式，系统随机故障模式，手动触摸屏控制设置故障模式，并且支持出题内容考核。</w:t>
            </w:r>
          </w:p>
          <w:p w14:paraId="4B05641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8.平台所有线束采用超低阻抗的耐高温线，部分低幅值信号线路采用屏蔽线，系统通过专门化设计的PCB公母接插装换盒与发动机相连接。</w:t>
            </w:r>
          </w:p>
          <w:p w14:paraId="187F75C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平台采用PCB焊接式测量面板：发动机ECU、车身模块BCM测量点全部实现整体布线并焊接3.5MM测量捅端子。测量ECU端子同形状同排列布置，直接用万用表、示波器在面板上实时测量电压、电流、电阻、频率、波形信号等。</w:t>
            </w:r>
          </w:p>
          <w:p w14:paraId="577F40A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平台采用电脑触摸屏故障设置系统：通过12路32位继电器（10A电流）及过桥接线器实现多达300个智能双触点开关，可实现传感器执行器的电源、接地、信号线路的断路故障设置，对地对电源或线间短路故障设置，有效的模拟系统发生故障时的各种现象，提升判断能力，有效的保护设备的使用效率。</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0719767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25ED1E56">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020704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39FBE0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故障诊断仪</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0F907BA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配备8英寸工业级多电容触摸屏，支持无线蓝牙连接，离线升级模式，智能精准诊断，功能强大稳定，全新UI界面让用户在操作中更加灵活。</w:t>
            </w:r>
          </w:p>
          <w:p w14:paraId="6812363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一、主机技术参数</w:t>
            </w:r>
          </w:p>
          <w:p w14:paraId="02D9C0D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1、操作系统：Android；2、CPU：≥4核1.8GHz；3、运行内存：≥2G</w:t>
            </w:r>
          </w:p>
          <w:p w14:paraId="3BEAC28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4、机身内存：≥64G；5、显示屏：≥8英寸电容触摸屏6、分辨率：1024*768</w:t>
            </w:r>
          </w:p>
          <w:p w14:paraId="2A98B29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7、通讯方式：有线/蓝牙；8、电池容量：≥10000mAh；9、接口：DC、USB3.0、VGA接口</w:t>
            </w:r>
          </w:p>
          <w:p w14:paraId="1B4C59E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10、摄像头：后置800万像素；11、工作电压：9V-36V主机及主机接口</w:t>
            </w:r>
          </w:p>
          <w:p w14:paraId="727F829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二、主机及主机接口</w:t>
            </w:r>
          </w:p>
          <w:p w14:paraId="5B6672E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1、USB3.0接口：有线数据传输；2、DB15接口：后续扩展预留端口</w:t>
            </w:r>
          </w:p>
          <w:p w14:paraId="60BE1A3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3、DC充电口：设备充电，使用12V电源；4、电源键：开/关机按键</w:t>
            </w:r>
          </w:p>
          <w:p w14:paraId="3394A6F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三、VCI诊断盒技术参数</w:t>
            </w:r>
          </w:p>
          <w:p w14:paraId="23A8F8B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1、显示屏：≥1.54英寸；2、耗能：2W；3、连接方式：有线/蓝牙</w:t>
            </w:r>
          </w:p>
          <w:p w14:paraId="4568655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4、接口：USBDB15测试主线接口；5、ARM处理器；6、CPU：ARM处理器</w:t>
            </w:r>
          </w:p>
          <w:p w14:paraId="79622FB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7、外壳：铝金属+加固型塑料外壳；8、显示屏：显示电压、蓝牙连接状态等</w:t>
            </w:r>
          </w:p>
          <w:p w14:paraId="0B68C9A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四、产品功能</w:t>
            </w:r>
          </w:p>
          <w:p w14:paraId="509781D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1.、菜单包含东风小康专用诊断程序，通用车型诊断程序、大赛诊断程序，可以一键进入大赛车菜单；</w:t>
            </w:r>
          </w:p>
          <w:p w14:paraId="1F9A3B9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2、读取故障码、清除故障码，并能读取冻结数据；3、读取动态数据流，并能以图形的形式显示；</w:t>
            </w:r>
          </w:p>
          <w:p w14:paraId="468BA06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4、录制数据流参数数量不作限制；5、读取VIN码、写入VIN码；</w:t>
            </w:r>
          </w:p>
          <w:p w14:paraId="5488E05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6、清除自学习值；7、动作测试；</w:t>
            </w:r>
          </w:p>
          <w:p w14:paraId="5A78566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8、基本设定、匹配自适应、保养灯归零（预设）、具体以协议及ECU功能为准；</w:t>
            </w:r>
          </w:p>
          <w:p w14:paraId="340C2F6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9、防盗匹配及删除、节气门匹配（预设）；</w:t>
            </w:r>
          </w:p>
          <w:p w14:paraId="54A6314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10、读取汽车电控系统版本信息、可对ECU本地数据刷写操作（ECU刷写时间小于15min）；</w:t>
            </w:r>
          </w:p>
          <w:p w14:paraId="212ED56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11、远程诊断功能及远程刷写功能；</w:t>
            </w:r>
          </w:p>
          <w:p w14:paraId="1105B83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12、对不同系统有自动选择功能；13、系统升级功能达成在线一键升级；</w:t>
            </w:r>
          </w:p>
          <w:p w14:paraId="0D2E49F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14、满足CAN、K-IINE、BEAN、FLEXRAY等汽车上所使用的通讯协议，并同步行业需求；</w:t>
            </w:r>
          </w:p>
          <w:p w14:paraId="7872365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15数据流读取延迟率小于200ms；16、图形显示界面显示参数值；</w:t>
            </w:r>
          </w:p>
          <w:p w14:paraId="633D011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17、数据流图形显示界面能够选择数据流项进行显示；</w:t>
            </w:r>
          </w:p>
          <w:p w14:paraId="00F388F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18、录制数据流甚至触发时间，录制数据条数无限制，录制数据流时延迟率小于300ms；</w:t>
            </w:r>
          </w:p>
          <w:p w14:paraId="48EBFAB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19、保存的数据流以数值、图形化等方式动态显示出来；</w:t>
            </w:r>
          </w:p>
          <w:p w14:paraId="7479476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20在进行动作测试时，在显示测试项值的同时能够进行修改当前测试项的值；</w:t>
            </w:r>
          </w:p>
          <w:p w14:paraId="0EE5E1E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21、数据流参数值误差范围在-1%-1%范围内；</w:t>
            </w:r>
          </w:p>
          <w:p w14:paraId="7C5004C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22、录制的数据流能导出成单一文件进行发送，诊断仪具备数据流回放功能。</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41F5B2B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30EC58BA">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2D8A1D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1975D3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超薄小剪举升机</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77D0AC9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一、技术参数1、额定举升重量：≥3.6T；2、举升最低位：≥120mm；</w:t>
            </w:r>
          </w:p>
          <w:p w14:paraId="58FDE1D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3、举升最高位：≤1880mm；4、平台宽度：≥630mm；5、平台长度：1480-2090mm；</w:t>
            </w:r>
          </w:p>
          <w:p w14:paraId="7BF40F5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6、解锁方式：气动机械解锁7、控制系统：微电子／耐高低温／时间控制/万次级/三防PCB集成电路板控制，下降警报；8、电机参数：3KW；9、底板采用整体折弯，提高强度；</w:t>
            </w:r>
          </w:p>
          <w:p w14:paraId="12E26E0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10、助力臂优化设计，最低位置满载平稳举升；满载下降到200mm高度时，平稳下降；</w:t>
            </w:r>
          </w:p>
          <w:p w14:paraId="51B61DD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11、补油阀，密封性好，不易渗油；12、最低高度110mm，爬坡角度小，方便上车；</w:t>
            </w:r>
          </w:p>
          <w:p w14:paraId="18B3B7E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13、电子检测保险打开状态，避免下降过程中保险未完全打开造成的安全隐患；</w:t>
            </w:r>
          </w:p>
          <w:p w14:paraId="2E09331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14、机械液压双重保险；15、铝合金外壳电机，散热快；</w:t>
            </w:r>
          </w:p>
          <w:p w14:paraId="3163F4C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16、3KW大电机，降低电机负荷率；17、支撑板上仰设计，确保负载后支撑板水平；</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1E2F09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4F2C7F8B">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30EE858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312139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免撬棍轮胎拆装机</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4321E21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一、功能特点</w:t>
            </w:r>
          </w:p>
          <w:p w14:paraId="0D3718A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免撬动模块，解决扁平胎和防爆胎拆装，操作便捷；箱体立柱上座及底座加强筋，前端封闭，减少拆装轮胎立柱变形量；操作影像镜，避免视野盲区安全护栏，保护人、轮胎安全；铝合金大气缸，耐腐蚀</w:t>
            </w:r>
          </w:p>
          <w:p w14:paraId="68F6E4A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压胎铲、铲胎盘提供多种铲胎方式，选择多样化耐高压油水分离器附带金属保护套，减少损坏</w:t>
            </w:r>
          </w:p>
          <w:p w14:paraId="2269462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二、技术参数</w:t>
            </w:r>
          </w:p>
          <w:p w14:paraId="0EA6D52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电压：380V；电机功率：0.75KW大气缸推拉力：≥2500kg；适用轮辋直径：13-26”</w:t>
            </w:r>
          </w:p>
          <w:p w14:paraId="1BB4E55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最大轮胎直径：≤1100mm；最大轮胎宽度：≤350mm；工作气压：8-10bar；工作噪音：≦70db；大盘转速：6-12rpm；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266CB3B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3BB534F2">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99DC53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9E0182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全自动轮胎平衡机</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6E678A9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技术参数：</w:t>
            </w:r>
          </w:p>
          <w:p w14:paraId="3B45987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额定电压：220V/50Hz；轮毂直径：10″-26″；最大轮胎宽度：≤415mm</w:t>
            </w:r>
          </w:p>
          <w:p w14:paraId="4524356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最大轮胎直径：≤1080mm；平衡精度：≤1g；平衡速度：140-160rpm；平衡时间：≤8S</w:t>
            </w:r>
          </w:p>
          <w:p w14:paraId="5136DE2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最大轮胎重量：≤80Kg；电机功率：直流48V/200W；工作噪音：≤70db；毛净重：≥135kg/110kg</w:t>
            </w:r>
          </w:p>
          <w:p w14:paraId="1096103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二、功能特点；</w:t>
            </w:r>
          </w:p>
          <w:p w14:paraId="0CF4642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1.磁悬浮驱动模块。扭矩大，启动迅速；2.512角位测位置。准确找到不平衡点并精准定位；</w:t>
            </w:r>
          </w:p>
          <w:p w14:paraId="7F0871A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3.刹车采用自激励电磁刹车，电损耗低；4.激光十字交叉点定位技术，定位精准；</w:t>
            </w:r>
          </w:p>
          <w:p w14:paraId="636DD51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5.各辅助功能齐全，自动找位，自动锁紧，自动检测；6.液晶显示屏，数据显示清晰可见。</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9114EE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439717A3">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445FBC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94ABDD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气动扩胎机</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73811B8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一、产品介绍</w:t>
            </w:r>
          </w:p>
          <w:p w14:paraId="6D6B2F7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步进脚踏，可在任意位置启停；用料实在，机箱板材厚度2.0mm；经典款工作灯，有效加速硫化时间</w:t>
            </w:r>
          </w:p>
          <w:p w14:paraId="10FA651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外观酷炫，内置LED白色光源；标配油水分离器，延长气缸寿命</w:t>
            </w:r>
          </w:p>
          <w:p w14:paraId="0BC612C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二、技术参数</w:t>
            </w:r>
          </w:p>
          <w:p w14:paraId="27B1CBF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功率：3W；工作气压：6-10bar；工作温度：-10℃-60℃</w:t>
            </w:r>
          </w:p>
          <w:p w14:paraId="3A94CDD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适用胎宽：145-275mm；电压：12V/AC220</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786724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40AC2C70">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515B4C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A89CCB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智能充电机</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5E823DF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一、产品介绍</w:t>
            </w:r>
          </w:p>
          <w:p w14:paraId="0FD9EDB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9段式变电流充电模式，相对于传统恒流充电机，对电池损伤小，充电效率高，且充电机耗电量小，更节能；智能控制组合键设计，操作更简单，一次设置，全程托管；具备电池修复功能，延长电池使用寿命；</w:t>
            </w:r>
          </w:p>
          <w:p w14:paraId="4ADE6CB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可满足各种车用蓄电池充电，包括GEL和AGM等新型启停电池；输出充电电流。</w:t>
            </w:r>
          </w:p>
          <w:p w14:paraId="70D1E12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二、技术参数</w:t>
            </w:r>
          </w:p>
          <w:p w14:paraId="282537A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2/10/40A（12V档）；2/10/20A（24V档）；输出电压：DC12/24V；电源：220V</w:t>
            </w:r>
          </w:p>
          <w:p w14:paraId="1F41138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持续应急启动电流：180A（12V）；功率：800W；频率：50Hz</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64CFB5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165409D4">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FF36B0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120E12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25件通用帽式滤清器扳手组套</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555D337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1.使用方便，覆盖范围广。涵盖百分之九十五以上车型。</w:t>
            </w:r>
          </w:p>
          <w:p w14:paraId="614A5D5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2.采用进口高碳拉伸材料，板材加厚并经过热处理调质工艺，</w:t>
            </w:r>
          </w:p>
          <w:p w14:paraId="595960E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3.表面黑色电泳处理，双层外扩里紧设计，完美解决微小误差影响。</w:t>
            </w:r>
          </w:p>
          <w:p w14:paraId="6870CC5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4.产品公差小，双层设计则考虑了市场上绝大多数的机油格公差，通用性更好，适用包含了1mm内差异的多数品牌机油格</w:t>
            </w:r>
          </w:p>
          <w:p w14:paraId="768A30C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5.12.5mm（1/2”）扳手直接通用，无需转换转接头采用铬钒钢挤压成型，扭矩较传统冲压工艺大30%</w:t>
            </w:r>
          </w:p>
          <w:p w14:paraId="573C9B8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6.接头采用紧配结构，受力不易脱落变形</w:t>
            </w:r>
          </w:p>
          <w:p w14:paraId="572371B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7.板料加厚，同材焊接，扭矩大，汽修行业常备必备，不易破坏机油格</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066CA7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3E06DC24">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AE37FC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CA9CC5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废油接取机</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6CD4258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储油桶：≥70L</w:t>
            </w:r>
          </w:p>
          <w:p w14:paraId="7BF52B8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整机高度：≤1721mm接油半径：≤294mm</w:t>
            </w:r>
          </w:p>
          <w:p w14:paraId="4212192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1.接油机偏心设计，接油范围远高于同心设计接油盘</w:t>
            </w:r>
          </w:p>
          <w:p w14:paraId="13360B8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2.扶手保护套，操作舒适</w:t>
            </w:r>
          </w:p>
          <w:p w14:paraId="0C43E1F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3.滚轮带轴承，经久耐用</w:t>
            </w:r>
          </w:p>
          <w:p w14:paraId="551F22B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4.升降杆两节设计，提高密封性</w:t>
            </w:r>
          </w:p>
          <w:p w14:paraId="637B668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5.配置工具盘，方便工具摆放</w:t>
            </w:r>
          </w:p>
          <w:p w14:paraId="6A4D1AA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6.自动焊接，焊接质量稳定可靠</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522C44F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1439D4CC">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0A74B9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39C30D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20PC刹车分泵调整器</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2B989C2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用于更换刹车片时，进行刹车分泵活塞复位的工作；</w:t>
            </w:r>
          </w:p>
          <w:p w14:paraId="2CA3160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提供了正反牙螺杆和螺套组以及17pcs连接片，可满足大部分车型需求；</w:t>
            </w:r>
          </w:p>
          <w:p w14:paraId="3D8CEB1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采用优质钢材生产并对关键部位进行了热处理，圆销材料40Cr合金钢；</w:t>
            </w:r>
          </w:p>
          <w:p w14:paraId="161824D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采用了特殊灰色磷化表面防锈处理。</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564BCFB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7B3CA0B4">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5C0126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2ACBDB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160件汽保综合机修组套</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1935C7A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6.3MM系列6角套筒4—14MM1个；6.3MM系列6角长套筒8—13MM1个；</w:t>
            </w:r>
          </w:p>
          <w:p w14:paraId="73EEB21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6.3MM系列6角花形套筒E41个；6.3MM系列6角花形套筒E61个</w:t>
            </w:r>
          </w:p>
          <w:p w14:paraId="231592F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6.3MM系列6角花形套筒E81个；6.3MM系列6角花形套筒E101个</w:t>
            </w:r>
          </w:p>
          <w:p w14:paraId="7FE57BC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10MM系列6角套筒6——19MM1个；10MM系列6角长套筒8——19MM1个</w:t>
            </w:r>
          </w:p>
          <w:p w14:paraId="6B9ED88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10MM系列6角花形套筒E41个；10MM系列6角花形套筒E51个</w:t>
            </w:r>
          </w:p>
          <w:p w14:paraId="51AC77D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10MM系列6角花形套筒E61个；10MM系列6角花形套筒E71个</w:t>
            </w:r>
          </w:p>
          <w:p w14:paraId="7C95805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10MM系列6角花形套筒E81个；10MM系列6角花形套筒E101个</w:t>
            </w:r>
          </w:p>
          <w:p w14:paraId="4CDB034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10MM系列6角花形套筒E111个；10MM系列6角花形套筒E121个</w:t>
            </w:r>
          </w:p>
          <w:p w14:paraId="51399D1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10MM系列6角花形套筒E141个；10MM系列6角花形套筒E161个</w:t>
            </w:r>
          </w:p>
          <w:p w14:paraId="58A2CD5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10MM系列6角花形套筒E181个；10MM系列6角花形套筒E201个</w:t>
            </w:r>
          </w:p>
          <w:p w14:paraId="3F34A03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10MM系列火花塞套筒16MM1个10MM系列火花塞套筒21MM1个</w:t>
            </w:r>
          </w:p>
          <w:p w14:paraId="134C613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12.5MM系列12角套筒10—32MM1个；10MM系列花形旋具套筒T201个</w:t>
            </w:r>
          </w:p>
          <w:p w14:paraId="420D922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10MM系列花形旋具套筒T301个；10MM系列花形旋具套筒T401个</w:t>
            </w:r>
          </w:p>
          <w:p w14:paraId="4C22126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10MM系列50MM长中孔花形旋具套筒T451个；10MM系列50MM长中孔花形旋具套筒T501个</w:t>
            </w:r>
          </w:p>
          <w:p w14:paraId="0942B89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10MM系列50MM长中孔花形旋具套筒T551个；10MM系列50MM长中孔花形旋具套筒T601个</w:t>
            </w:r>
          </w:p>
          <w:p w14:paraId="3EC1EFB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10MM系列六角旋具套筒3—6MM1个</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7E85668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7A76CBEA">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33527E9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E9B6FB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3层多用途工具车</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7149D0F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贯穿式横梁设计，承载力更强采用弧形立柱设计，避免与工件磕碰立柱折边增加对中间托盘的支撑大尺寸轴承轮，承载力更强，推行更顺畅；额定承重：100kg；外形尺寸：84*40*92cm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0883596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p>
        </w:tc>
      </w:tr>
      <w:tr w14:paraId="7C40259E">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263E08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B4ED1A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卷型弹簧压缩器</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3359090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经优质碳钢锻造而成．确保使用强度；1/2”DR.方孔，可配合1/2”DR.驱动工具使用或21MM套筒、扳手使用；特有加强加宽的螺纹设计，确保使用安全；长度规格370mm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7DA11E7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7BC06242">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0440E8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C07078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方向盘式减震器工具</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0179CCC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夹持弹簧外径：90-300mm；加持弹簧最大螺距：110mm</w:t>
            </w:r>
          </w:p>
          <w:p w14:paraId="11C50F8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加持弹簧钢丝直径：8-18mm；加持减震器管体直径：30-70mm；滑套最大行径：300mm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5756CAF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22434956">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E71952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82E25A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立式液压千斤顶2公吨</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167715D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主体采用全自动焊接工艺进行连接，避免漏油现象的发生。整体机械强度、抗偏载能力得到显著提高。</w:t>
            </w:r>
          </w:p>
          <w:p w14:paraId="4E09C52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优质钢锻打底座和全新设计的液压油路由加工中心一次性加工而成，保证质量的稳定性。</w:t>
            </w:r>
          </w:p>
          <w:p w14:paraId="0FC4881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产品尺寸：99×93×181mm；最高高度：344mm延伸高度：48mm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518B0E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76C2F1B4">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83B477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ED5EA3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底盘工具托盘（含八抽屉工具车）</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3EF0C5A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工具类：</w:t>
            </w:r>
          </w:p>
          <w:p w14:paraId="3364ABC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113件全抛光双开口扳手组套1个；26件T系列一字、十字螺丝批组套1个</w:t>
            </w:r>
          </w:p>
          <w:p w14:paraId="1AC7AFA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36.3MM系列转接头（1/4”方孔×3/8”方头），1个；4磁性捡拾器380MM1个</w:t>
            </w:r>
          </w:p>
          <w:p w14:paraId="3D2EE87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510MM系列转接头（3/8”方孔×1/4”方头）1个；612.5MM系列转向手柄15”1个</w:t>
            </w:r>
          </w:p>
          <w:p w14:paraId="6985A04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712.5MM系列转接头（1/2”方孔×3/8”方头）1个；8沾塑欧式活动扳手8”1个</w:t>
            </w:r>
          </w:p>
          <w:p w14:paraId="2BD365C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9指针式公斤扳手0-300N.m1个；10全抛光油管扳手9×11MM1个</w:t>
            </w:r>
          </w:p>
          <w:p w14:paraId="50FA691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11全抛光油管扳手13×14MM1个；12全抛光油管扳手16×17MM1个</w:t>
            </w:r>
          </w:p>
          <w:p w14:paraId="1CFD016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13鲤鱼钳8”1个14球头拉拔器（小型）1个</w:t>
            </w:r>
          </w:p>
          <w:p w14:paraId="6EF2F44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15横杆球头拉拔器（欧规）1个；16球头拉拔器（小型）1个</w:t>
            </w:r>
          </w:p>
          <w:p w14:paraId="1E41E82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17双叉式球头分离器12”1个；18双叉式球头分离器16”1个</w:t>
            </w:r>
          </w:p>
          <w:p w14:paraId="68BF14A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19无极调光薄尺式全折叠工作灯400LM1个；20聚泛光两用头灯（干电池款）1个</w:t>
            </w:r>
          </w:p>
          <w:p w14:paraId="7B8DC45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211级精度钢卷尺5M×19MM1个；22机械式游标卡尺0-150MM1个</w:t>
            </w:r>
          </w:p>
          <w:p w14:paraId="6F2CD34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23外径千分尺0-25MM1个；24外径千分尺25-50MM1个</w:t>
            </w:r>
          </w:p>
          <w:p w14:paraId="5B88983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25外径千分尺50-75MM1个；26玻璃纤维柄圆头锤1.5磅1个</w:t>
            </w:r>
          </w:p>
          <w:p w14:paraId="0A05954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27弯头撬棍20×600MM1个；28弯头撬棍22×800MM1个</w:t>
            </w:r>
          </w:p>
          <w:p w14:paraId="64E599E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29防震橡皮锤45MM1个；301/4”系列专业级可调式扭力扳手1-5N·m1个</w:t>
            </w:r>
          </w:p>
          <w:p w14:paraId="7BF4FF3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313/8”系列专业级可调式扭力扳手5-25N·m1个</w:t>
            </w:r>
          </w:p>
          <w:p w14:paraId="6B5F2B2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321/2”系列专业级可调式扭力扳手20-100N·m1个</w:t>
            </w:r>
          </w:p>
          <w:p w14:paraId="0B5DCED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331/2”系列专业级可调式扭力扳手68-340N·m1个</w:t>
            </w:r>
          </w:p>
          <w:p w14:paraId="576397C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34G系列可换头预置式扭力扳手40-200N.m1个</w:t>
            </w:r>
          </w:p>
          <w:p w14:paraId="569E808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35吹尘枪100MM1个；36数显式充气枪1个；371/2”气动冲击扳手1个</w:t>
            </w:r>
          </w:p>
          <w:p w14:paraId="26AB88C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38尖嘴钳6”1个；39专业日式钢丝钳6”1个；40扭力扳手开口头Ø16×24MM1个</w:t>
            </w:r>
          </w:p>
          <w:p w14:paraId="61D0D03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41百分表（0-10mm）1个；42磁性表座（一体式60Kg）1个；43轮胎深度规1个</w:t>
            </w:r>
          </w:p>
          <w:p w14:paraId="431F29C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44亚洲款防冲击眼镜（防雾）1个；45钢直尺150MM1个；工具车</w:t>
            </w:r>
          </w:p>
          <w:p w14:paraId="1FD7AA5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八抽屉柜型工具车1个；外尺寸长（CM）103.5；外尺寸宽（CM）45.8</w:t>
            </w:r>
          </w:p>
          <w:p w14:paraId="5096321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外尺寸高（CM）89.7；单抽屉额定承重（kg）35；整体额定承重（kg）240</w:t>
            </w:r>
          </w:p>
          <w:p w14:paraId="057289B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净重（kg）94.5；</w:t>
            </w:r>
          </w:p>
          <w:p w14:paraId="4C9151C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产品介绍</w:t>
            </w:r>
          </w:p>
          <w:p w14:paraId="14A3A2A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1.专门为汽车修理技术人员设计</w:t>
            </w:r>
          </w:p>
          <w:p w14:paraId="428FD55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2.车体选用1.2MM厚冷轧板，保证强度，牢固结实</w:t>
            </w:r>
          </w:p>
          <w:p w14:paraId="301BA27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3.4个5”尼龙轮（其中两个带刹车万向轮），推车更灵活、承重更大</w:t>
            </w:r>
          </w:p>
          <w:p w14:paraId="62B505C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4.带门锁的柜子，方便存放大件工具</w:t>
            </w:r>
          </w:p>
          <w:p w14:paraId="0754F1A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5.单抽屉额定承重35公斤</w:t>
            </w:r>
          </w:p>
          <w:p w14:paraId="4F38B18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6.整体额定承重240公斤</w:t>
            </w:r>
          </w:p>
          <w:p w14:paraId="79EB362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7.高品质实木操作台，方便工具使用，噪音低</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4840AEA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67F52376">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3DC33FF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D10EEC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发动机拆装工具托盘（含八抽屉工具车）</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6288488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工具类</w:t>
            </w:r>
          </w:p>
          <w:p w14:paraId="629D5AA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110件全抛光两用扳手组套1个；2全抛光两用扳手9MM1个</w:t>
            </w:r>
          </w:p>
          <w:p w14:paraId="19BDF9C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3全抛光两用扳手11MM1个4全抛光两用扳手22MM1个</w:t>
            </w:r>
          </w:p>
          <w:p w14:paraId="2E6774D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5全抛光双开口扳手22×24MM1个；6全抛光双开口扳手23×26MM1个</w:t>
            </w:r>
          </w:p>
          <w:p w14:paraId="528B6BC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7沾塑欧式活动扳手8”1个；8无极调光薄尺式全折叠工作灯400LM1个</w:t>
            </w:r>
          </w:p>
          <w:p w14:paraId="21B9907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9吹尘枪100MM1个；10柔性磁性捡拾器400MM×0.5KG1个</w:t>
            </w:r>
          </w:p>
          <w:p w14:paraId="11E6850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11亚洲款防冲击眼镜（防雾）1个；12聚泛光两用头灯（干电池款）1个</w:t>
            </w:r>
          </w:p>
          <w:p w14:paraId="5C95368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131/4”系列专业级可调式扭力扳手1-5N·m1个；143/8”系列专业级可调式扭力扳手5-25N·m1个</w:t>
            </w:r>
          </w:p>
          <w:p w14:paraId="4968F39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151/2”系列专业级可调式扭力扳手20-100N·m1个；161/2”系列专业级可调式扭力扳手68-340N·m1个</w:t>
            </w:r>
          </w:p>
          <w:p w14:paraId="6E6BAA0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17防震橡皮锤45MM1个；18指针式公斤扳手0-300N.m1个</w:t>
            </w:r>
          </w:p>
          <w:p w14:paraId="180B965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196件T系列一字、十字螺丝批组套1个20木柄刮刀1个</w:t>
            </w:r>
          </w:p>
          <w:p w14:paraId="48A8928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2110MM系列12角薄壁火花塞套筒14MM1个；22活塞环压缩器4”1个</w:t>
            </w:r>
          </w:p>
          <w:p w14:paraId="5612CE8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23尖嘴钳6”1个；24专业日式钢丝钳6”1个25鲤鱼钳8”1个</w:t>
            </w:r>
          </w:p>
          <w:p w14:paraId="7997F14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2612.5MM系列转接头（1/2”方孔×3/8”方头）1个；27玻璃纤维柄圆头锤1.5磅1个</w:t>
            </w:r>
          </w:p>
          <w:p w14:paraId="50E3847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2810MM系列转接头（3/8”方孔×1/4”方头）1个；296.3MM系列转接头（1/4”方孔×3/8”方头）1个</w:t>
            </w:r>
          </w:p>
          <w:p w14:paraId="2B2E51C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30气门油封钳10”1个；31机械式游标卡尺0-150MM1个</w:t>
            </w:r>
          </w:p>
          <w:p w14:paraId="668A41C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32机械式游标卡尺0-300MM1个3332件套公英制塞尺0.02-1.98MM1个</w:t>
            </w:r>
          </w:p>
          <w:p w14:paraId="1387FB9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34内径百分表（50-160mm）1个；35钢直尺300MM1个</w:t>
            </w:r>
          </w:p>
          <w:p w14:paraId="5AFB19F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36钢直尺150MM1个；37外径千分尺0-25MM1个</w:t>
            </w:r>
          </w:p>
          <w:p w14:paraId="467C089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38外径千分尺25-50MM1个；39外径千分尺50-75MM1个</w:t>
            </w:r>
          </w:p>
          <w:p w14:paraId="532E2A9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40外径千分尺（75-100mm）1个；41刀口尺（500mm）1个</w:t>
            </w:r>
          </w:p>
          <w:p w14:paraId="622FC71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42百分表（0-10mm）1个；43磁性表座（一体式60Kg）1个</w:t>
            </w:r>
          </w:p>
          <w:p w14:paraId="6DFAFAB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4412.5MM系列12角套筒10MM1个；4512.5MM系列100MM长12角旋具套筒M101个</w:t>
            </w:r>
          </w:p>
          <w:p w14:paraId="46E0EF5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4612.5MM系列50MM长六角旋具套筒12MM1个；工具车</w:t>
            </w:r>
          </w:p>
          <w:p w14:paraId="577EF16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八抽屉柜型工具车1个；外尺寸长（CM）103.5</w:t>
            </w:r>
          </w:p>
          <w:p w14:paraId="4D79ADB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外尺寸宽（CM）45.8；外尺寸高（CM）89.7；单抽屉额定承重（kg）35</w:t>
            </w:r>
          </w:p>
          <w:p w14:paraId="51383F4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整体额定承重（kg）240；净重（kg）94.5；</w:t>
            </w:r>
          </w:p>
          <w:p w14:paraId="16D9DF6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产品介绍</w:t>
            </w:r>
          </w:p>
          <w:p w14:paraId="44367B2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1.专门为汽车修理技术人员设计</w:t>
            </w:r>
          </w:p>
          <w:p w14:paraId="6778534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2.车体选用1.2MM厚冷轧板，保证强度，牢固结实</w:t>
            </w:r>
          </w:p>
          <w:p w14:paraId="2BE35B9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3.4个5”尼龙轮（其中两个带刹车万向轮），推车更灵活、承重更大</w:t>
            </w:r>
          </w:p>
          <w:p w14:paraId="2F40DD8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4.带门锁的柜子，方便存放大件工具</w:t>
            </w:r>
          </w:p>
          <w:p w14:paraId="64870E0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5.单抽屉额定承重35公斤</w:t>
            </w:r>
          </w:p>
          <w:p w14:paraId="78F2B6A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6.整体额定承重240公斤</w:t>
            </w:r>
          </w:p>
          <w:p w14:paraId="60014EA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7.高品质实木操作台，方便工具使用，噪音低</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7562544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1909A3BD">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0834C1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1E9AA9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烟雾测漏仪</w:t>
            </w:r>
          </w:p>
        </w:tc>
        <w:tc>
          <w:tcPr>
            <w:tcW w:w="6638" w:type="dxa"/>
            <w:tcBorders>
              <w:top w:val="single" w:color="000000" w:sz="4" w:space="0"/>
              <w:left w:val="single" w:color="000000" w:sz="4" w:space="0"/>
              <w:bottom w:val="single" w:color="000000" w:sz="4" w:space="0"/>
              <w:right w:val="single" w:color="000000" w:sz="4" w:space="0"/>
            </w:tcBorders>
            <w:noWrap w:val="0"/>
            <w:vAlign w:val="center"/>
          </w:tcPr>
          <w:p w14:paraId="6F90EA5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1.适用性广，可检测各种管路的是否泄漏并指示泄漏点；</w:t>
            </w:r>
          </w:p>
          <w:p w14:paraId="43B7D04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2.特殊雾化技术，出烟快，压力稳定；查漏更迅速；</w:t>
            </w:r>
          </w:p>
          <w:p w14:paraId="5AD44E7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3.与同类产品相比，烟雾无异味，使用更安心；</w:t>
            </w:r>
          </w:p>
          <w:p w14:paraId="44137C2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4.5分钟智能工作循环，操作更轻松。</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4D88595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322190BA">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3EA5F68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0942F36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气缸压力表</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3484C6D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压力表套件可用于国内和进口车型。高低压压力表元件可用于变速箱和发动机的工作。套件提供大多数适配应用。设计用于静态和道路测试。</w:t>
            </w:r>
          </w:p>
          <w:p w14:paraId="1DB067C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特点和优点：</w:t>
            </w:r>
          </w:p>
          <w:p w14:paraId="027ADC3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长为3-1/2毫米仪表配有镀铬边框和坚固的保护外圈引导</w:t>
            </w:r>
          </w:p>
          <w:p w14:paraId="0117FC1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低压表的读数0-100PSI和0-700千帕</w:t>
            </w:r>
          </w:p>
          <w:p w14:paraId="02AABF7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高压力表读数0-400PSI和0-2800千帕</w:t>
            </w:r>
          </w:p>
          <w:p w14:paraId="01235DC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两个仪表包括后钩，使仪表能够方便地挂起</w:t>
            </w:r>
          </w:p>
          <w:p w14:paraId="1DF58F2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仪表及软管总成集成快速接头，方便断开</w:t>
            </w:r>
          </w:p>
          <w:p w14:paraId="61993E0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套件包括13适配器和详细的使用说明书</w:t>
            </w:r>
          </w:p>
          <w:p w14:paraId="23A4EEF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外壳为吹塑成型带盖硬盒</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CF9516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34904C50">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AB5C1B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3F1B847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气缸漏气分析仪</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604E58C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台湾表头，易读的表盘0-20bar，0-300PSI，配备有直杆、弯杆、加长杆、软管，纯钢接头M18*1.5，M16*1.56，M14*1.25，M12*1.25，M10*1.0，M8*1.0，多种组合方式，适配车型更广。</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4258C4D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69B2FBA5">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54BF05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4F06C9E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电子式卤素检漏仪</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184D7CF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LD系列产品包含声音预警，泄露定位，照明，自动校准与可视化显示模式等功能，</w:t>
            </w:r>
          </w:p>
          <w:p w14:paraId="7741D0C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帮助用户更好的发现制冷剂泄漏问题，方便进行后续的正确维修处理。</w:t>
            </w:r>
          </w:p>
          <w:p w14:paraId="34B90DC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预警提示：具有辨识度的声音警报，提醒技术人员制冷剂泄漏。</w:t>
            </w:r>
          </w:p>
          <w:p w14:paraId="2596C7D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定位准确：配备紫外线LED灯，通过荧光剂定位泄漏处。</w:t>
            </w:r>
          </w:p>
          <w:p w14:paraId="58D7BA1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环境友好：配备检测灯，用以搜索黑暗区域。</w:t>
            </w:r>
          </w:p>
          <w:p w14:paraId="0029AA7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全彩显示：彩色显示屏，泄漏情况辨识度更高。</w:t>
            </w:r>
          </w:p>
          <w:p w14:paraId="18FA204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数据直观：两种独特显示模式显示泄漏范围。</w:t>
            </w:r>
          </w:p>
          <w:p w14:paraId="44C5B6B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柱状图模式表示在空气中检测到的制冷剂量，并在传感器接近泄漏点时改变颜色。</w:t>
            </w:r>
          </w:p>
          <w:p w14:paraId="1261857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扫描模式可让用户通过折线图看到单位空气中制冷剂的泄漏量，帮助用户来回追踪，</w:t>
            </w:r>
          </w:p>
          <w:p w14:paraId="6550BC8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确定泄漏确切来源。</w:t>
            </w:r>
          </w:p>
          <w:p w14:paraId="13077AE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功能全面：可检测目前最新型的制冷剂R1234yf，与常用的制冷剂R134a。</w:t>
            </w:r>
          </w:p>
          <w:p w14:paraId="0071DF8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耐用性：配备稳定、持久耐用的传感器，可持续使用长达10年。</w:t>
            </w:r>
          </w:p>
          <w:p w14:paraId="5D578BB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含有4节AA电池，符合当前所有的检漏仪行业标准。</w:t>
            </w:r>
          </w:p>
          <w:p w14:paraId="3F6B8D7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响亮警报；自动校准；持久耐用，稳定的传感器；自动校准和零位设定</w:t>
            </w:r>
          </w:p>
          <w:p w14:paraId="69AA3BA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3个可调灵敏度等级；低电量指示灯；内置机械泵</w:t>
            </w:r>
          </w:p>
          <w:p w14:paraId="4A358B2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使用4节AA碱性电池；舒适的橡胶手柄灵敏度0.05oz/yrR134a；0.01oz/yrR1234yf</w:t>
            </w:r>
          </w:p>
          <w:p w14:paraId="18C1491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传感器寿命＞10年；反应时间瞬时反应；电源4节AA碱性电池</w:t>
            </w:r>
          </w:p>
          <w:p w14:paraId="1506B7D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电池寿命持续4小时；预热时间＜20秒；探头长度17英寸</w:t>
            </w:r>
          </w:p>
          <w:p w14:paraId="19E14D3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重量（磅）1.5磅；保修期1年（包括传感器）</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30CB551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77C48218">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3BC2DCE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17084CB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风速计</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5597E22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1、测量空调出风口的风速/风量；用风扇测量。</w:t>
            </w:r>
          </w:p>
          <w:p w14:paraId="5859C32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2、测量风扇处的温度：用温度传感器（在风扇内部）测量</w:t>
            </w:r>
          </w:p>
          <w:p w14:paraId="1C460E2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3、测量物体表面温度：用红外线测量</w:t>
            </w:r>
          </w:p>
          <w:p w14:paraId="0B1354F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电源键：开机/关机。</w:t>
            </w:r>
          </w:p>
          <w:p w14:paraId="041757A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红外线键（IRT键）：启用红外线温度测试功能。</w:t>
            </w:r>
          </w:p>
          <w:p w14:paraId="2394768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上部极限值键（上部MAX/MIN键）：记录、储存测量点（风扇）温度最高值、最低值。</w:t>
            </w:r>
          </w:p>
          <w:p w14:paraId="4B100B2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下部极限值键（下部MAX/MIN键）：记录、储存风速或流量值的最高值、最低值、持续移</w:t>
            </w:r>
          </w:p>
          <w:p w14:paraId="449B921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动平均值。在面积（AREA）模式下，该键具有左翻页功能。</w:t>
            </w:r>
          </w:p>
          <w:p w14:paraId="6F4D63F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模式选择键（UNITS键）：选择操作模式。在流量（FLOW）模式下，仪器显示出风流量。在速度（VEL）模式下，仪器显示风速。在面积（AREA）模式下，该键具有上翻页功</w:t>
            </w:r>
          </w:p>
          <w:p w14:paraId="53D50A0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能。</w:t>
            </w:r>
          </w:p>
          <w:p w14:paraId="47785B0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平均值键（AVG键）：在流量模式或风速模式下，获得各测量点的平均值。</w:t>
            </w:r>
          </w:p>
          <w:p w14:paraId="4EB0BE4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面积键（AREA键）：按下将保持该键，进入AREA模式或CMM模式。当记录MAX/MIN/AVG值时，按该键清除以前的数值。</w:t>
            </w:r>
          </w:p>
          <w:p w14:paraId="6B7EB04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保持键（HOLD键）：按下该键，冻结数据；再按一下该键，解冻数据。按住该键，背景灯点亮。</w:t>
            </w:r>
          </w:p>
          <w:p w14:paraId="53829B6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1、测量风速和流量</w:t>
            </w:r>
          </w:p>
          <w:p w14:paraId="25E1B53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（1）按电源键，开机（接通电源时满屏显示）。</w:t>
            </w:r>
          </w:p>
          <w:p w14:paraId="5008544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（2）在显示屏的中部，显示上次使用的风速模式或流量模式。温度值显示在显示屏的左上角部位。</w:t>
            </w:r>
          </w:p>
          <w:p w14:paraId="773C8AB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（3）按UNITS键，选择风速模式（VEL）或流量模式（FLOW），以及单位。</w:t>
            </w:r>
          </w:p>
          <w:p w14:paraId="3F19AF8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建议选择：模式为VEL，单位为m/s。</w:t>
            </w:r>
          </w:p>
          <w:p w14:paraId="29183A3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（4）将风扇放在空调出风口处，读取数值。</w:t>
            </w:r>
          </w:p>
          <w:p w14:paraId="7FFB9FD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2、持续移动状态下的平均值</w:t>
            </w:r>
          </w:p>
          <w:p w14:paraId="15639DD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（1）将风扇置于空调出风口处。</w:t>
            </w:r>
          </w:p>
          <w:p w14:paraId="1A48449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（2）点按下部MAX/MIN键，直到AVG显示在显示屏的下部。仪器显示持续出风的平均值。</w:t>
            </w:r>
          </w:p>
          <w:p w14:paraId="3C4F057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3、单个部位的最大值/最小值/平均值</w:t>
            </w:r>
          </w:p>
          <w:p w14:paraId="495E162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（1）将风扇置于空调出风口处。</w:t>
            </w:r>
          </w:p>
          <w:p w14:paraId="0E4E268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（2）点按下部MAX/MIN键，直到AVG显示在显示屏的下部。仪器显示持续出风的平均值。</w:t>
            </w:r>
          </w:p>
          <w:p w14:paraId="271D041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（3）在移动风扇之前按HOLD键，仪器将记录和储存数值。</w:t>
            </w:r>
          </w:p>
          <w:p w14:paraId="23861B3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（4）清除最大值/最小值/平均值。按住下部MAX/MIN键，直到仪器响两声，放开下部MAX/MIN键。</w:t>
            </w:r>
          </w:p>
          <w:p w14:paraId="2FB9300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5、面积设置</w:t>
            </w:r>
          </w:p>
          <w:p w14:paraId="04436F8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（1）按UNITS键，选择CFM或CMM模式。</w:t>
            </w:r>
          </w:p>
          <w:p w14:paraId="5ED5E3E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（2）按住AREA键，直到仪器响两声。显示屏显示“AREA”（面积）的单位。</w:t>
            </w:r>
          </w:p>
          <w:p w14:paraId="23D0F6E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（3）按下部MAX/MIN键，移动基数点。</w:t>
            </w:r>
          </w:p>
          <w:p w14:paraId="0D444BF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（4）按HOLD键，选择闪烁的数位。</w:t>
            </w:r>
          </w:p>
          <w:p w14:paraId="2320407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（5）UNITS键，设置数字。</w:t>
            </w:r>
          </w:p>
          <w:p w14:paraId="07A7D57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（6）按住AREA键，退出。</w:t>
            </w:r>
          </w:p>
          <w:p w14:paraId="2F179FD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6、读取红外线温度</w:t>
            </w:r>
          </w:p>
          <w:p w14:paraId="6DFE10D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（1）将红外线射窗对准被测物体，按IRT键。</w:t>
            </w:r>
          </w:p>
          <w:p w14:paraId="17BDDDE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（2）显示屏显示红外线测量的温度。</w:t>
            </w:r>
          </w:p>
          <w:p w14:paraId="1DC4612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（3）6秒后返回风速或流量的显示界面。</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2CDFAA9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595C7E4D">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91FF58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7F543BB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汽车线路检测连接盒</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7624AFE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有多种型号的探针、接头以及接线，宽窄厚薄不一的片状、圆形接头或探针以及凸凹配对的连接器，可以满足各型汽车接插头引线的需求，而且可以很好的配合万用表以及示波器等测量工具使用。</w:t>
            </w:r>
          </w:p>
          <w:p w14:paraId="09E2E16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1汽车信号测量套线</w:t>
            </w:r>
          </w:p>
          <w:p w14:paraId="44084D1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2套线类型：79种型号共计100个探针，接头和接线</w:t>
            </w:r>
          </w:p>
          <w:p w14:paraId="66679FB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3接头形状：宽窄不一的片状，圆形接头</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0CEFBAA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2C146203">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DF8CA1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26</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0DC7DF3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虚拟实训中心平台</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1B79477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1.产品首页</w:t>
            </w:r>
          </w:p>
          <w:p w14:paraId="760396E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1.1.产品首页：产品首页显示已添加的软件产品、软件产品的任务看板、任务动态、成绩分布、任务评价、问题点等功能操作。</w:t>
            </w:r>
          </w:p>
          <w:p w14:paraId="1B1648C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1.2.已添加的产品可实现产品激活、产品运行、置顶、删除等功能</w:t>
            </w:r>
          </w:p>
          <w:p w14:paraId="180B92C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1.3.产品激活/运行：可输入激活码进行产品激活，产品激活后可点击运行后系统会自动校验产品文件，若未下载或需要产品更新，系统会自动进行产品更新。</w:t>
            </w:r>
          </w:p>
          <w:p w14:paraId="0D26367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1.4.任务看板可对该产品下属的班级及班级的实训任务进行选择，选择后显示该任务的任务状态、任务时长、任务类型、创建时间、完成率、参与人数、未开始人数、最高分、平均分、合格率等。</w:t>
            </w:r>
          </w:p>
          <w:p w14:paraId="699F92B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1.5.可对查询的任务进行任务发布、任务结束、任务删除等功能操作。</w:t>
            </w:r>
          </w:p>
          <w:p w14:paraId="310648D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2.用户管理</w:t>
            </w:r>
          </w:p>
          <w:p w14:paraId="1C576B3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2.1.多点登录：可以使用账户密码在安卓、鸿蒙、ISO、windows</w:t>
            </w:r>
          </w:p>
          <w:p w14:paraId="740227A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系统上进行登录。</w:t>
            </w:r>
          </w:p>
          <w:p w14:paraId="65DACC7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2.2.重置密码：为减轻老师管理的工作量，学生在忘记密码的情况下，可以通过预设手机号码，申请验证码来重置和更新密码。</w:t>
            </w:r>
          </w:p>
          <w:p w14:paraId="56E1BA8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2.3.用户角色：平台具有教师角色、学生角色。</w:t>
            </w:r>
          </w:p>
          <w:p w14:paraId="4E3E8F4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2.4.权限管理：根据不同角色，授予不同使用权限和功能。</w:t>
            </w:r>
          </w:p>
          <w:p w14:paraId="44435B9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2.5.教师用户：有创建班级、发布实训任务、查询实训成绩等功能。</w:t>
            </w:r>
          </w:p>
          <w:p w14:paraId="44B19FF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2.6.学生用户：有加入班级、提交实训成绩、查询实训成绩等功能。</w:t>
            </w:r>
          </w:p>
          <w:p w14:paraId="3B5EE8F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2.7.班级管理：教师在软件中可创建或编辑班级信息。进行日常的班级维护。</w:t>
            </w:r>
          </w:p>
          <w:p w14:paraId="0D0EAB8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2.8.邀请码：老师可以通过平台组建虚拟班级，让学生可以加入一个或多个虚拟班级来进行不同的实训内容，也可以通过虚拟班级进行对抗训练等等教学模式来提升学生实训学习的兴趣。</w:t>
            </w:r>
          </w:p>
          <w:p w14:paraId="201EEAC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3.实训管理</w:t>
            </w:r>
          </w:p>
          <w:p w14:paraId="75ABAA6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3.1.任务管理：教师可根据课程要求，在软件中完成实训任务的创建和编辑，然后进行任务发布，系统可显示任务的状态数据。</w:t>
            </w:r>
          </w:p>
          <w:p w14:paraId="1B5FE0C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3.2.任务看板：展示一个任务的参与学生情况、班级成绩分布。</w:t>
            </w:r>
          </w:p>
          <w:p w14:paraId="7A303FC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3.3.任务创建：可以创建实训任务。</w:t>
            </w:r>
          </w:p>
          <w:p w14:paraId="6639E2E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3.4.任务编辑：可以对创建好的任务进行重新编辑，编辑后可以再次提及。</w:t>
            </w:r>
          </w:p>
          <w:p w14:paraId="1A76E8A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3.5.任务发布：可以将创建好的任务进行发布给学生。</w:t>
            </w:r>
          </w:p>
          <w:p w14:paraId="55A806D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3.6.任务结束：可以将以发布的任务进行结束。</w:t>
            </w:r>
          </w:p>
          <w:p w14:paraId="4839C69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3.7.任务成绩：结束后的任务可以查看实训任务成绩。</w:t>
            </w:r>
          </w:p>
          <w:p w14:paraId="69D1351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3.8.任务查询：学生登入平台后，在通过任务查询功能，查看到教师发布的实训任务。</w:t>
            </w:r>
          </w:p>
          <w:p w14:paraId="76FE57D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3.9.开始任务：学生登入平台后，获取教师发布的实训任务，并开始实训任务。</w:t>
            </w:r>
          </w:p>
          <w:p w14:paraId="78C20F6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3.10.成绩提交：学生完成教师发布的实训任务后，将成绩提交至平台。</w:t>
            </w:r>
          </w:p>
          <w:p w14:paraId="5263A19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4.概述</w:t>
            </w:r>
          </w:p>
          <w:p w14:paraId="56E9104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4.1.产品删除</w:t>
            </w:r>
            <w:r>
              <w:rPr>
                <w:rFonts w:hint="eastAsia" w:ascii="宋体" w:hAnsi="宋体" w:eastAsia="宋体" w:cs="宋体"/>
                <w:b w:val="0"/>
                <w:bCs w:val="0"/>
                <w:sz w:val="24"/>
                <w:szCs w:val="24"/>
                <w:highlight w:val="none"/>
                <w:lang w:eastAsia="zh-CN"/>
              </w:rPr>
              <w:t>：为保障数据安全性，删除产品后，产品数据自动隐藏，下</w:t>
            </w:r>
            <w:r>
              <w:rPr>
                <w:rFonts w:hint="eastAsia" w:ascii="宋体" w:hAnsi="宋体" w:eastAsia="宋体" w:cs="宋体"/>
                <w:sz w:val="24"/>
                <w:szCs w:val="24"/>
                <w:highlight w:val="none"/>
                <w:lang w:eastAsia="zh-CN"/>
              </w:rPr>
              <w:t>次再次添加该产品，历史数据自动显示，老师可通过管理后台真实的删除数据。</w:t>
            </w:r>
          </w:p>
          <w:p w14:paraId="072C4B9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lang w:eastAsia="zh-CN"/>
              </w:rPr>
              <w:t>产品支持对终端系统广告弹窗实时进行内容及特征分析，并对包含低俗信息的广告弹窗进行拦载处理，全面护航教学设备绿色上网，保障教师的正常授课环境;</w:t>
            </w:r>
          </w:p>
          <w:p w14:paraId="1EA6D50C">
            <w:pPr>
              <w:pStyle w:val="17"/>
              <w:bidi w:val="0"/>
              <w:rPr>
                <w:rFonts w:hint="eastAsia" w:ascii="宋体" w:hAnsi="宋体" w:eastAsia="宋体" w:cs="宋体"/>
                <w:sz w:val="24"/>
                <w:szCs w:val="24"/>
                <w:highlight w:val="none"/>
                <w:lang w:eastAsia="zh-CN"/>
              </w:rPr>
            </w:pPr>
            <w:r>
              <w:rPr>
                <w:rFonts w:hint="eastAsia" w:ascii="宋体" w:hAnsi="宋体" w:eastAsia="宋体" w:cs="宋体"/>
                <w:spacing w:val="-3"/>
                <w:sz w:val="23"/>
                <w:szCs w:val="23"/>
              </w:rPr>
              <w:t>★</w:t>
            </w: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lang w:eastAsia="zh-CN"/>
              </w:rPr>
              <w:t>产品对网上内容进行实时分析，并通过网址过滤、关键字过滤、图像过滤针对网上内容中包括的不良信息访问进行实时拦截；识别策略支持高、中、低级别设置；产品支持用户手动设置黑、白名单及关键字及进程黑名单（需提供图像过滤策略设置截图、网址过滤策略设置截图及手动设置黑、白名单、关键字截图证明文件或产品功能检测报告加盖厂家或者投标人公章）；</w:t>
            </w:r>
          </w:p>
          <w:p w14:paraId="5CC8E0A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4.4</w:t>
            </w:r>
            <w:r>
              <w:rPr>
                <w:rFonts w:hint="eastAsia" w:ascii="宋体" w:hAnsi="宋体" w:eastAsia="宋体" w:cs="宋体"/>
                <w:sz w:val="24"/>
                <w:szCs w:val="24"/>
                <w:highlight w:val="none"/>
                <w:lang w:eastAsia="zh-CN"/>
              </w:rPr>
              <w:t>产品支持对终端运行的在线游戏进行策略分析并实时阻止游戏站点访问；</w:t>
            </w:r>
          </w:p>
          <w:p w14:paraId="61CD3CE6">
            <w:pPr>
              <w:pStyle w:val="17"/>
              <w:bidi w:val="0"/>
              <w:rPr>
                <w:rFonts w:hint="eastAsia" w:ascii="宋体" w:hAnsi="宋体" w:eastAsia="宋体" w:cs="宋体"/>
                <w:sz w:val="24"/>
                <w:szCs w:val="24"/>
                <w:highlight w:val="none"/>
                <w:lang w:eastAsia="zh-CN"/>
              </w:rPr>
            </w:pPr>
            <w:r>
              <w:rPr>
                <w:rFonts w:hint="eastAsia" w:ascii="宋体" w:hAnsi="宋体" w:eastAsia="宋体" w:cs="宋体"/>
                <w:spacing w:val="-3"/>
                <w:sz w:val="23"/>
                <w:szCs w:val="23"/>
              </w:rPr>
              <w:t>★</w:t>
            </w: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产品具备对教学设备使用时间进行管理的功能，根据策略限制终端使用时间并进行必要的提示及设备处置，安全、合理使用设备以保护青少年防止网络沉迷（需提供设备使用时间策略设置功能及终端设置限制使用时间截图证明文件并加盖厂家或者投标人公章）；</w:t>
            </w:r>
          </w:p>
          <w:p w14:paraId="6FE8DBC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4.6.</w:t>
            </w:r>
            <w:r>
              <w:rPr>
                <w:rFonts w:hint="eastAsia" w:ascii="宋体" w:hAnsi="宋体" w:eastAsia="宋体" w:cs="宋体"/>
                <w:sz w:val="24"/>
                <w:szCs w:val="24"/>
                <w:highlight w:val="none"/>
                <w:lang w:eastAsia="zh-CN"/>
              </w:rPr>
              <w:t>产品自身包含黑、白名单及关键字资源，并支持用户自定义过滤策略，用户自定义策略优先级最高；</w:t>
            </w:r>
          </w:p>
          <w:p w14:paraId="40596CC6">
            <w:pPr>
              <w:pStyle w:val="17"/>
              <w:bidi w:val="0"/>
              <w:rPr>
                <w:rFonts w:hint="eastAsia" w:ascii="宋体" w:hAnsi="宋体" w:eastAsia="宋体" w:cs="宋体"/>
                <w:sz w:val="24"/>
                <w:szCs w:val="24"/>
                <w:highlight w:val="none"/>
                <w:lang w:eastAsia="zh-CN"/>
              </w:rPr>
            </w:pPr>
            <w:r>
              <w:rPr>
                <w:rFonts w:hint="eastAsia" w:ascii="宋体" w:hAnsi="宋体" w:eastAsia="宋体" w:cs="宋体"/>
                <w:spacing w:val="-3"/>
                <w:sz w:val="23"/>
                <w:szCs w:val="23"/>
              </w:rPr>
              <w:t>★</w:t>
            </w:r>
            <w:r>
              <w:rPr>
                <w:rFonts w:hint="eastAsia" w:ascii="宋体" w:hAnsi="宋体" w:eastAsia="宋体" w:cs="宋体"/>
                <w:sz w:val="24"/>
                <w:szCs w:val="24"/>
                <w:highlight w:val="none"/>
                <w:lang w:val="en-US" w:eastAsia="zh-CN"/>
              </w:rPr>
              <w:t>4.7.</w:t>
            </w:r>
            <w:r>
              <w:rPr>
                <w:rFonts w:hint="eastAsia" w:ascii="宋体" w:hAnsi="宋体" w:eastAsia="宋体" w:cs="宋体"/>
                <w:sz w:val="24"/>
                <w:szCs w:val="24"/>
                <w:highlight w:val="none"/>
                <w:lang w:eastAsia="zh-CN"/>
              </w:rPr>
              <w:t>产品提供日志管理功能，实时记录上网浏览信息及浏览时间、以及不良信息访问及过滤记录；产品支持按策略进行屏幕记录，详细记录设备使用过程（需提供日志分类查看功能及日志管理功能截图证明文件并加盖厂家或者投标人公章）；</w:t>
            </w:r>
          </w:p>
          <w:p w14:paraId="479A085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4.8.</w:t>
            </w:r>
            <w:r>
              <w:rPr>
                <w:rFonts w:hint="eastAsia" w:ascii="宋体" w:hAnsi="宋体" w:eastAsia="宋体" w:cs="宋体"/>
                <w:sz w:val="24"/>
                <w:szCs w:val="24"/>
                <w:highlight w:val="none"/>
                <w:lang w:eastAsia="zh-CN"/>
              </w:rPr>
              <w:t>产品需提供管理员及普通权限，管理权限可对软件进行统一管理操作及卸载，产品支持管理员及学生角色对应策略实时切换实时升效；</w:t>
            </w:r>
          </w:p>
          <w:p w14:paraId="4021D0D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4.9.</w:t>
            </w:r>
            <w:r>
              <w:rPr>
                <w:rFonts w:hint="eastAsia" w:ascii="宋体" w:hAnsi="宋体" w:eastAsia="宋体" w:cs="宋体"/>
                <w:sz w:val="24"/>
                <w:szCs w:val="24"/>
                <w:highlight w:val="none"/>
                <w:lang w:eastAsia="zh-CN"/>
              </w:rPr>
              <w:t>产品最高支持到WIN11操作系统，支持32及64位系统，产品支持运行在无盘和有盘环境下，并支持云桌面系统运行；</w:t>
            </w:r>
          </w:p>
          <w:p w14:paraId="5806B417">
            <w:pPr>
              <w:pStyle w:val="17"/>
              <w:bidi w:val="0"/>
              <w:rPr>
                <w:rFonts w:hint="eastAsia" w:ascii="宋体" w:hAnsi="宋体" w:eastAsia="宋体" w:cs="宋体"/>
                <w:sz w:val="24"/>
                <w:szCs w:val="24"/>
                <w:highlight w:val="none"/>
                <w:lang w:eastAsia="zh-CN"/>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0C9EFD5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49E59241">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21A602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27</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B62E64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汽车发动机拆装检修-中职汽车维修</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01A2610F">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一、产品介绍</w:t>
            </w:r>
          </w:p>
          <w:p w14:paraId="24269C3E">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1．发动机机械部分</w:t>
            </w:r>
          </w:p>
          <w:p w14:paraId="602933E5">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结构：发动机附件、气缸盖、曲轴连杆机构、油底壳可机油泵、正时机构</w:t>
            </w:r>
          </w:p>
          <w:p w14:paraId="7D69AC80">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原理：发动机机体组和曲轴连杆机构、塑性区域螺栓原理、发动机配气机构组成及工作原理、液压气门间歇调节器工作原理、进/排气可变正时的作用、VVT-I工作原理、VVT-I控制器的组成；</w:t>
            </w:r>
          </w:p>
          <w:p w14:paraId="4264DCAD">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训拆装：发动机整体拆卸、发动机整体安装、传动皮带车上拆下、传动皮带车上安装、传动皮带车上拆装、拆下发动机正时端零件、装上发动机正式端零件、拆下凸轮轴壳分总成、装上凸轮轴壳分总成、分解气缸体总成、组装气缸体总成、分解气缸盖总成、组装气缸盖总成、拆下曲轴前后油封、装上曲轴前后油封；</w:t>
            </w:r>
          </w:p>
          <w:p w14:paraId="793FC77C">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训检修：发动机冷却液位的检查、发动机机油油位检查、发动机冷却液泄漏的检查、发动机冷却液品质的检查、发动机机油油品的检查、发动机机油压力的检查、传动皮带插上检查、发动机怠速转速的检查、空气滤清器芯的检查、火花塞检查、气缸压缩力平衡性的检查、一缸气缸压缩力的检查、二缸气缸压缩力的检查、三缸气缸压缩力的检查、四缸气缸压缩力的检查、发动机气缸压力检查、气缸盖检查、气门座的检查、凸轮轴轴向间歇的而检查、气门弹簧的检查、进气门的检查、排气门的检查、气门导管寸套油膜间歇的检查、连杆轴向间歇检查、活塞环槽间隙额的检查、活塞销油膜间隙额的检查、连杆螺栓的检查、活塞环槽间歇的检查、活塞销油膜间隙的检查、连杆螺栓的检查、曲轴轴向间歇的检查、曲轴轴承盖紧固螺栓的检查、气缸盖平面度的检查、凸轮轴油膜间隙的检查、连杆油膜间歇的检查、气缸体翘曲度的检查、活塞环端隙的检查、连杆分总成的检查、曲轴的检查、曲轴油膜间歇的检查、1号机油喷嘴的检查、1号气门摇臂的检查、气门间隙调节器的检查、进气凸轮轴正时齿轮总成的检查、排气凸轮轴正时齿轮总成的检查、正时齿链的检查、2号链条的检查、机油泵主动齿轮的检查、机油泵主动轴齿轮的检查、进气凸轮轴正时齿轮的检查、排气凸轮轴正时齿轮的检查、曲轴正时齿轮的检查、链条张紧器导板的检查、1号链条振动阻尼器的检查、2号链条振动阻尼器的检查、链条张紧器板的检查、1号链条张紧器的检查、进气凸轮轴的检查、排气凸轮轴的检查、气缸盖固定螺栓的检查、排气歧管的检查。</w:t>
            </w:r>
          </w:p>
          <w:p w14:paraId="2306DB25">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发动机控制部分</w:t>
            </w:r>
          </w:p>
          <w:p w14:paraId="0EC0AACE">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结构：发动机电控系统</w:t>
            </w:r>
          </w:p>
          <w:p w14:paraId="6B01B3A5">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原理：卡罗拉发动机控制系统简图、卡罗拉发动机控制系统主要部件、曲轴位置传感器工作原理、凸轮轴位置传感器、油门踏板位置传感器的工作原理、智能电子节气门工作原理、氧传感工作原理。</w:t>
            </w:r>
          </w:p>
          <w:p w14:paraId="73ABE9F4">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电路：发动机控制电路。</w:t>
            </w:r>
          </w:p>
          <w:p w14:paraId="74899861">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训拆装：油门踏板的拆装、油门踏板的拆下、油门踏板的装上、凸轮轴正时机油控制阀（进气侧）的拆装、凸轮轴正时机油控制阀（进气侧）的拆下、凸轮轴正时机油控制阀（进气侧）的装上、凸轮轴正时机油控制阀（排气侧）的拆装、凸轮轴正时机油控制阀（排气侧）的拆下、凸轮轴正时机油控制阀（排气侧）的装上、质量空气流量计的拆装、质量空气流量计的拆下、质量空气流量计的装上、凸轮轴位置传感器（进气侧）的拆装、凸轮轴位置传感器（进气侧）的拆下、凸轮轴位置传感器（进气侧）的装上、凸轮轴位置传感器（排气侧）的拆装、凸轮轴位置传感器（排气侧）的拆下、凸轮轴位置传感器（排气侧）的装上、节气门体的拆下、节气门体的装上、节气门体的拆装、ECM的拆下、ECM的装上、ECM的拆装、冷却液温度传感器的拆下、冷却液温度传感器的装上、冷却液温度传感器的拆装、加热型氧传感器B15的拆装、加热型氧传感器B15的拆下、加热型氧传感器B15的装上、爆震传感器的拆下、爆震传感器的装上、爆震传感器的拆装、加热型传感器B24的拆下、加热型传感器B24的装上、加热型传感器B24的拆装、曲轴位置传感器的拆下、曲轴位置传感器的装上、曲轴位置传感器的拆装、</w:t>
            </w:r>
          </w:p>
          <w:p w14:paraId="7CEAF6F6">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实训检修：集成继电器的检查、电路短路继电器的检查、</w:t>
            </w:r>
          </w:p>
          <w:p w14:paraId="570B68C7">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训故障诊断：发动机电控系统故障诊断一、发动机电控系统故障诊断二、发动机电控系统故障诊断三、发动机电控系统故障诊断四、发动机电控系统故障诊断五、发动机电控系统故障诊断六、发动机电控系统故障诊断七、发动机电控系统故障诊断八、发动机电控系统故障诊断九、发动机电控系统故障诊断十、发动机电控系统故障诊断十一、发动机电控系统故障诊断十二。</w:t>
            </w:r>
          </w:p>
          <w:p w14:paraId="0CC31084">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燃油系统</w:t>
            </w:r>
          </w:p>
          <w:p w14:paraId="749F84FC">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燃油系统结构、无回油燃油系统工作原理、内管燃油脉动阻尼器工作原理、燃油系统电路、喷油器的拆下、喷油器的装上、喷油器的拆装、拆下喷油器总成、装上喷油器总成、燃油箱的拆卸、燃油箱的安装、燃油的拆卸安装、燃油泵的检查、燃油表传感器总成的检查。</w:t>
            </w:r>
          </w:p>
          <w:p w14:paraId="635D525E">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进气、排气与排放控制系统</w:t>
            </w:r>
          </w:p>
          <w:p w14:paraId="6250A00A">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进气系统、排气系统、排放控制系统、卡罗拉进排气系统的组成、燃油蒸发排放系统工作原理、排放控制系统电路、清污阀拆装、清污阀拆下、清污阀装上、空气滤清器的拆下、空气滤清器的装上、空气滤清器的拆装、拆下进气歧管总成、装上进气歧管总成、拆下排气歧管、装上排气歧管、PVC阀的拆下、PVC阀的装上、PVC阀的拆下与装上、燃油箱盖的检查、排放控制系统车上检查、清污阀的检查、排气系统车上检查、进气系统插上检查、PVC阀的检查、碳罐的检查。</w:t>
            </w:r>
          </w:p>
          <w:p w14:paraId="66D78821">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冷却系统</w:t>
            </w:r>
          </w:p>
          <w:p w14:paraId="1555EC10">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冷却系统、发动机中冷却水循环示意图、冷却系中冷却水示意图、冷却风扇控制系统、风扇转速与冷却液温度关系、冷却系统电路、拆下水泵总成、装上水泵总成、拆下节温器总成、装上节温器总成、冷却风扇电动机插上拆卸、冷却风扇电动机插上安装、冷却风扇电动机插上拆卸与安装、发动机冷却液液位的检查、发动机冷却液泄漏的检查、发动机冷却液品质的检查、水泵的检查、冷却风扇电动车上检查、冷却风扇继电器车上检查、储液罐车上检查、散热器片的检查、节温器的检查、冷却液的更换。</w:t>
            </w:r>
          </w:p>
          <w:p w14:paraId="68CA0543">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润滑系统</w:t>
            </w:r>
          </w:p>
          <w:p w14:paraId="26E7F9C1">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润滑系统、发动机润滑系统工作原理、机油压力开关的拆下、机油压力开关的装上、机油压力开关的拆装、机油泵的分解、机油泵的组装、发动机机油品质的检查、发动机机油压力的检查、发动机机油液位检查、机油压力开关的检查、机油泵减压阀的检查、机油泵转子的检查、机油的更换、机油滤清器的更换。</w:t>
            </w:r>
          </w:p>
          <w:p w14:paraId="3FFB1FF3">
            <w:pPr>
              <w:pStyle w:val="17"/>
              <w:bidi w:val="0"/>
              <w:rPr>
                <w:rFonts w:hint="eastAsia" w:ascii="宋体" w:hAnsi="宋体" w:eastAsia="宋体" w:cs="宋体"/>
                <w:sz w:val="24"/>
                <w:szCs w:val="24"/>
                <w:highlight w:val="none"/>
                <w:lang w:eastAsia="zh-CN"/>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9C3C73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73613684">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36B2F37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28</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4E477BDB">
            <w:pPr>
              <w:pStyle w:val="17"/>
              <w:bidi w:val="0"/>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t>汽车维护与底盘拆装检修-中职汽车维修赛项</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7774DC6C">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一、任务选择</w:t>
            </w:r>
          </w:p>
          <w:p w14:paraId="043AA554">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1．底盘传动系统</w:t>
            </w:r>
          </w:p>
          <w:p w14:paraId="45C24C66">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传动系、前桥半轴的组成、离合器（C1\C2）结构和工作原理、空挡起动开关工作原理、楔块式单向离合器工作原理、滚珠式单向离合器、差速器工作原理、自动变速器传动路线、湿式多盘式制动器（B2/B3）工作原理、带式制动器（B1）结构和工作原理、一档动力流向、二挡动力流向、三挡动力流向、四档动力流向、倒挡动力流向、驻车档、传动系电路、自动变速器整体拆卸、自动变速器整体拆装、转速传感器拆下、转速传感器的装上、转速传感器的拆装、驻车道/空挡位置开关的车上检查、驻车道/空挡位置开关的检查、自动变速器电磁阀的检查、转速传感器的检查、自动传动桥油车上的检查、检查定子轴、检查机油泵齿轮间隙、检查机油泵总成、检查前机油泵体、检查前离合器盘、检查前进挡离合器活塞回位弹簧、检查柴苏挡制动器回位弹簧、检查换挡电磁阀S1、检查换挡电磁阀S2、检查换挡电磁阀SLT、检查换低昂电磁阀ST、检查换挡电磁阀SL、驻车档/空挡位置开关调整、变速器控制系统故障诊断一、变速器控制系统故障诊断二、变速器控制系统故障诊断三、变速器控制系统故障诊断四、变速器控制系统故障诊断五、变速器控制系统故障诊断六、变速器控制系统故障诊断七、变速器控制系统故障诊断八、</w:t>
            </w:r>
          </w:p>
          <w:p w14:paraId="2344E0DE">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底盘制动系统</w:t>
            </w:r>
          </w:p>
          <w:p w14:paraId="6F4219B1">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制动系、卡罗拉制动系统主要部件、带紧急制动辅助装置的制动助力器工作原理、卡罗拉驻车制动器工作原理、主动式转速传感器工作原理、制动系电路、制动执行器的拆下、制动器执行器的装上、制动执行器的拆装、制动踏板的拆下、制动踏板的装上、制动踏板的拆装、制动踏板的分解、制动踏板的装配、制动踏板的拆解与装配、制动主缸的拆下、制动主缸的装上、制动主缸的拆卸与装配、制动助力器的拆下、制动助力器的装上、制动助力器的拆装、制动助力器的车上检查、前轮制动器的检查、后轮制动器的而检查、制动液车上检查、制动踏板高度检查、制动踏板自由行程检查、之藕丁踏板行程余量的检查、制动主缸的放气、制动管路的放气、防抱死制动系统ABS故障诊断一、防抱死制动系统ABS故障诊断二、防抱死制动系统ABS故障诊断三、防抱死制动系统ABS故障诊断四、防抱死制动系统ABS故障诊断五。</w:t>
            </w:r>
          </w:p>
          <w:p w14:paraId="478F136B">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底盘转向系统</w:t>
            </w:r>
          </w:p>
          <w:p w14:paraId="7A07A1E6">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转向系、电动转向系统、电动转向减速机构、转向柱能量吸收机构（一）、转向柱能量吸收机构（二）、转向系电路、方向盘的拆下、方向盘的装上、方向盘的拆装、动力转向UCE的拆下、动力转向UCE的装上、动力转向UCE的拆装、转向盘自由行程的检查、动力转向机的检查、转向柱总成的检查。</w:t>
            </w:r>
          </w:p>
          <w:p w14:paraId="12EFD19D">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底盘行驶系统</w:t>
            </w:r>
          </w:p>
          <w:p w14:paraId="783768C7">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车桥、前桥、后桥、后螺旋弹簧的拆下、后螺旋弹簧的装上、后螺旋弹簧的拆装、后减震器的拆下、后减震器的装上、后减震器的拆装、后桥横梁的拆下、后桥横梁的装上、后桥横梁的拆装、后减震器的检查、前减震器的检查、前下球节转矩检查、前下球节防尘套罩检查、前稳定杆连杆总成转矩检查、前稳定连杆总成防尘罩检查。</w:t>
            </w:r>
          </w:p>
          <w:p w14:paraId="6717AA7D">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保养系统</w:t>
            </w:r>
          </w:p>
          <w:p w14:paraId="77D9E62B">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点火系统</w:t>
            </w:r>
          </w:p>
          <w:p w14:paraId="3EC22020">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点火系统、点火系统工作原理、平面爆震传感器工作原理、点火系统电路、点火线圈的拆装、点火线圈的拆下、点火线圈的装上、火花塞的拆装、火花塞的拆下、火花塞的装上、火花塞的拆下、火花塞的装上、火花塞的拆装。</w:t>
            </w:r>
          </w:p>
          <w:p w14:paraId="0CE88CBA">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启动系统</w:t>
            </w:r>
          </w:p>
          <w:p w14:paraId="3105A243">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起动系统、卡罗拉行星齿轮减速型起动机结构、卡罗拉行星齿轮减速型起动机原理、启动系统电路、拆下起动机总成、装上起动机总成、起动继电器车上检查、起动机总成检查、磁力起动机开关的检查、起动继电器车上检查、起动电刷架总成的检查、起动中间轴承离合器分总成的检查、点火开关检查。</w:t>
            </w:r>
          </w:p>
          <w:p w14:paraId="100C815C">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充电系统</w:t>
            </w:r>
          </w:p>
          <w:p w14:paraId="7805C88F">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充电系统、充电系统电路。</w:t>
            </w:r>
          </w:p>
          <w:p w14:paraId="2EFB93B4">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空调系统</w:t>
            </w:r>
          </w:p>
          <w:p w14:paraId="5F787939">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空调、卡罗拉空调工作原理、H型膨胀阀工作原理、空调电路、前鼓风机电动机的拆下、前鼓风机电动机的装上、前鼓风机电动机的拆装、前鼓风机电阻器的拆下、前鼓风机电阻器的装上、前鼓风机电阻器的拆装、环境温度传感器的拆下、环境温度传感器的装上、环境温度传感器的拆装、空调放大器的拆装、空调放大器的拆下、空调放大器的装上、压缩机总成的拆下、压缩机总成的装上、压缩机总成的拆装、冷凝器的拆下、冷凝器的装上、冷凝器的拆装、空调面板总成拆下、空调面板总成装上、空调面板总成拆装、前鼓风机电动机的检查、前鼓风机电阻器的检查、环境温度传感器的检查、制冷剂量的检查、空调系统检漏、进气控制伺服电动机检查、PTC加热总成的检查、进气控制开关检查、进气控制开关指示灯检查、鼓风机开关检查、三号加热器控制开关检查、空调开关指示灯检查、制冷剂的回收、制冷剂的加注、冷冻油的加注。</w:t>
            </w:r>
          </w:p>
          <w:p w14:paraId="1DA3C6D6">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辅助约束系统与安全带</w:t>
            </w:r>
          </w:p>
          <w:p w14:paraId="28FD16F9">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辅助约束系统、安全带、安全气囊和安全带工作原理、安全气囊和安全带电路原理、预张紧器安全带、辅助约束系统电路、安全带电路、方向盘装饰盖的拆下、方向盘装饰盖的装上、方向盘装饰盖的拆装、前气囊传感器的拆下、前气囊传感器的装上、前气囊传感器的拆装、前排乘客安全带警告灯的拆下、前排乘客安全带警告灯的装上、前排乘客安全带警告灯的拆装、前排座椅内安全带总成拆下、前排座椅内安全带总成装上、前排座椅内安全带总成拆装、前排座椅外安全带总成拆下、前排座椅外安全带总成装上、前排座椅外安全带总成拆装、后排座椅内外安全带总成的拆下、后排座椅内外安全带总成的装上、后排座椅内外安全带总成的拆装、螺旋电缆的拆下、螺旋电缆的装上、螺旋电缆的拆装、儿童约束座椅系带锚定器的拆下、儿童约束座椅系带锚定器的装上、儿童约束座椅系带锚定器的拆装、儿童约束座椅系带锚定器支架的拆下、儿童约束座椅系带锚定器支架的装上、儿童约束座椅系带锚定器支架的拆装、SRS警告灯检查、中央气囊传感器总成的车上检查、前气囊传感器的车上检查、前排座椅滑动调节器检查、前排乘客安全带警告灯的检查、乘员检测传感器检查、乘客座椅安全带警告灯的检查、驾驶员座椅安全带警告灯的检查、前排座椅外安全带总成检查、螺旋电缆的检查、前排座椅内安全带总成的检查。</w:t>
            </w:r>
          </w:p>
          <w:p w14:paraId="0F798A72">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防盗系统与发动机停机系统</w:t>
            </w:r>
          </w:p>
          <w:p w14:paraId="1B465704">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防盗系统、发动机停机系统工作原理、发动机停机系统电路、防盗系统电路、发动机盖门控灯开关的拆下、发动机盖门控灯开关的装上、发动机盖门控灯开关的拆装、报警喇叭总成的拆装、报警喇叭总成的拆下、报警喇叭总成的装上、防盗报警ECU拆下、防盗报警ECU装上、防盗报警ECU拆装、安全指示灯总成的拆装、发动机盖门控灯开关的检查、发动机舱盖间隙检查、报警喇叭总成的检查、安全指示灯总成的检查。</w:t>
            </w:r>
          </w:p>
          <w:p w14:paraId="1643726D">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照明、仪表、信号机辅助设备</w:t>
            </w:r>
          </w:p>
          <w:p w14:paraId="34B3822F">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结构：刮水器和清洗器、门锁控制系统、电动车窗系统、点烟器总成、喇叭系统、电动后视镜控制系统、仪表</w:t>
            </w:r>
          </w:p>
          <w:p w14:paraId="4FDDBB98">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理：前大灯光束高度调节手动控制系统、前大灯工作原理、前、后雾灯工作原理、转向信号灯和危险报警系统工作原理、要是车门锁止/开锁工作原理、遥控门锁工作原理、手动车门锁止/开锁工作原理、钥匙车门锁止/开锁工作原理、组合仪表和指示灯、后窗除雾器和后视镜加热器电路工作原理、后视镜调节工作情况、后视镜调节电路工作原理</w:t>
            </w:r>
          </w:p>
          <w:p w14:paraId="67E674F7">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门锁结构和工作原理、</w:t>
            </w:r>
          </w:p>
          <w:p w14:paraId="23E9DFF7">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路：前大灯电路、转向危险警告灯电路、刹车灯电路、倒车灯电路、尾灯和照明电路、车内照明灯电路、前雾灯电路、后雾灯电路、前大灯光束高度调节电路、刮水器和清洗器电路、后窗除雾器和后视镜加热电路、门锁控制电路、遥控门锁控制电路、仪表电路、喇叭电路、要是提醒器电路、后视镜电路、电动车窗电路；</w:t>
            </w:r>
          </w:p>
          <w:p w14:paraId="4BF36A10">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训：个人用灯总成（阅读灯）的拆装、车厢照明灯总成的拆装、车厢照明灯总成（行李箱灯）、手套箱灯的拆装、前大灯光束高度调整开关的拆装、前大灯继电器的拆装、前大灯变光继电器的拆装、前刮水器电动机的拆装、前刮水器橡胶条的拆装、清洗器电动机的拆装、集成继电器的拆装、前大灯总成的分解装配、侧转象信号灯总成的拆装、牌照灯总成的分解拆装、牌照灯总成的拆装、危险警告灯开关的拆装、前门门控灯开关的拆装、后门门控灯开关的拆装、背门门控灯开关的拆装、转向信号闪光继电器的拆装、车门后视镜的拆装、车外后视镜开关的拆装、电动车窗开关的拆装、前排乘客侧电动车窗开关的拆装、后电动车窗开关的拆装、车门控制发射器的拆装、车门控制接收器的拆装、前排座椅总成的拆装、门控开关的拆装、行李箱门锁的拆装、后组合灯总成的拆装、后灯总成的分解装配、车外后视镜玻璃和盖的拆装、后排座椅总成的拆装、后组合灯总成的分解装配、前大灯总成的拆装、喇叭的拆装、雾灯总成的拆装、电动车窗升降器电动机的拆装、刮水器开关拆装、清洗器喷嘴拆卸、刹车灯开关的拆装、车外后视镜的拆装、高位刹车灯总成的拆装、组合仪表的拆下、点烟器的拆下、侧转向信号灯总成的检查、做侧后组合灯总成（尾灯制动灯及左后转向信号灯）的车上检查、左侧后灯总成（后雾灯）的车上检查、右侧后灯（倒车灯）的车上检查、牌照灯总成的检查、个人用灯总成（阅读灯）的检查、车厢照明灯总成（行李箱灯）的检查、手套箱灯的检查、车厢照明灯总成的检查、危险警告灯开关检查、前大灯光束告诉调整开关的检查、门控灯开关的检查、背门门控灯开关的检查、前大灯继电器的车上检查、前大灯变光继电器的车上检查、前刮水器电动机检查、清洗器电动机检查、车门控制发射器的检查、门控开关的检查、集成继电器的车上检查、低音喇叭的检查、高音喇叭的检查、电动车窗主开关的检查、前排乘客侧电动车窗开关的检查、后电动车窗开关的检查、车外后视镜的检查、车外后视镜开关的检查、做前电动车窗升降器电动机的检查、做后电动车窗升降器电动机的而检查、清洗器喷嘴的检查、高位刹车灯总成的检查、点火锁芯照明灯的检查、前大灯变光开关的检查、刹车灯开关的检查、刮水器开关的而检查、解锁警告开关的检查、左前门门锁的而检查、右前门门锁的检查、左后门门锁的检查、右后门是门锁的检查、时钟的车上检查、前大灯总成的调整、雾灯总成的调整。</w:t>
            </w:r>
          </w:p>
          <w:p w14:paraId="11F1E720">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多路通信与CAN通信系统</w:t>
            </w:r>
          </w:p>
          <w:p w14:paraId="20F2990F">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丰田多路通信概述、CAN和LIN简介、CAN概述、CAN工作原理、卡罗拉CAN概述、多路通信系统电路。</w:t>
            </w:r>
          </w:p>
          <w:p w14:paraId="75BA369D">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维护保养系统</w:t>
            </w:r>
          </w:p>
          <w:p w14:paraId="372D870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保养模拟：保养、变速器总成的拆卸、车门的拆卸、发动机总成的拆装、更换变速器油、更换燃油泵总成、离合器总成的拆装、压缩机皮带的拆装、正时皮带的更换。</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26BE359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45724A57">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49103A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29</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F1BEF7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发动机综合分析仪</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07FC1B6C">
            <w:pPr>
              <w:pStyle w:val="17"/>
              <w:bidi w:val="0"/>
              <w:rPr>
                <w:rFonts w:hint="eastAsia" w:ascii="宋体" w:hAnsi="宋体" w:eastAsia="宋体" w:cs="宋体"/>
                <w:sz w:val="24"/>
                <w:szCs w:val="24"/>
                <w:highlight w:val="none"/>
                <w:lang w:eastAsia="zh-CN"/>
              </w:rPr>
            </w:pPr>
          </w:p>
          <w:p w14:paraId="765712A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发动机分析仪，通用于汽、柴油发动机机、电动和混合动力车辆，可扩充尾气模块。具有最新技术和模块化设计的多功能系统，除MTM发动机模块外，并增加了完整的系统，可用于扩展部件测试、SIS故障诊断说明、ECU诊断程序与发动机分析程序可自有切换。</w:t>
            </w:r>
          </w:p>
          <w:p w14:paraId="3EFBEBA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1、尺寸：不大于2000mm×800mm×800mm</w:t>
            </w:r>
          </w:p>
          <w:p w14:paraId="724F012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2、重量（含传感器）：小于100公斤</w:t>
            </w:r>
          </w:p>
          <w:p w14:paraId="050A606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3、输入电源：90-264VAC</w:t>
            </w:r>
          </w:p>
          <w:p w14:paraId="2451AAE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4、输入频率：47-63Hz</w:t>
            </w:r>
          </w:p>
          <w:p w14:paraId="0C1F1E7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5、输出电压：15V</w:t>
            </w:r>
          </w:p>
          <w:p w14:paraId="0054386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6、操作环境温度：5°-40°</w:t>
            </w:r>
          </w:p>
          <w:p w14:paraId="775C6A1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7、CPU：Intel/AMD1300MHz以上</w:t>
            </w:r>
          </w:p>
          <w:p w14:paraId="0075B04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8、内存：256M及以上</w:t>
            </w:r>
          </w:p>
          <w:p w14:paraId="0ECB457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9、驱动器：DVD</w:t>
            </w:r>
          </w:p>
          <w:p w14:paraId="2B1E810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10、接口：4个USB</w:t>
            </w:r>
          </w:p>
          <w:p w14:paraId="60D706F9">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11、操作系统：</w:t>
            </w:r>
            <w:r>
              <w:rPr>
                <w:rFonts w:hint="eastAsia" w:ascii="宋体" w:hAnsi="宋体" w:eastAsia="宋体" w:cs="宋体"/>
                <w:sz w:val="24"/>
                <w:szCs w:val="24"/>
                <w:highlight w:val="none"/>
                <w:lang w:val="en-US" w:eastAsia="zh-CN"/>
              </w:rPr>
              <w:t>配套</w:t>
            </w:r>
          </w:p>
          <w:p w14:paraId="2692FA7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12、显示器：800×600</w:t>
            </w:r>
          </w:p>
          <w:p w14:paraId="712DD71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13、系统软件：</w:t>
            </w:r>
            <w:r>
              <w:rPr>
                <w:rFonts w:hint="eastAsia" w:ascii="宋体" w:hAnsi="宋体" w:eastAsia="宋体" w:cs="宋体"/>
                <w:sz w:val="24"/>
                <w:szCs w:val="24"/>
                <w:highlight w:val="none"/>
                <w:lang w:val="en-US" w:eastAsia="zh-CN"/>
              </w:rPr>
              <w:t>配套</w:t>
            </w:r>
          </w:p>
          <w:p w14:paraId="1687F41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14、触发电流钳：1000A/30A</w:t>
            </w:r>
          </w:p>
          <w:p w14:paraId="6935D6C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15、打印机：A4彩印</w:t>
            </w:r>
          </w:p>
          <w:p w14:paraId="6ADA18C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二、配套使用测量汽油机的电平波动等。</w:t>
            </w:r>
          </w:p>
          <w:p w14:paraId="1E2C0FB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三、万用表功能：</w:t>
            </w:r>
          </w:p>
          <w:p w14:paraId="37CFAE0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1、单通道万用表</w:t>
            </w:r>
          </w:p>
          <w:p w14:paraId="6072428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2、电阻测量</w:t>
            </w:r>
          </w:p>
          <w:p w14:paraId="567E80D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1）测量精度：+/-1%</w:t>
            </w:r>
          </w:p>
          <w:p w14:paraId="6B67511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2）在软件中可选择接地与否</w:t>
            </w:r>
          </w:p>
          <w:p w14:paraId="51527B6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3）量程：100欧-1M欧</w:t>
            </w:r>
          </w:p>
          <w:p w14:paraId="0A71744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3、电压测量</w:t>
            </w:r>
          </w:p>
          <w:p w14:paraId="1D9A841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1）电压量程对交流和支流均有效。</w:t>
            </w:r>
          </w:p>
          <w:p w14:paraId="0A43799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2）量程：+/-200mV-+/-200V</w:t>
            </w:r>
          </w:p>
          <w:p w14:paraId="40954FA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4、打印机：A4彩印</w:t>
            </w:r>
          </w:p>
          <w:p w14:paraId="1615BE0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电流测量：通过可选的外接传感器捕获电流；FSA电流钳可用该机通过传感器采集信号，经前端预处理器处理后，输入计算机进行处理，以不同的形式输出，可以直观、方便的对发动机进行故障检测、分析与诊断。它还可以和检测线主机以不同方式进行数据通信交换信息，以便对车辆及用户信息和检测数据进行集中监控与管理。可用于发动机实验室检测线、汽车修理厂等。</w:t>
            </w:r>
          </w:p>
          <w:p w14:paraId="26DE9E7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功能特点：起动机及发电机性能测试进气管真空度波形检测汽缸压缩压力测试废气分析仪联机功能转速稳定性分析温度测量柴油机性能检测喷油压力及波形测试喷油提前角测试启动电流、电压及波形测试充电电流、电压及波形测试转速稳定性分析无外载测功及转动惯量功能测试电控发动机参数检测电控发动机转速传感器检测电控发动机温度传感器检测爆震信号检测节气门位置传感器检测进气压力传感器信号检测氧传感器信号检测电控喷油信号检测电控发动机车速传感器检测空气流量传感器检测。</w:t>
            </w:r>
          </w:p>
          <w:p w14:paraId="6F5CEDA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技术参数：</w:t>
            </w:r>
          </w:p>
          <w:p w14:paraId="72D7A3E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1）转速：0-8000r/min1%</w:t>
            </w:r>
          </w:p>
          <w:p w14:paraId="7C57724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2）点火提前角：0-60°±1°</w:t>
            </w:r>
          </w:p>
          <w:p w14:paraId="0B59064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3）点火电压：0-40kV5%</w:t>
            </w:r>
          </w:p>
          <w:p w14:paraId="418555F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4）火花电压：0-4000V5%</w:t>
            </w:r>
          </w:p>
          <w:p w14:paraId="6E3911A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5）点火持续时间：0、04-9、99ms0、04ms</w:t>
            </w:r>
          </w:p>
          <w:p w14:paraId="5408AEF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6）起动电流：0-900A5%</w:t>
            </w:r>
          </w:p>
          <w:p w14:paraId="55389AC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7）起动电压：0-24V3%</w:t>
            </w:r>
          </w:p>
          <w:p w14:paraId="7F3D3A2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8）充电电流：0-40A3%</w:t>
            </w:r>
          </w:p>
          <w:p w14:paraId="3E941AF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9）进气歧管真空度：0-105kPa2%</w:t>
            </w:r>
          </w:p>
          <w:p w14:paraId="6731C98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10）温度：-20-+120℃2%</w:t>
            </w:r>
          </w:p>
          <w:p w14:paraId="6CD66E4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11）电流：0-4A1%*电压：0-400V1%</w:t>
            </w:r>
          </w:p>
          <w:p w14:paraId="22D3908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12）电阻：0-40M1%</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89D344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4FEF87C8">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67F58B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E86ACD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368件综合组套（含7抽工具车）</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454CD5D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一、产品参数</w:t>
            </w:r>
          </w:p>
          <w:p w14:paraId="1596D09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外尺寸长（CM）67.9</w:t>
            </w:r>
          </w:p>
          <w:p w14:paraId="76549D2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外尺寸宽（CM）45.8</w:t>
            </w:r>
          </w:p>
          <w:p w14:paraId="402B35B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外尺寸高（CM）100.7</w:t>
            </w:r>
          </w:p>
          <w:p w14:paraId="0EE8C02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净重（kg）98</w:t>
            </w:r>
          </w:p>
          <w:p w14:paraId="18F7F47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内含件数/套：368</w:t>
            </w:r>
          </w:p>
          <w:p w14:paraId="50B3973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通用类机修组套，可以满足修理厂和快修店大部分的日常维修保养工作</w:t>
            </w:r>
          </w:p>
          <w:p w14:paraId="53EF454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第一层</w:t>
            </w:r>
          </w:p>
          <w:p w14:paraId="2B3C289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20件12.5MM系列6角套筒（8，9，10，11，12，13，14，15，16，17，18，19，20，21，22，23，24，27，30，32MM）</w:t>
            </w:r>
          </w:p>
          <w:p w14:paraId="4495D49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14件12.5MM系列6角长套筒（10，11，12，13，14，15，16，17，18，19，20，21，22，24MM）</w:t>
            </w:r>
          </w:p>
          <w:p w14:paraId="2B4E934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20件12.5MM系列12角套筒（8，9，10，11，12，13，14，15，16，17，18，19，20，21，22，23，24，27，30，32MM）</w:t>
            </w:r>
          </w:p>
          <w:p w14:paraId="6CA7D36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4件12.5MM系列12角长套筒（10，12，13，14MM）</w:t>
            </w:r>
          </w:p>
          <w:p w14:paraId="6572260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4件1/2”系列六角风动套筒（17，19，21，23MM）</w:t>
            </w:r>
          </w:p>
          <w:p w14:paraId="6DBB043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1件12.5MM系列专业快速脱落棘轮扳手10”</w:t>
            </w:r>
          </w:p>
          <w:p w14:paraId="6145F85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1件12.5MM系列L形扳手10”</w:t>
            </w:r>
          </w:p>
          <w:p w14:paraId="19F8F32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1件12.5MM系列滑行杆10”</w:t>
            </w:r>
          </w:p>
          <w:p w14:paraId="037423B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1件12.5MM系列万向接头</w:t>
            </w:r>
          </w:p>
          <w:p w14:paraId="4688088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1件12.5MM系列转接头（1/2”方孔×3/8”方头）</w:t>
            </w:r>
          </w:p>
          <w:p w14:paraId="4FF3849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1件12.5MM系列三用接头（1/2”方孔×3/8”方头）</w:t>
            </w:r>
          </w:p>
          <w:p w14:paraId="0C3249B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2件12.5MM系列转向接杆（5”，10”）</w:t>
            </w:r>
          </w:p>
          <w:p w14:paraId="261B508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1件12.5MM系列旋具头接头5/16</w:t>
            </w:r>
          </w:p>
          <w:p w14:paraId="0D16F51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第二层</w:t>
            </w:r>
          </w:p>
          <w:p w14:paraId="273114C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23件全抛光两用扳手（6—32MM）</w:t>
            </w:r>
          </w:p>
          <w:p w14:paraId="158FECF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13件全抛光双开口扳手（6×7，8×10，10×12，12×14，13×15，13×16，14×17，16×18，17×19，19×21，22×24，24×27，30×32MM）</w:t>
            </w:r>
          </w:p>
          <w:p w14:paraId="50146C2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第三层</w:t>
            </w:r>
          </w:p>
          <w:p w14:paraId="6773EA9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1件德式轴用直口卡簧钳7”</w:t>
            </w:r>
          </w:p>
          <w:p w14:paraId="47F37AD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1件德式轴用曲口卡簧钳7”</w:t>
            </w:r>
          </w:p>
          <w:p w14:paraId="5CE630B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1件德式穴用直口卡簧钳7”</w:t>
            </w:r>
          </w:p>
          <w:p w14:paraId="6F77893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1件德式穴用曲口卡簧钳7”</w:t>
            </w:r>
          </w:p>
          <w:p w14:paraId="3497595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1件尖嘴钳6”</w:t>
            </w:r>
          </w:p>
          <w:p w14:paraId="2CD2238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1件斜嘴钳6”</w:t>
            </w:r>
          </w:p>
          <w:p w14:paraId="290AD9A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1件钢丝钳8”</w:t>
            </w:r>
          </w:p>
          <w:p w14:paraId="055F0B9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1件鲤鱼钳8”</w:t>
            </w:r>
          </w:p>
          <w:p w14:paraId="2B9D94F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1件圆口带刃大力钳10”</w:t>
            </w:r>
          </w:p>
          <w:p w14:paraId="6C58D2C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1件A系列一字穿心螺丝批6×150MM</w:t>
            </w:r>
          </w:p>
          <w:p w14:paraId="1AE66F4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1件A系列十字穿心螺丝批#2×150MM</w:t>
            </w:r>
          </w:p>
          <w:p w14:paraId="3CEB3A3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4件A系列一字形螺丝批（3.2×75，5×100，6×38，6×100MM）</w:t>
            </w:r>
          </w:p>
          <w:p w14:paraId="30B3D02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4件A系列十字形螺丝批（#0×75，#1×75，#2×38，#2×100MM）</w:t>
            </w:r>
          </w:p>
          <w:p w14:paraId="1DA5F1F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1件凯锐系列钢卷尺5M×19MM</w:t>
            </w:r>
          </w:p>
          <w:p w14:paraId="078E0D3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第四层</w:t>
            </w:r>
          </w:p>
          <w:p w14:paraId="5764BDF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7件8MM系列70MM长六角旋具头（4，——12MM）</w:t>
            </w:r>
          </w:p>
          <w:p w14:paraId="038D147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5件8MM系列70MM长12角旋具头（M5，M6，M8，M10，M12）</w:t>
            </w:r>
          </w:p>
          <w:p w14:paraId="111029A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8件8MM系列70MM长花形旋具头（T20，T25，T27，T30，T40，T45，T50，T55）</w:t>
            </w:r>
          </w:p>
          <w:p w14:paraId="3F00F9B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7件8MM系列30MM长六角旋具头（4，5，6，7，8，10，12MM）</w:t>
            </w:r>
          </w:p>
          <w:p w14:paraId="24F7074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5件8MM系列30MM长12角旋具头（M5，M6，M8，M10，M12）</w:t>
            </w:r>
          </w:p>
          <w:p w14:paraId="048FCA3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6件8MM系列30MM长中孔花形旋具头（TT20，TT25，TT30，TT40，TT45，TT50）</w:t>
            </w:r>
          </w:p>
          <w:p w14:paraId="02FC97F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1件10MM系列旋具头接头5/16</w:t>
            </w:r>
          </w:p>
          <w:p w14:paraId="3FD5867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12件10MM系列6角套筒（8，9，10，11，12，13，14，15，16，17，18，19MM）</w:t>
            </w:r>
          </w:p>
          <w:p w14:paraId="5ABCF3D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10件10MM系列6角长套筒（8，9，10，11，12，13，14，15，17，19MM）</w:t>
            </w:r>
          </w:p>
          <w:p w14:paraId="4655AEF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8件10MM系列6角花形套筒（E8，E10，E11，E12，E14，E16，E18，E20）</w:t>
            </w:r>
          </w:p>
          <w:p w14:paraId="2653C0A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9件10MM系列花形旋具套筒（T10，T15，T20，T25，T27，T30，T40，T45，T50）</w:t>
            </w:r>
          </w:p>
          <w:p w14:paraId="02BACAF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7件10MM系列六角旋具套筒（3，4，5，6，7，8，10MM）</w:t>
            </w:r>
          </w:p>
          <w:p w14:paraId="55C7305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3件10MM系列十字形旋具套筒（#1，#2，#3）</w:t>
            </w:r>
          </w:p>
          <w:p w14:paraId="2910C79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2件10MM系列一字形旋具套筒（5.5，6.5MM）</w:t>
            </w:r>
          </w:p>
          <w:p w14:paraId="2F8E4FE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13件6.3MM系列6角套筒（4，4.5，5，5.5，6，7，8，9，10，11，12，13，14MM）</w:t>
            </w:r>
          </w:p>
          <w:p w14:paraId="4F452B1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10件6.3MM系列6角长套筒（4，5，6，7，8，9，10，11，12，13MM）</w:t>
            </w:r>
          </w:p>
          <w:p w14:paraId="29A8405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6件6.3MM系列六角旋具套筒（3，4，5，6，7，8MM）</w:t>
            </w:r>
          </w:p>
          <w:p w14:paraId="485F9C1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3件6.3MM系列十字形旋具套筒（#1，#2，#3）</w:t>
            </w:r>
          </w:p>
          <w:p w14:paraId="36E624F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3件6.3MM系列米字形旋具套筒（#1，#2，#3）</w:t>
            </w:r>
          </w:p>
          <w:p w14:paraId="0526C25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3件6.3MM系列一字形旋具套筒（4，5.5，6.5MM）</w:t>
            </w:r>
          </w:p>
          <w:p w14:paraId="79C7219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7件6.3MM系列花形旋具套筒（T8，T10，T15，T20，T25，T30，T40）</w:t>
            </w:r>
          </w:p>
          <w:p w14:paraId="369D3A6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1件10MM系列专业快速脱落棘轮扳手8”</w:t>
            </w:r>
          </w:p>
          <w:p w14:paraId="61C965E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3件10MM系列转向接杆（3”，6”，10”）</w:t>
            </w:r>
          </w:p>
          <w:p w14:paraId="1707230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1件10MM系列滑行杆8”</w:t>
            </w:r>
          </w:p>
          <w:p w14:paraId="4104353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1件10MM系列万向接头</w:t>
            </w:r>
          </w:p>
          <w:p w14:paraId="1AED274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1件10MM系列转接头（3/8”方孔×1/4”方头）</w:t>
            </w:r>
          </w:p>
          <w:p w14:paraId="0564298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1件10MM系列转接头（3/8”方孔×1/2”方头）</w:t>
            </w:r>
          </w:p>
          <w:p w14:paraId="3802F2F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2件10MM系列火花塞套筒（16，21MM）</w:t>
            </w:r>
          </w:p>
          <w:p w14:paraId="6785547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1件10MM系列12角薄壁火花塞套筒14MM</w:t>
            </w:r>
          </w:p>
          <w:p w14:paraId="2E8A864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1件10MM系列三用接头（3/8”方孔×1/2”方头）</w:t>
            </w:r>
          </w:p>
          <w:p w14:paraId="3F17384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1件6.3MM系列专业快速脱落棘轮扳手5”</w:t>
            </w:r>
          </w:p>
          <w:p w14:paraId="190F743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2件6.3MM系列转向接杆（2”，4”）</w:t>
            </w:r>
          </w:p>
          <w:p w14:paraId="14040DD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1件6.3MM系列滑行杆4”</w:t>
            </w:r>
          </w:p>
          <w:p w14:paraId="34D3D01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1件6.3MM系列旋柄</w:t>
            </w:r>
          </w:p>
          <w:p w14:paraId="0865DAF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1件6.3MM系列万向接头</w:t>
            </w:r>
          </w:p>
          <w:p w14:paraId="02C934E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1件6.3MM系列转接头（1/4”方孔×3/8”方头）</w:t>
            </w:r>
          </w:p>
          <w:p w14:paraId="4DEF00C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1件6.3MM系列可弯式接头6”</w:t>
            </w:r>
          </w:p>
          <w:p w14:paraId="1E27E78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1件M16油底壳放油旋具套筒（带孔）</w:t>
            </w:r>
          </w:p>
          <w:p w14:paraId="7042D44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1件H17油底壳旋具套筒</w:t>
            </w:r>
          </w:p>
          <w:p w14:paraId="1EBB2D4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1件T52发动机缸盖螺丝专用旋具套筒</w:t>
            </w:r>
          </w:p>
          <w:p w14:paraId="74DDCFC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第五层</w:t>
            </w:r>
          </w:p>
          <w:p w14:paraId="2BFA75D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11件全抛光双梅花扳手（10×12，12×14，13×15，13×16，14×17，16×18，17×19，19×21，19×22，22×24，24×27MM）</w:t>
            </w:r>
          </w:p>
          <w:p w14:paraId="18AAC35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2件T系列一字形穿心螺丝批（8×150，8×200MM）</w:t>
            </w:r>
          </w:p>
          <w:p w14:paraId="554D1FE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2件T系列十字形穿心螺丝批（#3×150，#3×200MM）</w:t>
            </w:r>
          </w:p>
          <w:p w14:paraId="10F7095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12件全抛光烟斗扳手（6，7，8，9，10，11，12，13，14，15，16，17MM）</w:t>
            </w:r>
          </w:p>
          <w:p w14:paraId="5C9FBDC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1件活动扳手10”</w:t>
            </w:r>
          </w:p>
          <w:p w14:paraId="2688D00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第六层</w:t>
            </w:r>
          </w:p>
          <w:p w14:paraId="1E2FCBB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1件柔性磁性捡拾器400MM×1KG</w:t>
            </w:r>
          </w:p>
          <w:p w14:paraId="508FBEF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1件撬卡起子</w:t>
            </w:r>
          </w:p>
          <w:p w14:paraId="5212F5E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5件内饰件拆卸工具</w:t>
            </w:r>
          </w:p>
          <w:p w14:paraId="17C9D61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9件特长球头内六角扳手组套</w:t>
            </w:r>
          </w:p>
          <w:p w14:paraId="0ACE76A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9件加长中孔花形扳手组套</w:t>
            </w:r>
          </w:p>
          <w:p w14:paraId="7AA51F3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5件套样冲</w:t>
            </w:r>
          </w:p>
          <w:p w14:paraId="798CAD3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5件细牙断丝取出器组套</w:t>
            </w:r>
          </w:p>
          <w:p w14:paraId="06DAA51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1件汽车测电笔6V/12V/24V</w:t>
            </w:r>
          </w:p>
          <w:p w14:paraId="6F5480F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1件吹尘枪100MM</w:t>
            </w:r>
          </w:p>
          <w:p w14:paraId="1B0BDF9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1件塑柄推钮美工刀13节9×80MM</w:t>
            </w:r>
          </w:p>
          <w:p w14:paraId="2E68E67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1件玻璃纤维柄圆头锤1.5磅</w:t>
            </w:r>
          </w:p>
          <w:p w14:paraId="2AABC71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1件软性防震橡皮锤55MM</w:t>
            </w:r>
          </w:p>
          <w:p w14:paraId="38BF243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14件套塞尺0.05-1.98MM</w:t>
            </w:r>
          </w:p>
          <w:p w14:paraId="610D4B4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1件两用滤清器扳手63-102MM</w:t>
            </w:r>
          </w:p>
          <w:p w14:paraId="40FC4F7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配高品质同品牌7抽屉密码锁工具车95107</w:t>
            </w:r>
          </w:p>
          <w:p w14:paraId="64E031B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净重（kg）79.5</w:t>
            </w:r>
          </w:p>
          <w:p w14:paraId="7210A23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抽屉内尺寸</w:t>
            </w:r>
          </w:p>
          <w:p w14:paraId="38AD2D2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1～5层：570×382×65MM（L×W×H）</w:t>
            </w:r>
          </w:p>
          <w:p w14:paraId="6C20E2B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6～7层：570×382×142MM（L×W×H）</w:t>
            </w:r>
          </w:p>
          <w:p w14:paraId="382600D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整体额定承重（kg）240</w:t>
            </w:r>
          </w:p>
          <w:p w14:paraId="0559C02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外尺寸长（CM）67.9</w:t>
            </w:r>
          </w:p>
          <w:p w14:paraId="1916FCF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单抽屉额定承重（kg）35</w:t>
            </w:r>
          </w:p>
          <w:p w14:paraId="43B840F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外尺寸高（CM）100.7</w:t>
            </w:r>
          </w:p>
          <w:p w14:paraId="66B6C5D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外尺寸宽（CM）45.8</w:t>
            </w:r>
          </w:p>
          <w:p w14:paraId="01B7CA8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产品车体选用1.2MM厚冷轧板，保证强度，牢固结实</w:t>
            </w:r>
          </w:p>
          <w:p w14:paraId="49525AC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抽屉内尺寸：1～5层：570×382×65MM（L×W×H）</w:t>
            </w:r>
          </w:p>
          <w:p w14:paraId="0951587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6～7层：570×382×142MM（L×W×H）</w:t>
            </w:r>
          </w:p>
          <w:p w14:paraId="156D8C7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4个5”尼龙轮（其中两个带刹车万向轮），推车更灵活、承重更大</w:t>
            </w:r>
          </w:p>
          <w:p w14:paraId="4FF3D1B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附加1个带锁的螺丝批存放工具箱，更方便实用</w:t>
            </w:r>
          </w:p>
          <w:p w14:paraId="0EAC4C8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推车手柄增加了PVC外套，推车更舒适</w:t>
            </w:r>
          </w:p>
          <w:p w14:paraId="21837D8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单抽屉额定承重35公斤</w:t>
            </w:r>
          </w:p>
          <w:p w14:paraId="06E220D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整体额定承重240公斤</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331784B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56E91E98">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2E9B30B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87E5AB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全触摸屏自动变速箱油更换机（含自动变速箱换油接头86件）</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4B42B4C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一、产品参数：</w:t>
            </w:r>
          </w:p>
          <w:p w14:paraId="44BB36E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环境温度：-10～+40℃</w:t>
            </w:r>
          </w:p>
          <w:p w14:paraId="02FD21E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等量交换误差：±150-200ml</w:t>
            </w:r>
          </w:p>
          <w:p w14:paraId="38BD86A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相对湿度：＜85%</w:t>
            </w:r>
          </w:p>
          <w:p w14:paraId="560D278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电压：DC12V</w:t>
            </w:r>
          </w:p>
          <w:p w14:paraId="097B6AB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最大功率：120W压力表：0～150psi</w:t>
            </w:r>
          </w:p>
          <w:p w14:paraId="6EE854E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触摸屏尺寸：10寸滤油器精度：5μm</w:t>
            </w:r>
          </w:p>
          <w:p w14:paraId="1A34998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出油管：2.25m回油管：2.25m</w:t>
            </w:r>
          </w:p>
          <w:p w14:paraId="04FC1B0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排油管：1.5m油箱：20L</w:t>
            </w:r>
          </w:p>
          <w:p w14:paraId="762B871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噪音：＜70db净量：60kg正负1KG</w:t>
            </w:r>
          </w:p>
          <w:p w14:paraId="23844CD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二、产品性能</w:t>
            </w:r>
          </w:p>
          <w:p w14:paraId="2F6C578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1.自带车型油量数据库</w:t>
            </w:r>
          </w:p>
          <w:p w14:paraId="0BD8D26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2.自动变速箱常规保养</w:t>
            </w:r>
          </w:p>
          <w:p w14:paraId="027422F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3.设备自带数据打印功能</w:t>
            </w:r>
          </w:p>
          <w:p w14:paraId="506FD0D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4.电子秤一键归零功能</w:t>
            </w:r>
          </w:p>
          <w:p w14:paraId="332F7C1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5.全自动车型换油引导功能</w:t>
            </w:r>
          </w:p>
          <w:p w14:paraId="12ECDFB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6.自动变速箱循环清洗功能</w:t>
            </w:r>
          </w:p>
          <w:p w14:paraId="7055929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7.自动加注自动变速箱油功能</w:t>
            </w:r>
          </w:p>
          <w:p w14:paraId="3220D0A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8.自动减少自动变速器油功能</w:t>
            </w:r>
          </w:p>
          <w:p w14:paraId="333220B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9.自动变速箱散热器油压直观显示</w:t>
            </w:r>
          </w:p>
          <w:p w14:paraId="6C57491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10.全自动完成变速箱新旧油更换功能</w:t>
            </w:r>
          </w:p>
          <w:p w14:paraId="27E9903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11.10.1寸大触摸屏显示，人性化，方便实用</w:t>
            </w:r>
          </w:p>
          <w:p w14:paraId="34D8218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12.全自动智能电子控制新、旧油高精度等量交换</w:t>
            </w:r>
          </w:p>
          <w:p w14:paraId="553FCF6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13.全自动识别进出油方向/智能转换自动变速箱子进出油方向</w:t>
            </w:r>
          </w:p>
          <w:p w14:paraId="16D9F0E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此产品与AE5751自动变数箱更换机/AE5752全触摸屏自动变数箱由更换机配合使用。可覆盖市面上95%的车型。PAE5753-01丰田新皇冠接头组件（一体快接式）</w:t>
            </w:r>
          </w:p>
          <w:p w14:paraId="413AB35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PAE5753-02奥迪外锥接头组件</w:t>
            </w:r>
          </w:p>
          <w:p w14:paraId="3869D28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PAE5753-03别克接头</w:t>
            </w:r>
          </w:p>
          <w:p w14:paraId="45F0046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PAE5753-04老皇冠接头组件（分体式）</w:t>
            </w:r>
          </w:p>
          <w:p w14:paraId="7A6197C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PAE5753-05荣威接头（自变）</w:t>
            </w:r>
          </w:p>
          <w:p w14:paraId="7019BED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PAE5753-06捷豹、奥迪变速箱接头组件</w:t>
            </w:r>
          </w:p>
          <w:p w14:paraId="2E3EB32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PAE5753-07奥迪内锥接头组件</w:t>
            </w:r>
          </w:p>
          <w:p w14:paraId="46BCE94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PAE5753-08自变路虎接头组件</w:t>
            </w:r>
          </w:p>
          <w:p w14:paraId="3E5F2A5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PAE5753-09自变宝马X5接头蛆件（T$式）</w:t>
            </w:r>
          </w:p>
          <w:p w14:paraId="65491A7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PAE5753-10自变宝马X6接头组件</w:t>
            </w:r>
          </w:p>
          <w:p w14:paraId="44DD347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PAE5753-11自变宝马5系3系接头组件（快接式）</w:t>
            </w:r>
          </w:p>
          <w:p w14:paraId="0B880ED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PAE5753-12雪铁龙C5接头组件</w:t>
            </w:r>
          </w:p>
          <w:p w14:paraId="62CAC72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PAE5753-13标致C5接头组件（新款）</w:t>
            </w:r>
          </w:p>
          <w:p w14:paraId="268B86D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PAE5753-14标致雪铁龙世家接头组件</w:t>
            </w:r>
          </w:p>
          <w:p w14:paraId="27CDC1B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PAE5753-15别克赛欧拉头组件</w:t>
            </w:r>
          </w:p>
          <w:p w14:paraId="0BE0AF9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PAE5753-16大众09G圆形铝质接头组件</w:t>
            </w:r>
          </w:p>
          <w:p w14:paraId="77668DB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PAE5753-17大众宝来高尔夫、波罗朗逸斯柯达变速箱接头组件</w:t>
            </w:r>
          </w:p>
          <w:p w14:paraId="1F8C8FB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PAE5753-18大众老款宝来宝来经典高尔夫4代变速箱接头</w:t>
            </w:r>
          </w:p>
          <w:p w14:paraId="359EEDF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PAE5753-19速腾迈腾CC新帕萨特、昊锐09G自动变速箱接头组件</w:t>
            </w:r>
          </w:p>
          <w:p w14:paraId="341963E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PAE5753-202.0东风日产变速箱f式接头蛆件</w:t>
            </w:r>
          </w:p>
          <w:p w14:paraId="4A2465A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PAE5753-21新东风日产变速箱一体式接头组件</w:t>
            </w:r>
          </w:p>
          <w:p w14:paraId="0C61CA7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PAE5753-22丰田新致炫、卡罗拉、雷凌变速箱接头组件</w:t>
            </w:r>
          </w:p>
          <w:p w14:paraId="198B315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PAE5753-23东风本田变速箱一^式接头组件</w:t>
            </w:r>
          </w:p>
          <w:p w14:paraId="3E26FCD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PAE5753-24勰Ml变速箱接头组件</w:t>
            </w:r>
          </w:p>
          <w:p w14:paraId="540F898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PAE5753-25丰田兰德酷路泽4.6排量变速箱接头组件</w:t>
            </w:r>
          </w:p>
          <w:p w14:paraId="2991472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PAE5753-26大众途观变速箱接头组件</w:t>
            </w:r>
          </w:p>
          <w:p w14:paraId="036A8E4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PAE5753-27途锐09D变速箱接头组件</w:t>
            </w:r>
          </w:p>
          <w:p w14:paraId="5BBB61E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PAE5753-28A28奔驰E系列变速箱接头组件</w:t>
            </w:r>
          </w:p>
          <w:p w14:paraId="14985C4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PAE5753-29途锐8速变速相接头组件</w:t>
            </w:r>
          </w:p>
          <w:p w14:paraId="76083E0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PAE5753-30宝马接头8HP变速箱接头组件</w:t>
            </w:r>
          </w:p>
          <w:p w14:paraId="001497B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PAE5753-31路虎6HP-24变速箱接头组件</w:t>
            </w:r>
          </w:p>
          <w:p w14:paraId="2F92852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PAE5753-32宝马6HP变速箱接头组件</w:t>
            </w:r>
          </w:p>
          <w:p w14:paraId="5734F39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PAE5753-33变速箱奥迪A6L接头组件（2012款，3.5TFSI）</w:t>
            </w:r>
          </w:p>
          <w:p w14:paraId="66291EF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PAE5753-34逍客2011款变速箱接头组件</w:t>
            </w:r>
          </w:p>
          <w:p w14:paraId="35D087A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PAE5753-35大众CC2010款09G接头组件</w:t>
            </w:r>
          </w:p>
          <w:p w14:paraId="12E9BFB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PAE5753-36路虎极光9AT变速箱接头组件</w:t>
            </w:r>
          </w:p>
          <w:p w14:paraId="58A63E2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PAE5753-37马自达C-X5变速箱接头组件</w:t>
            </w:r>
          </w:p>
          <w:p w14:paraId="0F680FD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PAE5753-38大众迈腾途观CC6速DSG变速箱接头组件</w:t>
            </w:r>
          </w:p>
          <w:p w14:paraId="17C9263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PAE5753-39Q5A8变速箱接头组件</w:t>
            </w:r>
          </w:p>
          <w:p w14:paraId="450364D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PAE5753-40奔驰5速变速箱接头组件</w:t>
            </w:r>
          </w:p>
          <w:p w14:paraId="4B37908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PAE5753-41卡罗拉K311变速箱接头组件</w:t>
            </w:r>
          </w:p>
          <w:p w14:paraId="549C8DB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PAE5753-42新奥迪A6LA4L变速箱接头组件</w:t>
            </w:r>
          </w:p>
          <w:p w14:paraId="5B5EAA7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PAE5753-43凯迪拉克接头组件</w:t>
            </w:r>
          </w:p>
          <w:p w14:paraId="79C0A3A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PAE5753-44雪铁龙1.6T接头组件</w:t>
            </w:r>
          </w:p>
          <w:p w14:paraId="16F75CE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PAE5753-45福特TF-80接头组件</w:t>
            </w:r>
          </w:p>
          <w:p w14:paraId="5B15530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PAE5753-46福特探险者接头组件</w:t>
            </w:r>
          </w:p>
          <w:p w14:paraId="43AAAAD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PAE5753-47沃尔沃V608速变速箱接头</w:t>
            </w:r>
          </w:p>
          <w:p w14:paraId="103F078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PAE5753-48玛莎拉蒂6HP-26变速箱接头</w:t>
            </w:r>
          </w:p>
          <w:p w14:paraId="202D446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PAE5753-49奥迪Q3变速箱接头</w:t>
            </w:r>
          </w:p>
          <w:p w14:paraId="520B905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PAE5753-5O吉利接头</w:t>
            </w:r>
          </w:p>
          <w:p w14:paraId="3403C18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PAE5753-51福特，翼虎接头</w:t>
            </w:r>
          </w:p>
          <w:p w14:paraId="2E8C189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PAE5753-52沃尔沃变速箱接头</w:t>
            </w:r>
          </w:p>
          <w:p w14:paraId="4A988C9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PAE5753-53新FITCVT变速箱接头</w:t>
            </w:r>
          </w:p>
          <w:p w14:paraId="169000C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PAE5753-54新皇冠8速变速箱接头</w:t>
            </w:r>
          </w:p>
          <w:p w14:paraId="7BDD27A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PAE5753-55宝马X3，宝马X1、宝马3系接头</w:t>
            </w:r>
          </w:p>
          <w:p w14:paraId="1644124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PAE5753-5609G波箱</w:t>
            </w:r>
          </w:p>
          <w:p w14:paraId="569811A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PAE5753-5709G波箱</w:t>
            </w:r>
          </w:p>
          <w:p w14:paraId="5369855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PAE5753-58富豪S80</w:t>
            </w:r>
          </w:p>
          <w:p w14:paraId="7951D47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PAE5753-59奔驰B200变速箱接头组件</w:t>
            </w:r>
          </w:p>
          <w:p w14:paraId="7CE91C4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PAE5753-6O三菱</w:t>
            </w:r>
          </w:p>
          <w:p w14:paraId="79CEB44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PAE5753-61新君威福克斯1.81.6凯迪拉克迈锐宝</w:t>
            </w:r>
          </w:p>
          <w:p w14:paraId="4C7FF86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PAE5753-62宝马525L1</w:t>
            </w:r>
          </w:p>
          <w:p w14:paraId="5EF8AAB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PAE5753-63丰田皇冠3.0、锐志3.0变速箱接头组件</w:t>
            </w:r>
          </w:p>
          <w:p w14:paraId="7B544AB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PAE5753-64雪佛兰6T变速箱接头组件</w:t>
            </w:r>
          </w:p>
          <w:p w14:paraId="432DB77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PAE5753-65陆风8AT系列变速箱接头组件</w:t>
            </w:r>
          </w:p>
          <w:p w14:paraId="6BD7774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PAE5753-66路虎8HP、大切诺基变速箱接头组件</w:t>
            </w:r>
          </w:p>
          <w:p w14:paraId="1582D44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PAE5753-67铃木锋驭CVT变速箱接头组件</w:t>
            </w:r>
          </w:p>
          <w:p w14:paraId="3D5AD1B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PAE5753-68马自达本田丰田别克通用比亚迪变速箱接头组件</w:t>
            </w:r>
          </w:p>
          <w:p w14:paraId="664F097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PAE5753-69别克通用比亚迪</w:t>
            </w:r>
          </w:p>
          <w:p w14:paraId="3B781D6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PAE5753-7O奔驰变速箱接头组件</w:t>
            </w:r>
          </w:p>
          <w:p w14:paraId="299B86A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PAE5753-71宝马ZF6HP变速箱头组件</w:t>
            </w:r>
          </w:p>
          <w:p w14:paraId="40DE671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PAE5753-72宝马8HP变速箱头组件</w:t>
            </w:r>
          </w:p>
          <w:p w14:paraId="5071D44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PAE5753-7309G通用接头变速箱组件</w:t>
            </w:r>
          </w:p>
          <w:p w14:paraId="6D17A34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PAE5753-74本田思钳睿变速箱接头组件</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62211B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368DBDF3">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A3B1EE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5B561EF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供气系统</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3927155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1.实训车间全套压缩空气管路，含有螺杆空压机、干燥机、储气罐、过滤器以及各工位管路、快速接头。</w:t>
            </w:r>
          </w:p>
          <w:p w14:paraId="71B5EEE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2.环形设计；</w:t>
            </w:r>
          </w:p>
          <w:p w14:paraId="460E84B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3.螺杆空压机：15kw，排气量2.3/0.8尺寸1080*690*1060mm重量300kg</w:t>
            </w:r>
          </w:p>
          <w:p w14:paraId="06C87D8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储气罐：储气量≥1立方米，0.8Mpa；冷冻式干燥机：流量≥8m³/min，压缩机：1.5HP；精密过滤器：M级：≥7.5m³/min，过滤精度（除尘）：5微米，P级：7.5m³/min，过滤精度（除尘）：1微米；4.符合安全规范，主管道直径φ40mm，长度约为400米，分管直径为φ20mm，长度约为200米。</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4EF26A4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0FA4CCE6">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153A5F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33</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F05961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可组合式卷管器（电、气、二合一）端盖</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617E4FE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一、可组合式气管卷管器Φ8×10M：</w:t>
            </w:r>
          </w:p>
          <w:p w14:paraId="74644FA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（一）技术参数：</w:t>
            </w:r>
          </w:p>
          <w:p w14:paraId="0BFDBCE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气管尺寸（内径）：≥8MM，气管尺寸（外径）：≥10MM，出气管长度：≥10M，进气管长度：≥0.8M，最大工作压力：≥1.2MPA，工作环境温度：-10-60℃，耐火花等级：V0级</w:t>
            </w:r>
          </w:p>
          <w:p w14:paraId="1C53424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（二）详细配置：</w:t>
            </w:r>
          </w:p>
          <w:p w14:paraId="343DED7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1.TPU管线采用优质原料</w:t>
            </w:r>
          </w:p>
          <w:p w14:paraId="0BDE56E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2.采用优质钢材制作的回卷弹簧寿命长</w:t>
            </w:r>
          </w:p>
          <w:p w14:paraId="221C5B9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3.专用横梁，定位准确；螺栓连接，箱体配合零缝隙</w:t>
            </w:r>
          </w:p>
          <w:p w14:paraId="26EC091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4.耐用抗腐蚀，阀芯和接头全部采用黄铜材质</w:t>
            </w:r>
          </w:p>
          <w:p w14:paraId="17F5661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5.多功能设计，单体鼓体可内嵌高品质蓝牙音响</w:t>
            </w:r>
          </w:p>
          <w:p w14:paraId="777B314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二、可组合式三芯绕线盘10M：</w:t>
            </w:r>
          </w:p>
          <w:p w14:paraId="06601E2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最大承受电流：6A1320W220V</w:t>
            </w:r>
          </w:p>
          <w:p w14:paraId="3E19D33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工作环境温度：-10-60℃</w:t>
            </w:r>
          </w:p>
          <w:p w14:paraId="1EEC03B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电线规格：3*1.5MM²，出线总长：10M，进线总长：0.8M</w:t>
            </w:r>
          </w:p>
          <w:p w14:paraId="27E7C7F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三、可组合式卷管器端盖（1SET）</w:t>
            </w:r>
          </w:p>
          <w:p w14:paraId="75E1C9A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（一）技术参数：采用标准绝缘塑料志成，厚度：5MM以上</w:t>
            </w:r>
          </w:p>
          <w:p w14:paraId="33037F1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（二）详细配置：</w:t>
            </w:r>
          </w:p>
          <w:p w14:paraId="4CA7F9C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1.配备可组合式气鼓和可组合式电鼓使用</w:t>
            </w:r>
          </w:p>
          <w:p w14:paraId="38440C7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2.抗压能力强，不易变形</w:t>
            </w:r>
          </w:p>
          <w:p w14:paraId="0AC2B09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3.采用六边形设计与组合鼓完美无缝对接</w:t>
            </w:r>
          </w:p>
          <w:p w14:paraId="79B53D0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四、卷线器横梁（3联）</w:t>
            </w:r>
          </w:p>
          <w:p w14:paraId="5B1020D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（一）技术参数：长度：≥60CM，宽度：≥20CM，材质厚度：≥2CM</w:t>
            </w:r>
          </w:p>
          <w:p w14:paraId="6EA91A8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（二）详细配置：</w:t>
            </w:r>
          </w:p>
          <w:p w14:paraId="1D12A5F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1.配备可组合式气鼓和可组合式电鼓使用</w:t>
            </w:r>
          </w:p>
          <w:p w14:paraId="771778C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2.承受能力强不易变形</w:t>
            </w:r>
          </w:p>
          <w:p w14:paraId="5FEC63A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五、卷线器横梁吊架</w:t>
            </w:r>
          </w:p>
          <w:p w14:paraId="06290CD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激光切割，方管设计，长短可调整，最长≥1350mm，最短≤750mm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5BC7471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0868A83B">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707B53B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DE2FE3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制冷剂鉴别仪</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55F3FA1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鉴别制冷剂类型并直接清楚制冷剂中的破坏性的空气，可显示系统中制冷剂的（R12、R22、R134A）和空气、碳氢的准确含量，且检测到一定浓度的空气可直接清除。面板上的压力表可实时显示系统压力，探测到易燃物质会发出警报，检测精度可以达到千分之一。</w:t>
            </w:r>
          </w:p>
          <w:p w14:paraId="314269B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1电源：12V直流电2重量：740g3尺寸（cm）：27.94×22.86×11.43</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7CC4A4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3CE0D92D">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B6A34C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35</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3CD36A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风速仪</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29F10CB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1、空气流量：</w:t>
            </w:r>
          </w:p>
          <w:p w14:paraId="5FE1ABF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0.40–30米/秒；精度+/-3%；80–5900英尺/分钟；精度+/</w:t>
            </w:r>
          </w:p>
          <w:p w14:paraId="3EA9116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p>
          <w:p w14:paraId="205E628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1.4–108公里/小时；精度+/-</w:t>
            </w:r>
          </w:p>
          <w:p w14:paraId="292EB9D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3%；0.9–67英里每小时；精度+/-</w:t>
            </w:r>
          </w:p>
          <w:p w14:paraId="110AA0A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3%；0.8–58节</w:t>
            </w:r>
          </w:p>
          <w:p w14:paraId="178802D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精度+/-3%</w:t>
            </w:r>
          </w:p>
          <w:p w14:paraId="7D2B1EA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2、距离比：30：1</w:t>
            </w:r>
          </w:p>
          <w:p w14:paraId="013DF0F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3、温度（红外）：-58至932°F</w:t>
            </w:r>
          </w:p>
          <w:p w14:paraId="075F027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4、空气温度：14至140°F</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579F82E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04474F48">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306B3B3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36</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DBDD8C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荧光检漏仪</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6622E37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紫外线泄漏检测试剂盒包括：强大的50瓦/12伏的紫外线灯，15英寸蓄电池夹子。注射枪与R-134a软管和R-12适配器。四盒染料旋转墨盒（料号：16356）。染料清洗剂的紫外线增强眼镜。（OEM批准和SAE认证的染料）。</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A874AE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34694479">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B9A014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37</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F4FDA9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汽车空调诊断仪</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2ABC50D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汽车空调诊断仪通过压力传感器和热电偶和传感器检测温度、湿度与压力进行分析空调系统的故障原因。配备高分辨的彩色显示大屏幕，全新的键盘设计和电路的PCB设计，将诊断报告的存储和编辑开发了全新的PC端应用。</w:t>
            </w:r>
          </w:p>
          <w:p w14:paraId="48E54A7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1、存储温度：-20至+35˚C</w:t>
            </w:r>
          </w:p>
          <w:p w14:paraId="6C75424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2、工作温度：-20至+60˚C</w:t>
            </w:r>
          </w:p>
          <w:p w14:paraId="3310C26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3、装电池状态下的工作温度：0至+45˚C</w:t>
            </w:r>
          </w:p>
          <w:p w14:paraId="39A8ADB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4、高压传感器：测量范围：0至40bars分辨率：0.1bars</w:t>
            </w:r>
          </w:p>
          <w:p w14:paraId="32383AB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5、低压传感器：测量范围：0至12bars分辨率：0.01bars</w:t>
            </w:r>
          </w:p>
          <w:p w14:paraId="6D4C59E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6、制冷剂温度传感器：K型热电耦夹TK1toTK4；测量范围：-20至120℃；分辨率：0.1˚C，在夹子上设计全新的机械结构可以更牢固地锁定在管路上</w:t>
            </w:r>
          </w:p>
          <w:p w14:paraId="0AD66F1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7、空气温度传感器（THR无线传感器），测量范围：-20至60˚C分辨率：1˚C</w:t>
            </w:r>
          </w:p>
          <w:p w14:paraId="24C5312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8、空气湿度传感器（THR无线传感器），测量范围：0至100%；分辨率：1%</w:t>
            </w:r>
          </w:p>
          <w:p w14:paraId="7A115BA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9、TFT彩色屏分辨率：480×272</w:t>
            </w:r>
          </w:p>
          <w:p w14:paraId="3580AAF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10、尺寸：480×390×130mm</w:t>
            </w:r>
          </w:p>
          <w:p w14:paraId="3C80D31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11、毛重：6kg</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72D03CF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31A0442C">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5EBB4C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38</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3811A4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冷媒加注表</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0CFC808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彩色的聚碳酸酯冲压手轮，黄铜铸造体，坚固耐用。</w:t>
            </w:r>
          </w:p>
          <w:p w14:paraId="549C9B8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标准单位刻度，读数方便准确。</w:t>
            </w:r>
          </w:p>
          <w:p w14:paraId="232EF9B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表面采用聚碳酸酯材料，能有效保护仪表经久耐用、清晰。</w:t>
            </w:r>
          </w:p>
          <w:p w14:paraId="186E1C2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密封阀经实际操作验证，密封紧固、磨损少且能改善制冷剂流动性。</w:t>
            </w:r>
          </w:p>
          <w:p w14:paraId="6642EE2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可零点校正，实时保证精度。</w:t>
            </w:r>
          </w:p>
          <w:p w14:paraId="2C50064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技术参数：</w:t>
            </w:r>
          </w:p>
          <w:p w14:paraId="2CFC72D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适合制冷剂：R22/R134a</w:t>
            </w:r>
          </w:p>
          <w:p w14:paraId="2222534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配置：72英寸（约1.8米）软管，快速接头，附皮套</w:t>
            </w:r>
          </w:p>
          <w:p w14:paraId="0333FE2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刻度单位：F/Bar/psi</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47F77B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60B84FF5">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66DB6A84">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39</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5003F3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热电偶式温度计</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046E451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配有双重K型热电偶探头，轻松实现温度差测量。采用接触式温度探头（T1-T2）测量HVAC系统温度差，即时显示系统中过高温度。可储存MIN/MAX/AVG数据。采用LCD大屏幕显示，读数方便。</w:t>
            </w:r>
          </w:p>
          <w:p w14:paraId="58641A2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功用：用于测量环境和空调系统出风口温度并做实时比较，帮助判断空调系统的制冷效率。</w:t>
            </w:r>
          </w:p>
          <w:p w14:paraId="11F4B22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优势：</w:t>
            </w:r>
          </w:p>
          <w:p w14:paraId="212BB1A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配有双重K型热电偶探头，轻松实现温度差测量。采用接触式温度探头（T1-T2）测量HVAC系统温度差，即时显示系统中过高温度。</w:t>
            </w:r>
          </w:p>
          <w:p w14:paraId="55C78B7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可储存MIN/MAX/AVG数据。</w:t>
            </w:r>
          </w:p>
          <w:p w14:paraId="0D66AB62">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采用LCD大屏幕显示，读数方便。</w:t>
            </w:r>
          </w:p>
          <w:p w14:paraId="249169E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温度显示方式为℉或℃。</w:t>
            </w:r>
          </w:p>
          <w:p w14:paraId="34A30E8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温度范围（K型探头）：-328-2501°F</w:t>
            </w:r>
          </w:p>
          <w:p w14:paraId="47BC487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精度：0.1～1℉</w:t>
            </w:r>
          </w:p>
          <w:p w14:paraId="24FB375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尺寸：7.9×2.9×1.9英寸</w:t>
            </w:r>
          </w:p>
          <w:p w14:paraId="7758616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重量：9.8oz（盎司）</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418C928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1597C655">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EF7A84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EDA968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干湿计</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69267C7F">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集温度和干湿度测量为一体，分析更方便，可用于检验HVAC（暖通/空调）系统工</w:t>
            </w:r>
          </w:p>
          <w:p w14:paraId="5B260D2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作状态。配备接触式与非接触式两种测温模式，可以显示空气温度、湿度、露点，提供更完善的分析数据。配备背光LCD大屏幕显示、一键转换的温度显示方式。</w:t>
            </w:r>
          </w:p>
          <w:p w14:paraId="08860B9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1、温度范围（K型探头）：-328-2501°F</w:t>
            </w:r>
          </w:p>
          <w:p w14:paraId="3EF500C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2、距离点比例：30：1</w:t>
            </w:r>
          </w:p>
          <w:p w14:paraId="01D20F4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3、红外温度计：-58-932°F</w:t>
            </w:r>
          </w:p>
          <w:p w14:paraId="7587F10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4、空气温度：14-140°F</w:t>
            </w:r>
          </w:p>
          <w:p w14:paraId="62595D1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5、相对湿度范围：0-100%</w:t>
            </w:r>
          </w:p>
          <w:p w14:paraId="65077DA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6、水气点：-90-140°F</w:t>
            </w:r>
          </w:p>
          <w:p w14:paraId="1093686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7、湿球温度：-7-140°F</w:t>
            </w:r>
          </w:p>
          <w:p w14:paraId="08E820B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8、尺寸：7.9×2.9×1.9英寸</w:t>
            </w:r>
          </w:p>
          <w:p w14:paraId="1A81ECD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9、重量：9.8oz（盎司）</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5A06A72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1F0FE279">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44F02E8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E9C6A0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新型皮带张力检测仪</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08159B7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把测试表夹在传动皮带上，可以方便的读出皮带张紧力，判断是否符合要求</w:t>
            </w:r>
          </w:p>
          <w:p w14:paraId="5358135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测试范围3.38NM-20.33NM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3B4555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245CD84F">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131D16C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42</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AF2DD6B">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汽车专用万用表</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5D3494A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汽车专用万用表可以准确的测量转速、闭合角度、直流电压、交流电压、直流电流、交流电流、电阻、电容量、频率、占空因素、脉冲持续时间、K型温度、二极管测试、发声连续性等。</w:t>
            </w:r>
          </w:p>
          <w:p w14:paraId="3FF042E7">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1、极性：自动（-）负极指示。</w:t>
            </w:r>
          </w:p>
          <w:p w14:paraId="458583F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2、超量程：显示“OL”标志。</w:t>
            </w:r>
          </w:p>
          <w:p w14:paraId="6A3D9F10">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3、低电量指示：当电池电压低于工作电压时，屏幕则会显示“BAT”标志。</w:t>
            </w:r>
          </w:p>
          <w:p w14:paraId="3F8698D6">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4、测量速率：每秒2次。</w:t>
            </w:r>
          </w:p>
          <w:p w14:paraId="6807146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5、自动关机：如30秒内无任何操作，测试仪会自动关机。</w:t>
            </w:r>
          </w:p>
          <w:p w14:paraId="443BDFA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6、操作环境：在相对湿度&lt;70%的情况下，0oC至50oC（32oF至122oF）。</w:t>
            </w:r>
          </w:p>
          <w:p w14:paraId="3E1B5C4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7、存储温度：在相对湿度&lt;80%的情况下-20oC至60oC（-4oF至140oF）。</w:t>
            </w:r>
          </w:p>
          <w:p w14:paraId="48A9125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8、工作海拔高度：2000m</w:t>
            </w:r>
          </w:p>
          <w:p w14:paraId="1646297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9、污染等级：2</w:t>
            </w:r>
          </w:p>
          <w:p w14:paraId="49BCBE4E">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10、电池：一节9V电池，NEDA1604，IEC6F22</w:t>
            </w:r>
          </w:p>
          <w:p w14:paraId="3C556B1C">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11、尺寸：182（长）×82（宽）×55（高）mm</w:t>
            </w:r>
          </w:p>
          <w:p w14:paraId="479885E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12、重量：375g.</w:t>
            </w:r>
          </w:p>
          <w:p w14:paraId="2735848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13、绝缘层：2级，双结缘层。</w:t>
            </w:r>
          </w:p>
          <w:p w14:paraId="1F82AED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14、超电压类别：CATIII1000V/CATIV600V.</w:t>
            </w:r>
          </w:p>
          <w:p w14:paraId="5B49F443">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15、显示：4000计数带显示功能的LCD显示屏。</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08051228">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0B9C4667">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026CEBE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43</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A9DBB7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汽车尾气抽排系统</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23248BC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滑轨式功能特点：</w:t>
            </w:r>
          </w:p>
          <w:p w14:paraId="6EBE7DAD">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本系统采用铝合金滑轨，四轮滑动小车，不锈钢风筒。</w:t>
            </w:r>
          </w:p>
          <w:p w14:paraId="02148FC9">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标准配置：每8000mm铝合金滑轨配有一套小车，一根3800mm长橡胶吸管，一个橡胶吸嘴。</w:t>
            </w:r>
          </w:p>
          <w:p w14:paraId="1476933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使用方便、经济、美观。适用各种场地。</w:t>
            </w:r>
          </w:p>
          <w:p w14:paraId="761FBC5A">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选用优质铝质的风机，具有重量轻、易安装、维修保养的优点。每8米一个工位小车。</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0A90E4E5">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w:t>
            </w:r>
          </w:p>
        </w:tc>
      </w:tr>
      <w:tr w14:paraId="7B9D5796">
        <w:tblPrEx>
          <w:tblCellMar>
            <w:top w:w="0" w:type="dxa"/>
            <w:left w:w="108" w:type="dxa"/>
            <w:bottom w:w="0" w:type="dxa"/>
            <w:right w:w="108" w:type="dxa"/>
          </w:tblCellMar>
        </w:tblPrEx>
        <w:trPr>
          <w:trHeight w:val="0" w:hRule="atLeast"/>
          <w:jc w:val="center"/>
        </w:trPr>
        <w:tc>
          <w:tcPr>
            <w:tcW w:w="757" w:type="dxa"/>
            <w:tcBorders>
              <w:top w:val="single" w:color="000000" w:sz="4" w:space="0"/>
              <w:left w:val="single" w:color="000000" w:sz="4" w:space="0"/>
              <w:bottom w:val="single" w:color="000000" w:sz="4" w:space="0"/>
              <w:right w:val="single" w:color="000000" w:sz="4" w:space="0"/>
            </w:tcBorders>
            <w:noWrap w:val="0"/>
            <w:vAlign w:val="center"/>
          </w:tcPr>
          <w:p w14:paraId="5836167C">
            <w:pPr>
              <w:pStyle w:val="17"/>
              <w:bidi w:val="0"/>
              <w:rPr>
                <w:rFonts w:hint="eastAsia" w:ascii="宋体" w:hAnsi="宋体" w:eastAsia="宋体" w:cs="宋体"/>
                <w:sz w:val="24"/>
                <w:szCs w:val="24"/>
                <w:highlight w:val="none"/>
                <w:lang w:eastAsia="zh-CN"/>
              </w:rPr>
            </w:pP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4C40F531">
            <w:pPr>
              <w:pStyle w:val="17"/>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小计</w:t>
            </w:r>
          </w:p>
        </w:tc>
        <w:tc>
          <w:tcPr>
            <w:tcW w:w="6638" w:type="dxa"/>
            <w:tcBorders>
              <w:top w:val="single" w:color="000000" w:sz="4" w:space="0"/>
              <w:left w:val="single" w:color="000000" w:sz="4" w:space="0"/>
              <w:bottom w:val="single" w:color="000000" w:sz="4" w:space="0"/>
              <w:right w:val="single" w:color="000000" w:sz="4" w:space="0"/>
            </w:tcBorders>
            <w:noWrap/>
            <w:vAlign w:val="center"/>
          </w:tcPr>
          <w:p w14:paraId="5274B720">
            <w:pPr>
              <w:pStyle w:val="17"/>
              <w:bidi w:val="0"/>
              <w:rPr>
                <w:rFonts w:hint="eastAsia" w:ascii="宋体" w:hAnsi="宋体" w:eastAsia="宋体" w:cs="宋体"/>
                <w:sz w:val="24"/>
                <w:szCs w:val="24"/>
                <w:highlight w:val="none"/>
                <w:lang w:eastAsia="zh-CN"/>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30BC4E5A">
            <w:pPr>
              <w:pStyle w:val="17"/>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68</w:t>
            </w:r>
          </w:p>
        </w:tc>
      </w:tr>
    </w:tbl>
    <w:p w14:paraId="751F4DA1">
      <w:pPr>
        <w:pStyle w:val="2"/>
        <w:bidi w:val="0"/>
        <w:rPr>
          <w:rFonts w:hint="eastAsia"/>
          <w:highlight w:val="none"/>
          <w:lang w:eastAsia="zh-CN"/>
        </w:rPr>
      </w:pPr>
      <w:r>
        <w:rPr>
          <w:rFonts w:hint="eastAsia"/>
          <w:highlight w:val="none"/>
          <w:lang w:eastAsia="zh-CN"/>
        </w:rPr>
        <w:t>发动机拆装实训室</w:t>
      </w:r>
    </w:p>
    <w:p w14:paraId="73FF71FD">
      <w:pPr>
        <w:rPr>
          <w:rFonts w:hint="default"/>
          <w:highlight w:val="none"/>
          <w:lang w:val="en-US" w:eastAsia="zh-CN"/>
        </w:rPr>
      </w:pPr>
      <w:r>
        <w:rPr>
          <w:rFonts w:hint="eastAsia"/>
          <w:highlight w:val="none"/>
          <w:lang w:eastAsia="zh-CN"/>
        </w:rPr>
        <w:t>为发动机拆装实训室购置配备设备</w:t>
      </w:r>
      <w:r>
        <w:rPr>
          <w:rFonts w:hint="eastAsia"/>
          <w:highlight w:val="none"/>
          <w:lang w:val="en-US" w:eastAsia="zh-CN"/>
        </w:rPr>
        <w:t>8台套，详情如下：</w:t>
      </w:r>
    </w:p>
    <w:p w14:paraId="0FE45E1D">
      <w:pPr>
        <w:pStyle w:val="18"/>
        <w:bidi w:val="0"/>
        <w:rPr>
          <w:rFonts w:hint="eastAsia"/>
          <w:highlight w:val="none"/>
          <w:lang w:eastAsia="zh-CN"/>
        </w:rPr>
      </w:pPr>
      <w:r>
        <w:rPr>
          <w:rFonts w:hint="eastAsia"/>
          <w:highlight w:val="none"/>
          <w:lang w:eastAsia="zh-CN"/>
        </w:rPr>
        <w:t>发动机拆装实训室设备配置清单</w:t>
      </w:r>
    </w:p>
    <w:tbl>
      <w:tblPr>
        <w:tblStyle w:val="12"/>
        <w:tblpPr w:leftFromText="180" w:rightFromText="180" w:vertAnchor="text" w:horzAnchor="page" w:tblpXSpec="center" w:tblpY="122"/>
        <w:tblOverlap w:val="never"/>
        <w:tblW w:w="0" w:type="auto"/>
        <w:jc w:val="center"/>
        <w:tblLayout w:type="fixed"/>
        <w:tblCellMar>
          <w:top w:w="0" w:type="dxa"/>
          <w:left w:w="108" w:type="dxa"/>
          <w:bottom w:w="0" w:type="dxa"/>
          <w:right w:w="108" w:type="dxa"/>
        </w:tblCellMar>
      </w:tblPr>
      <w:tblGrid>
        <w:gridCol w:w="395"/>
        <w:gridCol w:w="861"/>
        <w:gridCol w:w="7479"/>
        <w:gridCol w:w="551"/>
      </w:tblGrid>
      <w:tr w14:paraId="07FA6B7D">
        <w:tblPrEx>
          <w:tblCellMar>
            <w:top w:w="0" w:type="dxa"/>
            <w:left w:w="108" w:type="dxa"/>
            <w:bottom w:w="0" w:type="dxa"/>
            <w:right w:w="108" w:type="dxa"/>
          </w:tblCellMar>
        </w:tblPrEx>
        <w:trPr>
          <w:trHeight w:val="0"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14:paraId="0EF2942E">
            <w:pPr>
              <w:pStyle w:val="17"/>
              <w:bidi w:val="0"/>
              <w:rPr>
                <w:rFonts w:hint="eastAsia"/>
                <w:highlight w:val="none"/>
                <w:lang w:eastAsia="zh-CN"/>
              </w:rPr>
            </w:pPr>
            <w:r>
              <w:rPr>
                <w:rFonts w:hint="eastAsia"/>
                <w:highlight w:val="none"/>
                <w:lang w:eastAsia="zh-CN"/>
              </w:rPr>
              <w:t>序号</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ED07485">
            <w:pPr>
              <w:pStyle w:val="17"/>
              <w:bidi w:val="0"/>
              <w:rPr>
                <w:rFonts w:hint="eastAsia"/>
                <w:highlight w:val="none"/>
                <w:lang w:eastAsia="zh-CN"/>
              </w:rPr>
            </w:pPr>
            <w:r>
              <w:rPr>
                <w:rFonts w:hint="eastAsia"/>
                <w:highlight w:val="none"/>
                <w:lang w:eastAsia="zh-CN"/>
              </w:rPr>
              <w:t>仪器名称</w:t>
            </w:r>
          </w:p>
        </w:tc>
        <w:tc>
          <w:tcPr>
            <w:tcW w:w="7479" w:type="dxa"/>
            <w:tcBorders>
              <w:top w:val="single" w:color="000000" w:sz="4" w:space="0"/>
              <w:left w:val="single" w:color="000000" w:sz="4" w:space="0"/>
              <w:bottom w:val="single" w:color="000000" w:sz="4" w:space="0"/>
              <w:right w:val="single" w:color="000000" w:sz="4" w:space="0"/>
            </w:tcBorders>
            <w:noWrap/>
            <w:vAlign w:val="center"/>
          </w:tcPr>
          <w:p w14:paraId="7B888BC5">
            <w:pPr>
              <w:pStyle w:val="17"/>
              <w:bidi w:val="0"/>
              <w:rPr>
                <w:rFonts w:hint="eastAsia"/>
                <w:highlight w:val="none"/>
                <w:lang w:eastAsia="zh-CN"/>
              </w:rPr>
            </w:pPr>
            <w:r>
              <w:rPr>
                <w:rFonts w:hint="eastAsia"/>
                <w:highlight w:val="none"/>
                <w:lang w:eastAsia="zh-CN"/>
              </w:rPr>
              <w:t>主要参数（规格型号）</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79E739">
            <w:pPr>
              <w:pStyle w:val="17"/>
              <w:bidi w:val="0"/>
              <w:rPr>
                <w:highlight w:val="none"/>
                <w:lang w:eastAsia="zh-CN"/>
              </w:rPr>
            </w:pPr>
            <w:r>
              <w:rPr>
                <w:rFonts w:hint="eastAsia"/>
                <w:highlight w:val="none"/>
                <w:lang w:eastAsia="zh-CN"/>
              </w:rPr>
              <w:t>数量</w:t>
            </w:r>
          </w:p>
          <w:p w14:paraId="0C6AEBAC">
            <w:pPr>
              <w:pStyle w:val="17"/>
              <w:bidi w:val="0"/>
              <w:rPr>
                <w:rFonts w:hint="eastAsia"/>
                <w:highlight w:val="none"/>
                <w:lang w:eastAsia="zh-CN"/>
              </w:rPr>
            </w:pPr>
            <w:r>
              <w:rPr>
                <w:rFonts w:hint="eastAsia"/>
                <w:highlight w:val="none"/>
                <w:lang w:eastAsia="zh-CN"/>
              </w:rPr>
              <w:t>（台套）</w:t>
            </w:r>
          </w:p>
        </w:tc>
      </w:tr>
      <w:tr w14:paraId="0E37CEF3">
        <w:tblPrEx>
          <w:tblCellMar>
            <w:top w:w="0" w:type="dxa"/>
            <w:left w:w="108" w:type="dxa"/>
            <w:bottom w:w="0" w:type="dxa"/>
            <w:right w:w="108" w:type="dxa"/>
          </w:tblCellMar>
        </w:tblPrEx>
        <w:trPr>
          <w:trHeight w:val="0"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14:paraId="30183BF4">
            <w:pPr>
              <w:pStyle w:val="17"/>
              <w:bidi w:val="0"/>
              <w:rPr>
                <w:highlight w:val="none"/>
                <w:lang w:eastAsia="zh-CN"/>
              </w:rPr>
            </w:pPr>
            <w:r>
              <w:rPr>
                <w:rFonts w:hint="eastAsia"/>
                <w:highlight w:val="none"/>
                <w:lang w:eastAsia="zh-CN"/>
              </w:rPr>
              <w:t>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C79F72F">
            <w:pPr>
              <w:pStyle w:val="17"/>
              <w:bidi w:val="0"/>
              <w:rPr>
                <w:highlight w:val="none"/>
                <w:lang w:eastAsia="zh-CN"/>
              </w:rPr>
            </w:pPr>
            <w:r>
              <w:rPr>
                <w:rFonts w:hint="eastAsia"/>
                <w:highlight w:val="none"/>
                <w:lang w:eastAsia="zh-CN"/>
              </w:rPr>
              <w:t>发动机拆装及翻转台架（正时链条式）</w:t>
            </w:r>
          </w:p>
        </w:tc>
        <w:tc>
          <w:tcPr>
            <w:tcW w:w="7479" w:type="dxa"/>
            <w:tcBorders>
              <w:top w:val="single" w:color="000000" w:sz="4" w:space="0"/>
              <w:left w:val="single" w:color="000000" w:sz="4" w:space="0"/>
              <w:bottom w:val="single" w:color="000000" w:sz="4" w:space="0"/>
              <w:right w:val="single" w:color="000000" w:sz="4" w:space="0"/>
            </w:tcBorders>
            <w:noWrap/>
            <w:vAlign w:val="center"/>
          </w:tcPr>
          <w:p w14:paraId="6AB77702">
            <w:pPr>
              <w:pStyle w:val="17"/>
              <w:bidi w:val="0"/>
              <w:rPr>
                <w:highlight w:val="none"/>
                <w:lang w:eastAsia="zh-CN"/>
              </w:rPr>
            </w:pPr>
            <w:r>
              <w:rPr>
                <w:rFonts w:hint="eastAsia"/>
                <w:highlight w:val="none"/>
                <w:lang w:eastAsia="zh-CN"/>
              </w:rPr>
              <w:t>一、基本配置：</w:t>
            </w:r>
          </w:p>
          <w:p w14:paraId="4A3E0B9C">
            <w:pPr>
              <w:pStyle w:val="17"/>
              <w:bidi w:val="0"/>
              <w:rPr>
                <w:highlight w:val="none"/>
                <w:lang w:eastAsia="zh-CN"/>
              </w:rPr>
            </w:pPr>
            <w:r>
              <w:rPr>
                <w:rFonts w:hint="eastAsia"/>
                <w:highlight w:val="none"/>
                <w:lang w:eastAsia="zh-CN"/>
              </w:rPr>
              <w:t>全新发动机总成（自然吸气）、减速机、立柱底座、连接机构、接油盘、带刹车的万向脚轮。</w:t>
            </w:r>
          </w:p>
          <w:p w14:paraId="4BFAA926">
            <w:pPr>
              <w:pStyle w:val="17"/>
              <w:bidi w:val="0"/>
              <w:rPr>
                <w:highlight w:val="none"/>
                <w:lang w:eastAsia="zh-CN"/>
              </w:rPr>
            </w:pPr>
            <w:r>
              <w:rPr>
                <w:rFonts w:hint="eastAsia"/>
                <w:highlight w:val="none"/>
                <w:lang w:eastAsia="zh-CN"/>
              </w:rPr>
              <w:t>二、发动机技术参数</w:t>
            </w:r>
          </w:p>
          <w:p w14:paraId="721C6298">
            <w:pPr>
              <w:pStyle w:val="17"/>
              <w:bidi w:val="0"/>
              <w:rPr>
                <w:highlight w:val="none"/>
                <w:lang w:eastAsia="zh-CN"/>
              </w:rPr>
            </w:pPr>
            <w:r>
              <w:rPr>
                <w:rFonts w:hint="eastAsia"/>
                <w:highlight w:val="none"/>
                <w:lang w:eastAsia="zh-CN"/>
              </w:rPr>
              <w:t>排量（mL）≥1598；进气形式：自然吸气；气缸排列形式：L；气缸数（个）：4；每缸气门数（个）：4；压缩比：10.2；配气机构：DOHC；缸径（mm）≥80.5；行程（mm）≥78.5；最大马力（Ps）≥122；最大功率（kW）≥90；最大功率转速（rpm）≤6000；最大扭矩（N·m）≥154；最大扭矩转速（rpm）≤5200。</w:t>
            </w:r>
          </w:p>
          <w:p w14:paraId="39B1E9CF">
            <w:pPr>
              <w:pStyle w:val="17"/>
              <w:bidi w:val="0"/>
              <w:rPr>
                <w:highlight w:val="none"/>
                <w:lang w:eastAsia="zh-CN"/>
              </w:rPr>
            </w:pPr>
            <w:r>
              <w:rPr>
                <w:rFonts w:hint="eastAsia"/>
                <w:highlight w:val="none"/>
                <w:lang w:eastAsia="zh-CN"/>
              </w:rPr>
              <w:t>三、功能特点</w:t>
            </w:r>
          </w:p>
          <w:p w14:paraId="563AD72D">
            <w:pPr>
              <w:pStyle w:val="17"/>
              <w:bidi w:val="0"/>
              <w:rPr>
                <w:highlight w:val="none"/>
                <w:lang w:eastAsia="zh-CN"/>
              </w:rPr>
            </w:pPr>
            <w:r>
              <w:rPr>
                <w:rFonts w:hint="eastAsia"/>
                <w:highlight w:val="none"/>
                <w:lang w:eastAsia="zh-CN"/>
              </w:rPr>
              <w:t>1．适用于各类院校汽车专业学员实操技能的培训考核。</w:t>
            </w:r>
          </w:p>
          <w:p w14:paraId="78C362E8">
            <w:pPr>
              <w:pStyle w:val="17"/>
              <w:bidi w:val="0"/>
              <w:rPr>
                <w:highlight w:val="none"/>
                <w:lang w:eastAsia="zh-CN"/>
              </w:rPr>
            </w:pPr>
            <w:r>
              <w:rPr>
                <w:rFonts w:hint="eastAsia"/>
                <w:highlight w:val="none"/>
                <w:lang w:eastAsia="zh-CN"/>
              </w:rPr>
              <w:t>2．可对发动机进行结构和控制系统的认识实训。</w:t>
            </w:r>
          </w:p>
          <w:p w14:paraId="170F7122">
            <w:pPr>
              <w:pStyle w:val="17"/>
              <w:bidi w:val="0"/>
              <w:rPr>
                <w:highlight w:val="none"/>
                <w:lang w:eastAsia="zh-CN"/>
              </w:rPr>
            </w:pPr>
            <w:r>
              <w:rPr>
                <w:rFonts w:hint="eastAsia"/>
                <w:highlight w:val="none"/>
                <w:lang w:eastAsia="zh-CN"/>
              </w:rPr>
              <w:t>3．可对发动机进行拆卸和装配实训，学员可在拆装台架上进行发动机拆装和修理的实操，拆装中发动机可做轴向任何角度翻转和静止。</w:t>
            </w:r>
          </w:p>
          <w:p w14:paraId="31BF2143">
            <w:pPr>
              <w:pStyle w:val="17"/>
              <w:bidi w:val="0"/>
              <w:rPr>
                <w:highlight w:val="none"/>
                <w:lang w:eastAsia="zh-CN"/>
              </w:rPr>
            </w:pPr>
            <w:r>
              <w:rPr>
                <w:rFonts w:hint="eastAsia"/>
                <w:highlight w:val="none"/>
                <w:lang w:eastAsia="zh-CN"/>
              </w:rPr>
              <w:t>4.把发动机总成安装在翻转架上，发动机可以360度翻转，便于学生拆装实习。</w:t>
            </w:r>
          </w:p>
          <w:p w14:paraId="1F807CEA">
            <w:pPr>
              <w:pStyle w:val="17"/>
              <w:bidi w:val="0"/>
              <w:rPr>
                <w:highlight w:val="none"/>
                <w:lang w:eastAsia="zh-CN"/>
              </w:rPr>
            </w:pPr>
            <w:r>
              <w:rPr>
                <w:rFonts w:hint="eastAsia"/>
                <w:highlight w:val="none"/>
                <w:lang w:eastAsia="zh-CN"/>
              </w:rPr>
              <w:t>5.低重心设计，使机架安全可靠；可伸缩移动式连接装置，可使装夹件在任意方向旋转，并能在任意角度自锁，方便学生多角度拆装。</w:t>
            </w:r>
          </w:p>
          <w:p w14:paraId="4EA898DE">
            <w:pPr>
              <w:pStyle w:val="17"/>
              <w:bidi w:val="0"/>
              <w:rPr>
                <w:highlight w:val="none"/>
                <w:lang w:eastAsia="zh-CN"/>
              </w:rPr>
            </w:pPr>
            <w:r>
              <w:rPr>
                <w:rFonts w:hint="eastAsia"/>
                <w:highlight w:val="none"/>
                <w:lang w:eastAsia="zh-CN"/>
              </w:rPr>
              <w:t>6.底部配备大面积接油盘，避免拆装过程中发动机中机油外漏；做到零件、工具、机油三不落地，确保实操场地清洁干净。</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955208">
            <w:pPr>
              <w:pStyle w:val="17"/>
              <w:bidi w:val="0"/>
              <w:rPr>
                <w:highlight w:val="none"/>
                <w:lang w:eastAsia="zh-CN"/>
              </w:rPr>
            </w:pPr>
            <w:r>
              <w:rPr>
                <w:rFonts w:hint="eastAsia"/>
                <w:highlight w:val="none"/>
                <w:lang w:eastAsia="zh-CN"/>
              </w:rPr>
              <w:t>2</w:t>
            </w:r>
          </w:p>
        </w:tc>
      </w:tr>
      <w:tr w14:paraId="0FEB2186">
        <w:tblPrEx>
          <w:tblCellMar>
            <w:top w:w="0" w:type="dxa"/>
            <w:left w:w="108" w:type="dxa"/>
            <w:bottom w:w="0" w:type="dxa"/>
            <w:right w:w="108" w:type="dxa"/>
          </w:tblCellMar>
        </w:tblPrEx>
        <w:trPr>
          <w:trHeight w:val="0"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14:paraId="05B204E3">
            <w:pPr>
              <w:pStyle w:val="17"/>
              <w:bidi w:val="0"/>
              <w:rPr>
                <w:highlight w:val="none"/>
                <w:lang w:eastAsia="zh-CN"/>
              </w:rPr>
            </w:pPr>
            <w:r>
              <w:rPr>
                <w:rFonts w:hint="eastAsia"/>
                <w:highlight w:val="none"/>
                <w:lang w:eastAsia="zh-CN"/>
              </w:rPr>
              <w:t>2</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CB378C8">
            <w:pPr>
              <w:pStyle w:val="17"/>
              <w:bidi w:val="0"/>
              <w:rPr>
                <w:highlight w:val="none"/>
                <w:lang w:eastAsia="zh-CN"/>
              </w:rPr>
            </w:pPr>
            <w:r>
              <w:rPr>
                <w:rFonts w:hint="eastAsia"/>
                <w:highlight w:val="none"/>
                <w:lang w:eastAsia="zh-CN"/>
              </w:rPr>
              <w:t>发动机拆装及翻转台架（正时皮带式）</w:t>
            </w:r>
          </w:p>
        </w:tc>
        <w:tc>
          <w:tcPr>
            <w:tcW w:w="7479" w:type="dxa"/>
            <w:tcBorders>
              <w:top w:val="single" w:color="000000" w:sz="4" w:space="0"/>
              <w:left w:val="single" w:color="000000" w:sz="4" w:space="0"/>
              <w:bottom w:val="single" w:color="000000" w:sz="4" w:space="0"/>
              <w:right w:val="single" w:color="000000" w:sz="4" w:space="0"/>
            </w:tcBorders>
            <w:noWrap/>
            <w:vAlign w:val="center"/>
          </w:tcPr>
          <w:p w14:paraId="78224C7E">
            <w:pPr>
              <w:pStyle w:val="17"/>
              <w:bidi w:val="0"/>
              <w:rPr>
                <w:highlight w:val="none"/>
                <w:lang w:eastAsia="zh-CN"/>
              </w:rPr>
            </w:pPr>
            <w:r>
              <w:rPr>
                <w:rFonts w:hint="eastAsia"/>
                <w:highlight w:val="none"/>
                <w:lang w:eastAsia="zh-CN"/>
              </w:rPr>
              <w:t>一、基本配置：</w:t>
            </w:r>
          </w:p>
          <w:p w14:paraId="6E9F9E79">
            <w:pPr>
              <w:pStyle w:val="17"/>
              <w:bidi w:val="0"/>
              <w:rPr>
                <w:highlight w:val="none"/>
                <w:lang w:eastAsia="zh-CN"/>
              </w:rPr>
            </w:pPr>
            <w:r>
              <w:rPr>
                <w:rFonts w:hint="eastAsia"/>
                <w:highlight w:val="none"/>
                <w:lang w:eastAsia="zh-CN"/>
              </w:rPr>
              <w:t>全新发动机总成（自然吸气）、减速机、立柱底座、连接机构、接油盘、带刹车的万向脚轮。</w:t>
            </w:r>
          </w:p>
          <w:p w14:paraId="6356E21C">
            <w:pPr>
              <w:pStyle w:val="17"/>
              <w:bidi w:val="0"/>
              <w:rPr>
                <w:highlight w:val="none"/>
                <w:lang w:eastAsia="zh-CN"/>
              </w:rPr>
            </w:pPr>
            <w:r>
              <w:rPr>
                <w:rFonts w:hint="eastAsia"/>
                <w:highlight w:val="none"/>
                <w:lang w:eastAsia="zh-CN"/>
              </w:rPr>
              <w:t>二、发动机技术参数</w:t>
            </w:r>
          </w:p>
          <w:p w14:paraId="31D01FBD">
            <w:pPr>
              <w:pStyle w:val="17"/>
              <w:bidi w:val="0"/>
              <w:rPr>
                <w:highlight w:val="none"/>
                <w:lang w:eastAsia="zh-CN"/>
              </w:rPr>
            </w:pPr>
            <w:r>
              <w:rPr>
                <w:rFonts w:hint="eastAsia"/>
                <w:highlight w:val="none"/>
                <w:lang w:eastAsia="zh-CN"/>
              </w:rPr>
              <w:t>排量≥1485mL；进气形式：自然吸气；最大马力≥99PS；最大功率≥73kW；最大功率转速≤5800rpm；最大扭矩≥140N·m；最大扭矩转速：3400-4400rpm；气缸排列形式：直列；气缸数：4个；配气机构：DOHC；发动机特有技术：DVVT；燃料形式：汽油；缸盖材料：铝合金；缸体材料：铸铁。</w:t>
            </w:r>
          </w:p>
          <w:p w14:paraId="0CF211A5">
            <w:pPr>
              <w:pStyle w:val="17"/>
              <w:bidi w:val="0"/>
              <w:rPr>
                <w:highlight w:val="none"/>
                <w:lang w:eastAsia="zh-CN"/>
              </w:rPr>
            </w:pPr>
            <w:r>
              <w:rPr>
                <w:rFonts w:hint="eastAsia"/>
                <w:highlight w:val="none"/>
                <w:lang w:eastAsia="zh-CN"/>
              </w:rPr>
              <w:t>三、功能特点</w:t>
            </w:r>
          </w:p>
          <w:p w14:paraId="31D25D8C">
            <w:pPr>
              <w:pStyle w:val="17"/>
              <w:bidi w:val="0"/>
              <w:rPr>
                <w:highlight w:val="none"/>
                <w:lang w:eastAsia="zh-CN"/>
              </w:rPr>
            </w:pPr>
            <w:r>
              <w:rPr>
                <w:rFonts w:hint="eastAsia"/>
                <w:highlight w:val="none"/>
                <w:lang w:eastAsia="zh-CN"/>
              </w:rPr>
              <w:t>1．适用于各类院校汽车专业学员实操技能的培训考核。</w:t>
            </w:r>
          </w:p>
          <w:p w14:paraId="06761DD9">
            <w:pPr>
              <w:pStyle w:val="17"/>
              <w:bidi w:val="0"/>
              <w:rPr>
                <w:highlight w:val="none"/>
                <w:lang w:eastAsia="zh-CN"/>
              </w:rPr>
            </w:pPr>
            <w:r>
              <w:rPr>
                <w:rFonts w:hint="eastAsia"/>
                <w:highlight w:val="none"/>
                <w:lang w:eastAsia="zh-CN"/>
              </w:rPr>
              <w:t>2．可对发动机进行结构和控制系统的认识实训。</w:t>
            </w:r>
          </w:p>
          <w:p w14:paraId="6AC75C29">
            <w:pPr>
              <w:pStyle w:val="17"/>
              <w:bidi w:val="0"/>
              <w:rPr>
                <w:highlight w:val="none"/>
                <w:lang w:eastAsia="zh-CN"/>
              </w:rPr>
            </w:pPr>
            <w:r>
              <w:rPr>
                <w:rFonts w:hint="eastAsia"/>
                <w:highlight w:val="none"/>
                <w:lang w:eastAsia="zh-CN"/>
              </w:rPr>
              <w:t>3．可对发动机进行拆卸和装配实训，学员可在拆装台架上进行发动机拆装和修理的实操，拆装中发动机可做轴向任何角度翻转和静止。</w:t>
            </w:r>
          </w:p>
          <w:p w14:paraId="463E4CF4">
            <w:pPr>
              <w:pStyle w:val="17"/>
              <w:bidi w:val="0"/>
              <w:rPr>
                <w:highlight w:val="none"/>
                <w:lang w:eastAsia="zh-CN"/>
              </w:rPr>
            </w:pPr>
            <w:r>
              <w:rPr>
                <w:rFonts w:hint="eastAsia"/>
                <w:highlight w:val="none"/>
                <w:lang w:eastAsia="zh-CN"/>
              </w:rPr>
              <w:t>4.把发动机总成安装在翻转架上，发动机可以360度翻转，便于学生拆装实习。</w:t>
            </w:r>
          </w:p>
          <w:p w14:paraId="0ED5D73A">
            <w:pPr>
              <w:pStyle w:val="17"/>
              <w:bidi w:val="0"/>
              <w:rPr>
                <w:highlight w:val="none"/>
                <w:lang w:eastAsia="zh-CN"/>
              </w:rPr>
            </w:pPr>
            <w:r>
              <w:rPr>
                <w:rFonts w:hint="eastAsia"/>
                <w:highlight w:val="none"/>
                <w:lang w:eastAsia="zh-CN"/>
              </w:rPr>
              <w:t>5.低重心设计，使机架安全可靠；可伸缩移动式连接装置，可使装夹件在任意方向旋转，并能在任意角度自锁，方便学生多角度拆装。</w:t>
            </w:r>
          </w:p>
          <w:p w14:paraId="130DF1D9">
            <w:pPr>
              <w:pStyle w:val="17"/>
              <w:bidi w:val="0"/>
              <w:rPr>
                <w:highlight w:val="none"/>
                <w:lang w:eastAsia="zh-CN"/>
              </w:rPr>
            </w:pPr>
            <w:r>
              <w:rPr>
                <w:rFonts w:hint="eastAsia"/>
                <w:highlight w:val="none"/>
                <w:lang w:eastAsia="zh-CN"/>
              </w:rPr>
              <w:t>6.底部配备大面积接油盘，避免拆装过程中发动机中机油外漏；做到零件、工具、机油三不落地，确保实操场地清洁干净。</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F987B2">
            <w:pPr>
              <w:pStyle w:val="17"/>
              <w:bidi w:val="0"/>
              <w:rPr>
                <w:highlight w:val="none"/>
                <w:lang w:eastAsia="zh-CN"/>
              </w:rPr>
            </w:pPr>
            <w:r>
              <w:rPr>
                <w:rFonts w:hint="eastAsia"/>
                <w:highlight w:val="none"/>
                <w:lang w:eastAsia="zh-CN"/>
              </w:rPr>
              <w:t>2</w:t>
            </w:r>
          </w:p>
        </w:tc>
      </w:tr>
      <w:tr w14:paraId="4C50D375">
        <w:tblPrEx>
          <w:tblCellMar>
            <w:top w:w="0" w:type="dxa"/>
            <w:left w:w="108" w:type="dxa"/>
            <w:bottom w:w="0" w:type="dxa"/>
            <w:right w:w="108" w:type="dxa"/>
          </w:tblCellMar>
        </w:tblPrEx>
        <w:trPr>
          <w:trHeight w:val="0"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14:paraId="7852DCE9">
            <w:pPr>
              <w:pStyle w:val="17"/>
              <w:bidi w:val="0"/>
              <w:rPr>
                <w:highlight w:val="none"/>
                <w:lang w:eastAsia="zh-CN"/>
              </w:rPr>
            </w:pPr>
            <w:r>
              <w:rPr>
                <w:rFonts w:hint="eastAsia"/>
                <w:highlight w:val="none"/>
                <w:lang w:eastAsia="zh-CN"/>
              </w:rPr>
              <w:t>3</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9B48D60">
            <w:pPr>
              <w:pStyle w:val="17"/>
              <w:bidi w:val="0"/>
              <w:rPr>
                <w:highlight w:val="none"/>
                <w:lang w:eastAsia="zh-CN"/>
              </w:rPr>
            </w:pPr>
            <w:r>
              <w:rPr>
                <w:rFonts w:hint="eastAsia"/>
                <w:highlight w:val="none"/>
                <w:lang w:eastAsia="zh-CN"/>
              </w:rPr>
              <w:t>测量实训平台（含V型铁）</w:t>
            </w:r>
          </w:p>
        </w:tc>
        <w:tc>
          <w:tcPr>
            <w:tcW w:w="7479" w:type="dxa"/>
            <w:tcBorders>
              <w:top w:val="single" w:color="000000" w:sz="4" w:space="0"/>
              <w:left w:val="single" w:color="000000" w:sz="4" w:space="0"/>
              <w:bottom w:val="single" w:color="000000" w:sz="4" w:space="0"/>
              <w:right w:val="single" w:color="000000" w:sz="4" w:space="0"/>
            </w:tcBorders>
            <w:noWrap/>
            <w:vAlign w:val="center"/>
          </w:tcPr>
          <w:p w14:paraId="0E6B92E6">
            <w:pPr>
              <w:pStyle w:val="17"/>
              <w:bidi w:val="0"/>
              <w:rPr>
                <w:highlight w:val="none"/>
                <w:lang w:eastAsia="zh-CN"/>
              </w:rPr>
            </w:pPr>
            <w:r>
              <w:rPr>
                <w:rFonts w:hint="eastAsia"/>
                <w:highlight w:val="none"/>
                <w:lang w:eastAsia="zh-CN"/>
              </w:rPr>
              <w:t>HT200材质，台面尺寸≥1000×750mm，V型铁尺寸（长宽厚）≥100×80×30mm，配套支架。</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FDE865">
            <w:pPr>
              <w:pStyle w:val="17"/>
              <w:bidi w:val="0"/>
              <w:rPr>
                <w:highlight w:val="none"/>
                <w:lang w:eastAsia="zh-CN"/>
              </w:rPr>
            </w:pPr>
            <w:r>
              <w:rPr>
                <w:rFonts w:hint="eastAsia"/>
                <w:highlight w:val="none"/>
                <w:lang w:eastAsia="zh-CN"/>
              </w:rPr>
              <w:t>2</w:t>
            </w:r>
          </w:p>
        </w:tc>
      </w:tr>
      <w:tr w14:paraId="0A6E3AC1">
        <w:tblPrEx>
          <w:tblCellMar>
            <w:top w:w="0" w:type="dxa"/>
            <w:left w:w="108" w:type="dxa"/>
            <w:bottom w:w="0" w:type="dxa"/>
            <w:right w:w="108" w:type="dxa"/>
          </w:tblCellMar>
        </w:tblPrEx>
        <w:trPr>
          <w:trHeight w:val="0"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14:paraId="29FA5D81">
            <w:pPr>
              <w:pStyle w:val="17"/>
              <w:bidi w:val="0"/>
              <w:rPr>
                <w:highlight w:val="none"/>
                <w:lang w:eastAsia="zh-CN"/>
              </w:rPr>
            </w:pPr>
            <w:r>
              <w:rPr>
                <w:rFonts w:hint="eastAsia"/>
                <w:highlight w:val="none"/>
                <w:lang w:eastAsia="zh-CN"/>
              </w:rPr>
              <w:t>4</w:t>
            </w:r>
          </w:p>
        </w:tc>
        <w:tc>
          <w:tcPr>
            <w:tcW w:w="861" w:type="dxa"/>
            <w:tcBorders>
              <w:top w:val="single" w:color="000000" w:sz="4" w:space="0"/>
              <w:left w:val="single" w:color="000000" w:sz="4" w:space="0"/>
              <w:bottom w:val="single" w:color="000000" w:sz="4" w:space="0"/>
              <w:right w:val="single" w:color="000000" w:sz="4" w:space="0"/>
            </w:tcBorders>
            <w:noWrap w:val="0"/>
            <w:vAlign w:val="top"/>
          </w:tcPr>
          <w:p w14:paraId="58D99696">
            <w:pPr>
              <w:pStyle w:val="17"/>
              <w:bidi w:val="0"/>
              <w:rPr>
                <w:highlight w:val="none"/>
                <w:lang w:eastAsia="zh-CN"/>
              </w:rPr>
            </w:pPr>
            <w:r>
              <w:rPr>
                <w:rFonts w:hint="eastAsia"/>
                <w:highlight w:val="none"/>
                <w:lang w:eastAsia="zh-CN"/>
              </w:rPr>
              <w:t>发动机机械修理一体化集成工量具</w:t>
            </w:r>
          </w:p>
        </w:tc>
        <w:tc>
          <w:tcPr>
            <w:tcW w:w="7479" w:type="dxa"/>
            <w:tcBorders>
              <w:top w:val="single" w:color="000000" w:sz="4" w:space="0"/>
              <w:left w:val="single" w:color="000000" w:sz="4" w:space="0"/>
              <w:bottom w:val="single" w:color="000000" w:sz="4" w:space="0"/>
              <w:right w:val="single" w:color="000000" w:sz="4" w:space="0"/>
            </w:tcBorders>
            <w:noWrap/>
            <w:vAlign w:val="center"/>
          </w:tcPr>
          <w:p w14:paraId="6FCC0D93">
            <w:pPr>
              <w:pStyle w:val="17"/>
              <w:bidi w:val="0"/>
              <w:rPr>
                <w:highlight w:val="none"/>
                <w:lang w:eastAsia="zh-CN"/>
              </w:rPr>
            </w:pPr>
            <w:r>
              <w:rPr>
                <w:rFonts w:hint="eastAsia"/>
                <w:highlight w:val="none"/>
                <w:lang w:eastAsia="zh-CN"/>
              </w:rPr>
              <w:t>包含7抽屉柜形多功能工具手推车+通用工具+专用工具+量具+工具托+三层零件车。</w:t>
            </w:r>
          </w:p>
          <w:p w14:paraId="20022475">
            <w:pPr>
              <w:pStyle w:val="17"/>
              <w:bidi w:val="0"/>
              <w:rPr>
                <w:highlight w:val="none"/>
                <w:lang w:eastAsia="zh-CN"/>
              </w:rPr>
            </w:pPr>
            <w:r>
              <w:rPr>
                <w:rFonts w:hint="eastAsia"/>
                <w:highlight w:val="none"/>
                <w:lang w:eastAsia="zh-CN"/>
              </w:rPr>
              <w:t>一、通用工具</w:t>
            </w:r>
          </w:p>
          <w:p w14:paraId="0004C82E">
            <w:pPr>
              <w:pStyle w:val="17"/>
              <w:bidi w:val="0"/>
              <w:rPr>
                <w:highlight w:val="none"/>
                <w:lang w:eastAsia="zh-CN"/>
              </w:rPr>
            </w:pPr>
            <w:r>
              <w:rPr>
                <w:rFonts w:hint="eastAsia"/>
                <w:highlight w:val="none"/>
                <w:lang w:eastAsia="zh-CN"/>
              </w:rPr>
              <w:t>6.3MM系列套筒工具托组套：</w:t>
            </w:r>
          </w:p>
          <w:p w14:paraId="630338FB">
            <w:pPr>
              <w:pStyle w:val="17"/>
              <w:bidi w:val="0"/>
              <w:rPr>
                <w:highlight w:val="none"/>
                <w:lang w:eastAsia="zh-CN"/>
              </w:rPr>
            </w:pPr>
            <w:r>
              <w:rPr>
                <w:rFonts w:hint="eastAsia"/>
                <w:highlight w:val="none"/>
                <w:lang w:eastAsia="zh-CN"/>
              </w:rPr>
              <w:t>25mm长公制六角套筒（14件套，3.5mm、4mm、4.5mm、5mm、5.5mm、6mm、7mm、8mm、9mm、10mm、11mm、12mm、13mm、14mm）；</w:t>
            </w:r>
          </w:p>
          <w:p w14:paraId="0BF682E4">
            <w:pPr>
              <w:pStyle w:val="17"/>
              <w:bidi w:val="0"/>
              <w:rPr>
                <w:highlight w:val="none"/>
                <w:lang w:eastAsia="zh-CN"/>
              </w:rPr>
            </w:pPr>
            <w:r>
              <w:rPr>
                <w:rFonts w:hint="eastAsia"/>
                <w:highlight w:val="none"/>
                <w:lang w:eastAsia="zh-CN"/>
              </w:rPr>
              <w:t>6.3MM系列长28mm外径24mm花型套筒（6件套；E4、E5、E6、E7、E8、E10）；</w:t>
            </w:r>
          </w:p>
          <w:p w14:paraId="2AE2B680">
            <w:pPr>
              <w:pStyle w:val="17"/>
              <w:bidi w:val="0"/>
              <w:rPr>
                <w:highlight w:val="none"/>
                <w:lang w:eastAsia="zh-CN"/>
              </w:rPr>
            </w:pPr>
            <w:r>
              <w:rPr>
                <w:rFonts w:hint="eastAsia"/>
                <w:highlight w:val="none"/>
                <w:lang w:eastAsia="zh-CN"/>
              </w:rPr>
              <w:t>6.3MM系列38MM长花型旋具套筒（8件套；T8、T10、T15、T20、T25、T27、T30、T40）；</w:t>
            </w:r>
          </w:p>
          <w:p w14:paraId="025B628F">
            <w:pPr>
              <w:pStyle w:val="17"/>
              <w:bidi w:val="0"/>
              <w:rPr>
                <w:highlight w:val="none"/>
                <w:lang w:eastAsia="zh-CN"/>
              </w:rPr>
            </w:pPr>
            <w:r>
              <w:rPr>
                <w:rFonts w:hint="eastAsia"/>
                <w:highlight w:val="none"/>
                <w:lang w:eastAsia="zh-CN"/>
              </w:rPr>
              <w:t>6.3MM系列专业级快速脱落棘轮扳手（146mm）；</w:t>
            </w:r>
          </w:p>
          <w:p w14:paraId="24CF6476">
            <w:pPr>
              <w:pStyle w:val="17"/>
              <w:bidi w:val="0"/>
              <w:rPr>
                <w:highlight w:val="none"/>
                <w:lang w:eastAsia="zh-CN"/>
              </w:rPr>
            </w:pPr>
            <w:r>
              <w:rPr>
                <w:rFonts w:hint="eastAsia"/>
                <w:highlight w:val="none"/>
                <w:lang w:eastAsia="zh-CN"/>
              </w:rPr>
              <w:t>10MM系列专业级快速脱落棘轮扳手（199mm）</w:t>
            </w:r>
          </w:p>
          <w:p w14:paraId="4FF5AF05">
            <w:pPr>
              <w:pStyle w:val="17"/>
              <w:bidi w:val="0"/>
              <w:rPr>
                <w:highlight w:val="none"/>
                <w:lang w:eastAsia="zh-CN"/>
              </w:rPr>
            </w:pPr>
            <w:r>
              <w:rPr>
                <w:rFonts w:hint="eastAsia"/>
                <w:highlight w:val="none"/>
                <w:lang w:eastAsia="zh-CN"/>
              </w:rPr>
              <w:t>6.3MM系列套筒手柄；</w:t>
            </w:r>
          </w:p>
          <w:p w14:paraId="13C54F84">
            <w:pPr>
              <w:pStyle w:val="17"/>
              <w:bidi w:val="0"/>
              <w:rPr>
                <w:highlight w:val="none"/>
                <w:lang w:eastAsia="zh-CN"/>
              </w:rPr>
            </w:pPr>
            <w:r>
              <w:rPr>
                <w:rFonts w:hint="eastAsia"/>
                <w:highlight w:val="none"/>
                <w:lang w:eastAsia="zh-CN"/>
              </w:rPr>
              <w:t>9件套加长球头内六角扳手；</w:t>
            </w:r>
          </w:p>
          <w:p w14:paraId="42D4D985">
            <w:pPr>
              <w:pStyle w:val="17"/>
              <w:bidi w:val="0"/>
              <w:rPr>
                <w:highlight w:val="none"/>
                <w:lang w:eastAsia="zh-CN"/>
              </w:rPr>
            </w:pPr>
            <w:r>
              <w:rPr>
                <w:rFonts w:hint="eastAsia"/>
                <w:highlight w:val="none"/>
                <w:lang w:eastAsia="zh-CN"/>
              </w:rPr>
              <w:t>10MM系列公制六角长套筒（8件套；8mm、10mm、12mm、13mm、14mm、17mm、19mm、20mm）；</w:t>
            </w:r>
          </w:p>
          <w:p w14:paraId="164FDDEF">
            <w:pPr>
              <w:pStyle w:val="17"/>
              <w:bidi w:val="0"/>
              <w:rPr>
                <w:highlight w:val="none"/>
                <w:lang w:eastAsia="zh-CN"/>
              </w:rPr>
            </w:pPr>
            <w:r>
              <w:rPr>
                <w:rFonts w:hint="eastAsia"/>
                <w:highlight w:val="none"/>
                <w:lang w:eastAsia="zh-CN"/>
              </w:rPr>
              <w:t>12.5MM系列火花塞套筒（16mm）；</w:t>
            </w:r>
          </w:p>
          <w:p w14:paraId="53C2A6B4">
            <w:pPr>
              <w:pStyle w:val="17"/>
              <w:bidi w:val="0"/>
              <w:rPr>
                <w:highlight w:val="none"/>
                <w:lang w:eastAsia="zh-CN"/>
              </w:rPr>
            </w:pPr>
            <w:r>
              <w:rPr>
                <w:rFonts w:hint="eastAsia"/>
                <w:highlight w:val="none"/>
                <w:lang w:eastAsia="zh-CN"/>
              </w:rPr>
              <w:t>12.5MM系列火花塞套筒（21mm）；</w:t>
            </w:r>
          </w:p>
          <w:p w14:paraId="4BDBA8DC">
            <w:pPr>
              <w:pStyle w:val="17"/>
              <w:bidi w:val="0"/>
              <w:rPr>
                <w:highlight w:val="none"/>
                <w:lang w:eastAsia="zh-CN"/>
              </w:rPr>
            </w:pPr>
            <w:r>
              <w:rPr>
                <w:rFonts w:hint="eastAsia"/>
                <w:highlight w:val="none"/>
                <w:lang w:eastAsia="zh-CN"/>
              </w:rPr>
              <w:t>6.3MM系列超薄火花塞套筒（13MM）；</w:t>
            </w:r>
          </w:p>
          <w:p w14:paraId="4EB8B7C8">
            <w:pPr>
              <w:pStyle w:val="17"/>
              <w:bidi w:val="0"/>
              <w:rPr>
                <w:highlight w:val="none"/>
                <w:lang w:eastAsia="zh-CN"/>
              </w:rPr>
            </w:pPr>
            <w:r>
              <w:rPr>
                <w:rFonts w:hint="eastAsia"/>
                <w:highlight w:val="none"/>
                <w:lang w:eastAsia="zh-CN"/>
              </w:rPr>
              <w:t>12.5MM系列接杆（一个）</w:t>
            </w:r>
          </w:p>
          <w:p w14:paraId="6A5E42B9">
            <w:pPr>
              <w:pStyle w:val="17"/>
              <w:bidi w:val="0"/>
              <w:rPr>
                <w:highlight w:val="none"/>
                <w:lang w:eastAsia="zh-CN"/>
              </w:rPr>
            </w:pPr>
            <w:r>
              <w:rPr>
                <w:rFonts w:hint="eastAsia"/>
                <w:highlight w:val="none"/>
                <w:lang w:eastAsia="zh-CN"/>
              </w:rPr>
              <w:t>公制精抛光双梅花扳手（10件套；5.7mm×7mm、8mm×10mm、9mm×11mm、10mm×12mm、12mm×14mm、14mm×17mm、17mm×19mm、19mm×22mm、24mm×27mm、30mm×32mm）；</w:t>
            </w:r>
          </w:p>
          <w:p w14:paraId="07F70837">
            <w:pPr>
              <w:pStyle w:val="17"/>
              <w:bidi w:val="0"/>
              <w:rPr>
                <w:highlight w:val="none"/>
                <w:lang w:eastAsia="zh-CN"/>
              </w:rPr>
            </w:pPr>
            <w:r>
              <w:rPr>
                <w:rFonts w:hint="eastAsia"/>
                <w:highlight w:val="none"/>
                <w:lang w:eastAsia="zh-CN"/>
              </w:rPr>
              <w:t>公制全抛光两用扳手（8件套；10mm、11mm、12mm、13mm、14mm、15mm、17mm、19mm）；</w:t>
            </w:r>
          </w:p>
          <w:p w14:paraId="0B4F41C3">
            <w:pPr>
              <w:pStyle w:val="17"/>
              <w:bidi w:val="0"/>
              <w:rPr>
                <w:highlight w:val="none"/>
                <w:lang w:eastAsia="zh-CN"/>
              </w:rPr>
            </w:pPr>
            <w:r>
              <w:rPr>
                <w:rFonts w:hint="eastAsia"/>
                <w:highlight w:val="none"/>
                <w:lang w:eastAsia="zh-CN"/>
              </w:rPr>
              <w:t>尖嘴钳（6”），双色柄鲤鱼钳（8”），水泵钳（10”），穿心一字螺丝批（6*100mm），穿心十字螺丝批（PH#2*100mm），电气胶带；</w:t>
            </w:r>
          </w:p>
          <w:p w14:paraId="40CD529D">
            <w:pPr>
              <w:pStyle w:val="17"/>
              <w:bidi w:val="0"/>
              <w:rPr>
                <w:highlight w:val="none"/>
                <w:lang w:eastAsia="zh-CN"/>
              </w:rPr>
            </w:pPr>
            <w:r>
              <w:rPr>
                <w:rFonts w:hint="eastAsia"/>
                <w:highlight w:val="none"/>
                <w:lang w:eastAsia="zh-CN"/>
              </w:rPr>
              <w:t>12.5mm套筒工具托组套：</w:t>
            </w:r>
          </w:p>
          <w:p w14:paraId="59BC1515">
            <w:pPr>
              <w:pStyle w:val="17"/>
              <w:bidi w:val="0"/>
              <w:rPr>
                <w:highlight w:val="none"/>
                <w:lang w:eastAsia="zh-CN"/>
              </w:rPr>
            </w:pPr>
            <w:r>
              <w:rPr>
                <w:rFonts w:hint="eastAsia"/>
                <w:highlight w:val="none"/>
                <w:lang w:eastAsia="zh-CN"/>
              </w:rPr>
              <w:t>12.5MM系列长公制六角套筒（13件套，8mm、10mm、12mm、13mm、14mm、15mm、16mm、17mm、18mm、19mm、20mm、22mm、24mm），</w:t>
            </w:r>
          </w:p>
          <w:p w14:paraId="715BE755">
            <w:pPr>
              <w:pStyle w:val="17"/>
              <w:bidi w:val="0"/>
              <w:rPr>
                <w:highlight w:val="none"/>
                <w:lang w:eastAsia="zh-CN"/>
              </w:rPr>
            </w:pPr>
            <w:r>
              <w:rPr>
                <w:rFonts w:hint="eastAsia"/>
                <w:highlight w:val="none"/>
                <w:lang w:eastAsia="zh-CN"/>
              </w:rPr>
              <w:t>12.5MM系列公制气动六角套筒（5件套，17mm、19mm、21mm、22mm、24mm），</w:t>
            </w:r>
          </w:p>
          <w:p w14:paraId="1A9FDB50">
            <w:pPr>
              <w:pStyle w:val="17"/>
              <w:bidi w:val="0"/>
              <w:rPr>
                <w:highlight w:val="none"/>
                <w:lang w:eastAsia="zh-CN"/>
              </w:rPr>
            </w:pPr>
            <w:r>
              <w:rPr>
                <w:rFonts w:hint="eastAsia"/>
                <w:highlight w:val="none"/>
                <w:lang w:eastAsia="zh-CN"/>
              </w:rPr>
              <w:t>12.5MM系列接杆（10”），</w:t>
            </w:r>
          </w:p>
          <w:p w14:paraId="006F31E7">
            <w:pPr>
              <w:pStyle w:val="17"/>
              <w:bidi w:val="0"/>
              <w:rPr>
                <w:highlight w:val="none"/>
                <w:lang w:eastAsia="zh-CN"/>
              </w:rPr>
            </w:pPr>
            <w:r>
              <w:rPr>
                <w:rFonts w:hint="eastAsia"/>
                <w:highlight w:val="none"/>
                <w:lang w:eastAsia="zh-CN"/>
              </w:rPr>
              <w:t>12.5MM系列接杆（5”），</w:t>
            </w:r>
          </w:p>
          <w:p w14:paraId="3CD396D2">
            <w:pPr>
              <w:pStyle w:val="17"/>
              <w:bidi w:val="0"/>
              <w:rPr>
                <w:highlight w:val="none"/>
                <w:lang w:eastAsia="zh-CN"/>
              </w:rPr>
            </w:pPr>
            <w:r>
              <w:rPr>
                <w:rFonts w:hint="eastAsia"/>
                <w:highlight w:val="none"/>
                <w:lang w:eastAsia="zh-CN"/>
              </w:rPr>
              <w:t>L杆扳手（精抛）（10”），</w:t>
            </w:r>
          </w:p>
          <w:p w14:paraId="373F4B1F">
            <w:pPr>
              <w:pStyle w:val="17"/>
              <w:bidi w:val="0"/>
              <w:rPr>
                <w:highlight w:val="none"/>
                <w:lang w:eastAsia="zh-CN"/>
              </w:rPr>
            </w:pPr>
            <w:r>
              <w:rPr>
                <w:rFonts w:hint="eastAsia"/>
                <w:highlight w:val="none"/>
                <w:lang w:eastAsia="zh-CN"/>
              </w:rPr>
              <w:t>12.5MM系列万向接头，</w:t>
            </w:r>
          </w:p>
          <w:p w14:paraId="1D64BF16">
            <w:pPr>
              <w:pStyle w:val="17"/>
              <w:bidi w:val="0"/>
              <w:rPr>
                <w:highlight w:val="none"/>
                <w:lang w:eastAsia="zh-CN"/>
              </w:rPr>
            </w:pPr>
            <w:r>
              <w:rPr>
                <w:rFonts w:hint="eastAsia"/>
                <w:highlight w:val="none"/>
                <w:lang w:eastAsia="zh-CN"/>
              </w:rPr>
              <w:t>12.5MM系列转接头1/2”F（驱动）-3/8”M（方头），</w:t>
            </w:r>
          </w:p>
          <w:p w14:paraId="73A207D3">
            <w:pPr>
              <w:pStyle w:val="17"/>
              <w:bidi w:val="0"/>
              <w:rPr>
                <w:highlight w:val="none"/>
                <w:lang w:eastAsia="zh-CN"/>
              </w:rPr>
            </w:pPr>
            <w:r>
              <w:rPr>
                <w:rFonts w:hint="eastAsia"/>
                <w:highlight w:val="none"/>
                <w:lang w:eastAsia="zh-CN"/>
              </w:rPr>
              <w:t>12.5MM系列专业级快速脱落棘轮扳手250mm，</w:t>
            </w:r>
          </w:p>
          <w:p w14:paraId="627E04C9">
            <w:pPr>
              <w:pStyle w:val="17"/>
              <w:bidi w:val="0"/>
              <w:rPr>
                <w:highlight w:val="none"/>
                <w:lang w:eastAsia="zh-CN"/>
              </w:rPr>
            </w:pPr>
            <w:r>
              <w:rPr>
                <w:rFonts w:hint="eastAsia"/>
                <w:highlight w:val="none"/>
                <w:lang w:eastAsia="zh-CN"/>
              </w:rPr>
              <w:t>防震橡胶锤，</w:t>
            </w:r>
          </w:p>
          <w:p w14:paraId="4F1A470F">
            <w:pPr>
              <w:pStyle w:val="17"/>
              <w:bidi w:val="0"/>
              <w:rPr>
                <w:highlight w:val="none"/>
                <w:lang w:eastAsia="zh-CN"/>
              </w:rPr>
            </w:pPr>
            <w:r>
              <w:rPr>
                <w:rFonts w:hint="eastAsia"/>
                <w:highlight w:val="none"/>
                <w:lang w:eastAsia="zh-CN"/>
              </w:rPr>
              <w:t>铁锤（2P圆头锤），</w:t>
            </w:r>
          </w:p>
          <w:p w14:paraId="40306ABD">
            <w:pPr>
              <w:pStyle w:val="17"/>
              <w:bidi w:val="0"/>
              <w:rPr>
                <w:highlight w:val="none"/>
                <w:lang w:eastAsia="zh-CN"/>
              </w:rPr>
            </w:pPr>
            <w:r>
              <w:rPr>
                <w:rFonts w:hint="eastAsia"/>
                <w:highlight w:val="none"/>
                <w:lang w:eastAsia="zh-CN"/>
              </w:rPr>
              <w:t>豪华型S2穿心一字螺丝批（8*300mm），</w:t>
            </w:r>
          </w:p>
          <w:p w14:paraId="751A3567">
            <w:pPr>
              <w:pStyle w:val="17"/>
              <w:bidi w:val="0"/>
              <w:rPr>
                <w:highlight w:val="none"/>
                <w:lang w:eastAsia="zh-CN"/>
              </w:rPr>
            </w:pPr>
            <w:r>
              <w:rPr>
                <w:rFonts w:hint="eastAsia"/>
                <w:highlight w:val="none"/>
                <w:lang w:eastAsia="zh-CN"/>
              </w:rPr>
              <w:t>工业级孔用直嘴卡簧钳（9寸），</w:t>
            </w:r>
          </w:p>
          <w:p w14:paraId="0AE59AB9">
            <w:pPr>
              <w:pStyle w:val="17"/>
              <w:bidi w:val="0"/>
              <w:rPr>
                <w:highlight w:val="none"/>
                <w:lang w:eastAsia="zh-CN"/>
              </w:rPr>
            </w:pPr>
            <w:r>
              <w:rPr>
                <w:rFonts w:hint="eastAsia"/>
                <w:highlight w:val="none"/>
                <w:lang w:eastAsia="zh-CN"/>
              </w:rPr>
              <w:t>1/2”专业级可调扭力扳手（60-330NM），</w:t>
            </w:r>
          </w:p>
          <w:p w14:paraId="1CB4C1EE">
            <w:pPr>
              <w:pStyle w:val="17"/>
              <w:bidi w:val="0"/>
              <w:rPr>
                <w:highlight w:val="none"/>
                <w:lang w:eastAsia="zh-CN"/>
              </w:rPr>
            </w:pPr>
            <w:r>
              <w:rPr>
                <w:rFonts w:hint="eastAsia"/>
                <w:highlight w:val="none"/>
                <w:lang w:eastAsia="zh-CN"/>
              </w:rPr>
              <w:t>1/4”专业级可调扭力扳手（5～25NM），</w:t>
            </w:r>
          </w:p>
          <w:p w14:paraId="79172C57">
            <w:pPr>
              <w:pStyle w:val="17"/>
              <w:bidi w:val="0"/>
              <w:rPr>
                <w:highlight w:val="none"/>
                <w:lang w:eastAsia="zh-CN"/>
              </w:rPr>
            </w:pPr>
            <w:r>
              <w:rPr>
                <w:rFonts w:hint="eastAsia"/>
                <w:highlight w:val="none"/>
                <w:lang w:eastAsia="zh-CN"/>
              </w:rPr>
              <w:t>二、专用工具</w:t>
            </w:r>
          </w:p>
          <w:p w14:paraId="43420992">
            <w:pPr>
              <w:pStyle w:val="17"/>
              <w:bidi w:val="0"/>
              <w:rPr>
                <w:highlight w:val="none"/>
                <w:lang w:eastAsia="zh-CN"/>
              </w:rPr>
            </w:pPr>
            <w:r>
              <w:rPr>
                <w:rFonts w:hint="eastAsia"/>
                <w:highlight w:val="none"/>
                <w:lang w:eastAsia="zh-CN"/>
              </w:rPr>
              <w:t>气门弹簧钳、活塞安装工具、活塞环扩张器、机油滤清器扳手、油封拆卸工具，</w:t>
            </w:r>
          </w:p>
          <w:p w14:paraId="12AC27F3">
            <w:pPr>
              <w:pStyle w:val="17"/>
              <w:bidi w:val="0"/>
              <w:rPr>
                <w:highlight w:val="none"/>
                <w:lang w:eastAsia="zh-CN"/>
              </w:rPr>
            </w:pPr>
            <w:r>
              <w:rPr>
                <w:rFonts w:hint="eastAsia"/>
                <w:highlight w:val="none"/>
                <w:lang w:eastAsia="zh-CN"/>
              </w:rPr>
              <w:t>轴承安装工具（10件套）、4件套油封起子、直型喉式管束钳；</w:t>
            </w:r>
          </w:p>
          <w:p w14:paraId="3F095568">
            <w:pPr>
              <w:pStyle w:val="17"/>
              <w:bidi w:val="0"/>
              <w:rPr>
                <w:highlight w:val="none"/>
                <w:lang w:eastAsia="zh-CN"/>
              </w:rPr>
            </w:pPr>
            <w:r>
              <w:rPr>
                <w:rFonts w:hint="eastAsia"/>
                <w:highlight w:val="none"/>
                <w:lang w:eastAsia="zh-CN"/>
              </w:rPr>
              <w:t>三、量具</w:t>
            </w:r>
          </w:p>
          <w:p w14:paraId="0B6E8F56">
            <w:pPr>
              <w:pStyle w:val="17"/>
              <w:bidi w:val="0"/>
              <w:rPr>
                <w:highlight w:val="none"/>
                <w:lang w:eastAsia="zh-CN"/>
              </w:rPr>
            </w:pPr>
            <w:r>
              <w:rPr>
                <w:rFonts w:hint="eastAsia"/>
                <w:highlight w:val="none"/>
                <w:lang w:eastAsia="zh-CN"/>
              </w:rPr>
              <w:t>量缸表50-160mm、塞尺、外径千分尺50-75mm、游标卡尺0-150mm、刀口尺300mm</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EAD112">
            <w:pPr>
              <w:pStyle w:val="17"/>
              <w:bidi w:val="0"/>
              <w:rPr>
                <w:highlight w:val="none"/>
                <w:lang w:eastAsia="zh-CN"/>
              </w:rPr>
            </w:pPr>
            <w:r>
              <w:rPr>
                <w:rFonts w:hint="eastAsia"/>
                <w:highlight w:val="none"/>
                <w:lang w:eastAsia="zh-CN"/>
              </w:rPr>
              <w:t>2</w:t>
            </w:r>
          </w:p>
        </w:tc>
      </w:tr>
      <w:tr w14:paraId="51A9C9C1">
        <w:tblPrEx>
          <w:tblCellMar>
            <w:top w:w="0" w:type="dxa"/>
            <w:left w:w="108" w:type="dxa"/>
            <w:bottom w:w="0" w:type="dxa"/>
            <w:right w:w="108" w:type="dxa"/>
          </w:tblCellMar>
        </w:tblPrEx>
        <w:trPr>
          <w:trHeight w:val="0"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14:paraId="4449D047">
            <w:pPr>
              <w:pStyle w:val="17"/>
              <w:bidi w:val="0"/>
              <w:rPr>
                <w:rFonts w:hint="eastAsia"/>
                <w:highlight w:val="none"/>
                <w:lang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top"/>
          </w:tcPr>
          <w:p w14:paraId="289E3F2C">
            <w:pPr>
              <w:pStyle w:val="17"/>
              <w:bidi w:val="0"/>
              <w:rPr>
                <w:rFonts w:hint="eastAsia"/>
                <w:highlight w:val="none"/>
                <w:lang w:eastAsia="zh-CN"/>
              </w:rPr>
            </w:pPr>
            <w:r>
              <w:rPr>
                <w:rFonts w:hint="eastAsia"/>
                <w:highlight w:val="none"/>
                <w:lang w:eastAsia="zh-CN"/>
              </w:rPr>
              <w:t>小计</w:t>
            </w:r>
          </w:p>
        </w:tc>
        <w:tc>
          <w:tcPr>
            <w:tcW w:w="7479" w:type="dxa"/>
            <w:tcBorders>
              <w:top w:val="single" w:color="000000" w:sz="4" w:space="0"/>
              <w:left w:val="single" w:color="000000" w:sz="4" w:space="0"/>
              <w:bottom w:val="single" w:color="000000" w:sz="4" w:space="0"/>
              <w:right w:val="single" w:color="000000" w:sz="4" w:space="0"/>
            </w:tcBorders>
            <w:noWrap/>
            <w:vAlign w:val="center"/>
          </w:tcPr>
          <w:p w14:paraId="1AD3CD31">
            <w:pPr>
              <w:pStyle w:val="17"/>
              <w:bidi w:val="0"/>
              <w:rPr>
                <w:rFonts w:hint="eastAsia"/>
                <w:highlight w:val="none"/>
                <w:lang w:eastAsia="zh-CN"/>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631AB4">
            <w:pPr>
              <w:pStyle w:val="17"/>
              <w:bidi w:val="0"/>
              <w:rPr>
                <w:rFonts w:hint="default"/>
                <w:highlight w:val="none"/>
                <w:lang w:val="en-US" w:eastAsia="zh-CN"/>
              </w:rPr>
            </w:pPr>
            <w:r>
              <w:rPr>
                <w:rFonts w:hint="eastAsia"/>
                <w:highlight w:val="none"/>
                <w:lang w:val="en-US" w:eastAsia="zh-CN"/>
              </w:rPr>
              <w:t>8</w:t>
            </w:r>
          </w:p>
        </w:tc>
      </w:tr>
    </w:tbl>
    <w:p w14:paraId="20520239">
      <w:pPr>
        <w:pStyle w:val="2"/>
        <w:bidi w:val="0"/>
        <w:rPr>
          <w:rFonts w:hint="eastAsia"/>
          <w:highlight w:val="none"/>
          <w:lang w:eastAsia="zh-CN"/>
        </w:rPr>
      </w:pPr>
      <w:r>
        <w:rPr>
          <w:rFonts w:hint="eastAsia"/>
          <w:highlight w:val="none"/>
          <w:lang w:eastAsia="zh-CN"/>
        </w:rPr>
        <w:t>发动机性能检测与调整实训室</w:t>
      </w:r>
    </w:p>
    <w:p w14:paraId="628C0454">
      <w:pPr>
        <w:rPr>
          <w:rFonts w:hint="default"/>
          <w:highlight w:val="none"/>
          <w:lang w:val="en-US" w:eastAsia="zh-CN"/>
        </w:rPr>
      </w:pPr>
      <w:r>
        <w:rPr>
          <w:rFonts w:hint="eastAsia"/>
          <w:highlight w:val="none"/>
          <w:lang w:eastAsia="zh-CN"/>
        </w:rPr>
        <w:t>为发动机性能检测与调整实训室购置配备设备</w:t>
      </w:r>
      <w:r>
        <w:rPr>
          <w:rFonts w:hint="eastAsia"/>
          <w:highlight w:val="none"/>
          <w:lang w:val="en-US" w:eastAsia="zh-CN"/>
        </w:rPr>
        <w:t>4台套，详情如下：</w:t>
      </w:r>
    </w:p>
    <w:p w14:paraId="3D0A1DDF">
      <w:pPr>
        <w:pStyle w:val="18"/>
        <w:bidi w:val="0"/>
        <w:rPr>
          <w:rFonts w:hint="eastAsia"/>
          <w:highlight w:val="none"/>
          <w:lang w:eastAsia="zh-CN"/>
        </w:rPr>
      </w:pPr>
      <w:r>
        <w:rPr>
          <w:rFonts w:hint="eastAsia"/>
          <w:highlight w:val="none"/>
          <w:lang w:eastAsia="zh-CN"/>
        </w:rPr>
        <w:t>发动机性能检测与调整实训室设备清单</w:t>
      </w:r>
    </w:p>
    <w:tbl>
      <w:tblPr>
        <w:tblStyle w:val="12"/>
        <w:tblpPr w:leftFromText="180" w:rightFromText="180" w:vertAnchor="text" w:horzAnchor="page" w:tblpXSpec="center" w:tblpY="122"/>
        <w:tblOverlap w:val="never"/>
        <w:tblW w:w="0" w:type="auto"/>
        <w:jc w:val="center"/>
        <w:tblLayout w:type="fixed"/>
        <w:tblCellMar>
          <w:top w:w="0" w:type="dxa"/>
          <w:left w:w="108" w:type="dxa"/>
          <w:bottom w:w="0" w:type="dxa"/>
          <w:right w:w="108" w:type="dxa"/>
        </w:tblCellMar>
      </w:tblPr>
      <w:tblGrid>
        <w:gridCol w:w="276"/>
        <w:gridCol w:w="704"/>
        <w:gridCol w:w="7577"/>
        <w:gridCol w:w="729"/>
      </w:tblGrid>
      <w:tr w14:paraId="47CFE8EA">
        <w:tblPrEx>
          <w:tblCellMar>
            <w:top w:w="0" w:type="dxa"/>
            <w:left w:w="108" w:type="dxa"/>
            <w:bottom w:w="0" w:type="dxa"/>
            <w:right w:w="108" w:type="dxa"/>
          </w:tblCellMar>
        </w:tblPrEx>
        <w:trPr>
          <w:trHeight w:val="0" w:hRule="atLeast"/>
          <w:tblHeader/>
          <w:jc w:val="center"/>
        </w:trPr>
        <w:tc>
          <w:tcPr>
            <w:tcW w:w="276" w:type="dxa"/>
            <w:tcBorders>
              <w:top w:val="single" w:color="000000" w:sz="4" w:space="0"/>
              <w:left w:val="single" w:color="000000" w:sz="4" w:space="0"/>
              <w:bottom w:val="single" w:color="000000" w:sz="4" w:space="0"/>
              <w:right w:val="single" w:color="000000" w:sz="4" w:space="0"/>
            </w:tcBorders>
            <w:noWrap w:val="0"/>
            <w:vAlign w:val="center"/>
          </w:tcPr>
          <w:p w14:paraId="75C623EB">
            <w:pPr>
              <w:pStyle w:val="17"/>
              <w:bidi w:val="0"/>
              <w:rPr>
                <w:rFonts w:hint="eastAsia"/>
                <w:highlight w:val="none"/>
                <w:lang w:eastAsia="zh-CN"/>
              </w:rPr>
            </w:pPr>
            <w:r>
              <w:rPr>
                <w:rFonts w:hint="eastAsia"/>
                <w:highlight w:val="none"/>
                <w:lang w:eastAsia="zh-CN"/>
              </w:rPr>
              <w:t>序号</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15495619">
            <w:pPr>
              <w:pStyle w:val="17"/>
              <w:bidi w:val="0"/>
              <w:rPr>
                <w:rFonts w:hint="eastAsia"/>
                <w:highlight w:val="none"/>
                <w:lang w:eastAsia="zh-CN"/>
              </w:rPr>
            </w:pPr>
            <w:r>
              <w:rPr>
                <w:rFonts w:hint="eastAsia"/>
                <w:highlight w:val="none"/>
                <w:lang w:eastAsia="zh-CN"/>
              </w:rPr>
              <w:t>仪器名称</w:t>
            </w:r>
          </w:p>
        </w:tc>
        <w:tc>
          <w:tcPr>
            <w:tcW w:w="7577" w:type="dxa"/>
            <w:tcBorders>
              <w:top w:val="single" w:color="000000" w:sz="4" w:space="0"/>
              <w:left w:val="single" w:color="000000" w:sz="4" w:space="0"/>
              <w:bottom w:val="single" w:color="000000" w:sz="4" w:space="0"/>
              <w:right w:val="single" w:color="000000" w:sz="4" w:space="0"/>
            </w:tcBorders>
            <w:noWrap/>
            <w:vAlign w:val="center"/>
          </w:tcPr>
          <w:p w14:paraId="1F075249">
            <w:pPr>
              <w:pStyle w:val="17"/>
              <w:bidi w:val="0"/>
              <w:rPr>
                <w:rFonts w:hint="eastAsia"/>
                <w:highlight w:val="none"/>
                <w:lang w:eastAsia="zh-CN"/>
              </w:rPr>
            </w:pPr>
            <w:r>
              <w:rPr>
                <w:rFonts w:hint="eastAsia"/>
                <w:highlight w:val="none"/>
                <w:lang w:eastAsia="zh-CN"/>
              </w:rPr>
              <w:t>主要参数（规格型号）</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38D09D38">
            <w:pPr>
              <w:pStyle w:val="17"/>
              <w:bidi w:val="0"/>
              <w:rPr>
                <w:highlight w:val="none"/>
                <w:lang w:eastAsia="zh-CN"/>
              </w:rPr>
            </w:pPr>
            <w:r>
              <w:rPr>
                <w:rFonts w:hint="eastAsia"/>
                <w:highlight w:val="none"/>
                <w:lang w:eastAsia="zh-CN"/>
              </w:rPr>
              <w:t>数量</w:t>
            </w:r>
          </w:p>
          <w:p w14:paraId="0EA2600D">
            <w:pPr>
              <w:pStyle w:val="17"/>
              <w:bidi w:val="0"/>
              <w:rPr>
                <w:rFonts w:hint="eastAsia"/>
                <w:highlight w:val="none"/>
                <w:lang w:eastAsia="zh-CN"/>
              </w:rPr>
            </w:pPr>
            <w:r>
              <w:rPr>
                <w:rFonts w:hint="eastAsia"/>
                <w:highlight w:val="none"/>
                <w:lang w:eastAsia="zh-CN"/>
              </w:rPr>
              <w:t>（台套）</w:t>
            </w:r>
          </w:p>
        </w:tc>
      </w:tr>
      <w:tr w14:paraId="0DEF0804">
        <w:tblPrEx>
          <w:tblCellMar>
            <w:top w:w="0" w:type="dxa"/>
            <w:left w:w="108" w:type="dxa"/>
            <w:bottom w:w="0" w:type="dxa"/>
            <w:right w:w="108" w:type="dxa"/>
          </w:tblCellMar>
        </w:tblPrEx>
        <w:trPr>
          <w:trHeight w:val="0" w:hRule="atLeast"/>
          <w:jc w:val="center"/>
        </w:trPr>
        <w:tc>
          <w:tcPr>
            <w:tcW w:w="276" w:type="dxa"/>
            <w:tcBorders>
              <w:top w:val="single" w:color="000000" w:sz="4" w:space="0"/>
              <w:left w:val="single" w:color="000000" w:sz="4" w:space="0"/>
              <w:bottom w:val="single" w:color="000000" w:sz="4" w:space="0"/>
              <w:right w:val="single" w:color="000000" w:sz="4" w:space="0"/>
            </w:tcBorders>
            <w:noWrap w:val="0"/>
            <w:vAlign w:val="center"/>
          </w:tcPr>
          <w:p w14:paraId="1A01E374">
            <w:pPr>
              <w:pStyle w:val="17"/>
              <w:bidi w:val="0"/>
              <w:rPr>
                <w:highlight w:val="none"/>
                <w:lang w:eastAsia="zh-CN"/>
              </w:rPr>
            </w:pPr>
            <w:r>
              <w:rPr>
                <w:rFonts w:hint="eastAsia"/>
                <w:highlight w:val="none"/>
                <w:lang w:eastAsia="zh-CN"/>
              </w:rPr>
              <w:t>1</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6272B892">
            <w:pPr>
              <w:pStyle w:val="17"/>
              <w:bidi w:val="0"/>
              <w:rPr>
                <w:highlight w:val="none"/>
                <w:lang w:eastAsia="zh-CN"/>
              </w:rPr>
            </w:pPr>
            <w:r>
              <w:rPr>
                <w:rFonts w:hint="eastAsia"/>
                <w:highlight w:val="none"/>
                <w:lang w:eastAsia="zh-CN"/>
              </w:rPr>
              <w:t>发动机诊断运行实验台</w:t>
            </w:r>
          </w:p>
        </w:tc>
        <w:tc>
          <w:tcPr>
            <w:tcW w:w="7577" w:type="dxa"/>
            <w:tcBorders>
              <w:top w:val="single" w:color="000000" w:sz="4" w:space="0"/>
              <w:left w:val="single" w:color="000000" w:sz="4" w:space="0"/>
              <w:bottom w:val="single" w:color="000000" w:sz="4" w:space="0"/>
              <w:right w:val="single" w:color="000000" w:sz="4" w:space="0"/>
            </w:tcBorders>
            <w:noWrap/>
            <w:vAlign w:val="center"/>
          </w:tcPr>
          <w:p w14:paraId="5CBA7D75">
            <w:pPr>
              <w:pStyle w:val="17"/>
              <w:bidi w:val="0"/>
              <w:rPr>
                <w:highlight w:val="none"/>
                <w:lang w:eastAsia="zh-CN"/>
              </w:rPr>
            </w:pPr>
            <w:r>
              <w:rPr>
                <w:rFonts w:hint="eastAsia"/>
                <w:highlight w:val="none"/>
                <w:lang w:eastAsia="zh-CN"/>
              </w:rPr>
              <w:t>本实训台选用全新汽油发动机总成组成，实训台可起动发动机，进行运行实验，老师结合实训台教学面板讲授发动机的控制原理培养学生分析和解决实际故障的能力，形成理论与实践有机结合。</w:t>
            </w:r>
          </w:p>
          <w:p w14:paraId="60158368">
            <w:pPr>
              <w:pStyle w:val="17"/>
              <w:bidi w:val="0"/>
              <w:rPr>
                <w:highlight w:val="none"/>
                <w:lang w:eastAsia="zh-CN"/>
              </w:rPr>
            </w:pPr>
            <w:r>
              <w:rPr>
                <w:rFonts w:hint="eastAsia"/>
                <w:highlight w:val="none"/>
                <w:lang w:eastAsia="zh-CN"/>
              </w:rPr>
              <w:t>二、主要组成</w:t>
            </w:r>
          </w:p>
          <w:p w14:paraId="3AA8A311">
            <w:pPr>
              <w:pStyle w:val="17"/>
              <w:bidi w:val="0"/>
              <w:rPr>
                <w:highlight w:val="none"/>
                <w:lang w:eastAsia="zh-CN"/>
              </w:rPr>
            </w:pPr>
            <w:r>
              <w:rPr>
                <w:rFonts w:hint="eastAsia"/>
                <w:highlight w:val="none"/>
                <w:lang w:eastAsia="zh-CN"/>
              </w:rPr>
              <w:t>采用一体化全塑高强度全模具扣式基座/无边框设计底板及面板柜立柱（发动机全外露）、采用一体化全塑高强度全模具设计制作燃油箱（非金属油箱）、全新发动机总成、发动机电控单元、仪表、点火开关、智能故障设置和排除、油压表、真空表、蓄电池、诊断座、散热系统（水箱、风扇、风扇罩、上下水管）、排气系统（三元催化器、消声器）、与发动机电脑管脚一一对应的信号检测区、安全防护罩、可移动台架等。</w:t>
            </w:r>
          </w:p>
          <w:p w14:paraId="36E86FEB">
            <w:pPr>
              <w:pStyle w:val="17"/>
              <w:bidi w:val="0"/>
              <w:rPr>
                <w:highlight w:val="none"/>
                <w:lang w:eastAsia="zh-CN"/>
              </w:rPr>
            </w:pPr>
            <w:r>
              <w:rPr>
                <w:rFonts w:hint="eastAsia"/>
                <w:highlight w:val="none"/>
                <w:lang w:eastAsia="zh-CN"/>
              </w:rPr>
              <w:t>三、发动机技术参数要求</w:t>
            </w:r>
          </w:p>
          <w:p w14:paraId="130626B9">
            <w:pPr>
              <w:pStyle w:val="17"/>
              <w:bidi w:val="0"/>
              <w:rPr>
                <w:highlight w:val="none"/>
                <w:lang w:eastAsia="zh-CN"/>
              </w:rPr>
            </w:pPr>
            <w:r>
              <w:rPr>
                <w:rFonts w:hint="eastAsia"/>
                <w:highlight w:val="none"/>
                <w:lang w:eastAsia="zh-CN"/>
              </w:rPr>
              <w:t>排量（mL）≥1598；进气形式：自然吸气；气缸排列形式：L；气缸数（个）：4；每缸气门数（个）：4；压缩比：10.2；配气机构：DOHC；缸径（mm）≥80.5；行程（mm）≥78.5；最大马力（Ps）≥122；最大功率（kW）≥90；最大功率转速（rpm）≤6000；最大扭矩（N·m）≥154；最大扭矩转速（rpm）≤5200。</w:t>
            </w:r>
          </w:p>
          <w:p w14:paraId="630FF2D2">
            <w:pPr>
              <w:pStyle w:val="17"/>
              <w:bidi w:val="0"/>
              <w:rPr>
                <w:highlight w:val="none"/>
                <w:lang w:eastAsia="zh-CN"/>
              </w:rPr>
            </w:pPr>
            <w:r>
              <w:rPr>
                <w:rFonts w:hint="eastAsia"/>
                <w:highlight w:val="none"/>
                <w:lang w:eastAsia="zh-CN"/>
              </w:rPr>
              <w:t>四、功能要求</w:t>
            </w:r>
          </w:p>
          <w:p w14:paraId="56F1323F">
            <w:pPr>
              <w:pStyle w:val="17"/>
              <w:bidi w:val="0"/>
              <w:rPr>
                <w:highlight w:val="none"/>
                <w:lang w:eastAsia="zh-CN"/>
              </w:rPr>
            </w:pPr>
            <w:r>
              <w:rPr>
                <w:rFonts w:hint="eastAsia"/>
                <w:highlight w:val="none"/>
                <w:lang w:eastAsia="zh-CN"/>
              </w:rPr>
              <w:t>1、发动机工作正常，运转平稳，真实反应电喷汽油发动机的结构组成和工作过程；</w:t>
            </w:r>
          </w:p>
          <w:p w14:paraId="374E7F76">
            <w:pPr>
              <w:pStyle w:val="17"/>
              <w:bidi w:val="0"/>
              <w:rPr>
                <w:highlight w:val="none"/>
                <w:lang w:eastAsia="zh-CN"/>
              </w:rPr>
            </w:pPr>
            <w:r>
              <w:rPr>
                <w:rFonts w:hint="eastAsia"/>
                <w:highlight w:val="none"/>
                <w:lang w:eastAsia="zh-CN"/>
              </w:rPr>
              <w:t>2、发动机实训台具有动态运行及显示功能，原车仪表实时显示动静态发动机信号参数；</w:t>
            </w:r>
          </w:p>
          <w:p w14:paraId="08771A92">
            <w:pPr>
              <w:pStyle w:val="17"/>
              <w:bidi w:val="0"/>
              <w:rPr>
                <w:highlight w:val="none"/>
                <w:lang w:eastAsia="zh-CN"/>
              </w:rPr>
            </w:pPr>
            <w:r>
              <w:rPr>
                <w:rFonts w:hint="eastAsia"/>
                <w:highlight w:val="none"/>
                <w:lang w:eastAsia="zh-CN"/>
              </w:rPr>
              <w:t>3、实训台安装有诊断座，可连接专用或通用型汽车解码器，对发动机电控系统实行读取故障码、清除故障码、读取数据流等发动机自诊断功能。</w:t>
            </w:r>
          </w:p>
          <w:p w14:paraId="4369C7C8">
            <w:pPr>
              <w:pStyle w:val="17"/>
              <w:bidi w:val="0"/>
              <w:rPr>
                <w:highlight w:val="none"/>
                <w:lang w:eastAsia="zh-CN"/>
              </w:rPr>
            </w:pPr>
            <w:r>
              <w:rPr>
                <w:rFonts w:hint="eastAsia"/>
                <w:highlight w:val="none"/>
                <w:lang w:eastAsia="zh-CN"/>
              </w:rPr>
              <w:t>4、自诊断功能：动静态数据流读取、故障码读取、波形分析、执行元件动作测试等功能；</w:t>
            </w:r>
          </w:p>
          <w:p w14:paraId="41549B26">
            <w:pPr>
              <w:pStyle w:val="17"/>
              <w:bidi w:val="0"/>
              <w:rPr>
                <w:highlight w:val="none"/>
                <w:lang w:eastAsia="zh-CN"/>
              </w:rPr>
            </w:pPr>
            <w:r>
              <w:rPr>
                <w:rFonts w:hint="eastAsia"/>
                <w:highlight w:val="none"/>
                <w:lang w:eastAsia="zh-CN"/>
              </w:rPr>
              <w:t>5、电控系统检测功能：教学面板安装有电脑引出端子，可使用万用表和示波器检测各传感器和执行器电阻、电压、频率、波形；</w:t>
            </w:r>
          </w:p>
          <w:p w14:paraId="3B67D731">
            <w:pPr>
              <w:pStyle w:val="17"/>
              <w:bidi w:val="0"/>
              <w:rPr>
                <w:highlight w:val="none"/>
                <w:lang w:eastAsia="zh-CN"/>
              </w:rPr>
            </w:pPr>
            <w:r>
              <w:rPr>
                <w:rFonts w:hint="eastAsia"/>
                <w:highlight w:val="none"/>
                <w:lang w:eastAsia="zh-CN"/>
              </w:rPr>
              <w:t>6、实训台配置适合教学的故障设置考核装置，可以设置一个及多个常见不同类型的故障，满足职业技能教学的考核要求。</w:t>
            </w:r>
          </w:p>
          <w:p w14:paraId="3EABA1C4">
            <w:pPr>
              <w:pStyle w:val="17"/>
              <w:bidi w:val="0"/>
              <w:rPr>
                <w:highlight w:val="none"/>
                <w:lang w:eastAsia="zh-CN"/>
              </w:rPr>
            </w:pPr>
            <w:r>
              <w:rPr>
                <w:rFonts w:hint="eastAsia"/>
                <w:highlight w:val="none"/>
                <w:lang w:eastAsia="zh-CN"/>
              </w:rPr>
              <w:t>五、设计要求</w:t>
            </w:r>
          </w:p>
          <w:p w14:paraId="205DAF95">
            <w:pPr>
              <w:pStyle w:val="17"/>
              <w:bidi w:val="0"/>
              <w:rPr>
                <w:rFonts w:hint="eastAsia"/>
                <w:highlight w:val="none"/>
                <w:lang w:eastAsia="zh-CN"/>
              </w:rPr>
            </w:pPr>
            <w:r>
              <w:rPr>
                <w:rFonts w:hint="eastAsia"/>
                <w:highlight w:val="none"/>
                <w:lang w:eastAsia="zh-CN"/>
              </w:rPr>
              <w:t>1.实验台底板及面板柜立柱采用整机采用一体化全塑高强度全模具扣式基座标准生产，严格按照欧盟CE电气认证标准实施制造，外壳耐油耐腐蚀并易于清洁，不会出现传统钢架喷塑后出现的脱漆现象，整机具备极佳的安全性与可靠性，采用无边框设计，发动机全外露，便于检修与实训</w:t>
            </w:r>
          </w:p>
          <w:p w14:paraId="7313BDB1">
            <w:pPr>
              <w:pStyle w:val="17"/>
              <w:bidi w:val="0"/>
              <w:rPr>
                <w:highlight w:val="none"/>
                <w:lang w:eastAsia="zh-CN"/>
              </w:rPr>
            </w:pPr>
            <w:r>
              <w:rPr>
                <w:rFonts w:hint="eastAsia"/>
                <w:highlight w:val="none"/>
                <w:lang w:eastAsia="zh-CN"/>
              </w:rPr>
              <w:t>2.燃油箱采用一体化高强度模具成型，具有良好的抗冲击、防变形开裂的性能；免除了金属油箱焊接后的细密焊缝导致的燃油泄漏等的安全隐患，同时安装有油位传感器，当燃油不足或加注过多时设备面板上将发出灯光提示，燃油加注口采用专用带锁油箱盖，便于燃油存储及安全使用</w:t>
            </w:r>
          </w:p>
          <w:p w14:paraId="6538CF9F">
            <w:pPr>
              <w:pStyle w:val="17"/>
              <w:bidi w:val="0"/>
              <w:rPr>
                <w:highlight w:val="none"/>
                <w:lang w:eastAsia="zh-CN"/>
              </w:rPr>
            </w:pPr>
            <w:r>
              <w:rPr>
                <w:rFonts w:hint="eastAsia"/>
                <w:highlight w:val="none"/>
                <w:lang w:eastAsia="zh-CN"/>
              </w:rPr>
              <w:t>3.在发动机上的每一个传感器与执行器的线束连接插头旁均配有独立的原车插头测量接口，方便实用，有效地避免了插接器测量时频繁拔插对原车线束造成的人为损坏。</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00516D02">
            <w:pPr>
              <w:pStyle w:val="17"/>
              <w:bidi w:val="0"/>
              <w:rPr>
                <w:highlight w:val="none"/>
                <w:lang w:eastAsia="zh-CN"/>
              </w:rPr>
            </w:pPr>
            <w:r>
              <w:rPr>
                <w:rFonts w:hint="eastAsia"/>
                <w:highlight w:val="none"/>
                <w:lang w:eastAsia="zh-CN"/>
              </w:rPr>
              <w:t>1</w:t>
            </w:r>
          </w:p>
        </w:tc>
      </w:tr>
      <w:tr w14:paraId="7B0430F0">
        <w:tblPrEx>
          <w:tblCellMar>
            <w:top w:w="0" w:type="dxa"/>
            <w:left w:w="108" w:type="dxa"/>
            <w:bottom w:w="0" w:type="dxa"/>
            <w:right w:w="108" w:type="dxa"/>
          </w:tblCellMar>
        </w:tblPrEx>
        <w:trPr>
          <w:trHeight w:val="0" w:hRule="atLeast"/>
          <w:jc w:val="center"/>
        </w:trPr>
        <w:tc>
          <w:tcPr>
            <w:tcW w:w="276" w:type="dxa"/>
            <w:tcBorders>
              <w:top w:val="single" w:color="000000" w:sz="4" w:space="0"/>
              <w:left w:val="single" w:color="000000" w:sz="4" w:space="0"/>
              <w:bottom w:val="single" w:color="000000" w:sz="4" w:space="0"/>
              <w:right w:val="single" w:color="000000" w:sz="4" w:space="0"/>
            </w:tcBorders>
            <w:noWrap w:val="0"/>
            <w:vAlign w:val="center"/>
          </w:tcPr>
          <w:p w14:paraId="6C0BA736">
            <w:pPr>
              <w:pStyle w:val="17"/>
              <w:bidi w:val="0"/>
              <w:rPr>
                <w:highlight w:val="none"/>
                <w:lang w:eastAsia="zh-CN"/>
              </w:rPr>
            </w:pPr>
            <w:r>
              <w:rPr>
                <w:rFonts w:hint="eastAsia"/>
                <w:highlight w:val="none"/>
                <w:lang w:eastAsia="zh-CN"/>
              </w:rPr>
              <w:t>2</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113B9F63">
            <w:pPr>
              <w:pStyle w:val="17"/>
              <w:bidi w:val="0"/>
              <w:rPr>
                <w:highlight w:val="none"/>
                <w:lang w:eastAsia="zh-CN"/>
              </w:rPr>
            </w:pPr>
            <w:r>
              <w:rPr>
                <w:rFonts w:hint="eastAsia"/>
                <w:highlight w:val="none"/>
                <w:lang w:eastAsia="zh-CN"/>
              </w:rPr>
              <w:t>柴油共轨发动机实训台</w:t>
            </w:r>
          </w:p>
        </w:tc>
        <w:tc>
          <w:tcPr>
            <w:tcW w:w="7577" w:type="dxa"/>
            <w:tcBorders>
              <w:top w:val="single" w:color="000000" w:sz="4" w:space="0"/>
              <w:left w:val="single" w:color="000000" w:sz="4" w:space="0"/>
              <w:bottom w:val="single" w:color="000000" w:sz="4" w:space="0"/>
              <w:right w:val="single" w:color="000000" w:sz="4" w:space="0"/>
            </w:tcBorders>
            <w:noWrap/>
            <w:vAlign w:val="center"/>
          </w:tcPr>
          <w:p w14:paraId="44449E96">
            <w:pPr>
              <w:pStyle w:val="17"/>
              <w:bidi w:val="0"/>
              <w:rPr>
                <w:highlight w:val="none"/>
                <w:lang w:eastAsia="zh-CN"/>
              </w:rPr>
            </w:pPr>
            <w:r>
              <w:rPr>
                <w:rFonts w:hint="eastAsia"/>
                <w:highlight w:val="none"/>
                <w:lang w:eastAsia="zh-CN"/>
              </w:rPr>
              <w:t>一、产品说明</w:t>
            </w:r>
          </w:p>
          <w:p w14:paraId="5B10849A">
            <w:pPr>
              <w:pStyle w:val="17"/>
              <w:bidi w:val="0"/>
              <w:rPr>
                <w:highlight w:val="none"/>
                <w:lang w:eastAsia="zh-CN"/>
              </w:rPr>
            </w:pPr>
            <w:r>
              <w:rPr>
                <w:rFonts w:hint="eastAsia"/>
                <w:highlight w:val="none"/>
                <w:lang w:eastAsia="zh-CN"/>
              </w:rPr>
              <w:t>本实训台选用全新电控柴油共轨发动机总成组成，实训台可起动发动机，进行运行实验，老师结合实训台教学面板讲授发动机的控制原理培养学生分析和解决实际故障的能力，形成理论与实践有机结合。</w:t>
            </w:r>
          </w:p>
          <w:p w14:paraId="35108BA4">
            <w:pPr>
              <w:pStyle w:val="17"/>
              <w:bidi w:val="0"/>
              <w:rPr>
                <w:highlight w:val="none"/>
                <w:lang w:eastAsia="zh-CN"/>
              </w:rPr>
            </w:pPr>
            <w:r>
              <w:rPr>
                <w:rFonts w:hint="eastAsia"/>
                <w:highlight w:val="none"/>
                <w:lang w:eastAsia="zh-CN"/>
              </w:rPr>
              <w:t>二、主要组成</w:t>
            </w:r>
          </w:p>
          <w:p w14:paraId="482D0F5B">
            <w:pPr>
              <w:pStyle w:val="17"/>
              <w:bidi w:val="0"/>
              <w:rPr>
                <w:highlight w:val="none"/>
                <w:lang w:eastAsia="zh-CN"/>
              </w:rPr>
            </w:pPr>
            <w:r>
              <w:rPr>
                <w:rFonts w:hint="eastAsia"/>
                <w:highlight w:val="none"/>
                <w:lang w:eastAsia="zh-CN"/>
              </w:rPr>
              <w:t>采用一体化全塑高强度全模具扣式基座/无边框设计底板及面板柜立柱（发动机全外露）、采用一体化全塑高强度全模具设计制作燃油箱（非金属油箱）、全新发动机总成、发动机电控单元、仪表、点火开关、智能故障设置和排除、蓄电池、诊断座、散热系统（水箱、风扇、风扇罩、上下水管）、排气系统、与发动机电脑管脚一一对应的信号检测区、安全防护罩、可移动台架等。</w:t>
            </w:r>
          </w:p>
          <w:p w14:paraId="38867C95">
            <w:pPr>
              <w:pStyle w:val="17"/>
              <w:bidi w:val="0"/>
              <w:rPr>
                <w:highlight w:val="none"/>
                <w:lang w:eastAsia="zh-CN"/>
              </w:rPr>
            </w:pPr>
            <w:r>
              <w:rPr>
                <w:rFonts w:hint="eastAsia"/>
                <w:highlight w:val="none"/>
                <w:lang w:eastAsia="zh-CN"/>
              </w:rPr>
              <w:t>三、发动机技术参数要求</w:t>
            </w:r>
          </w:p>
          <w:p w14:paraId="7D301218">
            <w:pPr>
              <w:pStyle w:val="17"/>
              <w:bidi w:val="0"/>
              <w:rPr>
                <w:highlight w:val="none"/>
                <w:lang w:eastAsia="zh-CN"/>
              </w:rPr>
            </w:pPr>
            <w:r>
              <w:rPr>
                <w:rFonts w:hint="eastAsia"/>
                <w:highlight w:val="none"/>
                <w:lang w:eastAsia="zh-CN"/>
              </w:rPr>
              <w:t>发动机型式：直列、四冲程、水冷、顶置气门、直喷、涡轮增压、电控高压共轨；气缸数：4；总排量（升）≥2.771；压缩比≥17.2：1；最大扭矩（N.m/rpm）：225/1600～2600；最低油耗率（g/kW•h）：217；额定功率（N•m/rpm）：70/3600；供油系统：电控高压共轨；二次喷油；供油压力1450bar；正时传动系统：齿形皮带传动（噪音小），噪音（dB）≤96；最高爆发压力（MPa）：12；共轨最大供油压力（MPa）：145。</w:t>
            </w:r>
          </w:p>
          <w:p w14:paraId="42B1EDE5">
            <w:pPr>
              <w:pStyle w:val="17"/>
              <w:bidi w:val="0"/>
              <w:rPr>
                <w:highlight w:val="none"/>
                <w:lang w:eastAsia="zh-CN"/>
              </w:rPr>
            </w:pPr>
            <w:r>
              <w:rPr>
                <w:rFonts w:hint="eastAsia"/>
                <w:highlight w:val="none"/>
                <w:lang w:eastAsia="zh-CN"/>
              </w:rPr>
              <w:t>四、功能要求</w:t>
            </w:r>
          </w:p>
          <w:p w14:paraId="7AD9F377">
            <w:pPr>
              <w:pStyle w:val="17"/>
              <w:bidi w:val="0"/>
              <w:rPr>
                <w:highlight w:val="none"/>
                <w:lang w:eastAsia="zh-CN"/>
              </w:rPr>
            </w:pPr>
            <w:r>
              <w:rPr>
                <w:rFonts w:hint="eastAsia"/>
                <w:highlight w:val="none"/>
                <w:lang w:eastAsia="zh-CN"/>
              </w:rPr>
              <w:t>1、发动机工作正常，运转平稳，真实反应电喷汽油发动机的结构组成和工作过程；</w:t>
            </w:r>
          </w:p>
          <w:p w14:paraId="1F86A3FF">
            <w:pPr>
              <w:pStyle w:val="17"/>
              <w:bidi w:val="0"/>
              <w:rPr>
                <w:highlight w:val="none"/>
                <w:lang w:eastAsia="zh-CN"/>
              </w:rPr>
            </w:pPr>
            <w:r>
              <w:rPr>
                <w:rFonts w:hint="eastAsia"/>
                <w:highlight w:val="none"/>
                <w:lang w:eastAsia="zh-CN"/>
              </w:rPr>
              <w:t>2、发动机实训台具有动态运行及显示功能，原车仪表实时显示动静态发动机信号参数；</w:t>
            </w:r>
          </w:p>
          <w:p w14:paraId="652AECB3">
            <w:pPr>
              <w:pStyle w:val="17"/>
              <w:bidi w:val="0"/>
              <w:rPr>
                <w:highlight w:val="none"/>
                <w:lang w:eastAsia="zh-CN"/>
              </w:rPr>
            </w:pPr>
            <w:r>
              <w:rPr>
                <w:rFonts w:hint="eastAsia"/>
                <w:highlight w:val="none"/>
                <w:lang w:eastAsia="zh-CN"/>
              </w:rPr>
              <w:t>3、实训台安装有诊断座，可连接专用或通用型汽车解码器，对发动机电控系统实行读取故障码、清除故障码、读取数据流等发动机自诊断功能。</w:t>
            </w:r>
          </w:p>
          <w:p w14:paraId="2D6523DE">
            <w:pPr>
              <w:pStyle w:val="17"/>
              <w:bidi w:val="0"/>
              <w:rPr>
                <w:highlight w:val="none"/>
                <w:lang w:eastAsia="zh-CN"/>
              </w:rPr>
            </w:pPr>
            <w:r>
              <w:rPr>
                <w:rFonts w:hint="eastAsia"/>
                <w:highlight w:val="none"/>
                <w:lang w:eastAsia="zh-CN"/>
              </w:rPr>
              <w:t>4、自诊断功能：动静态数据流读取、故障码读取、波形分析、执行元件动作测试等功能；</w:t>
            </w:r>
          </w:p>
          <w:p w14:paraId="27C4ED8A">
            <w:pPr>
              <w:pStyle w:val="17"/>
              <w:bidi w:val="0"/>
              <w:rPr>
                <w:highlight w:val="none"/>
                <w:lang w:eastAsia="zh-CN"/>
              </w:rPr>
            </w:pPr>
            <w:r>
              <w:rPr>
                <w:rFonts w:hint="eastAsia"/>
                <w:highlight w:val="none"/>
                <w:lang w:eastAsia="zh-CN"/>
              </w:rPr>
              <w:t>5、电控系统检测功能：教学面板安装有电脑引出端子，可使用万用表和示波器检测各传感器和执行器电阻、电压、频率、波形；</w:t>
            </w:r>
          </w:p>
          <w:p w14:paraId="6B8C05E5">
            <w:pPr>
              <w:pStyle w:val="17"/>
              <w:bidi w:val="0"/>
              <w:rPr>
                <w:highlight w:val="none"/>
                <w:lang w:eastAsia="zh-CN"/>
              </w:rPr>
            </w:pPr>
            <w:r>
              <w:rPr>
                <w:rFonts w:hint="eastAsia"/>
                <w:highlight w:val="none"/>
                <w:lang w:eastAsia="zh-CN"/>
              </w:rPr>
              <w:t>6、实训台配置适合教学的故障设置考核装置，可以设置一个及多个常见不同类型的故障，满足职业技能教学的考核要求。</w:t>
            </w:r>
          </w:p>
          <w:p w14:paraId="0F145CA7">
            <w:pPr>
              <w:pStyle w:val="17"/>
              <w:bidi w:val="0"/>
              <w:rPr>
                <w:highlight w:val="none"/>
                <w:lang w:eastAsia="zh-CN"/>
              </w:rPr>
            </w:pPr>
            <w:r>
              <w:rPr>
                <w:rFonts w:hint="eastAsia"/>
                <w:highlight w:val="none"/>
                <w:lang w:eastAsia="zh-CN"/>
              </w:rPr>
              <w:t>五、设计要求</w:t>
            </w:r>
          </w:p>
          <w:p w14:paraId="72283AE8">
            <w:pPr>
              <w:pStyle w:val="17"/>
              <w:bidi w:val="0"/>
              <w:rPr>
                <w:rFonts w:hint="eastAsia"/>
                <w:highlight w:val="none"/>
                <w:lang w:eastAsia="zh-CN"/>
              </w:rPr>
            </w:pPr>
            <w:r>
              <w:rPr>
                <w:rFonts w:hint="eastAsia"/>
                <w:highlight w:val="none"/>
                <w:lang w:eastAsia="zh-CN"/>
              </w:rPr>
              <w:t>1.实验台底板及面板柜立柱采用整机采用一体化全塑高强度全模具扣式基座标准生产，严格按照欧盟CE电气认证标准实施制造，外壳耐油耐腐蚀并易于清洁，不会出现传统钢架喷塑后出现的脱漆现象，整机具备极佳的安全性与可靠性，采用无边框设计，发动机全外露，便于检修与实训</w:t>
            </w:r>
          </w:p>
          <w:p w14:paraId="4F1F0197">
            <w:pPr>
              <w:pStyle w:val="17"/>
              <w:bidi w:val="0"/>
              <w:rPr>
                <w:highlight w:val="none"/>
                <w:lang w:eastAsia="zh-CN"/>
              </w:rPr>
            </w:pPr>
            <w:r>
              <w:rPr>
                <w:rFonts w:hint="eastAsia"/>
                <w:highlight w:val="none"/>
                <w:lang w:eastAsia="zh-CN"/>
              </w:rPr>
              <w:t>2.燃油箱采用一体化高强度模具成型，具有良好的抗冲击、防变形开裂的性能；免除了金属油箱焊接后的细密焊缝导致的燃油泄漏等的安全隐患，同时安装有油位传感器，当燃油不足或加注过多时设备面板上将发出灯光提示，燃油加注口采用专用带锁油箱盖，便于燃油存储及安全使用</w:t>
            </w:r>
          </w:p>
          <w:p w14:paraId="4D2F58F5">
            <w:pPr>
              <w:pStyle w:val="17"/>
              <w:bidi w:val="0"/>
              <w:rPr>
                <w:highlight w:val="none"/>
                <w:lang w:eastAsia="zh-CN"/>
              </w:rPr>
            </w:pPr>
            <w:r>
              <w:rPr>
                <w:rFonts w:hint="eastAsia"/>
                <w:highlight w:val="none"/>
                <w:lang w:eastAsia="zh-CN"/>
              </w:rPr>
              <w:t>3.在发动机上的每一个传感器与执行器的线束连接插头旁均配有独立的原车插头测量接口，方便实用，有效地避免了插接器测量时频繁拔插对原车线束造成的人为损坏。</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5EAC467A">
            <w:pPr>
              <w:pStyle w:val="17"/>
              <w:bidi w:val="0"/>
              <w:rPr>
                <w:highlight w:val="none"/>
                <w:lang w:eastAsia="zh-CN"/>
              </w:rPr>
            </w:pPr>
            <w:r>
              <w:rPr>
                <w:rFonts w:hint="eastAsia"/>
                <w:highlight w:val="none"/>
                <w:lang w:eastAsia="zh-CN"/>
              </w:rPr>
              <w:t>1</w:t>
            </w:r>
          </w:p>
        </w:tc>
      </w:tr>
      <w:tr w14:paraId="4A6D6DBD">
        <w:tblPrEx>
          <w:tblCellMar>
            <w:top w:w="0" w:type="dxa"/>
            <w:left w:w="108" w:type="dxa"/>
            <w:bottom w:w="0" w:type="dxa"/>
            <w:right w:w="108" w:type="dxa"/>
          </w:tblCellMar>
        </w:tblPrEx>
        <w:trPr>
          <w:trHeight w:val="0" w:hRule="atLeast"/>
          <w:jc w:val="center"/>
        </w:trPr>
        <w:tc>
          <w:tcPr>
            <w:tcW w:w="276" w:type="dxa"/>
            <w:tcBorders>
              <w:top w:val="single" w:color="000000" w:sz="4" w:space="0"/>
              <w:left w:val="single" w:color="000000" w:sz="4" w:space="0"/>
              <w:bottom w:val="single" w:color="000000" w:sz="4" w:space="0"/>
              <w:right w:val="single" w:color="000000" w:sz="4" w:space="0"/>
            </w:tcBorders>
            <w:noWrap w:val="0"/>
            <w:vAlign w:val="center"/>
          </w:tcPr>
          <w:p w14:paraId="3FBB7C09">
            <w:pPr>
              <w:pStyle w:val="17"/>
              <w:bidi w:val="0"/>
              <w:rPr>
                <w:highlight w:val="none"/>
                <w:lang w:eastAsia="zh-CN"/>
              </w:rPr>
            </w:pPr>
            <w:r>
              <w:rPr>
                <w:rFonts w:hint="eastAsia"/>
                <w:highlight w:val="none"/>
                <w:lang w:eastAsia="zh-CN"/>
              </w:rPr>
              <w:t>3</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C7CDD59">
            <w:pPr>
              <w:pStyle w:val="17"/>
              <w:bidi w:val="0"/>
              <w:rPr>
                <w:highlight w:val="none"/>
                <w:lang w:eastAsia="zh-CN"/>
              </w:rPr>
            </w:pPr>
            <w:r>
              <w:rPr>
                <w:rFonts w:hint="eastAsia"/>
                <w:highlight w:val="none"/>
                <w:lang w:eastAsia="zh-CN"/>
              </w:rPr>
              <w:t>启动充电机</w:t>
            </w:r>
          </w:p>
        </w:tc>
        <w:tc>
          <w:tcPr>
            <w:tcW w:w="7577" w:type="dxa"/>
            <w:tcBorders>
              <w:top w:val="single" w:color="000000" w:sz="4" w:space="0"/>
              <w:left w:val="single" w:color="000000" w:sz="4" w:space="0"/>
              <w:bottom w:val="single" w:color="000000" w:sz="4" w:space="0"/>
              <w:right w:val="single" w:color="000000" w:sz="4" w:space="0"/>
            </w:tcBorders>
            <w:noWrap/>
            <w:vAlign w:val="center"/>
          </w:tcPr>
          <w:p w14:paraId="6FCBAE23">
            <w:pPr>
              <w:pStyle w:val="17"/>
              <w:bidi w:val="0"/>
              <w:rPr>
                <w:highlight w:val="none"/>
                <w:lang w:eastAsia="zh-CN"/>
              </w:rPr>
            </w:pPr>
            <w:r>
              <w:rPr>
                <w:rFonts w:hint="eastAsia"/>
                <w:highlight w:val="none"/>
                <w:lang w:eastAsia="zh-CN"/>
              </w:rPr>
              <w:t>汽车启动充电一体机，带充满白停，过载保护；DC12V充电：10-15V；DC24V充电：20-30V；最大充电电流：50A；瞬间启动电流：2000A；最大充电功率：2000W；最大充电容量：2000AH；充电档位：6档；启动档位：1档。</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76175115">
            <w:pPr>
              <w:pStyle w:val="17"/>
              <w:bidi w:val="0"/>
              <w:rPr>
                <w:highlight w:val="none"/>
                <w:lang w:eastAsia="zh-CN"/>
              </w:rPr>
            </w:pPr>
            <w:r>
              <w:rPr>
                <w:rFonts w:hint="eastAsia"/>
                <w:highlight w:val="none"/>
                <w:lang w:eastAsia="zh-CN"/>
              </w:rPr>
              <w:t>1</w:t>
            </w:r>
          </w:p>
        </w:tc>
      </w:tr>
      <w:tr w14:paraId="6BD1E9B6">
        <w:tblPrEx>
          <w:tblCellMar>
            <w:top w:w="0" w:type="dxa"/>
            <w:left w:w="108" w:type="dxa"/>
            <w:bottom w:w="0" w:type="dxa"/>
            <w:right w:w="108" w:type="dxa"/>
          </w:tblCellMar>
        </w:tblPrEx>
        <w:trPr>
          <w:trHeight w:val="0" w:hRule="atLeast"/>
          <w:jc w:val="center"/>
        </w:trPr>
        <w:tc>
          <w:tcPr>
            <w:tcW w:w="276" w:type="dxa"/>
            <w:tcBorders>
              <w:top w:val="single" w:color="000000" w:sz="4" w:space="0"/>
              <w:left w:val="single" w:color="000000" w:sz="4" w:space="0"/>
              <w:bottom w:val="single" w:color="000000" w:sz="4" w:space="0"/>
              <w:right w:val="single" w:color="000000" w:sz="4" w:space="0"/>
            </w:tcBorders>
            <w:noWrap w:val="0"/>
            <w:vAlign w:val="center"/>
          </w:tcPr>
          <w:p w14:paraId="5616DADA">
            <w:pPr>
              <w:pStyle w:val="17"/>
              <w:bidi w:val="0"/>
              <w:rPr>
                <w:highlight w:val="none"/>
                <w:lang w:eastAsia="zh-CN"/>
              </w:rPr>
            </w:pPr>
            <w:r>
              <w:rPr>
                <w:rFonts w:hint="eastAsia"/>
                <w:highlight w:val="none"/>
                <w:lang w:eastAsia="zh-CN"/>
              </w:rPr>
              <w:t>4</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0C04E46F">
            <w:pPr>
              <w:pStyle w:val="17"/>
              <w:bidi w:val="0"/>
              <w:rPr>
                <w:highlight w:val="none"/>
                <w:lang w:eastAsia="zh-CN"/>
              </w:rPr>
            </w:pPr>
            <w:r>
              <w:rPr>
                <w:rFonts w:hint="eastAsia"/>
                <w:highlight w:val="none"/>
                <w:lang w:eastAsia="zh-CN"/>
              </w:rPr>
              <w:t>发动机电控系统考核诊断车</w:t>
            </w:r>
          </w:p>
        </w:tc>
        <w:tc>
          <w:tcPr>
            <w:tcW w:w="7577" w:type="dxa"/>
            <w:tcBorders>
              <w:top w:val="single" w:color="000000" w:sz="4" w:space="0"/>
              <w:left w:val="single" w:color="000000" w:sz="4" w:space="0"/>
              <w:bottom w:val="single" w:color="000000" w:sz="4" w:space="0"/>
              <w:right w:val="single" w:color="000000" w:sz="4" w:space="0"/>
            </w:tcBorders>
            <w:noWrap/>
            <w:vAlign w:val="center"/>
          </w:tcPr>
          <w:p w14:paraId="48E187A5">
            <w:pPr>
              <w:pStyle w:val="17"/>
              <w:bidi w:val="0"/>
              <w:rPr>
                <w:highlight w:val="none"/>
                <w:lang w:eastAsia="zh-CN"/>
              </w:rPr>
            </w:pPr>
            <w:r>
              <w:rPr>
                <w:rFonts w:hint="eastAsia"/>
                <w:highlight w:val="none"/>
                <w:lang w:eastAsia="zh-CN"/>
              </w:rPr>
              <w:t>包含7抽屉柜形多功能工具手推车+仪器仪表+工具托。</w:t>
            </w:r>
          </w:p>
          <w:p w14:paraId="28958B69">
            <w:pPr>
              <w:pStyle w:val="17"/>
              <w:bidi w:val="0"/>
              <w:rPr>
                <w:highlight w:val="none"/>
                <w:lang w:eastAsia="zh-CN"/>
              </w:rPr>
            </w:pPr>
            <w:r>
              <w:rPr>
                <w:rFonts w:hint="eastAsia"/>
                <w:highlight w:val="none"/>
                <w:lang w:eastAsia="zh-CN"/>
              </w:rPr>
              <w:t>一、诊断仪器仪表</w:t>
            </w:r>
          </w:p>
          <w:p w14:paraId="0DB96491">
            <w:pPr>
              <w:pStyle w:val="17"/>
              <w:bidi w:val="0"/>
              <w:rPr>
                <w:highlight w:val="none"/>
                <w:lang w:eastAsia="zh-CN"/>
              </w:rPr>
            </w:pPr>
            <w:r>
              <w:rPr>
                <w:rFonts w:hint="eastAsia"/>
                <w:highlight w:val="none"/>
                <w:lang w:eastAsia="zh-CN"/>
              </w:rPr>
              <w:t>1.万用表</w:t>
            </w:r>
          </w:p>
          <w:p w14:paraId="0BB3C416">
            <w:pPr>
              <w:pStyle w:val="17"/>
              <w:bidi w:val="0"/>
              <w:rPr>
                <w:highlight w:val="none"/>
                <w:lang w:eastAsia="zh-CN"/>
              </w:rPr>
            </w:pPr>
            <w:r>
              <w:rPr>
                <w:rFonts w:hint="eastAsia"/>
                <w:highlight w:val="none"/>
                <w:lang w:eastAsia="zh-CN"/>
              </w:rPr>
              <w:t>直流电压：量程200mv-2v-20v-200v-1000v，基本准确度±（0.5%+1DGT）；交流电压：量程200mv-2v-20v-200v-750v，基本准确度±（0.8%+3DGT）；直流电流：量程2MA-20MA-200MA-20A，基本准确度±（0.8%+1DGT）；交流电流：量程2MA-20MA-200MA-20A，基本准确度±（1.0%+3DGT）；电阻：量程200Ω-2KΩ-20KΩ-200KΩ-2MΩ-20MΩ-200MΩ，基本准确度±（1.0%+1DGT）；电容：量程20NF-200NF-2UF-20UF-200MF，基本准确度±（4%+3DGT）。</w:t>
            </w:r>
          </w:p>
          <w:p w14:paraId="287BC634">
            <w:pPr>
              <w:pStyle w:val="17"/>
              <w:bidi w:val="0"/>
              <w:rPr>
                <w:highlight w:val="none"/>
                <w:lang w:eastAsia="zh-CN"/>
              </w:rPr>
            </w:pPr>
            <w:r>
              <w:rPr>
                <w:rFonts w:hint="eastAsia"/>
                <w:highlight w:val="none"/>
                <w:lang w:eastAsia="zh-CN"/>
              </w:rPr>
              <w:t>2.示波器</w:t>
            </w:r>
          </w:p>
          <w:p w14:paraId="318C964F">
            <w:pPr>
              <w:pStyle w:val="17"/>
              <w:bidi w:val="0"/>
              <w:rPr>
                <w:highlight w:val="none"/>
                <w:lang w:eastAsia="zh-CN"/>
              </w:rPr>
            </w:pPr>
            <w:r>
              <w:rPr>
                <w:rFonts w:hint="eastAsia"/>
                <w:highlight w:val="none"/>
                <w:lang w:eastAsia="zh-CN"/>
              </w:rPr>
              <w:t>双输入数字示波器；</w:t>
            </w:r>
          </w:p>
          <w:p w14:paraId="20EC02B5">
            <w:pPr>
              <w:pStyle w:val="17"/>
              <w:bidi w:val="0"/>
              <w:rPr>
                <w:highlight w:val="none"/>
                <w:lang w:eastAsia="zh-CN"/>
              </w:rPr>
            </w:pPr>
            <w:r>
              <w:rPr>
                <w:rFonts w:hint="eastAsia"/>
                <w:highlight w:val="none"/>
                <w:lang w:eastAsia="zh-CN"/>
              </w:rPr>
              <w:t>实时采样率：500MS/s，带宽：100MHz；</w:t>
            </w:r>
          </w:p>
          <w:p w14:paraId="27AEDC52">
            <w:pPr>
              <w:pStyle w:val="17"/>
              <w:bidi w:val="0"/>
              <w:rPr>
                <w:highlight w:val="none"/>
                <w:lang w:eastAsia="zh-CN"/>
              </w:rPr>
            </w:pPr>
            <w:r>
              <w:rPr>
                <w:rFonts w:hint="eastAsia"/>
                <w:highlight w:val="none"/>
                <w:lang w:eastAsia="zh-CN"/>
              </w:rPr>
              <w:t>存储深度：每通道7.5kpts；</w:t>
            </w:r>
          </w:p>
          <w:p w14:paraId="4462D7F8">
            <w:pPr>
              <w:pStyle w:val="17"/>
              <w:bidi w:val="0"/>
              <w:rPr>
                <w:highlight w:val="none"/>
                <w:lang w:eastAsia="zh-CN"/>
              </w:rPr>
            </w:pPr>
            <w:r>
              <w:rPr>
                <w:rFonts w:hint="eastAsia"/>
                <w:highlight w:val="none"/>
                <w:lang w:eastAsia="zh-CN"/>
              </w:rPr>
              <w:t>垂直灵敏度：5mV/div-50V/div；</w:t>
            </w:r>
          </w:p>
          <w:p w14:paraId="0D3542AD">
            <w:pPr>
              <w:pStyle w:val="17"/>
              <w:bidi w:val="0"/>
              <w:rPr>
                <w:highlight w:val="none"/>
                <w:lang w:eastAsia="zh-CN"/>
              </w:rPr>
            </w:pPr>
            <w:r>
              <w:rPr>
                <w:rFonts w:hint="eastAsia"/>
                <w:highlight w:val="none"/>
                <w:lang w:eastAsia="zh-CN"/>
              </w:rPr>
              <w:t>触发类型：脉宽、视频、边沿、交替；</w:t>
            </w:r>
          </w:p>
          <w:p w14:paraId="0AE8B831">
            <w:pPr>
              <w:pStyle w:val="17"/>
              <w:bidi w:val="0"/>
              <w:rPr>
                <w:highlight w:val="none"/>
                <w:lang w:eastAsia="zh-CN"/>
              </w:rPr>
            </w:pPr>
            <w:r>
              <w:rPr>
                <w:rFonts w:hint="eastAsia"/>
                <w:highlight w:val="none"/>
                <w:lang w:eastAsia="zh-CN"/>
              </w:rPr>
              <w:t>精细的视窗扩展功能，精确分析波形细节与概貌；</w:t>
            </w:r>
          </w:p>
          <w:p w14:paraId="7F8B89D0">
            <w:pPr>
              <w:pStyle w:val="17"/>
              <w:bidi w:val="0"/>
              <w:rPr>
                <w:highlight w:val="none"/>
                <w:lang w:eastAsia="zh-CN"/>
              </w:rPr>
            </w:pPr>
            <w:r>
              <w:rPr>
                <w:rFonts w:hint="eastAsia"/>
                <w:highlight w:val="none"/>
                <w:lang w:eastAsia="zh-CN"/>
              </w:rPr>
              <w:t>屏幕拷贝功能；</w:t>
            </w:r>
          </w:p>
          <w:p w14:paraId="18A1D314">
            <w:pPr>
              <w:pStyle w:val="17"/>
              <w:bidi w:val="0"/>
              <w:rPr>
                <w:highlight w:val="none"/>
                <w:lang w:eastAsia="zh-CN"/>
              </w:rPr>
            </w:pPr>
            <w:r>
              <w:rPr>
                <w:rFonts w:hint="eastAsia"/>
                <w:highlight w:val="none"/>
                <w:lang w:eastAsia="zh-CN"/>
              </w:rPr>
              <w:t>7000mAh锂电池供电，工作时间不低于7个小时；</w:t>
            </w:r>
          </w:p>
          <w:p w14:paraId="6D9CEFE3">
            <w:pPr>
              <w:pStyle w:val="17"/>
              <w:bidi w:val="0"/>
              <w:rPr>
                <w:highlight w:val="none"/>
                <w:lang w:eastAsia="zh-CN"/>
              </w:rPr>
            </w:pPr>
            <w:r>
              <w:rPr>
                <w:rFonts w:hint="eastAsia"/>
                <w:highlight w:val="none"/>
                <w:lang w:eastAsia="zh-CN"/>
              </w:rPr>
              <w:t>工业级5.7英寸TFTLCD，可黑白显示；</w:t>
            </w:r>
          </w:p>
          <w:p w14:paraId="39266575">
            <w:pPr>
              <w:pStyle w:val="17"/>
              <w:bidi w:val="0"/>
              <w:rPr>
                <w:highlight w:val="none"/>
                <w:lang w:eastAsia="zh-CN"/>
              </w:rPr>
            </w:pPr>
            <w:r>
              <w:rPr>
                <w:rFonts w:hint="eastAsia"/>
                <w:highlight w:val="none"/>
                <w:lang w:eastAsia="zh-CN"/>
              </w:rPr>
              <w:t>3.故障诊断仪</w:t>
            </w:r>
          </w:p>
          <w:p w14:paraId="2F696E7B">
            <w:pPr>
              <w:pStyle w:val="17"/>
              <w:bidi w:val="0"/>
              <w:rPr>
                <w:highlight w:val="none"/>
                <w:lang w:eastAsia="zh-CN"/>
              </w:rPr>
            </w:pPr>
            <w:r>
              <w:rPr>
                <w:rFonts w:hint="eastAsia"/>
                <w:highlight w:val="none"/>
                <w:lang w:eastAsia="zh-CN"/>
              </w:rPr>
              <w:t>3.1主机技术参数要求</w:t>
            </w:r>
          </w:p>
          <w:p w14:paraId="03F611E3">
            <w:pPr>
              <w:pStyle w:val="17"/>
              <w:bidi w:val="0"/>
              <w:rPr>
                <w:highlight w:val="none"/>
                <w:lang w:eastAsia="zh-CN"/>
              </w:rPr>
            </w:pPr>
            <w:r>
              <w:rPr>
                <w:rFonts w:hint="eastAsia"/>
                <w:highlight w:val="none"/>
                <w:lang w:eastAsia="zh-CN"/>
              </w:rPr>
              <w:t>处理器：4核2.0GHz；</w:t>
            </w:r>
          </w:p>
          <w:p w14:paraId="348E2FB8">
            <w:pPr>
              <w:pStyle w:val="17"/>
              <w:bidi w:val="0"/>
              <w:rPr>
                <w:highlight w:val="none"/>
                <w:lang w:eastAsia="zh-CN"/>
              </w:rPr>
            </w:pPr>
            <w:r>
              <w:rPr>
                <w:rFonts w:hint="eastAsia"/>
                <w:highlight w:val="none"/>
                <w:lang w:eastAsia="zh-CN"/>
              </w:rPr>
              <w:t>操作系统：安卓10.0；</w:t>
            </w:r>
          </w:p>
          <w:p w14:paraId="034DF802">
            <w:pPr>
              <w:pStyle w:val="17"/>
              <w:bidi w:val="0"/>
              <w:rPr>
                <w:highlight w:val="none"/>
                <w:lang w:eastAsia="zh-CN"/>
              </w:rPr>
            </w:pPr>
            <w:r>
              <w:rPr>
                <w:rFonts w:hint="eastAsia"/>
                <w:highlight w:val="none"/>
                <w:lang w:eastAsia="zh-CN"/>
              </w:rPr>
              <w:t>内存：4GB；</w:t>
            </w:r>
          </w:p>
          <w:p w14:paraId="2579D99B">
            <w:pPr>
              <w:pStyle w:val="17"/>
              <w:bidi w:val="0"/>
              <w:rPr>
                <w:highlight w:val="none"/>
                <w:lang w:eastAsia="zh-CN"/>
              </w:rPr>
            </w:pPr>
            <w:r>
              <w:rPr>
                <w:rFonts w:hint="eastAsia"/>
                <w:highlight w:val="none"/>
                <w:lang w:eastAsia="zh-CN"/>
              </w:rPr>
              <w:t>存储：64GB；</w:t>
            </w:r>
          </w:p>
          <w:p w14:paraId="18E3A9C0">
            <w:pPr>
              <w:pStyle w:val="17"/>
              <w:bidi w:val="0"/>
              <w:rPr>
                <w:highlight w:val="none"/>
                <w:lang w:eastAsia="zh-CN"/>
              </w:rPr>
            </w:pPr>
            <w:r>
              <w:rPr>
                <w:rFonts w:hint="eastAsia"/>
                <w:highlight w:val="none"/>
                <w:lang w:eastAsia="zh-CN"/>
              </w:rPr>
              <w:t>电池：6300mAh，7.6V；</w:t>
            </w:r>
          </w:p>
          <w:p w14:paraId="4BF05D35">
            <w:pPr>
              <w:pStyle w:val="17"/>
              <w:bidi w:val="0"/>
              <w:rPr>
                <w:highlight w:val="none"/>
                <w:lang w:eastAsia="zh-CN"/>
              </w:rPr>
            </w:pPr>
            <w:r>
              <w:rPr>
                <w:rFonts w:hint="eastAsia"/>
                <w:highlight w:val="none"/>
                <w:lang w:eastAsia="zh-CN"/>
              </w:rPr>
              <w:t>显示屏：10.1英寸；</w:t>
            </w:r>
          </w:p>
          <w:p w14:paraId="13D0B4EE">
            <w:pPr>
              <w:pStyle w:val="17"/>
              <w:bidi w:val="0"/>
              <w:rPr>
                <w:highlight w:val="none"/>
                <w:lang w:eastAsia="zh-CN"/>
              </w:rPr>
            </w:pPr>
            <w:r>
              <w:rPr>
                <w:rFonts w:hint="eastAsia"/>
                <w:highlight w:val="none"/>
                <w:lang w:eastAsia="zh-CN"/>
              </w:rPr>
              <w:t>分辨率：1280×800；</w:t>
            </w:r>
          </w:p>
          <w:p w14:paraId="722D113C">
            <w:pPr>
              <w:pStyle w:val="17"/>
              <w:bidi w:val="0"/>
              <w:rPr>
                <w:highlight w:val="none"/>
                <w:lang w:eastAsia="zh-CN"/>
              </w:rPr>
            </w:pPr>
            <w:r>
              <w:rPr>
                <w:rFonts w:hint="eastAsia"/>
                <w:highlight w:val="none"/>
                <w:lang w:eastAsia="zh-CN"/>
              </w:rPr>
              <w:t>摄像头：后置800万像素；</w:t>
            </w:r>
          </w:p>
          <w:p w14:paraId="2F086A02">
            <w:pPr>
              <w:pStyle w:val="17"/>
              <w:bidi w:val="0"/>
              <w:rPr>
                <w:highlight w:val="none"/>
                <w:lang w:eastAsia="zh-CN"/>
              </w:rPr>
            </w:pPr>
            <w:r>
              <w:rPr>
                <w:rFonts w:hint="eastAsia"/>
                <w:highlight w:val="none"/>
                <w:lang w:eastAsia="zh-CN"/>
              </w:rPr>
              <w:t>Wi-Fi：2.4GHz/5GHz（双频支持4G）；</w:t>
            </w:r>
          </w:p>
          <w:p w14:paraId="0187980A">
            <w:pPr>
              <w:pStyle w:val="17"/>
              <w:bidi w:val="0"/>
              <w:rPr>
                <w:highlight w:val="none"/>
                <w:lang w:eastAsia="zh-CN"/>
              </w:rPr>
            </w:pPr>
            <w:r>
              <w:rPr>
                <w:rFonts w:hint="eastAsia"/>
                <w:highlight w:val="none"/>
                <w:lang w:eastAsia="zh-CN"/>
              </w:rPr>
              <w:t>蓝牙：BT5.1并向下兼容；</w:t>
            </w:r>
          </w:p>
          <w:p w14:paraId="5C5CDD13">
            <w:pPr>
              <w:pStyle w:val="17"/>
              <w:bidi w:val="0"/>
              <w:rPr>
                <w:highlight w:val="none"/>
                <w:lang w:eastAsia="zh-CN"/>
              </w:rPr>
            </w:pPr>
            <w:r>
              <w:rPr>
                <w:rFonts w:hint="eastAsia"/>
                <w:highlight w:val="none"/>
                <w:lang w:eastAsia="zh-CN"/>
              </w:rPr>
              <w:t>工作温度：0～50℃；</w:t>
            </w:r>
          </w:p>
          <w:p w14:paraId="2809B8A0">
            <w:pPr>
              <w:pStyle w:val="17"/>
              <w:bidi w:val="0"/>
              <w:rPr>
                <w:highlight w:val="none"/>
                <w:lang w:eastAsia="zh-CN"/>
              </w:rPr>
            </w:pPr>
            <w:r>
              <w:rPr>
                <w:rFonts w:hint="eastAsia"/>
                <w:highlight w:val="none"/>
                <w:lang w:eastAsia="zh-CN"/>
              </w:rPr>
              <w:t>尺寸：274×190.5×40.5（mm）。</w:t>
            </w:r>
          </w:p>
          <w:p w14:paraId="7216066F">
            <w:pPr>
              <w:pStyle w:val="17"/>
              <w:bidi w:val="0"/>
              <w:rPr>
                <w:highlight w:val="none"/>
                <w:lang w:eastAsia="zh-CN"/>
              </w:rPr>
            </w:pPr>
            <w:r>
              <w:rPr>
                <w:rFonts w:hint="eastAsia"/>
                <w:highlight w:val="none"/>
                <w:lang w:eastAsia="zh-CN"/>
              </w:rPr>
              <w:t>3.2诊断盒技术参数要求</w:t>
            </w:r>
          </w:p>
          <w:p w14:paraId="2D2CA245">
            <w:pPr>
              <w:pStyle w:val="17"/>
              <w:bidi w:val="0"/>
              <w:rPr>
                <w:highlight w:val="none"/>
                <w:lang w:eastAsia="zh-CN"/>
              </w:rPr>
            </w:pPr>
            <w:r>
              <w:rPr>
                <w:rFonts w:hint="eastAsia"/>
                <w:highlight w:val="none"/>
                <w:lang w:eastAsia="zh-CN"/>
              </w:rPr>
              <w:t>显示屏：3.97英寸TFT屏；</w:t>
            </w:r>
          </w:p>
          <w:p w14:paraId="7EAAA89A">
            <w:pPr>
              <w:pStyle w:val="17"/>
              <w:bidi w:val="0"/>
              <w:rPr>
                <w:highlight w:val="none"/>
                <w:lang w:eastAsia="zh-CN"/>
              </w:rPr>
            </w:pPr>
            <w:r>
              <w:rPr>
                <w:rFonts w:hint="eastAsia"/>
                <w:highlight w:val="none"/>
                <w:lang w:eastAsia="zh-CN"/>
              </w:rPr>
              <w:t>分辨率：320×480；</w:t>
            </w:r>
          </w:p>
          <w:p w14:paraId="47C3E881">
            <w:pPr>
              <w:pStyle w:val="17"/>
              <w:bidi w:val="0"/>
              <w:rPr>
                <w:highlight w:val="none"/>
                <w:lang w:eastAsia="zh-CN"/>
              </w:rPr>
            </w:pPr>
            <w:r>
              <w:rPr>
                <w:rFonts w:hint="eastAsia"/>
                <w:highlight w:val="none"/>
                <w:lang w:eastAsia="zh-CN"/>
              </w:rPr>
              <w:t>内存：256M；</w:t>
            </w:r>
          </w:p>
          <w:p w14:paraId="16D40455">
            <w:pPr>
              <w:pStyle w:val="17"/>
              <w:bidi w:val="0"/>
              <w:rPr>
                <w:highlight w:val="none"/>
                <w:lang w:eastAsia="zh-CN"/>
              </w:rPr>
            </w:pPr>
            <w:r>
              <w:rPr>
                <w:rFonts w:hint="eastAsia"/>
                <w:highlight w:val="none"/>
                <w:lang w:eastAsia="zh-CN"/>
              </w:rPr>
              <w:t>存储：8GB；</w:t>
            </w:r>
          </w:p>
          <w:p w14:paraId="0C837A35">
            <w:pPr>
              <w:pStyle w:val="17"/>
              <w:bidi w:val="0"/>
              <w:rPr>
                <w:highlight w:val="none"/>
                <w:lang w:eastAsia="zh-CN"/>
              </w:rPr>
            </w:pPr>
            <w:r>
              <w:rPr>
                <w:rFonts w:hint="eastAsia"/>
                <w:highlight w:val="none"/>
                <w:lang w:eastAsia="zh-CN"/>
              </w:rPr>
              <w:t>工作电压：DC9～36V；</w:t>
            </w:r>
          </w:p>
          <w:p w14:paraId="2F856110">
            <w:pPr>
              <w:pStyle w:val="17"/>
              <w:bidi w:val="0"/>
              <w:rPr>
                <w:highlight w:val="none"/>
                <w:lang w:eastAsia="zh-CN"/>
              </w:rPr>
            </w:pPr>
            <w:r>
              <w:rPr>
                <w:rFonts w:hint="eastAsia"/>
                <w:highlight w:val="none"/>
                <w:lang w:eastAsia="zh-CN"/>
              </w:rPr>
              <w:t>功耗&lt;6W；</w:t>
            </w:r>
          </w:p>
          <w:p w14:paraId="2357AAD7">
            <w:pPr>
              <w:pStyle w:val="17"/>
              <w:bidi w:val="0"/>
              <w:rPr>
                <w:highlight w:val="none"/>
                <w:lang w:eastAsia="zh-CN"/>
              </w:rPr>
            </w:pPr>
            <w:r>
              <w:rPr>
                <w:rFonts w:hint="eastAsia"/>
                <w:highlight w:val="none"/>
                <w:lang w:eastAsia="zh-CN"/>
              </w:rPr>
              <w:t>本地诊断模式：蓝牙/USB有线；</w:t>
            </w:r>
          </w:p>
          <w:p w14:paraId="672A108F">
            <w:pPr>
              <w:pStyle w:val="17"/>
              <w:bidi w:val="0"/>
              <w:rPr>
                <w:highlight w:val="none"/>
                <w:lang w:eastAsia="zh-CN"/>
              </w:rPr>
            </w:pPr>
            <w:r>
              <w:rPr>
                <w:rFonts w:hint="eastAsia"/>
                <w:highlight w:val="none"/>
                <w:lang w:eastAsia="zh-CN"/>
              </w:rPr>
              <w:t>远程诊断模式：以太网；</w:t>
            </w:r>
          </w:p>
          <w:p w14:paraId="784D973E">
            <w:pPr>
              <w:pStyle w:val="17"/>
              <w:bidi w:val="0"/>
              <w:rPr>
                <w:highlight w:val="none"/>
                <w:lang w:eastAsia="zh-CN"/>
              </w:rPr>
            </w:pPr>
            <w:r>
              <w:rPr>
                <w:rFonts w:hint="eastAsia"/>
                <w:highlight w:val="none"/>
                <w:lang w:eastAsia="zh-CN"/>
              </w:rPr>
              <w:t>工作温度：-10～50℃；</w:t>
            </w:r>
          </w:p>
          <w:p w14:paraId="305ABED6">
            <w:pPr>
              <w:pStyle w:val="17"/>
              <w:bidi w:val="0"/>
              <w:rPr>
                <w:highlight w:val="none"/>
                <w:lang w:eastAsia="zh-CN"/>
              </w:rPr>
            </w:pPr>
            <w:r>
              <w:rPr>
                <w:rFonts w:hint="eastAsia"/>
                <w:highlight w:val="none"/>
                <w:lang w:eastAsia="zh-CN"/>
              </w:rPr>
              <w:t>尺寸：200×110×47（mm）。</w:t>
            </w:r>
          </w:p>
          <w:p w14:paraId="4CCD8C57">
            <w:pPr>
              <w:pStyle w:val="17"/>
              <w:bidi w:val="0"/>
              <w:rPr>
                <w:highlight w:val="none"/>
                <w:lang w:eastAsia="zh-CN"/>
              </w:rPr>
            </w:pPr>
            <w:r>
              <w:rPr>
                <w:rFonts w:hint="eastAsia"/>
                <w:highlight w:val="none"/>
                <w:lang w:eastAsia="zh-CN"/>
              </w:rPr>
              <w:t>二、压力测试</w:t>
            </w:r>
          </w:p>
          <w:p w14:paraId="752EBD68">
            <w:pPr>
              <w:pStyle w:val="17"/>
              <w:bidi w:val="0"/>
              <w:rPr>
                <w:highlight w:val="none"/>
                <w:lang w:eastAsia="zh-CN"/>
              </w:rPr>
            </w:pPr>
            <w:r>
              <w:rPr>
                <w:rFonts w:hint="eastAsia"/>
                <w:highlight w:val="none"/>
                <w:lang w:eastAsia="zh-CN"/>
              </w:rPr>
              <w:t>1.燃油压力表</w:t>
            </w:r>
          </w:p>
          <w:p w14:paraId="7BD61FC4">
            <w:pPr>
              <w:pStyle w:val="17"/>
              <w:bidi w:val="0"/>
              <w:rPr>
                <w:highlight w:val="none"/>
                <w:lang w:eastAsia="zh-CN"/>
              </w:rPr>
            </w:pPr>
            <w:r>
              <w:rPr>
                <w:rFonts w:hint="eastAsia"/>
                <w:highlight w:val="none"/>
                <w:lang w:eastAsia="zh-CN"/>
              </w:rPr>
              <w:t>汽油燃油压力表，量程不小于10MPa；柴油燃油压力表，量程不小于20Mpa</w:t>
            </w:r>
          </w:p>
          <w:p w14:paraId="0DB70CFE">
            <w:pPr>
              <w:pStyle w:val="17"/>
              <w:bidi w:val="0"/>
              <w:rPr>
                <w:highlight w:val="none"/>
                <w:lang w:eastAsia="zh-CN"/>
              </w:rPr>
            </w:pPr>
            <w:r>
              <w:rPr>
                <w:rFonts w:hint="eastAsia"/>
                <w:highlight w:val="none"/>
                <w:lang w:eastAsia="zh-CN"/>
              </w:rPr>
              <w:t>2.真空表</w:t>
            </w:r>
          </w:p>
          <w:p w14:paraId="35968641">
            <w:pPr>
              <w:pStyle w:val="17"/>
              <w:bidi w:val="0"/>
              <w:rPr>
                <w:highlight w:val="none"/>
                <w:lang w:eastAsia="zh-CN"/>
              </w:rPr>
            </w:pPr>
            <w:r>
              <w:rPr>
                <w:rFonts w:hint="eastAsia"/>
                <w:highlight w:val="none"/>
                <w:lang w:eastAsia="zh-CN"/>
              </w:rPr>
              <w:t>真空-100kPa～0kPa</w:t>
            </w:r>
          </w:p>
          <w:p w14:paraId="262E69EC">
            <w:pPr>
              <w:pStyle w:val="17"/>
              <w:bidi w:val="0"/>
              <w:rPr>
                <w:highlight w:val="none"/>
                <w:lang w:eastAsia="zh-CN"/>
              </w:rPr>
            </w:pPr>
            <w:r>
              <w:rPr>
                <w:rFonts w:hint="eastAsia"/>
                <w:highlight w:val="none"/>
                <w:lang w:eastAsia="zh-CN"/>
              </w:rPr>
              <w:t>3.气缸泄漏检测仪</w:t>
            </w:r>
          </w:p>
          <w:p w14:paraId="7DE5827C">
            <w:pPr>
              <w:pStyle w:val="17"/>
              <w:bidi w:val="0"/>
              <w:rPr>
                <w:highlight w:val="none"/>
                <w:lang w:eastAsia="zh-CN"/>
              </w:rPr>
            </w:pPr>
            <w:r>
              <w:rPr>
                <w:rFonts w:hint="eastAsia"/>
                <w:highlight w:val="none"/>
                <w:lang w:eastAsia="zh-CN"/>
              </w:rPr>
              <w:t>量程0MPa～1.5MPa精度0.1Mpa</w:t>
            </w:r>
          </w:p>
          <w:p w14:paraId="2867BE2A">
            <w:pPr>
              <w:pStyle w:val="17"/>
              <w:bidi w:val="0"/>
              <w:rPr>
                <w:highlight w:val="none"/>
                <w:lang w:eastAsia="zh-CN"/>
              </w:rPr>
            </w:pPr>
            <w:r>
              <w:rPr>
                <w:rFonts w:hint="eastAsia"/>
                <w:highlight w:val="none"/>
                <w:lang w:eastAsia="zh-CN"/>
              </w:rPr>
              <w:t>4.冷却系统压力测试仪（18件套）</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17F76216">
            <w:pPr>
              <w:pStyle w:val="17"/>
              <w:bidi w:val="0"/>
              <w:rPr>
                <w:highlight w:val="none"/>
                <w:lang w:eastAsia="zh-CN"/>
              </w:rPr>
            </w:pPr>
            <w:r>
              <w:rPr>
                <w:rFonts w:hint="eastAsia"/>
                <w:highlight w:val="none"/>
                <w:lang w:eastAsia="zh-CN"/>
              </w:rPr>
              <w:t>1</w:t>
            </w:r>
          </w:p>
        </w:tc>
      </w:tr>
      <w:tr w14:paraId="70065B57">
        <w:tblPrEx>
          <w:tblCellMar>
            <w:top w:w="0" w:type="dxa"/>
            <w:left w:w="108" w:type="dxa"/>
            <w:bottom w:w="0" w:type="dxa"/>
            <w:right w:w="108" w:type="dxa"/>
          </w:tblCellMar>
        </w:tblPrEx>
        <w:trPr>
          <w:trHeight w:val="0" w:hRule="atLeast"/>
          <w:jc w:val="center"/>
        </w:trPr>
        <w:tc>
          <w:tcPr>
            <w:tcW w:w="276" w:type="dxa"/>
            <w:tcBorders>
              <w:top w:val="single" w:color="000000" w:sz="4" w:space="0"/>
              <w:left w:val="single" w:color="000000" w:sz="4" w:space="0"/>
              <w:bottom w:val="single" w:color="000000" w:sz="4" w:space="0"/>
              <w:right w:val="single" w:color="000000" w:sz="4" w:space="0"/>
            </w:tcBorders>
            <w:noWrap w:val="0"/>
            <w:vAlign w:val="center"/>
          </w:tcPr>
          <w:p w14:paraId="68DBB313">
            <w:pPr>
              <w:pStyle w:val="17"/>
              <w:bidi w:val="0"/>
              <w:rPr>
                <w:highlight w:val="none"/>
                <w:lang w:eastAsia="zh-CN"/>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320FE7B1">
            <w:pPr>
              <w:pStyle w:val="17"/>
              <w:bidi w:val="0"/>
              <w:rPr>
                <w:highlight w:val="none"/>
                <w:lang w:eastAsia="zh-CN"/>
              </w:rPr>
            </w:pPr>
            <w:r>
              <w:rPr>
                <w:rFonts w:hint="eastAsia"/>
                <w:highlight w:val="none"/>
                <w:lang w:eastAsia="zh-CN"/>
              </w:rPr>
              <w:t>小计</w:t>
            </w:r>
          </w:p>
        </w:tc>
        <w:tc>
          <w:tcPr>
            <w:tcW w:w="7577" w:type="dxa"/>
            <w:tcBorders>
              <w:top w:val="single" w:color="000000" w:sz="4" w:space="0"/>
              <w:left w:val="single" w:color="000000" w:sz="4" w:space="0"/>
              <w:bottom w:val="single" w:color="000000" w:sz="4" w:space="0"/>
              <w:right w:val="single" w:color="000000" w:sz="4" w:space="0"/>
            </w:tcBorders>
            <w:noWrap/>
            <w:vAlign w:val="center"/>
          </w:tcPr>
          <w:p w14:paraId="212768DD">
            <w:pPr>
              <w:pStyle w:val="17"/>
              <w:bidi w:val="0"/>
              <w:rPr>
                <w:highlight w:val="none"/>
              </w:rPr>
            </w:pP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27BD8F7C">
            <w:pPr>
              <w:pStyle w:val="17"/>
              <w:bidi w:val="0"/>
              <w:rPr>
                <w:highlight w:val="none"/>
                <w:lang w:eastAsia="zh-CN"/>
              </w:rPr>
            </w:pPr>
            <w:r>
              <w:rPr>
                <w:rFonts w:hint="eastAsia"/>
                <w:highlight w:val="none"/>
                <w:lang w:val="en-US" w:eastAsia="zh-CN"/>
              </w:rPr>
              <w:t>4</w:t>
            </w:r>
          </w:p>
        </w:tc>
      </w:tr>
    </w:tbl>
    <w:p w14:paraId="5A131D11">
      <w:pPr>
        <w:pStyle w:val="6"/>
        <w:spacing w:line="346" w:lineRule="auto"/>
      </w:pPr>
    </w:p>
    <w:p w14:paraId="3A8EE2AF">
      <w:pPr>
        <w:spacing w:before="75" w:line="227" w:lineRule="auto"/>
        <w:ind w:left="13"/>
        <w:rPr>
          <w:rFonts w:ascii="宋体" w:hAnsi="宋体" w:eastAsia="宋体" w:cs="宋体"/>
          <w:sz w:val="23"/>
          <w:szCs w:val="23"/>
        </w:rPr>
      </w:pPr>
      <w:r>
        <w:rPr>
          <w:rFonts w:ascii="宋体" w:hAnsi="宋体" w:eastAsia="宋体" w:cs="宋体"/>
          <w:b/>
          <w:bCs/>
          <w:spacing w:val="6"/>
          <w:sz w:val="23"/>
          <w:szCs w:val="23"/>
        </w:rPr>
        <w:t>五、商务要求</w:t>
      </w:r>
    </w:p>
    <w:p w14:paraId="4C138B0C">
      <w:pPr>
        <w:spacing w:before="69" w:line="227" w:lineRule="auto"/>
        <w:ind w:left="620"/>
        <w:rPr>
          <w:rFonts w:ascii="宋体" w:hAnsi="宋体" w:eastAsia="宋体" w:cs="宋体"/>
          <w:sz w:val="23"/>
          <w:szCs w:val="23"/>
        </w:rPr>
      </w:pPr>
      <w:r>
        <w:rPr>
          <w:rFonts w:ascii="宋体" w:hAnsi="宋体" w:eastAsia="宋体" w:cs="宋体"/>
          <w:sz w:val="23"/>
          <w:szCs w:val="23"/>
        </w:rPr>
        <w:t>（一）供货要求：</w:t>
      </w:r>
    </w:p>
    <w:p w14:paraId="154F1C9D">
      <w:pPr>
        <w:spacing w:before="181" w:line="370" w:lineRule="auto"/>
        <w:ind w:left="8" w:right="6" w:firstLine="498"/>
        <w:jc w:val="both"/>
        <w:rPr>
          <w:rFonts w:ascii="宋体" w:hAnsi="宋体" w:eastAsia="宋体" w:cs="宋体"/>
          <w:sz w:val="23"/>
          <w:szCs w:val="23"/>
        </w:rPr>
      </w:pPr>
      <w:r>
        <w:rPr>
          <w:rFonts w:ascii="宋体" w:hAnsi="宋体" w:eastAsia="宋体" w:cs="宋体"/>
          <w:spacing w:val="6"/>
          <w:sz w:val="23"/>
          <w:szCs w:val="23"/>
        </w:rPr>
        <w:t>1.1★货物为本次招标前原制造商制造的非淘汰类全新产品，整机无污染，无侵权行为、</w:t>
      </w:r>
      <w:r>
        <w:rPr>
          <w:rFonts w:ascii="宋体" w:hAnsi="宋体" w:eastAsia="宋体" w:cs="宋体"/>
          <w:spacing w:val="8"/>
          <w:sz w:val="23"/>
          <w:szCs w:val="23"/>
        </w:rPr>
        <w:t>表面无划损、无任何缺陷隐患，在中国境内可依常规安全合法使用。货物为原厂商未启封全</w:t>
      </w:r>
      <w:r>
        <w:rPr>
          <w:rFonts w:ascii="宋体" w:hAnsi="宋体" w:eastAsia="宋体" w:cs="宋体"/>
          <w:spacing w:val="10"/>
          <w:sz w:val="23"/>
          <w:szCs w:val="23"/>
        </w:rPr>
        <w:t>新包装，具出厂合格证，序列号、包装箱号与出厂批号一致，并可追</w:t>
      </w:r>
      <w:r>
        <w:rPr>
          <w:rFonts w:ascii="宋体" w:hAnsi="宋体" w:eastAsia="宋体" w:cs="宋体"/>
          <w:spacing w:val="9"/>
          <w:sz w:val="23"/>
          <w:szCs w:val="23"/>
        </w:rPr>
        <w:t>溯查阅。应附关键设备</w:t>
      </w:r>
      <w:r>
        <w:rPr>
          <w:rFonts w:ascii="宋体" w:hAnsi="宋体" w:eastAsia="宋体" w:cs="宋体"/>
          <w:spacing w:val="8"/>
          <w:sz w:val="23"/>
          <w:szCs w:val="23"/>
        </w:rPr>
        <w:t>的用户手册、保修手册、有关单证资料及配备件、随机工具等，设备使用操作及安全须知等</w:t>
      </w:r>
      <w:r>
        <w:rPr>
          <w:rFonts w:ascii="宋体" w:hAnsi="宋体" w:eastAsia="宋体" w:cs="宋体"/>
          <w:spacing w:val="10"/>
          <w:sz w:val="23"/>
          <w:szCs w:val="23"/>
        </w:rPr>
        <w:t>重要资料应附有中文说明。</w:t>
      </w:r>
    </w:p>
    <w:p w14:paraId="0E2E2B00">
      <w:pPr>
        <w:spacing w:before="35" w:line="361" w:lineRule="auto"/>
        <w:ind w:left="8" w:right="146" w:firstLine="498"/>
        <w:rPr>
          <w:rFonts w:ascii="宋体" w:hAnsi="宋体" w:eastAsia="宋体" w:cs="宋体"/>
          <w:sz w:val="23"/>
          <w:szCs w:val="23"/>
        </w:rPr>
      </w:pPr>
      <w:r>
        <w:rPr>
          <w:rFonts w:ascii="宋体" w:hAnsi="宋体" w:eastAsia="宋体" w:cs="宋体"/>
          <w:spacing w:val="9"/>
          <w:sz w:val="23"/>
          <w:szCs w:val="23"/>
        </w:rPr>
        <w:t>1.2本次采购所采购商品的基本参数要求为最基本配置，如无特别</w:t>
      </w:r>
      <w:r>
        <w:rPr>
          <w:rFonts w:ascii="宋体" w:hAnsi="宋体" w:eastAsia="宋体" w:cs="宋体"/>
          <w:spacing w:val="8"/>
          <w:sz w:val="23"/>
          <w:szCs w:val="23"/>
        </w:rPr>
        <w:t>说明，任何产品不得低于上述基本配置供货，并作为产品到货最终验收标准。</w:t>
      </w:r>
    </w:p>
    <w:p w14:paraId="5BF2598E">
      <w:pPr>
        <w:spacing w:before="34" w:line="361" w:lineRule="auto"/>
        <w:ind w:left="15" w:right="146" w:firstLine="491"/>
        <w:rPr>
          <w:rFonts w:ascii="宋体" w:hAnsi="宋体" w:eastAsia="宋体" w:cs="宋体"/>
          <w:sz w:val="23"/>
          <w:szCs w:val="23"/>
        </w:rPr>
      </w:pPr>
      <w:r>
        <w:rPr>
          <w:rFonts w:ascii="宋体" w:hAnsi="宋体" w:eastAsia="宋体" w:cs="宋体"/>
          <w:spacing w:val="9"/>
          <w:sz w:val="23"/>
          <w:szCs w:val="23"/>
        </w:rPr>
        <w:t>1.3所提供货物的技术规格和标准要符合中华人民共和国有关部门</w:t>
      </w:r>
      <w:r>
        <w:rPr>
          <w:rFonts w:ascii="宋体" w:hAnsi="宋体" w:eastAsia="宋体" w:cs="宋体"/>
          <w:spacing w:val="8"/>
          <w:sz w:val="23"/>
          <w:szCs w:val="23"/>
        </w:rPr>
        <w:t>最新颁布的标准及规</w:t>
      </w:r>
      <w:r>
        <w:rPr>
          <w:rFonts w:ascii="宋体" w:hAnsi="宋体" w:eastAsia="宋体" w:cs="宋体"/>
          <w:spacing w:val="5"/>
          <w:sz w:val="23"/>
          <w:szCs w:val="23"/>
        </w:rPr>
        <w:t>范，并附产品合格证书。</w:t>
      </w:r>
    </w:p>
    <w:p w14:paraId="4B14FDBA">
      <w:pPr>
        <w:spacing w:before="35" w:line="360" w:lineRule="auto"/>
        <w:ind w:left="15" w:right="146" w:firstLine="491"/>
        <w:rPr>
          <w:rFonts w:ascii="宋体" w:hAnsi="宋体" w:eastAsia="宋体" w:cs="宋体"/>
          <w:sz w:val="23"/>
          <w:szCs w:val="23"/>
        </w:rPr>
      </w:pPr>
      <w:r>
        <w:rPr>
          <w:rFonts w:ascii="宋体" w:hAnsi="宋体" w:eastAsia="宋体" w:cs="宋体"/>
          <w:spacing w:val="9"/>
          <w:sz w:val="23"/>
          <w:szCs w:val="23"/>
        </w:rPr>
        <w:t>1.4投标人报价时所提供的货物如在实际供货时已经停产（不列入</w:t>
      </w:r>
      <w:r>
        <w:rPr>
          <w:rFonts w:ascii="宋体" w:hAnsi="宋体" w:eastAsia="宋体" w:cs="宋体"/>
          <w:spacing w:val="8"/>
          <w:sz w:val="23"/>
          <w:szCs w:val="23"/>
        </w:rPr>
        <w:t>该厂家当时的产品系统</w:t>
      </w:r>
      <w:r>
        <w:rPr>
          <w:rFonts w:ascii="宋体" w:hAnsi="宋体" w:eastAsia="宋体" w:cs="宋体"/>
          <w:spacing w:val="12"/>
          <w:sz w:val="23"/>
          <w:szCs w:val="23"/>
        </w:rPr>
        <w:t>），</w:t>
      </w:r>
      <w:r>
        <w:rPr>
          <w:rFonts w:ascii="宋体" w:hAnsi="宋体" w:eastAsia="宋体" w:cs="宋体"/>
          <w:spacing w:val="8"/>
          <w:sz w:val="23"/>
          <w:szCs w:val="23"/>
        </w:rPr>
        <w:t>如果未能按原价提供更优质的货物，则按违约处理，赔偿合同金额5%的违约金。</w:t>
      </w:r>
    </w:p>
    <w:p w14:paraId="28C52815">
      <w:pPr>
        <w:spacing w:before="35" w:line="366" w:lineRule="auto"/>
        <w:ind w:left="10" w:right="86" w:firstLine="496"/>
        <w:rPr>
          <w:rFonts w:ascii="宋体" w:hAnsi="宋体" w:eastAsia="宋体" w:cs="宋体"/>
          <w:sz w:val="23"/>
          <w:szCs w:val="23"/>
        </w:rPr>
      </w:pPr>
      <w:r>
        <w:rPr>
          <w:rFonts w:ascii="宋体" w:hAnsi="宋体" w:eastAsia="宋体" w:cs="宋体"/>
          <w:spacing w:val="7"/>
          <w:sz w:val="23"/>
          <w:szCs w:val="23"/>
        </w:rPr>
        <w:t>1.5★成交供应商应保证采购人在使用设备或设备的任何一部分，都不受第三方关于侵犯</w:t>
      </w:r>
      <w:r>
        <w:rPr>
          <w:rFonts w:ascii="宋体" w:hAnsi="宋体" w:eastAsia="宋体" w:cs="宋体"/>
          <w:spacing w:val="10"/>
          <w:sz w:val="23"/>
          <w:szCs w:val="23"/>
        </w:rPr>
        <w:t>其所有权、专利权的指控，如因此指控为采购人带来的损失均由</w:t>
      </w:r>
      <w:r>
        <w:rPr>
          <w:rFonts w:ascii="宋体" w:hAnsi="宋体" w:eastAsia="宋体" w:cs="宋体"/>
          <w:spacing w:val="9"/>
          <w:sz w:val="23"/>
          <w:szCs w:val="23"/>
        </w:rPr>
        <w:t>中标供应商承担，供应商必</w:t>
      </w:r>
      <w:r>
        <w:rPr>
          <w:rFonts w:ascii="宋体" w:hAnsi="宋体" w:eastAsia="宋体" w:cs="宋体"/>
          <w:spacing w:val="5"/>
          <w:sz w:val="23"/>
          <w:szCs w:val="23"/>
        </w:rPr>
        <w:t>须就此点提供书面承诺。</w:t>
      </w:r>
    </w:p>
    <w:p w14:paraId="7B736120">
      <w:pPr>
        <w:spacing w:before="34" w:line="365" w:lineRule="auto"/>
        <w:ind w:left="9" w:right="146" w:firstLine="497"/>
        <w:jc w:val="both"/>
        <w:rPr>
          <w:rFonts w:ascii="宋体" w:hAnsi="宋体" w:eastAsia="宋体" w:cs="宋体"/>
          <w:sz w:val="23"/>
          <w:szCs w:val="23"/>
        </w:rPr>
      </w:pPr>
      <w:r>
        <w:rPr>
          <w:rFonts w:ascii="宋体" w:hAnsi="宋体" w:eastAsia="宋体" w:cs="宋体"/>
          <w:spacing w:val="9"/>
          <w:sz w:val="23"/>
          <w:szCs w:val="23"/>
        </w:rPr>
        <w:t>1.6投标人在实际供货时，若被发现提供的货物未能达到招标文件</w:t>
      </w:r>
      <w:r>
        <w:rPr>
          <w:rFonts w:ascii="宋体" w:hAnsi="宋体" w:eastAsia="宋体" w:cs="宋体"/>
          <w:spacing w:val="8"/>
          <w:sz w:val="23"/>
          <w:szCs w:val="23"/>
        </w:rPr>
        <w:t>和投标文件中的有关</w:t>
      </w:r>
      <w:r>
        <w:rPr>
          <w:rFonts w:ascii="宋体" w:hAnsi="宋体" w:eastAsia="宋体" w:cs="宋体"/>
          <w:spacing w:val="10"/>
          <w:sz w:val="23"/>
          <w:szCs w:val="23"/>
        </w:rPr>
        <w:t>要求，采购人将有权单方面终止合同的执行，并追究因中标人所提</w:t>
      </w:r>
      <w:r>
        <w:rPr>
          <w:rFonts w:ascii="宋体" w:hAnsi="宋体" w:eastAsia="宋体" w:cs="宋体"/>
          <w:spacing w:val="9"/>
          <w:sz w:val="23"/>
          <w:szCs w:val="23"/>
        </w:rPr>
        <w:t>供的未达到所承诺准确率</w:t>
      </w:r>
      <w:r>
        <w:rPr>
          <w:rFonts w:ascii="宋体" w:hAnsi="宋体" w:eastAsia="宋体" w:cs="宋体"/>
          <w:spacing w:val="6"/>
          <w:sz w:val="23"/>
          <w:szCs w:val="23"/>
        </w:rPr>
        <w:t>产品而产生的所有损失和责任。</w:t>
      </w:r>
    </w:p>
    <w:p w14:paraId="58265D4B">
      <w:pPr>
        <w:spacing w:before="39" w:line="359" w:lineRule="auto"/>
        <w:ind w:left="13" w:right="146" w:firstLine="493"/>
        <w:rPr>
          <w:rFonts w:ascii="宋体" w:hAnsi="宋体" w:eastAsia="宋体" w:cs="宋体"/>
          <w:sz w:val="23"/>
          <w:szCs w:val="23"/>
        </w:rPr>
      </w:pPr>
      <w:r>
        <w:rPr>
          <w:rFonts w:ascii="宋体" w:hAnsi="宋体" w:eastAsia="宋体" w:cs="宋体"/>
          <w:spacing w:val="9"/>
          <w:sz w:val="23"/>
          <w:szCs w:val="23"/>
        </w:rPr>
        <w:t>1.7投标人针对本项目所投标的货物需提供所供设备的维护保养方</w:t>
      </w:r>
      <w:r>
        <w:rPr>
          <w:rFonts w:ascii="宋体" w:hAnsi="宋体" w:eastAsia="宋体" w:cs="宋体"/>
          <w:spacing w:val="8"/>
          <w:sz w:val="23"/>
          <w:szCs w:val="23"/>
        </w:rPr>
        <w:t>案，所投产品应易于</w:t>
      </w:r>
      <w:r>
        <w:rPr>
          <w:rFonts w:ascii="宋体" w:hAnsi="宋体" w:eastAsia="宋体" w:cs="宋体"/>
          <w:spacing w:val="3"/>
          <w:sz w:val="23"/>
          <w:szCs w:val="23"/>
        </w:rPr>
        <w:t>维护，或免维护。</w:t>
      </w:r>
    </w:p>
    <w:p w14:paraId="61083B30">
      <w:pPr>
        <w:spacing w:before="37" w:line="301" w:lineRule="auto"/>
        <w:ind w:left="128" w:right="86" w:firstLine="492"/>
        <w:rPr>
          <w:rFonts w:ascii="宋体" w:hAnsi="宋体" w:eastAsia="宋体" w:cs="宋体"/>
          <w:sz w:val="23"/>
          <w:szCs w:val="23"/>
        </w:rPr>
      </w:pPr>
      <w:r>
        <w:rPr>
          <w:rFonts w:ascii="宋体" w:hAnsi="宋体" w:eastAsia="宋体" w:cs="宋体"/>
          <w:spacing w:val="8"/>
          <w:sz w:val="23"/>
          <w:szCs w:val="23"/>
        </w:rPr>
        <w:t>（二）★报价要求：报价应包括供货方设计、安装、随机零配件、标配工</w:t>
      </w:r>
      <w:r>
        <w:rPr>
          <w:rFonts w:ascii="宋体" w:hAnsi="宋体" w:eastAsia="宋体" w:cs="宋体"/>
          <w:spacing w:val="7"/>
          <w:sz w:val="23"/>
          <w:szCs w:val="23"/>
        </w:rPr>
        <w:t>具、运输费用</w:t>
      </w:r>
      <w:r>
        <w:rPr>
          <w:rFonts w:ascii="宋体" w:hAnsi="宋体" w:eastAsia="宋体" w:cs="宋体"/>
          <w:spacing w:val="9"/>
          <w:sz w:val="23"/>
          <w:szCs w:val="23"/>
        </w:rPr>
        <w:t>及保险、调试、培训、质保期服务、各项税费及合</w:t>
      </w:r>
      <w:r>
        <w:rPr>
          <w:rFonts w:ascii="宋体" w:hAnsi="宋体" w:eastAsia="宋体" w:cs="宋体"/>
          <w:spacing w:val="8"/>
          <w:sz w:val="23"/>
          <w:szCs w:val="23"/>
        </w:rPr>
        <w:t>同实施过程中不可预见费用等。</w:t>
      </w:r>
    </w:p>
    <w:p w14:paraId="38198117">
      <w:pPr>
        <w:spacing w:before="40" w:line="227" w:lineRule="auto"/>
        <w:ind w:left="620"/>
        <w:rPr>
          <w:rFonts w:ascii="宋体" w:hAnsi="宋体" w:eastAsia="宋体" w:cs="宋体"/>
          <w:sz w:val="23"/>
          <w:szCs w:val="23"/>
        </w:rPr>
      </w:pPr>
      <w:r>
        <w:rPr>
          <w:rFonts w:ascii="宋体" w:hAnsi="宋体" w:eastAsia="宋体" w:cs="宋体"/>
          <w:spacing w:val="3"/>
          <w:sz w:val="23"/>
          <w:szCs w:val="23"/>
        </w:rPr>
        <w:t>（</w:t>
      </w:r>
      <w:r>
        <w:rPr>
          <w:rFonts w:hint="eastAsia" w:ascii="宋体" w:hAnsi="宋体" w:eastAsia="宋体" w:cs="宋体"/>
          <w:spacing w:val="3"/>
          <w:sz w:val="23"/>
          <w:szCs w:val="23"/>
          <w:lang w:val="en-US" w:eastAsia="zh-CN"/>
        </w:rPr>
        <w:t>三</w:t>
      </w:r>
      <w:r>
        <w:rPr>
          <w:rFonts w:ascii="宋体" w:hAnsi="宋体" w:eastAsia="宋体" w:cs="宋体"/>
          <w:spacing w:val="3"/>
          <w:sz w:val="23"/>
          <w:szCs w:val="23"/>
        </w:rPr>
        <w:t>）质量保证及售后服务：</w:t>
      </w:r>
    </w:p>
    <w:p w14:paraId="1710DECE">
      <w:pPr>
        <w:spacing w:before="181" w:line="366" w:lineRule="auto"/>
        <w:ind w:left="9" w:right="267" w:firstLine="481"/>
        <w:rPr>
          <w:rFonts w:ascii="宋体" w:hAnsi="宋体" w:eastAsia="宋体" w:cs="宋体"/>
          <w:sz w:val="23"/>
          <w:szCs w:val="23"/>
        </w:rPr>
      </w:pPr>
      <w:r>
        <w:rPr>
          <w:rFonts w:hint="eastAsia" w:ascii="宋体" w:hAnsi="宋体" w:eastAsia="宋体" w:cs="宋体"/>
          <w:spacing w:val="5"/>
          <w:sz w:val="23"/>
          <w:szCs w:val="23"/>
          <w:lang w:val="en-US" w:eastAsia="zh-CN"/>
        </w:rPr>
        <w:t>3</w:t>
      </w:r>
      <w:r>
        <w:rPr>
          <w:rFonts w:ascii="宋体" w:hAnsi="宋体" w:eastAsia="宋体" w:cs="宋体"/>
          <w:spacing w:val="5"/>
          <w:sz w:val="23"/>
          <w:szCs w:val="23"/>
        </w:rPr>
        <w:t>.1★货物质量保证投标人提供的货物必须是原厂生产的、全新的、未</w:t>
      </w:r>
      <w:r>
        <w:rPr>
          <w:rFonts w:ascii="宋体" w:hAnsi="宋体" w:eastAsia="宋体" w:cs="宋体"/>
          <w:spacing w:val="4"/>
          <w:sz w:val="23"/>
          <w:szCs w:val="23"/>
        </w:rPr>
        <w:t>使用过的正品（包</w:t>
      </w:r>
      <w:r>
        <w:rPr>
          <w:rFonts w:ascii="宋体" w:hAnsi="宋体" w:eastAsia="宋体" w:cs="宋体"/>
          <w:spacing w:val="9"/>
          <w:sz w:val="23"/>
          <w:szCs w:val="23"/>
        </w:rPr>
        <w:t>括零部件</w:t>
      </w:r>
      <w:r>
        <w:rPr>
          <w:rFonts w:ascii="宋体" w:hAnsi="宋体" w:eastAsia="宋体" w:cs="宋体"/>
          <w:spacing w:val="8"/>
          <w:sz w:val="23"/>
          <w:szCs w:val="23"/>
        </w:rPr>
        <w:t>），</w:t>
      </w:r>
      <w:r>
        <w:rPr>
          <w:rFonts w:ascii="宋体" w:hAnsi="宋体" w:eastAsia="宋体" w:cs="宋体"/>
          <w:spacing w:val="9"/>
          <w:sz w:val="23"/>
          <w:szCs w:val="23"/>
        </w:rPr>
        <w:t>并完全符合国家质量标准，所有设备按照厂家规定的产</w:t>
      </w:r>
      <w:r>
        <w:rPr>
          <w:rFonts w:ascii="宋体" w:hAnsi="宋体" w:eastAsia="宋体" w:cs="宋体"/>
          <w:spacing w:val="8"/>
          <w:sz w:val="23"/>
          <w:szCs w:val="23"/>
        </w:rPr>
        <w:t>品包装，附使用说明、合格证、随机标准附件。所有产品符合《中华人民共和国产品质量法》《中华人民共和国计量法》《中华人民共和国标准化法</w:t>
      </w:r>
      <w:r>
        <w:rPr>
          <w:rFonts w:hint="eastAsia" w:ascii="宋体" w:hAnsi="宋体" w:eastAsia="宋体" w:cs="宋体"/>
          <w:spacing w:val="8"/>
          <w:sz w:val="23"/>
          <w:szCs w:val="23"/>
          <w:lang w:eastAsia="zh-CN"/>
        </w:rPr>
        <w:t>》等</w:t>
      </w:r>
      <w:r>
        <w:rPr>
          <w:rFonts w:ascii="宋体" w:hAnsi="宋体" w:eastAsia="宋体" w:cs="宋体"/>
          <w:spacing w:val="8"/>
          <w:sz w:val="23"/>
          <w:szCs w:val="23"/>
        </w:rPr>
        <w:t>要求、相关行业管理规定。</w:t>
      </w:r>
    </w:p>
    <w:p w14:paraId="32E49381">
      <w:pPr>
        <w:spacing w:before="184" w:line="367" w:lineRule="auto"/>
        <w:ind w:left="128" w:right="84" w:hanging="117"/>
        <w:jc w:val="both"/>
        <w:rPr>
          <w:rFonts w:ascii="宋体" w:hAnsi="宋体" w:eastAsia="宋体" w:cs="宋体"/>
          <w:sz w:val="23"/>
          <w:szCs w:val="23"/>
        </w:rPr>
      </w:pPr>
      <w:r>
        <w:rPr>
          <w:rFonts w:hint="eastAsia" w:ascii="宋体" w:hAnsi="宋体" w:eastAsia="宋体" w:cs="宋体"/>
          <w:spacing w:val="9"/>
          <w:sz w:val="23"/>
          <w:szCs w:val="23"/>
          <w:lang w:val="en-US" w:eastAsia="zh-CN"/>
        </w:rPr>
        <w:t>3</w:t>
      </w:r>
      <w:r>
        <w:rPr>
          <w:rFonts w:ascii="宋体" w:hAnsi="宋体" w:eastAsia="宋体" w:cs="宋体"/>
          <w:spacing w:val="9"/>
          <w:sz w:val="23"/>
          <w:szCs w:val="23"/>
        </w:rPr>
        <w:t>.2★中标供应商应按招标文件所要求的参数及投标文件中所响应的参数进行供货，在货物</w:t>
      </w:r>
      <w:r>
        <w:rPr>
          <w:rFonts w:ascii="宋体" w:hAnsi="宋体" w:eastAsia="宋体" w:cs="宋体"/>
          <w:spacing w:val="8"/>
          <w:sz w:val="23"/>
          <w:szCs w:val="23"/>
        </w:rPr>
        <w:t>验收时，如中标单位与采购人存在验收方面的分歧，采购人有权要求第三方机构进行验收，</w:t>
      </w:r>
      <w:r>
        <w:rPr>
          <w:rFonts w:ascii="宋体" w:hAnsi="宋体" w:eastAsia="宋体" w:cs="宋体"/>
          <w:spacing w:val="10"/>
          <w:sz w:val="23"/>
          <w:szCs w:val="23"/>
        </w:rPr>
        <w:t>第三方验收所需的费用由中标供应商承担，投标人针对本条在投标</w:t>
      </w:r>
      <w:r>
        <w:rPr>
          <w:rFonts w:ascii="宋体" w:hAnsi="宋体" w:eastAsia="宋体" w:cs="宋体"/>
          <w:spacing w:val="9"/>
          <w:sz w:val="23"/>
          <w:szCs w:val="23"/>
        </w:rPr>
        <w:t>文件中做出单独的书面</w:t>
      </w:r>
      <w:r>
        <w:rPr>
          <w:rFonts w:ascii="宋体" w:hAnsi="宋体" w:eastAsia="宋体" w:cs="宋体"/>
          <w:spacing w:val="5"/>
          <w:sz w:val="23"/>
          <w:szCs w:val="23"/>
        </w:rPr>
        <w:t>承诺，否则投标无效。</w:t>
      </w:r>
    </w:p>
    <w:p w14:paraId="1C29A582">
      <w:pPr>
        <w:spacing w:before="36" w:line="369" w:lineRule="auto"/>
        <w:ind w:left="8" w:right="86" w:firstLine="482"/>
        <w:rPr>
          <w:rFonts w:ascii="宋体" w:hAnsi="宋体" w:eastAsia="宋体" w:cs="宋体"/>
          <w:sz w:val="23"/>
          <w:szCs w:val="23"/>
        </w:rPr>
      </w:pPr>
      <w:r>
        <w:rPr>
          <w:rFonts w:hint="eastAsia" w:ascii="宋体" w:hAnsi="宋体" w:eastAsia="宋体" w:cs="宋体"/>
          <w:spacing w:val="9"/>
          <w:sz w:val="23"/>
          <w:szCs w:val="23"/>
          <w:lang w:val="en-US" w:eastAsia="zh-CN"/>
        </w:rPr>
        <w:t>3</w:t>
      </w:r>
      <w:r>
        <w:rPr>
          <w:rFonts w:ascii="宋体" w:hAnsi="宋体" w:eastAsia="宋体" w:cs="宋体"/>
          <w:spacing w:val="9"/>
          <w:sz w:val="23"/>
          <w:szCs w:val="23"/>
        </w:rPr>
        <w:t>.3</w:t>
      </w:r>
      <w:r>
        <w:rPr>
          <w:rFonts w:ascii="宋体" w:hAnsi="宋体" w:eastAsia="宋体" w:cs="宋体"/>
          <w:spacing w:val="9"/>
          <w:sz w:val="20"/>
          <w:szCs w:val="20"/>
        </w:rPr>
        <w:t>★</w:t>
      </w:r>
      <w:r>
        <w:rPr>
          <w:rFonts w:ascii="宋体" w:hAnsi="宋体" w:eastAsia="宋体" w:cs="宋体"/>
          <w:spacing w:val="9"/>
          <w:sz w:val="23"/>
          <w:szCs w:val="23"/>
        </w:rPr>
        <w:t>中标供应商应按招标文件所要求的参数及</w:t>
      </w:r>
      <w:r>
        <w:rPr>
          <w:rFonts w:ascii="宋体" w:hAnsi="宋体" w:eastAsia="宋体" w:cs="宋体"/>
          <w:spacing w:val="8"/>
          <w:sz w:val="23"/>
          <w:szCs w:val="23"/>
        </w:rPr>
        <w:t>投标文件中所响应的参数进行供货，在货</w:t>
      </w:r>
      <w:r>
        <w:rPr>
          <w:rFonts w:ascii="宋体" w:hAnsi="宋体" w:eastAsia="宋体" w:cs="宋体"/>
          <w:spacing w:val="10"/>
          <w:sz w:val="23"/>
          <w:szCs w:val="23"/>
        </w:rPr>
        <w:t>物验收时，采购人组成验收小组按国家有关规定、规范及中标人的投</w:t>
      </w:r>
      <w:r>
        <w:rPr>
          <w:rFonts w:ascii="宋体" w:hAnsi="宋体" w:eastAsia="宋体" w:cs="宋体"/>
          <w:spacing w:val="9"/>
          <w:sz w:val="23"/>
          <w:szCs w:val="23"/>
        </w:rPr>
        <w:t>标文件中承诺的内容进</w:t>
      </w:r>
      <w:r>
        <w:rPr>
          <w:rFonts w:ascii="宋体" w:hAnsi="宋体" w:eastAsia="宋体" w:cs="宋体"/>
          <w:spacing w:val="8"/>
          <w:sz w:val="23"/>
          <w:szCs w:val="23"/>
        </w:rPr>
        <w:t>行验收，本项目涉及校企联合项目，验收时将邀请相关联合企业进行联合验收，并由相关企</w:t>
      </w:r>
      <w:r>
        <w:rPr>
          <w:rFonts w:ascii="宋体" w:hAnsi="宋体" w:eastAsia="宋体" w:cs="宋体"/>
          <w:spacing w:val="10"/>
          <w:sz w:val="23"/>
          <w:szCs w:val="23"/>
        </w:rPr>
        <w:t>业出具验收意见，必要时将相关的第三方专业人员、机构或参与本次</w:t>
      </w:r>
      <w:r>
        <w:rPr>
          <w:rFonts w:ascii="宋体" w:hAnsi="宋体" w:eastAsia="宋体" w:cs="宋体"/>
          <w:spacing w:val="9"/>
          <w:sz w:val="23"/>
          <w:szCs w:val="23"/>
        </w:rPr>
        <w:t>项目的其他投标人参与</w:t>
      </w:r>
      <w:r>
        <w:rPr>
          <w:rFonts w:ascii="宋体" w:hAnsi="宋体" w:eastAsia="宋体" w:cs="宋体"/>
          <w:spacing w:val="8"/>
          <w:sz w:val="23"/>
          <w:szCs w:val="23"/>
        </w:rPr>
        <w:t>验收。因货物质量问题发生争议时，由本地质量技术监督部门鉴定。鉴定费由中标人垫付，</w:t>
      </w:r>
    </w:p>
    <w:p w14:paraId="143BEA25">
      <w:pPr>
        <w:spacing w:before="35" w:line="361" w:lineRule="auto"/>
        <w:ind w:left="11" w:right="146" w:firstLine="3"/>
        <w:rPr>
          <w:rFonts w:ascii="宋体" w:hAnsi="宋体" w:eastAsia="宋体" w:cs="宋体"/>
          <w:sz w:val="23"/>
          <w:szCs w:val="23"/>
        </w:rPr>
      </w:pPr>
      <w:r>
        <w:rPr>
          <w:rFonts w:ascii="宋体" w:hAnsi="宋体" w:eastAsia="宋体" w:cs="宋体"/>
          <w:spacing w:val="10"/>
          <w:sz w:val="23"/>
          <w:szCs w:val="23"/>
        </w:rPr>
        <w:t>货物符合质量技术标准的，鉴定费由采购人承担；否</w:t>
      </w:r>
      <w:r>
        <w:rPr>
          <w:rFonts w:ascii="宋体" w:hAnsi="宋体" w:eastAsia="宋体" w:cs="宋体"/>
          <w:spacing w:val="9"/>
          <w:sz w:val="23"/>
          <w:szCs w:val="23"/>
        </w:rPr>
        <w:t>则鉴定费由中标人承担，投标人针对本</w:t>
      </w:r>
      <w:r>
        <w:rPr>
          <w:rFonts w:ascii="宋体" w:hAnsi="宋体" w:eastAsia="宋体" w:cs="宋体"/>
          <w:spacing w:val="8"/>
          <w:sz w:val="23"/>
          <w:szCs w:val="23"/>
        </w:rPr>
        <w:t>条在投标文件中做出单独书面承诺书，否则</w:t>
      </w:r>
      <w:r>
        <w:rPr>
          <w:rFonts w:ascii="宋体" w:hAnsi="宋体" w:eastAsia="宋体" w:cs="宋体"/>
          <w:spacing w:val="7"/>
          <w:sz w:val="23"/>
          <w:szCs w:val="23"/>
        </w:rPr>
        <w:t>投标无效。</w:t>
      </w:r>
    </w:p>
    <w:p w14:paraId="327DCE49">
      <w:pPr>
        <w:spacing w:before="37" w:line="227" w:lineRule="auto"/>
        <w:ind w:left="491"/>
        <w:rPr>
          <w:rFonts w:ascii="宋体" w:hAnsi="宋体" w:eastAsia="宋体" w:cs="宋体"/>
          <w:sz w:val="23"/>
          <w:szCs w:val="23"/>
        </w:rPr>
      </w:pPr>
      <w:r>
        <w:rPr>
          <w:rFonts w:hint="eastAsia" w:ascii="宋体" w:hAnsi="宋体" w:eastAsia="宋体" w:cs="宋体"/>
          <w:spacing w:val="5"/>
          <w:sz w:val="23"/>
          <w:szCs w:val="23"/>
          <w:lang w:val="en-US" w:eastAsia="zh-CN"/>
        </w:rPr>
        <w:t>3</w:t>
      </w:r>
      <w:r>
        <w:rPr>
          <w:rFonts w:ascii="宋体" w:hAnsi="宋体" w:eastAsia="宋体" w:cs="宋体"/>
          <w:spacing w:val="5"/>
          <w:sz w:val="23"/>
          <w:szCs w:val="23"/>
        </w:rPr>
        <w:t>.4售后服务要求</w:t>
      </w:r>
    </w:p>
    <w:p w14:paraId="3F43607E">
      <w:pPr>
        <w:spacing w:before="183" w:line="338" w:lineRule="auto"/>
        <w:ind w:left="12" w:right="24" w:firstLine="488"/>
        <w:rPr>
          <w:rFonts w:ascii="宋体" w:hAnsi="宋体" w:eastAsia="宋体" w:cs="宋体"/>
          <w:sz w:val="23"/>
          <w:szCs w:val="23"/>
        </w:rPr>
      </w:pPr>
      <w:r>
        <w:rPr>
          <w:rFonts w:ascii="宋体" w:hAnsi="宋体" w:eastAsia="宋体" w:cs="宋体"/>
          <w:spacing w:val="3"/>
          <w:sz w:val="23"/>
          <w:szCs w:val="23"/>
        </w:rPr>
        <w:t>（1）质保期为</w:t>
      </w:r>
      <w:r>
        <w:rPr>
          <w:rFonts w:hint="eastAsia" w:ascii="宋体" w:hAnsi="宋体" w:eastAsia="宋体" w:cs="宋体"/>
          <w:spacing w:val="3"/>
          <w:sz w:val="23"/>
          <w:szCs w:val="23"/>
          <w:lang w:val="en-US" w:eastAsia="zh-CN"/>
        </w:rPr>
        <w:t>一</w:t>
      </w:r>
      <w:r>
        <w:rPr>
          <w:rFonts w:ascii="宋体" w:hAnsi="宋体" w:eastAsia="宋体" w:cs="宋体"/>
          <w:spacing w:val="3"/>
          <w:sz w:val="23"/>
          <w:szCs w:val="23"/>
        </w:rPr>
        <w:t>年。从验收合格之日起</w:t>
      </w:r>
      <w:r>
        <w:rPr>
          <w:rFonts w:hint="eastAsia" w:ascii="宋体" w:hAnsi="宋体" w:eastAsia="宋体" w:cs="宋体"/>
          <w:spacing w:val="3"/>
          <w:sz w:val="23"/>
          <w:szCs w:val="23"/>
          <w:lang w:val="en-US" w:eastAsia="zh-CN"/>
        </w:rPr>
        <w:t>一</w:t>
      </w:r>
      <w:r>
        <w:rPr>
          <w:rFonts w:ascii="宋体" w:hAnsi="宋体" w:eastAsia="宋体" w:cs="宋体"/>
          <w:spacing w:val="3"/>
          <w:sz w:val="23"/>
          <w:szCs w:val="23"/>
        </w:rPr>
        <w:t>年内，采购人所购设备各部件发生非人为故障，</w:t>
      </w:r>
      <w:r>
        <w:rPr>
          <w:rFonts w:ascii="宋体" w:hAnsi="宋体" w:eastAsia="宋体" w:cs="宋体"/>
          <w:spacing w:val="9"/>
          <w:sz w:val="23"/>
          <w:szCs w:val="23"/>
        </w:rPr>
        <w:t>投标人应上门更换同种品牌不低于原规格型号的新部件，费</w:t>
      </w:r>
      <w:r>
        <w:rPr>
          <w:rFonts w:ascii="宋体" w:hAnsi="宋体" w:eastAsia="宋体" w:cs="宋体"/>
          <w:spacing w:val="8"/>
          <w:sz w:val="23"/>
          <w:szCs w:val="23"/>
        </w:rPr>
        <w:t>用包含在本项目的投标报价内。投标人投标产品属于国家规定“三包”范围的，其产品质量保证期不得低于“三包”规定；</w:t>
      </w:r>
      <w:r>
        <w:rPr>
          <w:rFonts w:ascii="宋体" w:hAnsi="宋体" w:eastAsia="宋体" w:cs="宋体"/>
          <w:spacing w:val="7"/>
          <w:sz w:val="23"/>
          <w:szCs w:val="23"/>
        </w:rPr>
        <w:t>投标人的质量保证期承诺优于国家“三包”规定的，按投标人实际承诺执行。</w:t>
      </w:r>
    </w:p>
    <w:p w14:paraId="01BCA0CD">
      <w:pPr>
        <w:spacing w:before="183" w:line="325" w:lineRule="auto"/>
        <w:ind w:left="13" w:right="146" w:firstLine="487"/>
        <w:rPr>
          <w:rFonts w:ascii="宋体" w:hAnsi="宋体" w:eastAsia="宋体" w:cs="宋体"/>
          <w:sz w:val="23"/>
          <w:szCs w:val="23"/>
        </w:rPr>
      </w:pPr>
      <w:r>
        <w:rPr>
          <w:rFonts w:ascii="宋体" w:hAnsi="宋体" w:eastAsia="宋体" w:cs="宋体"/>
          <w:spacing w:val="9"/>
          <w:sz w:val="23"/>
          <w:szCs w:val="23"/>
        </w:rPr>
        <w:t>（2）★采购人报修后，除招标文件有特殊要求外，投标人须在2小时内派员上门</w:t>
      </w:r>
      <w:r>
        <w:rPr>
          <w:rFonts w:ascii="宋体" w:hAnsi="宋体" w:eastAsia="宋体" w:cs="宋体"/>
          <w:spacing w:val="8"/>
          <w:sz w:val="23"/>
          <w:szCs w:val="23"/>
        </w:rPr>
        <w:t>现场</w:t>
      </w:r>
      <w:r>
        <w:rPr>
          <w:rFonts w:ascii="宋体" w:hAnsi="宋体" w:eastAsia="宋体" w:cs="宋体"/>
          <w:spacing w:val="9"/>
          <w:sz w:val="23"/>
          <w:szCs w:val="23"/>
        </w:rPr>
        <w:t>维护，并在24小时内解决问题，在规定时间内不能解决问题的设备，应提供不低于原档次</w:t>
      </w:r>
      <w:r>
        <w:rPr>
          <w:rFonts w:ascii="宋体" w:hAnsi="宋体" w:eastAsia="宋体" w:cs="宋体"/>
          <w:spacing w:val="8"/>
          <w:sz w:val="23"/>
          <w:szCs w:val="23"/>
        </w:rPr>
        <w:t>的零部件给采购人代用，在投标文件中提交书</w:t>
      </w:r>
      <w:r>
        <w:rPr>
          <w:rFonts w:ascii="宋体" w:hAnsi="宋体" w:eastAsia="宋体" w:cs="宋体"/>
          <w:spacing w:val="7"/>
          <w:sz w:val="23"/>
          <w:szCs w:val="23"/>
        </w:rPr>
        <w:t>面承诺函。</w:t>
      </w:r>
    </w:p>
    <w:p w14:paraId="6A101E25">
      <w:pPr>
        <w:spacing w:before="186" w:line="300" w:lineRule="auto"/>
        <w:ind w:left="32" w:right="146" w:firstLine="467"/>
        <w:rPr>
          <w:rFonts w:ascii="宋体" w:hAnsi="宋体" w:eastAsia="宋体" w:cs="宋体"/>
          <w:sz w:val="23"/>
          <w:szCs w:val="23"/>
        </w:rPr>
      </w:pPr>
      <w:r>
        <w:rPr>
          <w:rFonts w:ascii="宋体" w:hAnsi="宋体" w:eastAsia="宋体" w:cs="宋体"/>
          <w:spacing w:val="9"/>
          <w:sz w:val="23"/>
          <w:szCs w:val="23"/>
        </w:rPr>
        <w:t>（3）★保修期间，非易损件一个月内连续2次出现同一故障，投标人必须无条</w:t>
      </w:r>
      <w:r>
        <w:rPr>
          <w:rFonts w:ascii="宋体" w:hAnsi="宋体" w:eastAsia="宋体" w:cs="宋体"/>
          <w:spacing w:val="8"/>
          <w:sz w:val="23"/>
          <w:szCs w:val="23"/>
        </w:rPr>
        <w:t>件更换</w:t>
      </w:r>
      <w:r>
        <w:rPr>
          <w:rFonts w:ascii="宋体" w:hAnsi="宋体" w:eastAsia="宋体" w:cs="宋体"/>
          <w:spacing w:val="6"/>
          <w:sz w:val="23"/>
          <w:szCs w:val="23"/>
        </w:rPr>
        <w:t>同一档次零部件，在投标文件中提交书面承诺函。</w:t>
      </w:r>
    </w:p>
    <w:p w14:paraId="0D7BBDB5">
      <w:pPr>
        <w:spacing w:before="186" w:line="227" w:lineRule="auto"/>
        <w:ind w:left="491"/>
        <w:rPr>
          <w:rFonts w:ascii="宋体" w:hAnsi="宋体" w:eastAsia="宋体" w:cs="宋体"/>
          <w:sz w:val="23"/>
          <w:szCs w:val="23"/>
        </w:rPr>
      </w:pPr>
      <w:r>
        <w:rPr>
          <w:rFonts w:hint="eastAsia" w:ascii="宋体" w:hAnsi="宋体" w:eastAsia="宋体" w:cs="宋体"/>
          <w:spacing w:val="5"/>
          <w:sz w:val="23"/>
          <w:szCs w:val="23"/>
          <w:lang w:val="en-US" w:eastAsia="zh-CN"/>
        </w:rPr>
        <w:t>3</w:t>
      </w:r>
      <w:r>
        <w:rPr>
          <w:rFonts w:ascii="宋体" w:hAnsi="宋体" w:eastAsia="宋体" w:cs="宋体"/>
          <w:spacing w:val="5"/>
          <w:sz w:val="23"/>
          <w:szCs w:val="23"/>
        </w:rPr>
        <w:t>.5质保期满后</w:t>
      </w:r>
    </w:p>
    <w:p w14:paraId="4F601873">
      <w:pPr>
        <w:spacing w:before="185" w:line="227" w:lineRule="auto"/>
        <w:ind w:left="500"/>
        <w:rPr>
          <w:rFonts w:ascii="宋体" w:hAnsi="宋体" w:eastAsia="宋体" w:cs="宋体"/>
          <w:sz w:val="23"/>
          <w:szCs w:val="23"/>
        </w:rPr>
      </w:pPr>
      <w:r>
        <w:rPr>
          <w:rFonts w:ascii="宋体" w:hAnsi="宋体" w:eastAsia="宋体" w:cs="宋体"/>
          <w:spacing w:val="7"/>
          <w:sz w:val="23"/>
          <w:szCs w:val="23"/>
        </w:rPr>
        <w:t>（1）质保期满后，投标人提供终身有偿上门维护服务。</w:t>
      </w:r>
    </w:p>
    <w:p w14:paraId="7CC3F8FB">
      <w:pPr>
        <w:spacing w:before="182" w:line="227" w:lineRule="auto"/>
        <w:jc w:val="left"/>
        <w:rPr>
          <w:rFonts w:ascii="宋体" w:hAnsi="宋体" w:eastAsia="宋体" w:cs="宋体"/>
          <w:sz w:val="23"/>
          <w:szCs w:val="23"/>
        </w:rPr>
      </w:pPr>
      <w:r>
        <w:rPr>
          <w:rFonts w:ascii="宋体" w:hAnsi="宋体" w:eastAsia="宋体" w:cs="宋体"/>
          <w:spacing w:val="4"/>
          <w:sz w:val="23"/>
          <w:szCs w:val="23"/>
        </w:rPr>
        <w:t>（2）保证保修期以后对用户的零配件供应。保修期后设备维修配件更换只</w:t>
      </w:r>
      <w:r>
        <w:rPr>
          <w:rFonts w:ascii="宋体" w:hAnsi="宋体" w:eastAsia="宋体" w:cs="宋体"/>
          <w:spacing w:val="3"/>
          <w:sz w:val="23"/>
          <w:szCs w:val="23"/>
        </w:rPr>
        <w:t>收取成本费用。</w:t>
      </w:r>
    </w:p>
    <w:p w14:paraId="4CA11892">
      <w:pPr>
        <w:spacing w:before="184" w:line="226" w:lineRule="auto"/>
        <w:ind w:left="500"/>
        <w:rPr>
          <w:rFonts w:ascii="宋体" w:hAnsi="宋体" w:eastAsia="宋体" w:cs="宋体"/>
          <w:sz w:val="23"/>
          <w:szCs w:val="23"/>
        </w:rPr>
      </w:pPr>
      <w:r>
        <w:rPr>
          <w:rFonts w:ascii="宋体" w:hAnsi="宋体" w:eastAsia="宋体" w:cs="宋体"/>
          <w:spacing w:val="8"/>
          <w:sz w:val="23"/>
          <w:szCs w:val="23"/>
        </w:rPr>
        <w:t>（3）主要零配件价格：在质保期后按同类产</w:t>
      </w:r>
      <w:r>
        <w:rPr>
          <w:rFonts w:ascii="宋体" w:hAnsi="宋体" w:eastAsia="宋体" w:cs="宋体"/>
          <w:spacing w:val="7"/>
          <w:sz w:val="23"/>
          <w:szCs w:val="23"/>
        </w:rPr>
        <w:t>品的优惠价格提供。</w:t>
      </w:r>
    </w:p>
    <w:p w14:paraId="3D617D0F">
      <w:pPr>
        <w:spacing w:before="264" w:line="366" w:lineRule="auto"/>
        <w:ind w:left="8" w:firstLine="484"/>
        <w:jc w:val="both"/>
        <w:rPr>
          <w:rFonts w:ascii="宋体" w:hAnsi="宋体" w:eastAsia="宋体" w:cs="宋体"/>
          <w:sz w:val="23"/>
          <w:szCs w:val="23"/>
        </w:rPr>
      </w:pPr>
      <w:r>
        <w:rPr>
          <w:rFonts w:ascii="宋体" w:hAnsi="宋体" w:eastAsia="宋体" w:cs="宋体"/>
          <w:spacing w:val="7"/>
          <w:sz w:val="23"/>
          <w:szCs w:val="23"/>
        </w:rPr>
        <w:t>★各投标人应当充分考虑有可能给项目造成的影响，不得随意更换供货品牌或更换投标文</w:t>
      </w:r>
      <w:r>
        <w:rPr>
          <w:rFonts w:ascii="宋体" w:hAnsi="宋体" w:eastAsia="宋体" w:cs="宋体"/>
          <w:spacing w:val="8"/>
          <w:sz w:val="23"/>
          <w:szCs w:val="23"/>
        </w:rPr>
        <w:t>件中的项目负责人员、技术人员及相关人员</w:t>
      </w:r>
      <w:r>
        <w:rPr>
          <w:rFonts w:ascii="宋体" w:hAnsi="宋体" w:eastAsia="宋体" w:cs="宋体"/>
          <w:spacing w:val="7"/>
          <w:sz w:val="23"/>
          <w:szCs w:val="23"/>
        </w:rPr>
        <w:t>，在项目履行期间，成交供应商应在</w:t>
      </w:r>
      <w:r>
        <w:rPr>
          <w:rFonts w:hint="eastAsia" w:ascii="宋体" w:hAnsi="宋体" w:eastAsia="宋体" w:cs="宋体"/>
          <w:spacing w:val="7"/>
          <w:sz w:val="23"/>
          <w:szCs w:val="23"/>
          <w:lang w:eastAsia="zh-CN"/>
        </w:rPr>
        <w:t>和田地区</w:t>
      </w:r>
      <w:r>
        <w:rPr>
          <w:rFonts w:ascii="宋体" w:hAnsi="宋体" w:eastAsia="宋体" w:cs="宋体"/>
          <w:spacing w:val="8"/>
          <w:sz w:val="23"/>
          <w:szCs w:val="23"/>
        </w:rPr>
        <w:t>设置常驻驻点，保证项目顺利开展，供应商针对此条需提供书面承诺。</w:t>
      </w:r>
    </w:p>
    <w:p w14:paraId="4FCE1DF5">
      <w:pPr>
        <w:spacing w:before="36" w:line="366" w:lineRule="auto"/>
        <w:ind w:left="13" w:firstLine="476"/>
        <w:rPr>
          <w:rFonts w:ascii="宋体" w:hAnsi="宋体" w:eastAsia="宋体" w:cs="宋体"/>
          <w:sz w:val="23"/>
          <w:szCs w:val="23"/>
        </w:rPr>
      </w:pPr>
      <w:r>
        <w:rPr>
          <w:rFonts w:ascii="宋体" w:hAnsi="宋体" w:eastAsia="宋体" w:cs="宋体"/>
          <w:spacing w:val="9"/>
          <w:sz w:val="23"/>
          <w:szCs w:val="23"/>
        </w:rPr>
        <w:t>供应商按要求提供的服务场所作为合同履约的要求需列入合同</w:t>
      </w:r>
      <w:r>
        <w:rPr>
          <w:rFonts w:ascii="宋体" w:hAnsi="宋体" w:eastAsia="宋体" w:cs="宋体"/>
          <w:spacing w:val="8"/>
          <w:sz w:val="23"/>
          <w:szCs w:val="23"/>
        </w:rPr>
        <w:t>管理，合同需要依法公开。</w:t>
      </w:r>
      <w:r>
        <w:rPr>
          <w:rFonts w:ascii="宋体" w:hAnsi="宋体" w:eastAsia="宋体" w:cs="宋体"/>
          <w:spacing w:val="7"/>
          <w:sz w:val="23"/>
          <w:szCs w:val="23"/>
        </w:rPr>
        <w:t>中标供应商在中标后未按要求签订合同履约，视为拒绝履行合同义务，采购方可以依法主张有</w:t>
      </w:r>
      <w:r>
        <w:rPr>
          <w:rFonts w:ascii="宋体" w:hAnsi="宋体" w:eastAsia="宋体" w:cs="宋体"/>
          <w:spacing w:val="-3"/>
          <w:sz w:val="23"/>
          <w:szCs w:val="23"/>
        </w:rPr>
        <w:t>关权利。</w:t>
      </w:r>
    </w:p>
    <w:p w14:paraId="1F26693B">
      <w:pPr>
        <w:spacing w:before="36" w:line="366" w:lineRule="auto"/>
        <w:ind w:left="13" w:firstLine="476"/>
        <w:rPr>
          <w:rFonts w:ascii="宋体" w:hAnsi="宋体" w:eastAsia="宋体" w:cs="宋体"/>
          <w:sz w:val="23"/>
          <w:szCs w:val="23"/>
        </w:rPr>
      </w:pPr>
      <w:r>
        <w:rPr>
          <w:rFonts w:ascii="宋体" w:hAnsi="宋体" w:eastAsia="宋体" w:cs="宋体"/>
          <w:spacing w:val="9"/>
          <w:sz w:val="23"/>
          <w:szCs w:val="23"/>
        </w:rPr>
        <w:t>供应商按要求提供的服务场所作为合同履约的要求需列入合同</w:t>
      </w:r>
      <w:r>
        <w:rPr>
          <w:rFonts w:ascii="宋体" w:hAnsi="宋体" w:eastAsia="宋体" w:cs="宋体"/>
          <w:spacing w:val="8"/>
          <w:sz w:val="23"/>
          <w:szCs w:val="23"/>
        </w:rPr>
        <w:t>管理，合同需要依法公开。</w:t>
      </w:r>
      <w:r>
        <w:rPr>
          <w:rFonts w:ascii="宋体" w:hAnsi="宋体" w:eastAsia="宋体" w:cs="宋体"/>
          <w:spacing w:val="7"/>
          <w:sz w:val="23"/>
          <w:szCs w:val="23"/>
        </w:rPr>
        <w:t>中标供应商在中标后未按要求签订合同履约，视为拒绝履行合同义务，采购方可以依法主张有</w:t>
      </w:r>
      <w:r>
        <w:rPr>
          <w:rFonts w:ascii="宋体" w:hAnsi="宋体" w:eastAsia="宋体" w:cs="宋体"/>
          <w:spacing w:val="-3"/>
          <w:sz w:val="23"/>
          <w:szCs w:val="23"/>
        </w:rPr>
        <w:t>关权利。</w:t>
      </w:r>
    </w:p>
    <w:p w14:paraId="3CAA1059">
      <w:pPr>
        <w:spacing w:before="34" w:line="371" w:lineRule="auto"/>
        <w:ind w:left="8" w:right="53" w:firstLine="480"/>
        <w:jc w:val="both"/>
        <w:rPr>
          <w:rFonts w:ascii="宋体" w:hAnsi="宋体" w:eastAsia="宋体" w:cs="宋体"/>
          <w:sz w:val="23"/>
          <w:szCs w:val="23"/>
        </w:rPr>
      </w:pPr>
      <w:r>
        <w:rPr>
          <w:rFonts w:ascii="宋体" w:hAnsi="宋体" w:eastAsia="宋体" w:cs="宋体"/>
          <w:spacing w:val="7"/>
          <w:sz w:val="23"/>
          <w:szCs w:val="23"/>
        </w:rPr>
        <w:t>供应商提供投标文件需要按照“关于服务场</w:t>
      </w:r>
      <w:r>
        <w:rPr>
          <w:rFonts w:ascii="宋体" w:hAnsi="宋体" w:eastAsia="宋体" w:cs="宋体"/>
          <w:spacing w:val="6"/>
          <w:sz w:val="23"/>
          <w:szCs w:val="23"/>
        </w:rPr>
        <w:t>所所需证明材料的情况说明”提供包括但不限</w:t>
      </w:r>
      <w:r>
        <w:rPr>
          <w:rFonts w:ascii="宋体" w:hAnsi="宋体" w:eastAsia="宋体" w:cs="宋体"/>
          <w:spacing w:val="8"/>
          <w:sz w:val="23"/>
          <w:szCs w:val="23"/>
        </w:rPr>
        <w:t>于以下的证明材料复印件来佐证自己满足采</w:t>
      </w:r>
      <w:r>
        <w:rPr>
          <w:rFonts w:ascii="宋体" w:hAnsi="宋体" w:eastAsia="宋体" w:cs="宋体"/>
          <w:spacing w:val="7"/>
          <w:sz w:val="23"/>
          <w:szCs w:val="23"/>
        </w:rPr>
        <w:t>购方要求服务场所的需求。各种服务场所的情形是</w:t>
      </w:r>
      <w:r>
        <w:rPr>
          <w:rFonts w:ascii="宋体" w:hAnsi="宋体" w:eastAsia="宋体" w:cs="宋体"/>
          <w:spacing w:val="8"/>
          <w:sz w:val="23"/>
          <w:szCs w:val="23"/>
        </w:rPr>
        <w:t>否响应满足采购方的服务需求，由评标委员</w:t>
      </w:r>
      <w:r>
        <w:rPr>
          <w:rFonts w:ascii="宋体" w:hAnsi="宋体" w:eastAsia="宋体" w:cs="宋体"/>
          <w:spacing w:val="7"/>
          <w:sz w:val="23"/>
          <w:szCs w:val="23"/>
        </w:rPr>
        <w:t>会依法在评标会议期间对采购文件、投标文件进行</w:t>
      </w:r>
      <w:r>
        <w:rPr>
          <w:rFonts w:ascii="宋体" w:hAnsi="宋体" w:eastAsia="宋体" w:cs="宋体"/>
          <w:spacing w:val="8"/>
          <w:sz w:val="23"/>
          <w:szCs w:val="23"/>
        </w:rPr>
        <w:t>评审认定。关于服务场所所需证明材料的情</w:t>
      </w:r>
      <w:r>
        <w:rPr>
          <w:rFonts w:ascii="宋体" w:hAnsi="宋体" w:eastAsia="宋体" w:cs="宋体"/>
          <w:spacing w:val="7"/>
          <w:sz w:val="23"/>
          <w:szCs w:val="23"/>
        </w:rPr>
        <w:t>况说明：根据《政府采购法实施条例》（国务院令</w:t>
      </w:r>
      <w:r>
        <w:rPr>
          <w:rFonts w:ascii="宋体" w:hAnsi="宋体" w:eastAsia="宋体" w:cs="宋体"/>
          <w:spacing w:val="8"/>
          <w:sz w:val="23"/>
          <w:szCs w:val="23"/>
        </w:rPr>
        <w:t>第658号）第17条“法人或者其他组织的营业执照等证明文件”的规定，采购方要求投标</w:t>
      </w:r>
      <w:r>
        <w:rPr>
          <w:rFonts w:ascii="宋体" w:hAnsi="宋体" w:eastAsia="宋体" w:cs="宋体"/>
          <w:spacing w:val="3"/>
          <w:sz w:val="23"/>
          <w:szCs w:val="23"/>
        </w:rPr>
        <w:t>文件提供证明材料为：</w:t>
      </w:r>
    </w:p>
    <w:p w14:paraId="33256492">
      <w:pPr>
        <w:spacing w:before="38" w:line="326" w:lineRule="auto"/>
        <w:ind w:left="21" w:right="53" w:firstLine="479"/>
        <w:rPr>
          <w:rFonts w:ascii="宋体" w:hAnsi="宋体" w:eastAsia="宋体" w:cs="宋体"/>
          <w:sz w:val="23"/>
          <w:szCs w:val="23"/>
        </w:rPr>
      </w:pPr>
      <w:r>
        <w:rPr>
          <w:rFonts w:ascii="宋体" w:hAnsi="宋体" w:eastAsia="宋体" w:cs="宋体"/>
          <w:spacing w:val="9"/>
          <w:sz w:val="23"/>
          <w:szCs w:val="23"/>
        </w:rPr>
        <w:t>（1）供应商提供自有的固定场所作为服务场所，并为本项目派出人员提供服务。服务地</w:t>
      </w:r>
      <w:r>
        <w:rPr>
          <w:rFonts w:ascii="宋体" w:hAnsi="宋体" w:eastAsia="宋体" w:cs="宋体"/>
          <w:spacing w:val="7"/>
          <w:sz w:val="23"/>
          <w:szCs w:val="23"/>
        </w:rPr>
        <w:t>点为注册地，提供营业执照复印件；服务地点为非注册地，一般需提供固定场所自有产权证复</w:t>
      </w:r>
      <w:r>
        <w:rPr>
          <w:rFonts w:ascii="宋体" w:hAnsi="宋体" w:eastAsia="宋体" w:cs="宋体"/>
          <w:spacing w:val="4"/>
          <w:sz w:val="23"/>
          <w:szCs w:val="23"/>
        </w:rPr>
        <w:t>印件（可以只复印关键页）等；</w:t>
      </w:r>
    </w:p>
    <w:p w14:paraId="1C161E7C">
      <w:pPr>
        <w:spacing w:before="186" w:line="326" w:lineRule="auto"/>
        <w:ind w:left="9" w:right="53" w:firstLine="491"/>
        <w:rPr>
          <w:rFonts w:ascii="宋体" w:hAnsi="宋体" w:eastAsia="宋体" w:cs="宋体"/>
          <w:sz w:val="23"/>
          <w:szCs w:val="23"/>
        </w:rPr>
      </w:pPr>
      <w:r>
        <w:rPr>
          <w:rFonts w:ascii="宋体" w:hAnsi="宋体" w:eastAsia="宋体" w:cs="宋体"/>
          <w:spacing w:val="9"/>
          <w:sz w:val="23"/>
          <w:szCs w:val="23"/>
        </w:rPr>
        <w:t>（2）供应商提供租赁的固定场所作为服务场所，并为本项目派出人员提供服务。服务地</w:t>
      </w:r>
      <w:r>
        <w:rPr>
          <w:rFonts w:ascii="宋体" w:hAnsi="宋体" w:eastAsia="宋体" w:cs="宋体"/>
          <w:spacing w:val="7"/>
          <w:sz w:val="23"/>
          <w:szCs w:val="23"/>
        </w:rPr>
        <w:t>点为注册地，提供营业执照复印件；服务地点为非注册地一般需提供租赁合同复印件、服务场</w:t>
      </w:r>
      <w:r>
        <w:rPr>
          <w:rFonts w:ascii="宋体" w:hAnsi="宋体" w:eastAsia="宋体" w:cs="宋体"/>
          <w:spacing w:val="-4"/>
          <w:sz w:val="23"/>
          <w:szCs w:val="23"/>
        </w:rPr>
        <w:t>所照片等；</w:t>
      </w:r>
    </w:p>
    <w:p w14:paraId="738090F7">
      <w:pPr>
        <w:spacing w:before="184" w:line="346" w:lineRule="auto"/>
        <w:ind w:left="10" w:right="53" w:firstLine="490"/>
        <w:rPr>
          <w:rFonts w:ascii="宋体" w:hAnsi="宋体" w:eastAsia="宋体" w:cs="宋体"/>
          <w:sz w:val="23"/>
          <w:szCs w:val="23"/>
        </w:rPr>
      </w:pPr>
      <w:r>
        <w:rPr>
          <w:rFonts w:ascii="宋体" w:hAnsi="宋体" w:eastAsia="宋体" w:cs="宋体"/>
          <w:spacing w:val="9"/>
          <w:sz w:val="23"/>
          <w:szCs w:val="23"/>
        </w:rPr>
        <w:t>（3）★如供应商由于自身原因在该项目投标期间未能设置服务场所来投标响应服务场所</w:t>
      </w:r>
      <w:r>
        <w:rPr>
          <w:rFonts w:ascii="宋体" w:hAnsi="宋体" w:eastAsia="宋体" w:cs="宋体"/>
          <w:spacing w:val="7"/>
          <w:sz w:val="23"/>
          <w:szCs w:val="23"/>
        </w:rPr>
        <w:t>的需求，可以在其投标文件中承诺在中标后的签订合同环节按采购方要求服务场所的服务需求</w:t>
      </w:r>
      <w:r>
        <w:rPr>
          <w:rFonts w:ascii="宋体" w:hAnsi="宋体" w:eastAsia="宋体" w:cs="宋体"/>
          <w:spacing w:val="9"/>
          <w:sz w:val="23"/>
          <w:szCs w:val="23"/>
        </w:rPr>
        <w:t>完成设置服务场所，并需在承诺中明确提供服务</w:t>
      </w:r>
      <w:r>
        <w:rPr>
          <w:rFonts w:ascii="宋体" w:hAnsi="宋体" w:eastAsia="宋体" w:cs="宋体"/>
          <w:spacing w:val="8"/>
          <w:sz w:val="23"/>
          <w:szCs w:val="23"/>
        </w:rPr>
        <w:t>场所的方式。投标人承诺中标后10个日历日</w:t>
      </w:r>
      <w:r>
        <w:rPr>
          <w:rFonts w:ascii="宋体" w:hAnsi="宋体" w:eastAsia="宋体" w:cs="宋体"/>
          <w:spacing w:val="6"/>
          <w:sz w:val="23"/>
          <w:szCs w:val="23"/>
        </w:rPr>
        <w:t>内必须在项目所在地设立不少于100平方米的固定办公场所（投标人以承诺函格式响应，如中</w:t>
      </w:r>
      <w:r>
        <w:rPr>
          <w:rFonts w:ascii="宋体" w:hAnsi="宋体" w:eastAsia="宋体" w:cs="宋体"/>
          <w:spacing w:val="8"/>
          <w:sz w:val="23"/>
          <w:szCs w:val="23"/>
        </w:rPr>
        <w:t>标人未如期完成承诺事项，采购人有权</w:t>
      </w:r>
      <w:r>
        <w:rPr>
          <w:rFonts w:hint="eastAsia" w:ascii="宋体" w:hAnsi="宋体" w:eastAsia="宋体" w:cs="宋体"/>
          <w:spacing w:val="8"/>
          <w:sz w:val="23"/>
          <w:szCs w:val="23"/>
          <w:lang w:eastAsia="zh-CN"/>
        </w:rPr>
        <w:t>终止</w:t>
      </w:r>
      <w:r>
        <w:rPr>
          <w:rFonts w:ascii="宋体" w:hAnsi="宋体" w:eastAsia="宋体" w:cs="宋体"/>
          <w:spacing w:val="8"/>
          <w:sz w:val="23"/>
          <w:szCs w:val="23"/>
        </w:rPr>
        <w:t>采购合同</w:t>
      </w:r>
      <w:r>
        <w:rPr>
          <w:rFonts w:ascii="宋体" w:hAnsi="宋体" w:eastAsia="宋体" w:cs="宋体"/>
          <w:spacing w:val="7"/>
          <w:sz w:val="23"/>
          <w:szCs w:val="23"/>
        </w:rPr>
        <w:t>）。</w:t>
      </w:r>
    </w:p>
    <w:p w14:paraId="1444D402">
      <w:pPr>
        <w:spacing w:before="106" w:line="227" w:lineRule="auto"/>
        <w:ind w:left="620"/>
        <w:rPr>
          <w:rFonts w:ascii="宋体" w:hAnsi="宋体" w:eastAsia="宋体" w:cs="宋体"/>
          <w:sz w:val="23"/>
          <w:szCs w:val="23"/>
        </w:rPr>
      </w:pPr>
      <w:r>
        <w:rPr>
          <w:rFonts w:ascii="宋体" w:hAnsi="宋体" w:eastAsia="宋体" w:cs="宋体"/>
          <w:b/>
          <w:bCs/>
          <w:spacing w:val="5"/>
          <w:sz w:val="23"/>
          <w:szCs w:val="23"/>
        </w:rPr>
        <w:t>（</w:t>
      </w:r>
      <w:r>
        <w:rPr>
          <w:rFonts w:hint="eastAsia" w:ascii="宋体" w:hAnsi="宋体" w:eastAsia="宋体" w:cs="宋体"/>
          <w:b/>
          <w:bCs/>
          <w:spacing w:val="5"/>
          <w:sz w:val="23"/>
          <w:szCs w:val="23"/>
          <w:lang w:val="en-US" w:eastAsia="zh-CN"/>
        </w:rPr>
        <w:t>四</w:t>
      </w:r>
      <w:r>
        <w:rPr>
          <w:rFonts w:ascii="宋体" w:hAnsi="宋体" w:eastAsia="宋体" w:cs="宋体"/>
          <w:b/>
          <w:bCs/>
          <w:spacing w:val="5"/>
          <w:sz w:val="23"/>
          <w:szCs w:val="23"/>
        </w:rPr>
        <w:t>）退换货要求</w:t>
      </w:r>
    </w:p>
    <w:p w14:paraId="69A4C2CA">
      <w:pPr>
        <w:spacing w:before="185" w:line="359" w:lineRule="auto"/>
        <w:ind w:left="59" w:right="53" w:firstLine="497"/>
        <w:rPr>
          <w:rFonts w:ascii="宋体" w:hAnsi="宋体" w:eastAsia="宋体" w:cs="宋体"/>
          <w:sz w:val="23"/>
          <w:szCs w:val="23"/>
        </w:rPr>
      </w:pPr>
      <w:r>
        <w:rPr>
          <w:rFonts w:ascii="宋体" w:hAnsi="宋体" w:eastAsia="宋体" w:cs="宋体"/>
          <w:spacing w:val="9"/>
          <w:sz w:val="23"/>
          <w:szCs w:val="23"/>
        </w:rPr>
        <w:t>1、如发现中标人所交付的货物有次品、损坏</w:t>
      </w:r>
      <w:r>
        <w:rPr>
          <w:rFonts w:ascii="宋体" w:hAnsi="宋体" w:eastAsia="宋体" w:cs="宋体"/>
          <w:spacing w:val="8"/>
          <w:sz w:val="23"/>
          <w:szCs w:val="23"/>
        </w:rPr>
        <w:t>或其他不符合本项目的采购文件要求或不能</w:t>
      </w:r>
      <w:r>
        <w:rPr>
          <w:rFonts w:ascii="宋体" w:hAnsi="宋体" w:eastAsia="宋体" w:cs="宋体"/>
          <w:spacing w:val="10"/>
          <w:sz w:val="23"/>
          <w:szCs w:val="23"/>
        </w:rPr>
        <w:t>满足投标文件有关承诺等情况，采购人有权提出退换货处理或按违</w:t>
      </w:r>
      <w:r>
        <w:rPr>
          <w:rFonts w:ascii="宋体" w:hAnsi="宋体" w:eastAsia="宋体" w:cs="宋体"/>
          <w:spacing w:val="9"/>
          <w:sz w:val="23"/>
          <w:szCs w:val="23"/>
        </w:rPr>
        <w:t>约处理，由中标人负责对需退换货的产品做好相关记录，经中标人、采购人双方签字确认后，方可进行退换货品的工</w:t>
      </w:r>
      <w:r>
        <w:rPr>
          <w:rFonts w:ascii="宋体" w:hAnsi="宋体" w:eastAsia="宋体" w:cs="宋体"/>
          <w:spacing w:val="-8"/>
          <w:sz w:val="23"/>
          <w:szCs w:val="23"/>
        </w:rPr>
        <w:t>作。</w:t>
      </w:r>
    </w:p>
    <w:p w14:paraId="22B03A60">
      <w:pPr>
        <w:spacing w:before="34" w:line="301" w:lineRule="auto"/>
        <w:ind w:left="59" w:firstLine="482"/>
        <w:rPr>
          <w:rFonts w:ascii="宋体" w:hAnsi="宋体" w:eastAsia="宋体" w:cs="宋体"/>
          <w:sz w:val="23"/>
          <w:szCs w:val="23"/>
        </w:rPr>
      </w:pPr>
      <w:r>
        <w:rPr>
          <w:rFonts w:ascii="宋体" w:hAnsi="宋体" w:eastAsia="宋体" w:cs="宋体"/>
          <w:spacing w:val="9"/>
          <w:sz w:val="23"/>
          <w:szCs w:val="23"/>
        </w:rPr>
        <w:t>2、中标人须在确认当天完成所有的退换货工作，退换货工作包括货品的运输、</w:t>
      </w:r>
      <w:r>
        <w:rPr>
          <w:rFonts w:ascii="宋体" w:hAnsi="宋体" w:eastAsia="宋体" w:cs="宋体"/>
          <w:spacing w:val="8"/>
          <w:sz w:val="23"/>
          <w:szCs w:val="23"/>
        </w:rPr>
        <w:t>搬运、堆</w:t>
      </w:r>
      <w:r>
        <w:rPr>
          <w:rFonts w:ascii="宋体" w:hAnsi="宋体" w:eastAsia="宋体" w:cs="宋体"/>
          <w:spacing w:val="7"/>
          <w:sz w:val="23"/>
          <w:szCs w:val="23"/>
        </w:rPr>
        <w:t>放等，且由此产生的一切费用由中标人承担。</w:t>
      </w:r>
    </w:p>
    <w:p w14:paraId="2B59533C">
      <w:pPr>
        <w:spacing w:before="182" w:line="301" w:lineRule="auto"/>
        <w:ind w:left="61" w:firstLine="482"/>
        <w:rPr>
          <w:rFonts w:ascii="宋体" w:hAnsi="宋体" w:eastAsia="宋体" w:cs="宋体"/>
          <w:sz w:val="23"/>
          <w:szCs w:val="23"/>
        </w:rPr>
      </w:pPr>
      <w:r>
        <w:rPr>
          <w:rFonts w:ascii="宋体" w:hAnsi="宋体" w:eastAsia="宋体" w:cs="宋体"/>
          <w:spacing w:val="9"/>
          <w:sz w:val="23"/>
          <w:szCs w:val="23"/>
        </w:rPr>
        <w:t>3、本项目换货后的产品须满足采购文件要求及投标文件承诺，不得低于原</w:t>
      </w:r>
      <w:r>
        <w:rPr>
          <w:rFonts w:ascii="宋体" w:hAnsi="宋体" w:eastAsia="宋体" w:cs="宋体"/>
          <w:spacing w:val="8"/>
          <w:sz w:val="23"/>
          <w:szCs w:val="23"/>
        </w:rPr>
        <w:t>货品的标准要</w:t>
      </w:r>
      <w:r>
        <w:rPr>
          <w:rFonts w:ascii="宋体" w:hAnsi="宋体" w:eastAsia="宋体" w:cs="宋体"/>
          <w:spacing w:val="9"/>
          <w:sz w:val="23"/>
          <w:szCs w:val="23"/>
        </w:rPr>
        <w:t>求；中标人也可经采购人同意后，选择同档次或</w:t>
      </w:r>
      <w:r>
        <w:rPr>
          <w:rFonts w:ascii="宋体" w:hAnsi="宋体" w:eastAsia="宋体" w:cs="宋体"/>
          <w:spacing w:val="8"/>
          <w:sz w:val="23"/>
          <w:szCs w:val="23"/>
        </w:rPr>
        <w:t>优于原货品的同类产品替换原货品。</w:t>
      </w:r>
    </w:p>
    <w:p w14:paraId="641763DE">
      <w:pPr>
        <w:spacing w:before="182" w:line="338" w:lineRule="auto"/>
        <w:ind w:left="59" w:firstLine="479"/>
        <w:rPr>
          <w:rFonts w:ascii="宋体" w:hAnsi="宋体" w:eastAsia="宋体" w:cs="宋体"/>
          <w:sz w:val="23"/>
          <w:szCs w:val="23"/>
        </w:rPr>
      </w:pPr>
      <w:r>
        <w:rPr>
          <w:rFonts w:ascii="宋体" w:hAnsi="宋体" w:eastAsia="宋体" w:cs="宋体"/>
          <w:spacing w:val="9"/>
          <w:sz w:val="23"/>
          <w:szCs w:val="23"/>
        </w:rPr>
        <w:t>4、★为确保本项目顺利完成，中标供应商必须承诺：本公司承诺在中标后所投入的人员</w:t>
      </w:r>
      <w:r>
        <w:rPr>
          <w:rFonts w:ascii="宋体" w:hAnsi="宋体" w:eastAsia="宋体" w:cs="宋体"/>
          <w:spacing w:val="10"/>
          <w:sz w:val="23"/>
          <w:szCs w:val="23"/>
        </w:rPr>
        <w:t>，并与投标文件提供的人员一致，如服务期内采购人</w:t>
      </w:r>
      <w:r>
        <w:rPr>
          <w:rFonts w:ascii="宋体" w:hAnsi="宋体" w:eastAsia="宋体" w:cs="宋体"/>
          <w:spacing w:val="9"/>
          <w:sz w:val="23"/>
          <w:szCs w:val="23"/>
        </w:rPr>
        <w:t>发现投入人员与投标文件</w:t>
      </w:r>
      <w:r>
        <w:rPr>
          <w:rFonts w:ascii="宋体" w:hAnsi="宋体" w:eastAsia="宋体" w:cs="宋体"/>
          <w:spacing w:val="10"/>
          <w:sz w:val="23"/>
          <w:szCs w:val="23"/>
        </w:rPr>
        <w:t>不一致，视为提供虚假材料应标，采购人有权扣除履约保证金，单</w:t>
      </w:r>
      <w:r>
        <w:rPr>
          <w:rFonts w:ascii="宋体" w:hAnsi="宋体" w:eastAsia="宋体" w:cs="宋体"/>
          <w:spacing w:val="9"/>
          <w:sz w:val="23"/>
          <w:szCs w:val="23"/>
        </w:rPr>
        <w:t>方面终止采购合同，并将</w:t>
      </w:r>
      <w:r>
        <w:rPr>
          <w:rFonts w:ascii="宋体" w:hAnsi="宋体" w:eastAsia="宋体" w:cs="宋体"/>
          <w:spacing w:val="8"/>
          <w:sz w:val="23"/>
          <w:szCs w:val="23"/>
        </w:rPr>
        <w:t>供应商虚假应标的相关问题报送监管部门，供应商针对此点提供书面承诺。</w:t>
      </w:r>
    </w:p>
    <w:p w14:paraId="029FE25F">
      <w:pPr>
        <w:spacing w:before="185" w:line="301" w:lineRule="auto"/>
        <w:ind w:left="69" w:firstLine="475"/>
        <w:rPr>
          <w:rFonts w:ascii="宋体" w:hAnsi="宋体" w:eastAsia="宋体" w:cs="宋体"/>
          <w:sz w:val="23"/>
          <w:szCs w:val="23"/>
        </w:rPr>
      </w:pPr>
      <w:r>
        <w:rPr>
          <w:rFonts w:ascii="宋体" w:hAnsi="宋体" w:eastAsia="宋体" w:cs="宋体"/>
          <w:spacing w:val="9"/>
          <w:sz w:val="23"/>
          <w:szCs w:val="23"/>
        </w:rPr>
        <w:t>5、在采购人签收之前，货物的所有权和风险属于中标人，货物发生遗失、</w:t>
      </w:r>
      <w:r>
        <w:rPr>
          <w:rFonts w:ascii="宋体" w:hAnsi="宋体" w:eastAsia="宋体" w:cs="宋体"/>
          <w:spacing w:val="8"/>
          <w:sz w:val="23"/>
          <w:szCs w:val="23"/>
        </w:rPr>
        <w:t>损坏由中标人</w:t>
      </w:r>
      <w:r>
        <w:rPr>
          <w:rFonts w:ascii="宋体" w:hAnsi="宋体" w:eastAsia="宋体" w:cs="宋体"/>
          <w:spacing w:val="-7"/>
          <w:sz w:val="23"/>
          <w:szCs w:val="23"/>
        </w:rPr>
        <w:t>负责。</w:t>
      </w:r>
    </w:p>
    <w:p w14:paraId="4A3FA720">
      <w:pPr>
        <w:spacing w:before="183" w:line="301" w:lineRule="auto"/>
        <w:ind w:left="57" w:firstLine="483"/>
        <w:rPr>
          <w:rFonts w:ascii="宋体" w:hAnsi="宋体" w:eastAsia="宋体" w:cs="宋体"/>
          <w:sz w:val="23"/>
          <w:szCs w:val="23"/>
        </w:rPr>
      </w:pPr>
      <w:r>
        <w:rPr>
          <w:rFonts w:ascii="宋体" w:hAnsi="宋体" w:eastAsia="宋体" w:cs="宋体"/>
          <w:spacing w:val="9"/>
          <w:sz w:val="23"/>
          <w:szCs w:val="23"/>
        </w:rPr>
        <w:t>6、★中标人须严格按照各采购人的指令配送商品的数量，不得随意增减数量，否</w:t>
      </w:r>
      <w:r>
        <w:rPr>
          <w:rFonts w:ascii="宋体" w:hAnsi="宋体" w:eastAsia="宋体" w:cs="宋体"/>
          <w:spacing w:val="8"/>
          <w:sz w:val="23"/>
          <w:szCs w:val="23"/>
        </w:rPr>
        <w:t>则，采</w:t>
      </w:r>
      <w:r>
        <w:rPr>
          <w:rFonts w:ascii="宋体" w:hAnsi="宋体" w:eastAsia="宋体" w:cs="宋体"/>
          <w:spacing w:val="3"/>
          <w:sz w:val="23"/>
          <w:szCs w:val="23"/>
        </w:rPr>
        <w:t>购人有权拒收。</w:t>
      </w:r>
    </w:p>
    <w:p w14:paraId="23116626">
      <w:pPr>
        <w:spacing w:before="184" w:line="227" w:lineRule="auto"/>
        <w:ind w:right="15"/>
        <w:jc w:val="right"/>
        <w:rPr>
          <w:rFonts w:ascii="宋体" w:hAnsi="宋体" w:eastAsia="宋体" w:cs="宋体"/>
          <w:sz w:val="23"/>
          <w:szCs w:val="23"/>
        </w:rPr>
      </w:pPr>
      <w:r>
        <w:rPr>
          <w:rFonts w:ascii="宋体" w:hAnsi="宋体" w:eastAsia="宋体" w:cs="宋体"/>
          <w:spacing w:val="8"/>
          <w:sz w:val="23"/>
          <w:szCs w:val="23"/>
        </w:rPr>
        <w:t>7、如因市场流通问题确实需要变更的，应事先书面申请，并经采购人同意后方可改变。</w:t>
      </w:r>
    </w:p>
    <w:p w14:paraId="66AF759E">
      <w:pPr>
        <w:spacing w:before="184" w:line="338" w:lineRule="auto"/>
        <w:ind w:left="58" w:firstLine="481"/>
        <w:rPr>
          <w:rFonts w:ascii="宋体" w:hAnsi="宋体" w:eastAsia="宋体" w:cs="宋体"/>
          <w:sz w:val="23"/>
          <w:szCs w:val="23"/>
        </w:rPr>
      </w:pPr>
      <w:r>
        <w:rPr>
          <w:rFonts w:ascii="宋体" w:hAnsi="宋体" w:eastAsia="宋体" w:cs="宋体"/>
          <w:spacing w:val="9"/>
          <w:sz w:val="23"/>
          <w:szCs w:val="23"/>
        </w:rPr>
        <w:t>8、★采购人发现采购货物不能正常使用的，中标人应无条件退换。中标人未能履行</w:t>
      </w:r>
      <w:r>
        <w:rPr>
          <w:rFonts w:ascii="宋体" w:hAnsi="宋体" w:eastAsia="宋体" w:cs="宋体"/>
          <w:spacing w:val="8"/>
          <w:sz w:val="23"/>
          <w:szCs w:val="23"/>
        </w:rPr>
        <w:t>招标</w:t>
      </w:r>
      <w:r>
        <w:rPr>
          <w:rFonts w:ascii="宋体" w:hAnsi="宋体" w:eastAsia="宋体" w:cs="宋体"/>
          <w:spacing w:val="10"/>
          <w:sz w:val="23"/>
          <w:szCs w:val="23"/>
        </w:rPr>
        <w:t>文件和合同所定事项，或供应不合格的、假冒伪劣、以次充好的商品</w:t>
      </w:r>
      <w:r>
        <w:rPr>
          <w:rFonts w:ascii="宋体" w:hAnsi="宋体" w:eastAsia="宋体" w:cs="宋体"/>
          <w:spacing w:val="9"/>
          <w:sz w:val="23"/>
          <w:szCs w:val="23"/>
        </w:rPr>
        <w:t>，采购人退货后将记录</w:t>
      </w:r>
      <w:r>
        <w:rPr>
          <w:rFonts w:ascii="宋体" w:hAnsi="宋体" w:eastAsia="宋体" w:cs="宋体"/>
          <w:spacing w:val="10"/>
          <w:sz w:val="23"/>
          <w:szCs w:val="23"/>
        </w:rPr>
        <w:t>在案，并对中标人予以处罚，要承担因此产生的一切损失和费用，供</w:t>
      </w:r>
      <w:r>
        <w:rPr>
          <w:rFonts w:ascii="宋体" w:hAnsi="宋体" w:eastAsia="宋体" w:cs="宋体"/>
          <w:spacing w:val="9"/>
          <w:sz w:val="23"/>
          <w:szCs w:val="23"/>
        </w:rPr>
        <w:t>应商针对此点提供书面</w:t>
      </w:r>
      <w:r>
        <w:rPr>
          <w:rFonts w:ascii="宋体" w:hAnsi="宋体" w:eastAsia="宋体" w:cs="宋体"/>
          <w:spacing w:val="-5"/>
          <w:sz w:val="23"/>
          <w:szCs w:val="23"/>
        </w:rPr>
        <w:t>承诺。</w:t>
      </w:r>
    </w:p>
    <w:p w14:paraId="05368CCF">
      <w:pPr>
        <w:spacing w:before="182" w:line="326" w:lineRule="auto"/>
        <w:ind w:left="57" w:firstLine="482"/>
        <w:rPr>
          <w:rFonts w:ascii="宋体" w:hAnsi="宋体" w:eastAsia="宋体" w:cs="宋体"/>
          <w:sz w:val="23"/>
          <w:szCs w:val="23"/>
        </w:rPr>
      </w:pPr>
      <w:r>
        <w:rPr>
          <w:rFonts w:ascii="宋体" w:hAnsi="宋体" w:eastAsia="宋体" w:cs="宋体"/>
          <w:spacing w:val="9"/>
          <w:sz w:val="23"/>
          <w:szCs w:val="23"/>
        </w:rPr>
        <w:t>9、中标人不能按核定的供货价交付中标商品、不能提供与其承诺相符的服务或中标</w:t>
      </w:r>
      <w:r>
        <w:rPr>
          <w:rFonts w:ascii="宋体" w:hAnsi="宋体" w:eastAsia="宋体" w:cs="宋体"/>
          <w:spacing w:val="8"/>
          <w:sz w:val="23"/>
          <w:szCs w:val="23"/>
        </w:rPr>
        <w:t>人存</w:t>
      </w:r>
      <w:r>
        <w:rPr>
          <w:rFonts w:ascii="宋体" w:hAnsi="宋体" w:eastAsia="宋体" w:cs="宋体"/>
          <w:spacing w:val="10"/>
          <w:sz w:val="23"/>
          <w:szCs w:val="23"/>
        </w:rPr>
        <w:t>在违反招标文件和合同的行为，并且不予纠正的，将取消其供货资格。</w:t>
      </w:r>
      <w:r>
        <w:rPr>
          <w:rFonts w:ascii="宋体" w:hAnsi="宋体" w:eastAsia="宋体" w:cs="宋体"/>
          <w:spacing w:val="9"/>
          <w:sz w:val="23"/>
          <w:szCs w:val="23"/>
        </w:rPr>
        <w:t>此项下违约责任包括</w:t>
      </w:r>
      <w:r>
        <w:rPr>
          <w:rFonts w:ascii="宋体" w:hAnsi="宋体" w:eastAsia="宋体" w:cs="宋体"/>
          <w:spacing w:val="2"/>
          <w:sz w:val="23"/>
          <w:szCs w:val="23"/>
        </w:rPr>
        <w:t>但不限于下列各项：</w:t>
      </w:r>
    </w:p>
    <w:p w14:paraId="0F763650">
      <w:pPr>
        <w:spacing w:before="184" w:line="225" w:lineRule="auto"/>
        <w:ind w:left="538"/>
        <w:rPr>
          <w:rFonts w:ascii="宋体" w:hAnsi="宋体" w:eastAsia="宋体" w:cs="宋体"/>
          <w:sz w:val="23"/>
          <w:szCs w:val="23"/>
        </w:rPr>
      </w:pPr>
      <w:r>
        <w:rPr>
          <w:rFonts w:ascii="宋体" w:hAnsi="宋体" w:eastAsia="宋体" w:cs="宋体"/>
          <w:spacing w:val="8"/>
          <w:sz w:val="23"/>
          <w:szCs w:val="23"/>
        </w:rPr>
        <w:t>①中标人在收到采购人订货要求后，在承诺的供货</w:t>
      </w:r>
      <w:r>
        <w:rPr>
          <w:rFonts w:ascii="宋体" w:hAnsi="宋体" w:eastAsia="宋体" w:cs="宋体"/>
          <w:spacing w:val="7"/>
          <w:sz w:val="23"/>
          <w:szCs w:val="23"/>
        </w:rPr>
        <w:t>时间内不能供货的；</w:t>
      </w:r>
    </w:p>
    <w:p w14:paraId="43822119">
      <w:pPr>
        <w:spacing w:before="188" w:line="225" w:lineRule="auto"/>
        <w:ind w:left="537"/>
        <w:rPr>
          <w:rFonts w:ascii="宋体" w:hAnsi="宋体" w:eastAsia="宋体" w:cs="宋体"/>
          <w:sz w:val="23"/>
          <w:szCs w:val="23"/>
        </w:rPr>
      </w:pPr>
      <w:r>
        <w:rPr>
          <w:rFonts w:ascii="宋体" w:hAnsi="宋体" w:eastAsia="宋体" w:cs="宋体"/>
          <w:spacing w:val="6"/>
          <w:sz w:val="23"/>
          <w:szCs w:val="23"/>
        </w:rPr>
        <w:t>②中标人未能提供承诺的服务的。</w:t>
      </w:r>
    </w:p>
    <w:p w14:paraId="1C57BD1A">
      <w:pPr>
        <w:spacing w:before="183" w:line="301" w:lineRule="auto"/>
        <w:ind w:left="61" w:right="110" w:firstLine="495"/>
        <w:rPr>
          <w:rFonts w:ascii="宋体" w:hAnsi="宋体" w:eastAsia="宋体" w:cs="宋体"/>
          <w:sz w:val="23"/>
          <w:szCs w:val="23"/>
        </w:rPr>
      </w:pPr>
      <w:r>
        <w:rPr>
          <w:rFonts w:ascii="宋体" w:hAnsi="宋体" w:eastAsia="宋体" w:cs="宋体"/>
          <w:spacing w:val="9"/>
          <w:sz w:val="23"/>
          <w:szCs w:val="23"/>
        </w:rPr>
        <w:t>10、中标商品在保质期出现损坏的，中标人应承诺提</w:t>
      </w:r>
      <w:r>
        <w:rPr>
          <w:rFonts w:ascii="宋体" w:hAnsi="宋体" w:eastAsia="宋体" w:cs="宋体"/>
          <w:spacing w:val="8"/>
          <w:sz w:val="23"/>
          <w:szCs w:val="23"/>
        </w:rPr>
        <w:t>供替换服务，因替换货物产生的费</w:t>
      </w:r>
      <w:r>
        <w:rPr>
          <w:rFonts w:ascii="宋体" w:hAnsi="宋体" w:eastAsia="宋体" w:cs="宋体"/>
          <w:spacing w:val="3"/>
          <w:sz w:val="23"/>
          <w:szCs w:val="23"/>
        </w:rPr>
        <w:t>用由中标人负责。</w:t>
      </w:r>
    </w:p>
    <w:p w14:paraId="7BDB6BD0">
      <w:pPr>
        <w:spacing w:before="186" w:line="300" w:lineRule="auto"/>
        <w:ind w:left="60" w:right="135" w:firstLine="496"/>
        <w:rPr>
          <w:rFonts w:ascii="宋体" w:hAnsi="宋体" w:eastAsia="宋体" w:cs="宋体"/>
          <w:sz w:val="23"/>
          <w:szCs w:val="23"/>
        </w:rPr>
      </w:pPr>
      <w:r>
        <w:rPr>
          <w:rFonts w:ascii="宋体" w:hAnsi="宋体" w:eastAsia="宋体" w:cs="宋体"/>
          <w:spacing w:val="8"/>
          <w:sz w:val="23"/>
          <w:szCs w:val="23"/>
        </w:rPr>
        <w:t>11、中标人的送货单必须详细注明商品的品牌、型号、单价、数量、送货单不得涂改。</w:t>
      </w:r>
      <w:r>
        <w:rPr>
          <w:rFonts w:ascii="宋体" w:hAnsi="宋体" w:eastAsia="宋体" w:cs="宋体"/>
          <w:spacing w:val="9"/>
          <w:sz w:val="23"/>
          <w:szCs w:val="23"/>
        </w:rPr>
        <w:t>标记不清的，采购人将拒绝签收。结算期末中标人</w:t>
      </w:r>
      <w:r>
        <w:rPr>
          <w:rFonts w:ascii="宋体" w:hAnsi="宋体" w:eastAsia="宋体" w:cs="宋体"/>
          <w:spacing w:val="8"/>
          <w:sz w:val="23"/>
          <w:szCs w:val="23"/>
        </w:rPr>
        <w:t>还应提供送货清单供采购人结算。</w:t>
      </w:r>
    </w:p>
    <w:p w14:paraId="05026364">
      <w:pPr>
        <w:spacing w:before="186" w:line="301" w:lineRule="auto"/>
        <w:ind w:left="59" w:right="106" w:firstLine="497"/>
        <w:rPr>
          <w:rFonts w:ascii="宋体" w:hAnsi="宋体" w:eastAsia="宋体" w:cs="宋体"/>
          <w:sz w:val="23"/>
          <w:szCs w:val="23"/>
        </w:rPr>
      </w:pPr>
      <w:r>
        <w:rPr>
          <w:rFonts w:ascii="宋体" w:hAnsi="宋体" w:eastAsia="宋体" w:cs="宋体"/>
          <w:spacing w:val="9"/>
          <w:sz w:val="23"/>
          <w:szCs w:val="23"/>
        </w:rPr>
        <w:t>12、中标人指定的送货专员必须穿着便于辨认的工衣和佩戴胸卡</w:t>
      </w:r>
      <w:r>
        <w:rPr>
          <w:rFonts w:ascii="宋体" w:hAnsi="宋体" w:eastAsia="宋体" w:cs="宋体"/>
          <w:spacing w:val="8"/>
          <w:sz w:val="23"/>
          <w:szCs w:val="23"/>
        </w:rPr>
        <w:t>，送货专员在采购人单</w:t>
      </w:r>
      <w:r>
        <w:rPr>
          <w:rFonts w:ascii="宋体" w:hAnsi="宋体" w:eastAsia="宋体" w:cs="宋体"/>
          <w:spacing w:val="9"/>
          <w:sz w:val="23"/>
          <w:szCs w:val="23"/>
        </w:rPr>
        <w:t>位活动必须严格遵守采购人单位各项规章制度，不得</w:t>
      </w:r>
      <w:r>
        <w:rPr>
          <w:rFonts w:hint="eastAsia" w:ascii="宋体" w:hAnsi="宋体" w:eastAsia="宋体" w:cs="宋体"/>
          <w:spacing w:val="9"/>
          <w:sz w:val="23"/>
          <w:szCs w:val="23"/>
          <w:lang w:eastAsia="zh-CN"/>
        </w:rPr>
        <w:t>做出</w:t>
      </w:r>
      <w:r>
        <w:rPr>
          <w:rFonts w:ascii="宋体" w:hAnsi="宋体" w:eastAsia="宋体" w:cs="宋体"/>
          <w:spacing w:val="9"/>
          <w:sz w:val="23"/>
          <w:szCs w:val="23"/>
        </w:rPr>
        <w:t>有损</w:t>
      </w:r>
      <w:r>
        <w:rPr>
          <w:rFonts w:ascii="宋体" w:hAnsi="宋体" w:eastAsia="宋体" w:cs="宋体"/>
          <w:spacing w:val="8"/>
          <w:sz w:val="23"/>
          <w:szCs w:val="23"/>
        </w:rPr>
        <w:t>采购人形象和利益的事情。</w:t>
      </w:r>
    </w:p>
    <w:p w14:paraId="44EFC3B9">
      <w:pPr>
        <w:spacing w:before="74" w:line="301" w:lineRule="auto"/>
        <w:ind w:left="9" w:right="159" w:firstLine="497"/>
        <w:rPr>
          <w:rFonts w:ascii="宋体" w:hAnsi="宋体" w:eastAsia="宋体" w:cs="宋体"/>
          <w:sz w:val="23"/>
          <w:szCs w:val="23"/>
        </w:rPr>
      </w:pPr>
      <w:r>
        <w:rPr>
          <w:rFonts w:ascii="宋体" w:hAnsi="宋体" w:eastAsia="宋体" w:cs="宋体"/>
          <w:spacing w:val="9"/>
          <w:sz w:val="23"/>
          <w:szCs w:val="23"/>
        </w:rPr>
        <w:t>13、★中标人不得泄露采购人的商业秘密。泄密造成采购人损失的，中标人将承担由此产生的一切损失和法律责任</w:t>
      </w:r>
    </w:p>
    <w:p w14:paraId="268CD03C">
      <w:pPr>
        <w:spacing w:before="182" w:line="227" w:lineRule="auto"/>
        <w:ind w:left="620"/>
        <w:rPr>
          <w:rFonts w:ascii="宋体" w:hAnsi="宋体" w:eastAsia="宋体" w:cs="宋体"/>
          <w:sz w:val="23"/>
          <w:szCs w:val="23"/>
        </w:rPr>
      </w:pPr>
      <w:r>
        <w:rPr>
          <w:rFonts w:ascii="宋体" w:hAnsi="宋体" w:eastAsia="宋体" w:cs="宋体"/>
          <w:spacing w:val="7"/>
          <w:sz w:val="23"/>
          <w:szCs w:val="23"/>
        </w:rPr>
        <w:t>（</w:t>
      </w:r>
      <w:r>
        <w:rPr>
          <w:rFonts w:hint="eastAsia" w:ascii="宋体" w:hAnsi="宋体" w:eastAsia="宋体" w:cs="宋体"/>
          <w:spacing w:val="7"/>
          <w:sz w:val="23"/>
          <w:szCs w:val="23"/>
          <w:lang w:val="en-US" w:eastAsia="zh-CN"/>
        </w:rPr>
        <w:t>五</w:t>
      </w:r>
      <w:r>
        <w:rPr>
          <w:rFonts w:ascii="宋体" w:hAnsi="宋体" w:eastAsia="宋体" w:cs="宋体"/>
          <w:spacing w:val="7"/>
          <w:sz w:val="23"/>
          <w:szCs w:val="23"/>
        </w:rPr>
        <w:t>）违约责任</w:t>
      </w:r>
    </w:p>
    <w:p w14:paraId="7A0083B7">
      <w:pPr>
        <w:spacing w:before="185" w:line="300" w:lineRule="auto"/>
        <w:ind w:left="7" w:right="99" w:firstLine="493"/>
        <w:rPr>
          <w:rFonts w:ascii="宋体" w:hAnsi="宋体" w:eastAsia="宋体" w:cs="宋体"/>
          <w:sz w:val="23"/>
          <w:szCs w:val="23"/>
        </w:rPr>
      </w:pPr>
      <w:r>
        <w:rPr>
          <w:rFonts w:ascii="宋体" w:hAnsi="宋体" w:eastAsia="宋体" w:cs="宋体"/>
          <w:spacing w:val="8"/>
          <w:sz w:val="23"/>
          <w:szCs w:val="23"/>
        </w:rPr>
        <w:t>（1）中标人未能按时交付货物或交付的货物不符合招标文件，合同</w:t>
      </w:r>
      <w:r>
        <w:rPr>
          <w:rFonts w:ascii="宋体" w:hAnsi="宋体" w:eastAsia="宋体" w:cs="宋体"/>
          <w:spacing w:val="7"/>
          <w:sz w:val="23"/>
          <w:szCs w:val="23"/>
        </w:rPr>
        <w:t>规定标准的，则向采</w:t>
      </w:r>
      <w:r>
        <w:rPr>
          <w:rFonts w:ascii="宋体" w:hAnsi="宋体" w:eastAsia="宋体" w:cs="宋体"/>
          <w:spacing w:val="8"/>
          <w:sz w:val="23"/>
          <w:szCs w:val="23"/>
        </w:rPr>
        <w:t>购人支付货物总金额5％的违约金，违约金从履约保证金中扣除。</w:t>
      </w:r>
    </w:p>
    <w:p w14:paraId="130507BB">
      <w:pPr>
        <w:spacing w:before="184" w:line="326" w:lineRule="auto"/>
        <w:ind w:left="10" w:right="99" w:firstLine="490"/>
        <w:rPr>
          <w:rFonts w:ascii="宋体" w:hAnsi="宋体" w:eastAsia="宋体" w:cs="宋体"/>
          <w:sz w:val="23"/>
          <w:szCs w:val="23"/>
        </w:rPr>
      </w:pPr>
      <w:r>
        <w:rPr>
          <w:rFonts w:ascii="宋体" w:hAnsi="宋体" w:eastAsia="宋体" w:cs="宋体"/>
          <w:spacing w:val="8"/>
          <w:sz w:val="23"/>
          <w:szCs w:val="23"/>
        </w:rPr>
        <w:t>（2）如发现中标人交付货物的质量，规格和数量，不符合或达不</w:t>
      </w:r>
      <w:r>
        <w:rPr>
          <w:rFonts w:ascii="宋体" w:hAnsi="宋体" w:eastAsia="宋体" w:cs="宋体"/>
          <w:spacing w:val="7"/>
          <w:sz w:val="23"/>
          <w:szCs w:val="23"/>
        </w:rPr>
        <w:t>到合同规定的技术参数</w:t>
      </w:r>
      <w:r>
        <w:rPr>
          <w:rFonts w:ascii="宋体" w:hAnsi="宋体" w:eastAsia="宋体" w:cs="宋体"/>
          <w:spacing w:val="8"/>
          <w:sz w:val="23"/>
          <w:szCs w:val="23"/>
        </w:rPr>
        <w:t>和要求的，采购人有权拒收货物，由此造成采购人损失的，中标人向采购人支付货物总金额</w:t>
      </w:r>
      <w:r>
        <w:rPr>
          <w:rFonts w:ascii="宋体" w:hAnsi="宋体" w:eastAsia="宋体" w:cs="宋体"/>
          <w:spacing w:val="5"/>
          <w:sz w:val="23"/>
          <w:szCs w:val="23"/>
        </w:rPr>
        <w:t>5%的违约金，违约金从履约保证金中扣除。</w:t>
      </w:r>
    </w:p>
    <w:p w14:paraId="54FCA481">
      <w:pPr>
        <w:spacing w:before="185" w:line="300" w:lineRule="auto"/>
        <w:ind w:left="9" w:right="99" w:firstLine="491"/>
        <w:rPr>
          <w:rFonts w:ascii="宋体" w:hAnsi="宋体" w:eastAsia="宋体" w:cs="宋体"/>
          <w:sz w:val="23"/>
          <w:szCs w:val="23"/>
        </w:rPr>
      </w:pPr>
      <w:r>
        <w:rPr>
          <w:rFonts w:ascii="宋体" w:hAnsi="宋体" w:eastAsia="宋体" w:cs="宋体"/>
          <w:spacing w:val="8"/>
          <w:sz w:val="23"/>
          <w:szCs w:val="23"/>
        </w:rPr>
        <w:t>（3）质保期内，中标人无法按时为采购人提供售后服务或以任何</w:t>
      </w:r>
      <w:r>
        <w:rPr>
          <w:rFonts w:ascii="宋体" w:hAnsi="宋体" w:eastAsia="宋体" w:cs="宋体"/>
          <w:spacing w:val="7"/>
          <w:sz w:val="23"/>
          <w:szCs w:val="23"/>
        </w:rPr>
        <w:t>理由拒绝履行售后服务</w:t>
      </w:r>
      <w:r>
        <w:rPr>
          <w:rFonts w:ascii="宋体" w:hAnsi="宋体" w:eastAsia="宋体" w:cs="宋体"/>
          <w:spacing w:val="8"/>
          <w:sz w:val="23"/>
          <w:szCs w:val="23"/>
        </w:rPr>
        <w:t>承诺的，中标人向采购人支付货物总金额5</w:t>
      </w:r>
      <w:r>
        <w:rPr>
          <w:rFonts w:ascii="宋体" w:hAnsi="宋体" w:eastAsia="宋体" w:cs="宋体"/>
          <w:spacing w:val="7"/>
          <w:sz w:val="23"/>
          <w:szCs w:val="23"/>
        </w:rPr>
        <w:t>%的违约金，违约金从履约保证金中扣除。</w:t>
      </w:r>
    </w:p>
    <w:p w14:paraId="5251E14A">
      <w:pPr>
        <w:spacing w:before="184" w:line="301" w:lineRule="auto"/>
        <w:ind w:left="38" w:right="99" w:firstLine="462"/>
        <w:rPr>
          <w:rFonts w:ascii="宋体" w:hAnsi="宋体" w:eastAsia="宋体" w:cs="宋体"/>
          <w:sz w:val="23"/>
          <w:szCs w:val="23"/>
        </w:rPr>
      </w:pPr>
      <w:r>
        <w:rPr>
          <w:rFonts w:ascii="宋体" w:hAnsi="宋体" w:eastAsia="宋体" w:cs="宋体"/>
          <w:spacing w:val="8"/>
          <w:sz w:val="23"/>
          <w:szCs w:val="23"/>
        </w:rPr>
        <w:t>（4）如在合同执行期间因中标人违约导致履约保证金部分扣除，</w:t>
      </w:r>
      <w:r>
        <w:rPr>
          <w:rFonts w:ascii="宋体" w:hAnsi="宋体" w:eastAsia="宋体" w:cs="宋体"/>
          <w:spacing w:val="7"/>
          <w:sz w:val="23"/>
          <w:szCs w:val="23"/>
        </w:rPr>
        <w:t>中标人需在五个工作日</w:t>
      </w:r>
      <w:r>
        <w:rPr>
          <w:rFonts w:ascii="宋体" w:hAnsi="宋体" w:eastAsia="宋体" w:cs="宋体"/>
          <w:spacing w:val="4"/>
          <w:sz w:val="23"/>
          <w:szCs w:val="23"/>
        </w:rPr>
        <w:t>内将扣除的履约保证金补齐。</w:t>
      </w:r>
    </w:p>
    <w:p w14:paraId="12C27549">
      <w:pPr>
        <w:spacing w:before="184" w:line="227" w:lineRule="auto"/>
        <w:ind w:left="620"/>
        <w:rPr>
          <w:rFonts w:ascii="宋体" w:hAnsi="宋体" w:eastAsia="宋体" w:cs="宋体"/>
          <w:sz w:val="23"/>
          <w:szCs w:val="23"/>
        </w:rPr>
      </w:pPr>
      <w:r>
        <w:rPr>
          <w:rFonts w:ascii="宋体" w:hAnsi="宋体" w:eastAsia="宋体" w:cs="宋体"/>
          <w:spacing w:val="7"/>
          <w:sz w:val="23"/>
          <w:szCs w:val="23"/>
        </w:rPr>
        <w:t>（</w:t>
      </w:r>
      <w:r>
        <w:rPr>
          <w:rFonts w:hint="eastAsia" w:ascii="宋体" w:hAnsi="宋体" w:eastAsia="宋体" w:cs="宋体"/>
          <w:spacing w:val="7"/>
          <w:sz w:val="23"/>
          <w:szCs w:val="23"/>
          <w:lang w:val="en-US" w:eastAsia="zh-CN"/>
        </w:rPr>
        <w:t>六</w:t>
      </w:r>
      <w:r>
        <w:rPr>
          <w:rFonts w:ascii="宋体" w:hAnsi="宋体" w:eastAsia="宋体" w:cs="宋体"/>
          <w:spacing w:val="7"/>
          <w:sz w:val="23"/>
          <w:szCs w:val="23"/>
        </w:rPr>
        <w:t>）诚信履约</w:t>
      </w:r>
    </w:p>
    <w:p w14:paraId="3E369223">
      <w:pPr>
        <w:spacing w:before="264" w:line="339" w:lineRule="auto"/>
        <w:ind w:left="58" w:right="99" w:firstLine="492"/>
      </w:pPr>
      <w:r>
        <w:rPr>
          <w:rFonts w:ascii="宋体" w:hAnsi="宋体" w:eastAsia="宋体" w:cs="宋体"/>
          <w:spacing w:val="6"/>
          <w:sz w:val="23"/>
          <w:szCs w:val="23"/>
        </w:rPr>
        <w:t>（1）评标委员会认为此报价有可能影响产品质量或者不能诚信履约的，投标方的投标文</w:t>
      </w:r>
      <w:r>
        <w:rPr>
          <w:rFonts w:ascii="宋体" w:hAnsi="宋体" w:eastAsia="宋体" w:cs="宋体"/>
          <w:spacing w:val="10"/>
          <w:sz w:val="23"/>
          <w:szCs w:val="23"/>
        </w:rPr>
        <w:t>件提供书面说明和成本清单等相关证明材料，评标委员会认定投标文</w:t>
      </w:r>
      <w:r>
        <w:rPr>
          <w:rFonts w:ascii="宋体" w:hAnsi="宋体" w:eastAsia="宋体" w:cs="宋体"/>
          <w:spacing w:val="9"/>
          <w:sz w:val="23"/>
          <w:szCs w:val="23"/>
        </w:rPr>
        <w:t>件对此报价的书面说明</w:t>
      </w:r>
      <w:r>
        <w:rPr>
          <w:rFonts w:ascii="宋体" w:hAnsi="宋体" w:eastAsia="宋体" w:cs="宋体"/>
          <w:spacing w:val="10"/>
          <w:sz w:val="23"/>
          <w:szCs w:val="23"/>
        </w:rPr>
        <w:t>或证明可以佐证此报价的产品质量和具有合理履约能力予以通过审查</w:t>
      </w:r>
      <w:r>
        <w:rPr>
          <w:rFonts w:ascii="宋体" w:hAnsi="宋体" w:eastAsia="宋体" w:cs="宋体"/>
          <w:spacing w:val="9"/>
          <w:sz w:val="23"/>
          <w:szCs w:val="23"/>
        </w:rPr>
        <w:t>。（简称“有效报价提</w:t>
      </w:r>
      <w:r>
        <w:rPr>
          <w:rFonts w:ascii="宋体" w:hAnsi="宋体" w:eastAsia="宋体" w:cs="宋体"/>
          <w:spacing w:val="6"/>
          <w:sz w:val="23"/>
          <w:szCs w:val="23"/>
        </w:rPr>
        <w:t>示一”）</w:t>
      </w:r>
    </w:p>
    <w:p w14:paraId="6E0E3A3E">
      <w:pPr>
        <w:spacing w:before="75" w:line="370" w:lineRule="auto"/>
        <w:ind w:left="59" w:right="86" w:firstLine="491"/>
        <w:jc w:val="both"/>
        <w:rPr>
          <w:rFonts w:ascii="宋体" w:hAnsi="宋体" w:eastAsia="宋体" w:cs="宋体"/>
          <w:sz w:val="23"/>
          <w:szCs w:val="23"/>
        </w:rPr>
      </w:pPr>
      <w:r>
        <w:rPr>
          <w:rFonts w:ascii="宋体" w:hAnsi="宋体" w:eastAsia="宋体" w:cs="宋体"/>
          <w:spacing w:val="6"/>
          <w:sz w:val="23"/>
          <w:szCs w:val="23"/>
        </w:rPr>
        <w:t>（2）评标委员会认为投标方的报价明显低于其他通过符合性审查投标方的报价，此情形</w:t>
      </w:r>
      <w:r>
        <w:rPr>
          <w:rFonts w:ascii="宋体" w:hAnsi="宋体" w:eastAsia="宋体" w:cs="宋体"/>
          <w:spacing w:val="10"/>
          <w:sz w:val="23"/>
          <w:szCs w:val="23"/>
        </w:rPr>
        <w:t>是评标委员会根据市场竞争的现场情况来认为此报价有可能影响产</w:t>
      </w:r>
      <w:r>
        <w:rPr>
          <w:rFonts w:ascii="宋体" w:hAnsi="宋体" w:eastAsia="宋体" w:cs="宋体"/>
          <w:spacing w:val="9"/>
          <w:sz w:val="23"/>
          <w:szCs w:val="23"/>
        </w:rPr>
        <w:t>品质量或者不能诚信履约</w:t>
      </w:r>
      <w:r>
        <w:rPr>
          <w:rFonts w:ascii="宋体" w:hAnsi="宋体" w:eastAsia="宋体" w:cs="宋体"/>
          <w:spacing w:val="10"/>
          <w:sz w:val="23"/>
          <w:szCs w:val="23"/>
        </w:rPr>
        <w:t>的，投标方按评标委员的要求在评标现场合理的时间内提供书面说</w:t>
      </w:r>
      <w:r>
        <w:rPr>
          <w:rFonts w:ascii="宋体" w:hAnsi="宋体" w:eastAsia="宋体" w:cs="宋体"/>
          <w:spacing w:val="9"/>
          <w:sz w:val="23"/>
          <w:szCs w:val="23"/>
        </w:rPr>
        <w:t>明，必要时提交相关证明</w:t>
      </w:r>
      <w:r>
        <w:rPr>
          <w:rFonts w:ascii="宋体" w:hAnsi="宋体" w:eastAsia="宋体" w:cs="宋体"/>
          <w:spacing w:val="10"/>
          <w:sz w:val="23"/>
          <w:szCs w:val="23"/>
        </w:rPr>
        <w:t>材料。评标委员会认定投标方对此报价的书面说明或证明可以佐证</w:t>
      </w:r>
      <w:r>
        <w:rPr>
          <w:rFonts w:ascii="宋体" w:hAnsi="宋体" w:eastAsia="宋体" w:cs="宋体"/>
          <w:spacing w:val="9"/>
          <w:sz w:val="23"/>
          <w:szCs w:val="23"/>
        </w:rPr>
        <w:t>此报价的产品质量和具有合理履约能力予以通过审查。（简称“有效报价提示二”）</w:t>
      </w:r>
    </w:p>
    <w:p w14:paraId="77F5566B">
      <w:pPr>
        <w:spacing w:before="37" w:line="363" w:lineRule="auto"/>
        <w:ind w:left="58" w:right="86" w:firstLine="483"/>
        <w:jc w:val="both"/>
        <w:rPr>
          <w:rFonts w:ascii="宋体" w:hAnsi="宋体" w:eastAsia="宋体" w:cs="宋体"/>
          <w:sz w:val="23"/>
          <w:szCs w:val="23"/>
        </w:rPr>
      </w:pPr>
      <w:r>
        <w:rPr>
          <w:rFonts w:ascii="宋体" w:hAnsi="宋体" w:eastAsia="宋体" w:cs="宋体"/>
          <w:spacing w:val="6"/>
          <w:sz w:val="23"/>
          <w:szCs w:val="23"/>
        </w:rPr>
        <w:t>投标方可以有预见地参照“有效报价提示一”情形的要求，投标文件预先提</w:t>
      </w:r>
      <w:r>
        <w:rPr>
          <w:rFonts w:ascii="宋体" w:hAnsi="宋体" w:eastAsia="宋体" w:cs="宋体"/>
          <w:spacing w:val="5"/>
          <w:sz w:val="23"/>
          <w:szCs w:val="23"/>
        </w:rPr>
        <w:t>供书面说明</w:t>
      </w:r>
      <w:r>
        <w:rPr>
          <w:rFonts w:ascii="宋体" w:hAnsi="宋体" w:eastAsia="宋体" w:cs="宋体"/>
          <w:spacing w:val="10"/>
          <w:sz w:val="23"/>
          <w:szCs w:val="23"/>
        </w:rPr>
        <w:t>和成本清单等相关证明材料，也可以预先准备好书面说明和必要的相</w:t>
      </w:r>
      <w:r>
        <w:rPr>
          <w:rFonts w:ascii="宋体" w:hAnsi="宋体" w:eastAsia="宋体" w:cs="宋体"/>
          <w:spacing w:val="9"/>
          <w:sz w:val="23"/>
          <w:szCs w:val="23"/>
        </w:rPr>
        <w:t>关证明材料。如果评标</w:t>
      </w:r>
      <w:r>
        <w:rPr>
          <w:rFonts w:ascii="宋体" w:hAnsi="宋体" w:eastAsia="宋体" w:cs="宋体"/>
          <w:spacing w:val="10"/>
          <w:sz w:val="23"/>
          <w:szCs w:val="23"/>
        </w:rPr>
        <w:t>委员会认为此报价有可能影响产品质量或者不能诚信履约而要求投标</w:t>
      </w:r>
      <w:r>
        <w:rPr>
          <w:rFonts w:ascii="宋体" w:hAnsi="宋体" w:eastAsia="宋体" w:cs="宋体"/>
          <w:spacing w:val="9"/>
          <w:sz w:val="23"/>
          <w:szCs w:val="23"/>
        </w:rPr>
        <w:t>方作出书面说明或必要</w:t>
      </w:r>
      <w:r>
        <w:rPr>
          <w:rFonts w:ascii="宋体" w:hAnsi="宋体" w:eastAsia="宋体" w:cs="宋体"/>
          <w:spacing w:val="10"/>
          <w:sz w:val="23"/>
          <w:szCs w:val="23"/>
        </w:rPr>
        <w:t>时提交相关证明材料，投标方能够在评标现场合理的时间内提供。如</w:t>
      </w:r>
      <w:r>
        <w:rPr>
          <w:rFonts w:ascii="宋体" w:hAnsi="宋体" w:eastAsia="宋体" w:cs="宋体"/>
          <w:spacing w:val="9"/>
          <w:sz w:val="23"/>
          <w:szCs w:val="23"/>
        </w:rPr>
        <w:t>果投标方不能证明其报</w:t>
      </w:r>
      <w:r>
        <w:rPr>
          <w:rFonts w:ascii="宋体" w:hAnsi="宋体" w:eastAsia="宋体" w:cs="宋体"/>
          <w:spacing w:val="8"/>
          <w:sz w:val="23"/>
          <w:szCs w:val="23"/>
        </w:rPr>
        <w:t>价合理性的，评标委员会应当将其作为无效投标处</w:t>
      </w:r>
      <w:r>
        <w:rPr>
          <w:rFonts w:ascii="宋体" w:hAnsi="宋体" w:eastAsia="宋体" w:cs="宋体"/>
          <w:spacing w:val="7"/>
          <w:sz w:val="23"/>
          <w:szCs w:val="23"/>
        </w:rPr>
        <w:t>理。</w:t>
      </w:r>
    </w:p>
    <w:p w14:paraId="4EB41937">
      <w:pPr>
        <w:spacing w:line="228" w:lineRule="auto"/>
        <w:ind w:left="620"/>
        <w:rPr>
          <w:rFonts w:ascii="宋体" w:hAnsi="宋体" w:eastAsia="宋体" w:cs="宋体"/>
          <w:sz w:val="23"/>
          <w:szCs w:val="23"/>
        </w:rPr>
      </w:pPr>
      <w:r>
        <w:rPr>
          <w:rFonts w:ascii="宋体" w:hAnsi="宋体" w:eastAsia="宋体" w:cs="宋体"/>
          <w:spacing w:val="7"/>
          <w:sz w:val="23"/>
          <w:szCs w:val="23"/>
        </w:rPr>
        <w:t>（</w:t>
      </w:r>
      <w:r>
        <w:rPr>
          <w:rFonts w:hint="eastAsia" w:ascii="宋体" w:hAnsi="宋体" w:eastAsia="宋体" w:cs="宋体"/>
          <w:spacing w:val="7"/>
          <w:sz w:val="23"/>
          <w:szCs w:val="23"/>
          <w:lang w:val="en-US" w:eastAsia="zh-CN"/>
        </w:rPr>
        <w:t>七</w:t>
      </w:r>
      <w:r>
        <w:rPr>
          <w:rFonts w:ascii="宋体" w:hAnsi="宋体" w:eastAsia="宋体" w:cs="宋体"/>
          <w:spacing w:val="7"/>
          <w:sz w:val="23"/>
          <w:szCs w:val="23"/>
        </w:rPr>
        <w:t>）其他要求</w:t>
      </w:r>
    </w:p>
    <w:p w14:paraId="4DF4EFBC">
      <w:pPr>
        <w:spacing w:before="183" w:line="301" w:lineRule="auto"/>
        <w:ind w:left="62" w:firstLine="494"/>
        <w:rPr>
          <w:rFonts w:ascii="宋体" w:hAnsi="宋体" w:eastAsia="宋体" w:cs="宋体"/>
          <w:sz w:val="23"/>
          <w:szCs w:val="23"/>
        </w:rPr>
      </w:pPr>
      <w:r>
        <w:rPr>
          <w:rFonts w:ascii="宋体" w:hAnsi="宋体" w:eastAsia="宋体" w:cs="宋体"/>
          <w:spacing w:val="9"/>
          <w:sz w:val="23"/>
          <w:szCs w:val="23"/>
        </w:rPr>
        <w:t>1）同意采购人以任何形式对中标人投标文件</w:t>
      </w:r>
      <w:r>
        <w:rPr>
          <w:rFonts w:ascii="宋体" w:hAnsi="宋体" w:eastAsia="宋体" w:cs="宋体"/>
          <w:spacing w:val="8"/>
          <w:sz w:val="23"/>
          <w:szCs w:val="23"/>
        </w:rPr>
        <w:t>内容及采购人认为有必要的相关资料的真实</w:t>
      </w:r>
      <w:r>
        <w:rPr>
          <w:rFonts w:ascii="宋体" w:hAnsi="宋体" w:eastAsia="宋体" w:cs="宋体"/>
          <w:spacing w:val="5"/>
          <w:sz w:val="23"/>
          <w:szCs w:val="23"/>
        </w:rPr>
        <w:t>性和有效性进行审查、验证。</w:t>
      </w:r>
    </w:p>
    <w:p w14:paraId="0C65366F">
      <w:pPr>
        <w:spacing w:before="182" w:line="326" w:lineRule="auto"/>
        <w:ind w:left="59" w:firstLine="482"/>
        <w:rPr>
          <w:rFonts w:ascii="宋体" w:hAnsi="宋体" w:eastAsia="宋体" w:cs="宋体"/>
          <w:sz w:val="23"/>
          <w:szCs w:val="23"/>
        </w:rPr>
      </w:pPr>
      <w:r>
        <w:rPr>
          <w:rFonts w:ascii="宋体" w:hAnsi="宋体" w:eastAsia="宋体" w:cs="宋体"/>
          <w:spacing w:val="9"/>
          <w:sz w:val="23"/>
          <w:szCs w:val="23"/>
        </w:rPr>
        <w:t>2）采购人与中标人在投标及履行合同过程中，必须遵守《中华人民共和国反不</w:t>
      </w:r>
      <w:r>
        <w:rPr>
          <w:rFonts w:ascii="宋体" w:hAnsi="宋体" w:eastAsia="宋体" w:cs="宋体"/>
          <w:spacing w:val="8"/>
          <w:sz w:val="23"/>
          <w:szCs w:val="23"/>
        </w:rPr>
        <w:t>正当竞争</w:t>
      </w:r>
      <w:r>
        <w:rPr>
          <w:rFonts w:ascii="宋体" w:hAnsi="宋体" w:eastAsia="宋体" w:cs="宋体"/>
          <w:spacing w:val="10"/>
          <w:sz w:val="23"/>
          <w:szCs w:val="23"/>
        </w:rPr>
        <w:t>法》《中华人民共和国消费者权益保障法》《中华人民共和国经济</w:t>
      </w:r>
      <w:r>
        <w:rPr>
          <w:rFonts w:ascii="宋体" w:hAnsi="宋体" w:eastAsia="宋体" w:cs="宋体"/>
          <w:spacing w:val="9"/>
          <w:sz w:val="23"/>
          <w:szCs w:val="23"/>
        </w:rPr>
        <w:t>合同法》及相关的国家法</w:t>
      </w:r>
      <w:r>
        <w:rPr>
          <w:rFonts w:ascii="宋体" w:hAnsi="宋体" w:eastAsia="宋体" w:cs="宋体"/>
          <w:spacing w:val="-2"/>
          <w:sz w:val="23"/>
          <w:szCs w:val="23"/>
        </w:rPr>
        <w:t>律法规。</w:t>
      </w:r>
    </w:p>
    <w:p w14:paraId="0E70DF49">
      <w:pPr>
        <w:spacing w:before="183" w:line="301" w:lineRule="auto"/>
        <w:ind w:left="61" w:firstLine="482"/>
        <w:rPr>
          <w:rFonts w:ascii="宋体" w:hAnsi="宋体" w:eastAsia="宋体" w:cs="宋体"/>
          <w:sz w:val="23"/>
          <w:szCs w:val="23"/>
        </w:rPr>
      </w:pPr>
      <w:r>
        <w:rPr>
          <w:rFonts w:ascii="宋体" w:hAnsi="宋体" w:eastAsia="宋体" w:cs="宋体"/>
          <w:spacing w:val="9"/>
          <w:sz w:val="23"/>
          <w:szCs w:val="23"/>
        </w:rPr>
        <w:t>3）项目结案要求：项目结束后中标人须向采购人提供台账、项目决算表、</w:t>
      </w:r>
      <w:r>
        <w:rPr>
          <w:rFonts w:ascii="宋体" w:hAnsi="宋体" w:eastAsia="宋体" w:cs="宋体"/>
          <w:spacing w:val="8"/>
          <w:sz w:val="23"/>
          <w:szCs w:val="23"/>
        </w:rPr>
        <w:t>项目总结报告</w:t>
      </w:r>
      <w:r>
        <w:rPr>
          <w:rFonts w:ascii="宋体" w:hAnsi="宋体" w:eastAsia="宋体" w:cs="宋体"/>
          <w:spacing w:val="3"/>
          <w:sz w:val="23"/>
          <w:szCs w:val="23"/>
        </w:rPr>
        <w:t>等相关数据资料。</w:t>
      </w:r>
    </w:p>
    <w:p w14:paraId="6A47405E">
      <w:pPr>
        <w:spacing w:before="185" w:line="227" w:lineRule="auto"/>
        <w:ind w:left="550"/>
        <w:rPr>
          <w:rFonts w:ascii="宋体" w:hAnsi="宋体" w:eastAsia="宋体" w:cs="宋体"/>
          <w:sz w:val="23"/>
          <w:szCs w:val="23"/>
        </w:rPr>
      </w:pPr>
      <w:r>
        <w:rPr>
          <w:rFonts w:ascii="宋体" w:hAnsi="宋体" w:eastAsia="宋体" w:cs="宋体"/>
          <w:spacing w:val="5"/>
          <w:sz w:val="23"/>
          <w:szCs w:val="23"/>
        </w:rPr>
        <w:t>替补候选人的设定与使用。</w:t>
      </w:r>
    </w:p>
    <w:p w14:paraId="315BBA3D">
      <w:pPr>
        <w:spacing w:before="180" w:line="368" w:lineRule="auto"/>
        <w:ind w:left="59" w:right="96" w:firstLine="483"/>
        <w:rPr>
          <w:rFonts w:ascii="宋体" w:hAnsi="宋体" w:eastAsia="宋体" w:cs="宋体"/>
          <w:sz w:val="23"/>
          <w:szCs w:val="23"/>
        </w:rPr>
      </w:pPr>
      <w:r>
        <w:rPr>
          <w:rFonts w:ascii="宋体" w:hAnsi="宋体" w:eastAsia="宋体" w:cs="宋体"/>
          <w:spacing w:val="10"/>
          <w:sz w:val="23"/>
          <w:szCs w:val="23"/>
        </w:rPr>
        <w:t>★如果中标供应商不能按照招标文件要求及投标文件</w:t>
      </w:r>
      <w:r>
        <w:rPr>
          <w:rFonts w:ascii="宋体" w:hAnsi="宋体" w:eastAsia="宋体" w:cs="宋体"/>
          <w:spacing w:val="9"/>
          <w:sz w:val="23"/>
          <w:szCs w:val="23"/>
        </w:rPr>
        <w:t>的承诺签订中标合同，或经核定中</w:t>
      </w:r>
      <w:r>
        <w:rPr>
          <w:rFonts w:ascii="宋体" w:hAnsi="宋体" w:eastAsia="宋体" w:cs="宋体"/>
          <w:spacing w:val="10"/>
          <w:sz w:val="23"/>
          <w:szCs w:val="23"/>
        </w:rPr>
        <w:t>标供应商的投标文件与事实不符，从而影响公平、公正及影响中标</w:t>
      </w:r>
      <w:r>
        <w:rPr>
          <w:rFonts w:ascii="宋体" w:hAnsi="宋体" w:eastAsia="宋体" w:cs="宋体"/>
          <w:spacing w:val="9"/>
          <w:sz w:val="23"/>
          <w:szCs w:val="23"/>
        </w:rPr>
        <w:t>合同执行时，采购人有权</w:t>
      </w:r>
      <w:r>
        <w:rPr>
          <w:rFonts w:ascii="宋体" w:hAnsi="宋体" w:eastAsia="宋体" w:cs="宋体"/>
          <w:spacing w:val="10"/>
          <w:sz w:val="23"/>
          <w:szCs w:val="23"/>
        </w:rPr>
        <w:t>取消该其中标供应商的中标资格，确定排名在中标供应商之后第一</w:t>
      </w:r>
      <w:r>
        <w:rPr>
          <w:rFonts w:ascii="宋体" w:hAnsi="宋体" w:eastAsia="宋体" w:cs="宋体"/>
          <w:spacing w:val="9"/>
          <w:sz w:val="23"/>
          <w:szCs w:val="23"/>
        </w:rPr>
        <w:t>位的投标供应商为中标供</w:t>
      </w:r>
      <w:r>
        <w:rPr>
          <w:rFonts w:ascii="宋体" w:hAnsi="宋体" w:eastAsia="宋体" w:cs="宋体"/>
          <w:spacing w:val="5"/>
          <w:sz w:val="23"/>
          <w:szCs w:val="23"/>
        </w:rPr>
        <w:t>应商或依法重新招标。</w:t>
      </w:r>
    </w:p>
    <w:p w14:paraId="68650DDE">
      <w:pPr>
        <w:spacing w:before="35" w:line="361" w:lineRule="auto"/>
        <w:ind w:left="59" w:right="96" w:firstLine="483"/>
        <w:rPr>
          <w:rFonts w:ascii="宋体" w:hAnsi="宋体" w:eastAsia="宋体" w:cs="宋体"/>
          <w:sz w:val="23"/>
          <w:szCs w:val="23"/>
        </w:rPr>
      </w:pPr>
      <w:r>
        <w:rPr>
          <w:rFonts w:ascii="宋体" w:hAnsi="宋体" w:eastAsia="宋体" w:cs="宋体"/>
          <w:spacing w:val="10"/>
          <w:sz w:val="23"/>
          <w:szCs w:val="23"/>
        </w:rPr>
        <w:t>★如果所有中标候选人均无法签订合同，采购人将依</w:t>
      </w:r>
      <w:r>
        <w:rPr>
          <w:rFonts w:ascii="宋体" w:hAnsi="宋体" w:eastAsia="宋体" w:cs="宋体"/>
          <w:spacing w:val="9"/>
          <w:sz w:val="23"/>
          <w:szCs w:val="23"/>
        </w:rPr>
        <w:t>法重新招标或更改采购形式，对受</w:t>
      </w:r>
      <w:r>
        <w:rPr>
          <w:rFonts w:ascii="宋体" w:hAnsi="宋体" w:eastAsia="宋体" w:cs="宋体"/>
          <w:spacing w:val="6"/>
          <w:sz w:val="23"/>
          <w:szCs w:val="23"/>
        </w:rPr>
        <w:t>影响的响应供应商不承担任何责任。</w:t>
      </w:r>
    </w:p>
    <w:p w14:paraId="329CF30C">
      <w:pPr>
        <w:pStyle w:val="6"/>
        <w:spacing w:line="253" w:lineRule="auto"/>
        <w:rPr>
          <w:rFonts w:hint="eastAsia" w:eastAsia="宋体"/>
          <w:lang w:eastAsia="zh-CN"/>
        </w:rPr>
      </w:pPr>
      <w:r>
        <w:rPr>
          <w:rFonts w:hint="eastAsia" w:eastAsia="宋体"/>
          <w:lang w:eastAsia="zh-CN"/>
        </w:rPr>
        <w:br w:type="page"/>
      </w:r>
    </w:p>
    <w:p w14:paraId="14083623">
      <w:pPr>
        <w:pStyle w:val="6"/>
        <w:spacing w:line="253" w:lineRule="auto"/>
      </w:pPr>
    </w:p>
    <w:p w14:paraId="2529CD94">
      <w:pPr>
        <w:spacing w:before="91" w:line="219" w:lineRule="auto"/>
        <w:ind w:left="3123"/>
        <w:outlineLvl w:val="0"/>
        <w:rPr>
          <w:rFonts w:ascii="宋体" w:hAnsi="宋体" w:eastAsia="宋体" w:cs="宋体"/>
          <w:sz w:val="28"/>
          <w:szCs w:val="28"/>
        </w:rPr>
      </w:pPr>
      <w:r>
        <w:rPr>
          <w:rFonts w:ascii="宋体" w:hAnsi="宋体" w:eastAsia="宋体" w:cs="宋体"/>
          <w:b/>
          <w:bCs/>
          <w:spacing w:val="-3"/>
          <w:sz w:val="28"/>
          <w:szCs w:val="28"/>
        </w:rPr>
        <w:t>第六章拟签订的合同文本</w:t>
      </w:r>
    </w:p>
    <w:p w14:paraId="03CC5B0B">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hint="eastAsia" w:eastAsia="宋体"/>
          <w:lang w:eastAsia="zh-CN"/>
        </w:rPr>
      </w:pPr>
    </w:p>
    <w:p w14:paraId="32D189D5">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pPr>
    </w:p>
    <w:p w14:paraId="7C643D1B">
      <w:pPr>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ascii="宋体" w:hAnsi="宋体" w:eastAsia="宋体" w:cs="宋体"/>
          <w:sz w:val="43"/>
          <w:szCs w:val="43"/>
        </w:rPr>
      </w:pPr>
      <w:r>
        <w:rPr>
          <w:rFonts w:hint="eastAsia" w:ascii="宋体" w:hAnsi="宋体" w:eastAsia="宋体" w:cs="宋体"/>
          <w:b/>
          <w:bCs/>
          <w:spacing w:val="5"/>
          <w:sz w:val="43"/>
          <w:szCs w:val="43"/>
          <w:lang w:eastAsia="zh-CN"/>
        </w:rPr>
        <w:t>民丰县职业技术学校</w:t>
      </w:r>
      <w:r>
        <w:rPr>
          <w:rFonts w:ascii="宋体" w:hAnsi="宋体" w:eastAsia="宋体" w:cs="宋体"/>
          <w:b/>
          <w:bCs/>
          <w:spacing w:val="5"/>
          <w:sz w:val="43"/>
          <w:szCs w:val="43"/>
        </w:rPr>
        <w:t>采购合同书</w:t>
      </w:r>
    </w:p>
    <w:p w14:paraId="0D4BF52B">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pPr>
    </w:p>
    <w:p w14:paraId="5F5956D3">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pPr>
    </w:p>
    <w:p w14:paraId="062344FD">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pPr>
    </w:p>
    <w:p w14:paraId="5EC9162D">
      <w:pPr>
        <w:keepNext w:val="0"/>
        <w:keepLines w:val="0"/>
        <w:pageBreakBefore w:val="0"/>
        <w:widowControl/>
        <w:kinsoku w:val="0"/>
        <w:wordWrap/>
        <w:overflowPunct/>
        <w:topLinePunct w:val="0"/>
        <w:autoSpaceDE w:val="0"/>
        <w:autoSpaceDN w:val="0"/>
        <w:bidi w:val="0"/>
        <w:adjustRightInd w:val="0"/>
        <w:snapToGrid w:val="0"/>
        <w:spacing w:line="480" w:lineRule="auto"/>
        <w:ind w:left="0"/>
        <w:jc w:val="left"/>
        <w:textAlignment w:val="baseline"/>
        <w:rPr>
          <w:rFonts w:hint="eastAsia" w:ascii="宋体" w:hAnsi="宋体" w:eastAsia="宋体" w:cs="宋体"/>
          <w:sz w:val="29"/>
          <w:szCs w:val="29"/>
          <w:lang w:eastAsia="zh-CN"/>
        </w:rPr>
      </w:pPr>
      <w:r>
        <w:rPr>
          <w:rFonts w:ascii="宋体" w:hAnsi="宋体" w:eastAsia="宋体" w:cs="宋体"/>
          <w:spacing w:val="6"/>
          <w:sz w:val="29"/>
          <w:szCs w:val="29"/>
        </w:rPr>
        <w:t>买方：</w:t>
      </w:r>
      <w:r>
        <w:rPr>
          <w:rFonts w:hint="eastAsia" w:ascii="宋体" w:hAnsi="宋体" w:eastAsia="宋体" w:cs="宋体"/>
          <w:spacing w:val="6"/>
          <w:sz w:val="29"/>
          <w:szCs w:val="29"/>
          <w:lang w:eastAsia="zh-CN"/>
        </w:rPr>
        <w:t>民丰县职业技术学校</w:t>
      </w:r>
    </w:p>
    <w:p w14:paraId="4C6351F4">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left"/>
        <w:textAlignment w:val="baseline"/>
      </w:pPr>
    </w:p>
    <w:p w14:paraId="4C0C83C1">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left"/>
        <w:textAlignment w:val="baseline"/>
      </w:pPr>
    </w:p>
    <w:p w14:paraId="6B5B67C0">
      <w:pPr>
        <w:keepNext w:val="0"/>
        <w:keepLines w:val="0"/>
        <w:pageBreakBefore w:val="0"/>
        <w:widowControl/>
        <w:kinsoku w:val="0"/>
        <w:wordWrap/>
        <w:overflowPunct/>
        <w:topLinePunct w:val="0"/>
        <w:autoSpaceDE w:val="0"/>
        <w:autoSpaceDN w:val="0"/>
        <w:bidi w:val="0"/>
        <w:adjustRightInd w:val="0"/>
        <w:snapToGrid w:val="0"/>
        <w:spacing w:line="480" w:lineRule="auto"/>
        <w:ind w:left="0"/>
        <w:jc w:val="left"/>
        <w:textAlignment w:val="baseline"/>
        <w:rPr>
          <w:rFonts w:ascii="宋体" w:hAnsi="宋体" w:eastAsia="宋体" w:cs="宋体"/>
          <w:sz w:val="29"/>
          <w:szCs w:val="29"/>
        </w:rPr>
      </w:pPr>
      <w:r>
        <w:rPr>
          <w:rFonts w:ascii="宋体" w:hAnsi="宋体" w:eastAsia="宋体" w:cs="宋体"/>
          <w:spacing w:val="-12"/>
          <w:sz w:val="29"/>
          <w:szCs w:val="29"/>
        </w:rPr>
        <w:t>卖方：</w:t>
      </w:r>
    </w:p>
    <w:p w14:paraId="010CB9CB">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left"/>
        <w:textAlignment w:val="baseline"/>
      </w:pPr>
    </w:p>
    <w:p w14:paraId="11ACB482">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left"/>
        <w:textAlignment w:val="baseline"/>
      </w:pPr>
    </w:p>
    <w:p w14:paraId="34BD8FB8">
      <w:pPr>
        <w:keepNext w:val="0"/>
        <w:keepLines w:val="0"/>
        <w:pageBreakBefore w:val="0"/>
        <w:widowControl/>
        <w:kinsoku w:val="0"/>
        <w:wordWrap/>
        <w:overflowPunct/>
        <w:topLinePunct w:val="0"/>
        <w:autoSpaceDE w:val="0"/>
        <w:autoSpaceDN w:val="0"/>
        <w:bidi w:val="0"/>
        <w:adjustRightInd w:val="0"/>
        <w:snapToGrid w:val="0"/>
        <w:spacing w:line="480" w:lineRule="auto"/>
        <w:ind w:left="0"/>
        <w:jc w:val="left"/>
        <w:textAlignment w:val="baseline"/>
        <w:rPr>
          <w:rFonts w:hint="eastAsia" w:ascii="宋体" w:hAnsi="宋体" w:eastAsia="宋体" w:cs="宋体"/>
          <w:sz w:val="29"/>
          <w:szCs w:val="29"/>
          <w:lang w:eastAsia="zh-CN"/>
        </w:rPr>
      </w:pPr>
      <w:r>
        <w:rPr>
          <w:rFonts w:ascii="宋体" w:hAnsi="宋体" w:eastAsia="宋体" w:cs="宋体"/>
          <w:spacing w:val="8"/>
          <w:sz w:val="29"/>
          <w:szCs w:val="29"/>
        </w:rPr>
        <w:t>签约地点：</w:t>
      </w:r>
      <w:r>
        <w:rPr>
          <w:rFonts w:hint="eastAsia" w:ascii="宋体" w:hAnsi="宋体" w:eastAsia="宋体" w:cs="宋体"/>
          <w:spacing w:val="8"/>
          <w:sz w:val="29"/>
          <w:szCs w:val="29"/>
          <w:lang w:eastAsia="zh-CN"/>
        </w:rPr>
        <w:t>新疆民丰县</w:t>
      </w:r>
    </w:p>
    <w:p w14:paraId="2D05B8B2">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left"/>
        <w:textAlignment w:val="baseline"/>
      </w:pPr>
    </w:p>
    <w:p w14:paraId="0A846E45">
      <w:pPr>
        <w:keepNext w:val="0"/>
        <w:keepLines w:val="0"/>
        <w:pageBreakBefore w:val="0"/>
        <w:widowControl/>
        <w:kinsoku w:val="0"/>
        <w:wordWrap/>
        <w:overflowPunct/>
        <w:topLinePunct w:val="0"/>
        <w:autoSpaceDE w:val="0"/>
        <w:autoSpaceDN w:val="0"/>
        <w:bidi w:val="0"/>
        <w:adjustRightInd w:val="0"/>
        <w:snapToGrid w:val="0"/>
        <w:spacing w:line="480" w:lineRule="auto"/>
        <w:ind w:left="0"/>
        <w:jc w:val="left"/>
        <w:textAlignment w:val="baseline"/>
        <w:rPr>
          <w:rFonts w:ascii="宋体" w:hAnsi="宋体" w:eastAsia="宋体" w:cs="宋体"/>
          <w:sz w:val="29"/>
          <w:szCs w:val="29"/>
        </w:rPr>
      </w:pPr>
      <w:r>
        <w:rPr>
          <w:rFonts w:ascii="宋体" w:hAnsi="宋体" w:eastAsia="宋体" w:cs="宋体"/>
          <w:spacing w:val="-2"/>
          <w:sz w:val="29"/>
          <w:szCs w:val="29"/>
        </w:rPr>
        <w:t>签约日期：年月日</w:t>
      </w:r>
    </w:p>
    <w:p w14:paraId="3E17114D">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left"/>
        <w:textAlignment w:val="baseline"/>
      </w:pPr>
    </w:p>
    <w:p w14:paraId="24893AF3">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left"/>
        <w:textAlignment w:val="baseline"/>
      </w:pPr>
    </w:p>
    <w:p w14:paraId="61781ACD">
      <w:pPr>
        <w:keepNext w:val="0"/>
        <w:keepLines w:val="0"/>
        <w:pageBreakBefore w:val="0"/>
        <w:widowControl/>
        <w:kinsoku w:val="0"/>
        <w:wordWrap/>
        <w:overflowPunct/>
        <w:topLinePunct w:val="0"/>
        <w:autoSpaceDE w:val="0"/>
        <w:autoSpaceDN w:val="0"/>
        <w:bidi w:val="0"/>
        <w:adjustRightInd w:val="0"/>
        <w:snapToGrid w:val="0"/>
        <w:spacing w:line="480" w:lineRule="auto"/>
        <w:ind w:left="0"/>
        <w:jc w:val="left"/>
        <w:textAlignment w:val="baseline"/>
        <w:rPr>
          <w:rFonts w:ascii="宋体" w:hAnsi="宋体" w:eastAsia="宋体" w:cs="宋体"/>
          <w:sz w:val="29"/>
          <w:szCs w:val="29"/>
        </w:rPr>
      </w:pPr>
      <w:r>
        <w:rPr>
          <w:rFonts w:ascii="宋体" w:hAnsi="宋体" w:eastAsia="宋体" w:cs="宋体"/>
          <w:spacing w:val="-6"/>
          <w:sz w:val="29"/>
          <w:szCs w:val="29"/>
        </w:rPr>
        <w:t>合同编号：</w:t>
      </w:r>
    </w:p>
    <w:p w14:paraId="0E30AEB8">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both"/>
        <w:textAlignment w:val="baseline"/>
      </w:pPr>
    </w:p>
    <w:p w14:paraId="43971487">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pPr>
    </w:p>
    <w:p w14:paraId="3C83B3D2">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pPr>
    </w:p>
    <w:p w14:paraId="2B4B85CB">
      <w:pPr>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ascii="宋体" w:hAnsi="宋体" w:eastAsia="宋体" w:cs="宋体"/>
          <w:sz w:val="35"/>
          <w:szCs w:val="35"/>
        </w:rPr>
      </w:pPr>
      <w:r>
        <w:rPr>
          <w:rFonts w:ascii="宋体" w:hAnsi="宋体" w:eastAsia="宋体" w:cs="宋体"/>
          <w:spacing w:val="-3"/>
          <w:sz w:val="35"/>
          <w:szCs w:val="35"/>
        </w:rPr>
        <w:t>年月</w:t>
      </w:r>
    </w:p>
    <w:p w14:paraId="7439E8C4">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hint="eastAsia" w:eastAsia="宋体"/>
          <w:lang w:eastAsia="zh-CN"/>
        </w:rPr>
      </w:pPr>
      <w:r>
        <w:rPr>
          <w:rFonts w:hint="eastAsia" w:eastAsia="宋体"/>
          <w:lang w:eastAsia="zh-CN"/>
        </w:rPr>
        <w:br w:type="page"/>
      </w:r>
    </w:p>
    <w:p w14:paraId="7CB511D0">
      <w:pPr>
        <w:pStyle w:val="6"/>
        <w:spacing w:line="243" w:lineRule="auto"/>
      </w:pPr>
    </w:p>
    <w:p w14:paraId="39E1CE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8"/>
        <w:textAlignment w:val="baseline"/>
        <w:rPr>
          <w:rFonts w:hint="eastAsia" w:ascii="宋体" w:hAnsi="宋体" w:eastAsia="宋体" w:cs="宋体"/>
          <w:spacing w:val="7"/>
          <w:sz w:val="23"/>
          <w:szCs w:val="23"/>
          <w:lang w:eastAsia="zh-CN"/>
        </w:rPr>
      </w:pPr>
      <w:r>
        <w:rPr>
          <w:rFonts w:ascii="宋体" w:hAnsi="宋体" w:eastAsia="宋体" w:cs="宋体"/>
          <w:spacing w:val="7"/>
          <w:sz w:val="23"/>
          <w:szCs w:val="23"/>
        </w:rPr>
        <w:t>甲方（买方）：</w:t>
      </w:r>
      <w:r>
        <w:rPr>
          <w:rFonts w:hint="eastAsia" w:ascii="宋体" w:hAnsi="宋体" w:eastAsia="宋体" w:cs="宋体"/>
          <w:spacing w:val="7"/>
          <w:sz w:val="23"/>
          <w:szCs w:val="23"/>
          <w:lang w:eastAsia="zh-CN"/>
        </w:rPr>
        <w:t>民丰县职业技术学校</w:t>
      </w:r>
    </w:p>
    <w:p w14:paraId="58CB18E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8"/>
        <w:textAlignment w:val="baseline"/>
        <w:rPr>
          <w:rFonts w:ascii="宋体" w:hAnsi="宋体" w:eastAsia="宋体" w:cs="宋体"/>
          <w:sz w:val="23"/>
          <w:szCs w:val="23"/>
        </w:rPr>
      </w:pPr>
      <w:r>
        <w:rPr>
          <w:rFonts w:ascii="宋体" w:hAnsi="宋体" w:eastAsia="宋体" w:cs="宋体"/>
          <w:spacing w:val="-9"/>
          <w:sz w:val="23"/>
          <w:szCs w:val="23"/>
        </w:rPr>
        <w:t>地址：</w:t>
      </w:r>
    </w:p>
    <w:p w14:paraId="381F3C08">
      <w:pPr>
        <w:pStyle w:val="6"/>
        <w:spacing w:line="470" w:lineRule="auto"/>
      </w:pPr>
    </w:p>
    <w:p w14:paraId="12233623">
      <w:pPr>
        <w:keepNext w:val="0"/>
        <w:keepLines w:val="0"/>
        <w:pageBreakBefore w:val="0"/>
        <w:widowControl/>
        <w:kinsoku w:val="0"/>
        <w:wordWrap/>
        <w:overflowPunct/>
        <w:topLinePunct w:val="0"/>
        <w:autoSpaceDE w:val="0"/>
        <w:autoSpaceDN w:val="0"/>
        <w:bidi w:val="0"/>
        <w:adjustRightInd w:val="0"/>
        <w:snapToGrid w:val="0"/>
        <w:spacing w:line="406" w:lineRule="auto"/>
        <w:ind w:left="0" w:right="0" w:firstLine="23"/>
        <w:textAlignment w:val="baseline"/>
        <w:rPr>
          <w:rFonts w:ascii="宋体" w:hAnsi="宋体" w:eastAsia="宋体" w:cs="宋体"/>
          <w:sz w:val="23"/>
          <w:szCs w:val="23"/>
        </w:rPr>
      </w:pPr>
      <w:r>
        <w:rPr>
          <w:rFonts w:ascii="宋体" w:hAnsi="宋体" w:eastAsia="宋体" w:cs="宋体"/>
          <w:spacing w:val="-4"/>
          <w:sz w:val="23"/>
          <w:szCs w:val="23"/>
        </w:rPr>
        <w:t>乙方（卖方</w:t>
      </w:r>
      <w:r>
        <w:rPr>
          <w:rFonts w:ascii="宋体" w:hAnsi="宋体" w:eastAsia="宋体" w:cs="宋体"/>
          <w:spacing w:val="-3"/>
          <w:sz w:val="23"/>
          <w:szCs w:val="23"/>
        </w:rPr>
        <w:t>）：</w:t>
      </w:r>
      <w:r>
        <w:rPr>
          <w:rFonts w:ascii="宋体" w:hAnsi="宋体" w:eastAsia="宋体" w:cs="宋体"/>
          <w:spacing w:val="-9"/>
          <w:sz w:val="23"/>
          <w:szCs w:val="23"/>
        </w:rPr>
        <w:t>地址：</w:t>
      </w:r>
    </w:p>
    <w:p w14:paraId="7D7ECDB3">
      <w:pPr>
        <w:pStyle w:val="6"/>
        <w:spacing w:line="243" w:lineRule="auto"/>
      </w:pPr>
    </w:p>
    <w:p w14:paraId="57BC91F7">
      <w:pPr>
        <w:pStyle w:val="6"/>
        <w:spacing w:line="244" w:lineRule="auto"/>
      </w:pPr>
    </w:p>
    <w:p w14:paraId="476DE527">
      <w:pPr>
        <w:pStyle w:val="6"/>
        <w:spacing w:line="244" w:lineRule="auto"/>
      </w:pPr>
    </w:p>
    <w:p w14:paraId="12BD456D">
      <w:pPr>
        <w:pStyle w:val="6"/>
        <w:spacing w:line="244" w:lineRule="auto"/>
      </w:pPr>
    </w:p>
    <w:p w14:paraId="23378F83">
      <w:pPr>
        <w:pStyle w:val="6"/>
        <w:spacing w:line="244" w:lineRule="auto"/>
      </w:pPr>
    </w:p>
    <w:p w14:paraId="06EE5F1F">
      <w:pPr>
        <w:spacing w:before="75" w:line="227" w:lineRule="auto"/>
        <w:ind w:left="3380"/>
        <w:rPr>
          <w:rFonts w:ascii="宋体" w:hAnsi="宋体" w:eastAsia="宋体" w:cs="宋体"/>
          <w:sz w:val="23"/>
          <w:szCs w:val="23"/>
        </w:rPr>
      </w:pPr>
      <w:r>
        <w:rPr>
          <w:rFonts w:ascii="宋体" w:hAnsi="宋体" w:eastAsia="宋体" w:cs="宋体"/>
          <w:b/>
          <w:bCs/>
          <w:spacing w:val="6"/>
          <w:sz w:val="23"/>
          <w:szCs w:val="23"/>
        </w:rPr>
        <w:t>第一部分通用条款</w:t>
      </w:r>
    </w:p>
    <w:p w14:paraId="315A3C82">
      <w:pPr>
        <w:spacing w:before="234" w:line="227" w:lineRule="auto"/>
        <w:ind w:left="418"/>
        <w:rPr>
          <w:rFonts w:ascii="宋体" w:hAnsi="宋体" w:eastAsia="宋体" w:cs="宋体"/>
          <w:sz w:val="23"/>
          <w:szCs w:val="23"/>
        </w:rPr>
      </w:pPr>
      <w:r>
        <w:rPr>
          <w:rFonts w:ascii="宋体" w:hAnsi="宋体" w:eastAsia="宋体" w:cs="宋体"/>
          <w:spacing w:val="6"/>
          <w:sz w:val="23"/>
          <w:szCs w:val="23"/>
        </w:rPr>
        <w:t>在此供应的货物，乙方同意做如下保证：</w:t>
      </w:r>
    </w:p>
    <w:p w14:paraId="30171C80">
      <w:pPr>
        <w:spacing w:before="239" w:line="322" w:lineRule="auto"/>
        <w:ind w:left="59" w:right="179" w:firstLine="363"/>
        <w:rPr>
          <w:rFonts w:ascii="宋体" w:hAnsi="宋体" w:eastAsia="宋体" w:cs="宋体"/>
          <w:sz w:val="23"/>
          <w:szCs w:val="23"/>
        </w:rPr>
      </w:pPr>
      <w:r>
        <w:rPr>
          <w:rFonts w:ascii="宋体" w:hAnsi="宋体" w:eastAsia="宋体" w:cs="宋体"/>
          <w:spacing w:val="8"/>
          <w:sz w:val="23"/>
          <w:szCs w:val="23"/>
        </w:rPr>
        <w:t>一、乙方供应的全部货物，必须在不涉及任何担保、</w:t>
      </w:r>
      <w:r>
        <w:rPr>
          <w:rFonts w:ascii="宋体" w:hAnsi="宋体" w:eastAsia="宋体" w:cs="宋体"/>
          <w:spacing w:val="7"/>
          <w:sz w:val="23"/>
          <w:szCs w:val="23"/>
        </w:rPr>
        <w:t>留置权、专利权使用费的情况下，交</w:t>
      </w:r>
      <w:r>
        <w:rPr>
          <w:rFonts w:ascii="宋体" w:hAnsi="宋体" w:eastAsia="宋体" w:cs="宋体"/>
          <w:spacing w:val="6"/>
          <w:sz w:val="23"/>
          <w:szCs w:val="23"/>
        </w:rPr>
        <w:t>付与本合同规定完全相同的货物。</w:t>
      </w:r>
    </w:p>
    <w:p w14:paraId="2E09D43C">
      <w:pPr>
        <w:spacing w:before="236" w:line="227" w:lineRule="auto"/>
        <w:ind w:left="422"/>
        <w:rPr>
          <w:rFonts w:ascii="宋体" w:hAnsi="宋体" w:eastAsia="宋体" w:cs="宋体"/>
          <w:sz w:val="23"/>
          <w:szCs w:val="23"/>
        </w:rPr>
      </w:pPr>
      <w:r>
        <w:rPr>
          <w:rFonts w:ascii="宋体" w:hAnsi="宋体" w:eastAsia="宋体" w:cs="宋体"/>
          <w:spacing w:val="8"/>
          <w:sz w:val="23"/>
          <w:szCs w:val="23"/>
        </w:rPr>
        <w:t>二、不能将甲方全部或部分付款看作是对有缺陷的工艺或不合格货物的认可。</w:t>
      </w:r>
    </w:p>
    <w:p w14:paraId="39B8E6EA">
      <w:pPr>
        <w:spacing w:before="237" w:line="323" w:lineRule="auto"/>
        <w:ind w:left="58" w:right="181" w:firstLine="360"/>
        <w:rPr>
          <w:rFonts w:ascii="宋体" w:hAnsi="宋体" w:eastAsia="宋体" w:cs="宋体"/>
          <w:sz w:val="23"/>
          <w:szCs w:val="23"/>
        </w:rPr>
      </w:pPr>
      <w:r>
        <w:rPr>
          <w:rFonts w:ascii="宋体" w:hAnsi="宋体" w:eastAsia="宋体" w:cs="宋体"/>
          <w:spacing w:val="8"/>
          <w:sz w:val="23"/>
          <w:szCs w:val="23"/>
        </w:rPr>
        <w:t>三、所供货物均须符合相应图纸和技术规范中的相关规</w:t>
      </w:r>
      <w:r>
        <w:rPr>
          <w:rFonts w:ascii="宋体" w:hAnsi="宋体" w:eastAsia="宋体" w:cs="宋体"/>
          <w:spacing w:val="7"/>
          <w:sz w:val="23"/>
          <w:szCs w:val="23"/>
        </w:rPr>
        <w:t>定，并且</w:t>
      </w:r>
      <w:r>
        <w:rPr>
          <w:rFonts w:hint="eastAsia" w:ascii="宋体" w:hAnsi="宋体" w:eastAsia="宋体" w:cs="宋体"/>
          <w:spacing w:val="7"/>
          <w:sz w:val="23"/>
          <w:szCs w:val="23"/>
          <w:lang w:eastAsia="zh-CN"/>
        </w:rPr>
        <w:t>不涉及</w:t>
      </w:r>
      <w:r>
        <w:rPr>
          <w:rFonts w:ascii="宋体" w:hAnsi="宋体" w:eastAsia="宋体" w:cs="宋体"/>
          <w:spacing w:val="7"/>
          <w:sz w:val="23"/>
          <w:szCs w:val="23"/>
        </w:rPr>
        <w:t>任何侵权行为或</w:t>
      </w:r>
      <w:r>
        <w:rPr>
          <w:rFonts w:ascii="宋体" w:hAnsi="宋体" w:eastAsia="宋体" w:cs="宋体"/>
          <w:sz w:val="23"/>
          <w:szCs w:val="23"/>
        </w:rPr>
        <w:t>任何索赔。</w:t>
      </w:r>
    </w:p>
    <w:p w14:paraId="5706FC14">
      <w:pPr>
        <w:spacing w:before="236" w:line="354" w:lineRule="auto"/>
        <w:ind w:left="61" w:right="181" w:firstLine="380"/>
        <w:rPr>
          <w:rFonts w:ascii="宋体" w:hAnsi="宋体" w:eastAsia="宋体" w:cs="宋体"/>
          <w:sz w:val="23"/>
          <w:szCs w:val="23"/>
        </w:rPr>
      </w:pPr>
      <w:r>
        <w:rPr>
          <w:rFonts w:ascii="宋体" w:hAnsi="宋体" w:eastAsia="宋体" w:cs="宋体"/>
          <w:spacing w:val="7"/>
          <w:sz w:val="23"/>
          <w:szCs w:val="23"/>
        </w:rPr>
        <w:t>四、甲方收到本合同项下的货物，并不表示甲方自动放弃因延期交货、货物不合格或货物</w:t>
      </w:r>
      <w:r>
        <w:rPr>
          <w:rFonts w:ascii="宋体" w:hAnsi="宋体" w:eastAsia="宋体" w:cs="宋体"/>
          <w:spacing w:val="11"/>
          <w:sz w:val="23"/>
          <w:szCs w:val="23"/>
        </w:rPr>
        <w:t>与本合同不相符造成的损失而提出索赔的权利。若货物名</w:t>
      </w:r>
      <w:r>
        <w:rPr>
          <w:rFonts w:ascii="宋体" w:hAnsi="宋体" w:eastAsia="宋体" w:cs="宋体"/>
          <w:spacing w:val="10"/>
          <w:sz w:val="23"/>
          <w:szCs w:val="23"/>
        </w:rPr>
        <w:t>称、型号、规格、数量、质量等不</w:t>
      </w:r>
      <w:r>
        <w:rPr>
          <w:rFonts w:ascii="宋体" w:hAnsi="宋体" w:eastAsia="宋体" w:cs="宋体"/>
          <w:spacing w:val="11"/>
          <w:sz w:val="23"/>
          <w:szCs w:val="23"/>
        </w:rPr>
        <w:t>符合本合同约定，甲方可在收货后随时向乙方提出异议，</w:t>
      </w:r>
      <w:r>
        <w:rPr>
          <w:rFonts w:ascii="宋体" w:hAnsi="宋体" w:eastAsia="宋体" w:cs="宋体"/>
          <w:spacing w:val="10"/>
          <w:sz w:val="23"/>
          <w:szCs w:val="23"/>
        </w:rPr>
        <w:t>乙方应免费更换直至货物完全符合</w:t>
      </w:r>
    </w:p>
    <w:p w14:paraId="1FA2017B">
      <w:pPr>
        <w:spacing w:before="236" w:line="227" w:lineRule="auto"/>
        <w:ind w:left="60"/>
        <w:rPr>
          <w:rFonts w:ascii="宋体" w:hAnsi="宋体" w:eastAsia="宋体" w:cs="宋体"/>
          <w:sz w:val="23"/>
          <w:szCs w:val="23"/>
        </w:rPr>
      </w:pPr>
      <w:r>
        <w:rPr>
          <w:rFonts w:ascii="宋体" w:hAnsi="宋体" w:eastAsia="宋体" w:cs="宋体"/>
          <w:spacing w:val="7"/>
          <w:sz w:val="23"/>
          <w:szCs w:val="23"/>
        </w:rPr>
        <w:t>本合同约定，且乙方需承担逾期交货的责任。</w:t>
      </w:r>
    </w:p>
    <w:p w14:paraId="109AE7CD">
      <w:pPr>
        <w:spacing w:before="238" w:line="403" w:lineRule="auto"/>
        <w:ind w:left="59" w:right="181" w:firstLine="390"/>
        <w:rPr>
          <w:rFonts w:ascii="宋体" w:hAnsi="宋体" w:eastAsia="宋体" w:cs="宋体"/>
          <w:sz w:val="23"/>
          <w:szCs w:val="23"/>
        </w:rPr>
      </w:pPr>
      <w:r>
        <w:rPr>
          <w:rFonts w:ascii="宋体" w:hAnsi="宋体" w:eastAsia="宋体" w:cs="宋体"/>
          <w:spacing w:val="7"/>
          <w:sz w:val="23"/>
          <w:szCs w:val="23"/>
        </w:rPr>
        <w:t>甲方未提出异议的，乙方仍应于货物质保期内承担保固责任。甲方对货物</w:t>
      </w:r>
      <w:r>
        <w:rPr>
          <w:rFonts w:ascii="宋体" w:hAnsi="宋体" w:eastAsia="宋体" w:cs="宋体"/>
          <w:spacing w:val="6"/>
          <w:sz w:val="23"/>
          <w:szCs w:val="23"/>
        </w:rPr>
        <w:t>的验收手续仅仅</w:t>
      </w:r>
      <w:r>
        <w:rPr>
          <w:rFonts w:ascii="宋体" w:hAnsi="宋体" w:eastAsia="宋体" w:cs="宋体"/>
          <w:spacing w:val="8"/>
          <w:sz w:val="23"/>
          <w:szCs w:val="23"/>
        </w:rPr>
        <w:t>证明乙方交货的行为，并不能免除乙方应当承担的货物质量责任。</w:t>
      </w:r>
    </w:p>
    <w:p w14:paraId="14D1BB4E">
      <w:pPr>
        <w:spacing w:before="36" w:line="403" w:lineRule="auto"/>
        <w:ind w:left="90" w:firstLine="347"/>
        <w:rPr>
          <w:rFonts w:ascii="宋体" w:hAnsi="宋体" w:eastAsia="宋体" w:cs="宋体"/>
          <w:sz w:val="23"/>
          <w:szCs w:val="23"/>
        </w:rPr>
      </w:pPr>
      <w:r>
        <w:rPr>
          <w:rFonts w:ascii="宋体" w:hAnsi="宋体" w:eastAsia="宋体" w:cs="宋体"/>
          <w:spacing w:val="6"/>
          <w:sz w:val="23"/>
          <w:szCs w:val="23"/>
        </w:rPr>
        <w:t>因乙方货物质量瑕疵原因导致甲方对其他第三方承担的违约金、损失</w:t>
      </w:r>
      <w:r>
        <w:rPr>
          <w:rFonts w:ascii="宋体" w:hAnsi="宋体" w:eastAsia="宋体" w:cs="宋体"/>
          <w:spacing w:val="5"/>
          <w:sz w:val="23"/>
          <w:szCs w:val="23"/>
        </w:rPr>
        <w:t>赔偿等任何赔偿责任，</w:t>
      </w:r>
      <w:r>
        <w:rPr>
          <w:rFonts w:ascii="宋体" w:hAnsi="宋体" w:eastAsia="宋体" w:cs="宋体"/>
          <w:spacing w:val="6"/>
          <w:sz w:val="23"/>
          <w:szCs w:val="23"/>
        </w:rPr>
        <w:t>甲方均有权将该赔偿责任转移给乙方，乙方对此无异议。</w:t>
      </w:r>
    </w:p>
    <w:p w14:paraId="3D776889">
      <w:pPr>
        <w:spacing w:before="36" w:line="227" w:lineRule="auto"/>
        <w:ind w:left="422"/>
        <w:rPr>
          <w:rFonts w:ascii="宋体" w:hAnsi="宋体" w:eastAsia="宋体" w:cs="宋体"/>
          <w:sz w:val="23"/>
          <w:szCs w:val="23"/>
        </w:rPr>
      </w:pPr>
      <w:r>
        <w:rPr>
          <w:rFonts w:ascii="宋体" w:hAnsi="宋体" w:eastAsia="宋体" w:cs="宋体"/>
          <w:spacing w:val="8"/>
          <w:sz w:val="23"/>
          <w:szCs w:val="23"/>
        </w:rPr>
        <w:t>五、甲方有要求乙方延迟一段合理时间再行交</w:t>
      </w:r>
      <w:r>
        <w:rPr>
          <w:rFonts w:ascii="宋体" w:hAnsi="宋体" w:eastAsia="宋体" w:cs="宋体"/>
          <w:spacing w:val="7"/>
          <w:sz w:val="23"/>
          <w:szCs w:val="23"/>
        </w:rPr>
        <w:t>货的权利。</w:t>
      </w:r>
    </w:p>
    <w:p w14:paraId="3682AB2D">
      <w:pPr>
        <w:spacing w:before="237" w:line="322" w:lineRule="auto"/>
        <w:ind w:left="60" w:right="181" w:firstLine="360"/>
        <w:rPr>
          <w:rFonts w:ascii="宋体" w:hAnsi="宋体" w:eastAsia="宋体" w:cs="宋体"/>
          <w:sz w:val="23"/>
          <w:szCs w:val="23"/>
        </w:rPr>
      </w:pPr>
      <w:r>
        <w:rPr>
          <w:rFonts w:ascii="宋体" w:hAnsi="宋体" w:eastAsia="宋体" w:cs="宋体"/>
          <w:spacing w:val="8"/>
          <w:sz w:val="23"/>
          <w:szCs w:val="23"/>
        </w:rPr>
        <w:t>六、除非甲方要求，乙方必须在本合同规定时间内</w:t>
      </w:r>
      <w:r>
        <w:rPr>
          <w:rFonts w:ascii="宋体" w:hAnsi="宋体" w:eastAsia="宋体" w:cs="宋体"/>
          <w:spacing w:val="7"/>
          <w:sz w:val="23"/>
          <w:szCs w:val="23"/>
        </w:rPr>
        <w:t>进行交货。乙方同意偿付甲方可能因无</w:t>
      </w:r>
      <w:r>
        <w:rPr>
          <w:rFonts w:ascii="宋体" w:hAnsi="宋体" w:eastAsia="宋体" w:cs="宋体"/>
          <w:spacing w:val="9"/>
          <w:sz w:val="23"/>
          <w:szCs w:val="23"/>
        </w:rPr>
        <w:t>法按照本合同约定时间进行交货而引起的所有额外</w:t>
      </w:r>
      <w:r>
        <w:rPr>
          <w:rFonts w:ascii="宋体" w:hAnsi="宋体" w:eastAsia="宋体" w:cs="宋体"/>
          <w:spacing w:val="8"/>
          <w:sz w:val="23"/>
          <w:szCs w:val="23"/>
        </w:rPr>
        <w:t>的违约金、赔偿金以及其他费用。</w:t>
      </w:r>
    </w:p>
    <w:p w14:paraId="10833F0A">
      <w:pPr>
        <w:spacing w:before="239" w:line="322" w:lineRule="auto"/>
        <w:ind w:left="60" w:right="181" w:firstLine="358"/>
        <w:rPr>
          <w:rFonts w:ascii="宋体" w:hAnsi="宋体" w:eastAsia="宋体" w:cs="宋体"/>
          <w:spacing w:val="6"/>
          <w:sz w:val="23"/>
          <w:szCs w:val="23"/>
        </w:rPr>
      </w:pPr>
      <w:r>
        <w:rPr>
          <w:rFonts w:ascii="宋体" w:hAnsi="宋体" w:eastAsia="宋体" w:cs="宋体"/>
          <w:spacing w:val="8"/>
          <w:sz w:val="23"/>
          <w:szCs w:val="23"/>
        </w:rPr>
        <w:t>七、在项目终止或甲方订立本合同所依据的本项目合同终</w:t>
      </w:r>
      <w:r>
        <w:rPr>
          <w:rFonts w:ascii="宋体" w:hAnsi="宋体" w:eastAsia="宋体" w:cs="宋体"/>
          <w:spacing w:val="7"/>
          <w:sz w:val="23"/>
          <w:szCs w:val="23"/>
        </w:rPr>
        <w:t>止时，甲方经书面通知可解除本</w:t>
      </w:r>
      <w:r>
        <w:rPr>
          <w:rFonts w:ascii="宋体" w:hAnsi="宋体" w:eastAsia="宋体" w:cs="宋体"/>
          <w:spacing w:val="6"/>
          <w:sz w:val="23"/>
          <w:szCs w:val="23"/>
        </w:rPr>
        <w:t>合同，此种情况不作违约处理。</w:t>
      </w:r>
    </w:p>
    <w:p w14:paraId="4B1844C5">
      <w:pPr>
        <w:spacing w:before="239" w:line="322" w:lineRule="auto"/>
        <w:ind w:left="60" w:right="181" w:firstLine="358"/>
        <w:rPr>
          <w:rFonts w:ascii="宋体" w:hAnsi="宋体" w:eastAsia="宋体" w:cs="宋体"/>
          <w:sz w:val="23"/>
          <w:szCs w:val="23"/>
        </w:rPr>
      </w:pPr>
      <w:r>
        <w:rPr>
          <w:rFonts w:ascii="宋体" w:hAnsi="宋体" w:eastAsia="宋体" w:cs="宋体"/>
          <w:spacing w:val="8"/>
          <w:sz w:val="23"/>
          <w:szCs w:val="23"/>
        </w:rPr>
        <w:t>八、所有交付到甲方现场的货物必须附有交货单。作为本合同付款的前提条件。</w:t>
      </w:r>
    </w:p>
    <w:p w14:paraId="6E87DD98">
      <w:pPr>
        <w:spacing w:before="236" w:line="322" w:lineRule="auto"/>
        <w:ind w:left="59" w:right="139" w:firstLine="365"/>
        <w:rPr>
          <w:rFonts w:ascii="宋体" w:hAnsi="宋体" w:eastAsia="宋体" w:cs="宋体"/>
          <w:sz w:val="23"/>
          <w:szCs w:val="23"/>
        </w:rPr>
      </w:pPr>
      <w:r>
        <w:rPr>
          <w:rFonts w:ascii="宋体" w:hAnsi="宋体" w:eastAsia="宋体" w:cs="宋体"/>
          <w:spacing w:val="9"/>
          <w:sz w:val="23"/>
          <w:szCs w:val="23"/>
        </w:rPr>
        <w:t>九、所有交货费用均由乙方承担，乙方保证使甲</w:t>
      </w:r>
      <w:r>
        <w:rPr>
          <w:rFonts w:ascii="宋体" w:hAnsi="宋体" w:eastAsia="宋体" w:cs="宋体"/>
          <w:spacing w:val="8"/>
          <w:sz w:val="23"/>
          <w:szCs w:val="23"/>
        </w:rPr>
        <w:t>方免于承担全部运费、快递费、保险费、</w:t>
      </w:r>
      <w:r>
        <w:rPr>
          <w:rFonts w:ascii="宋体" w:hAnsi="宋体" w:eastAsia="宋体" w:cs="宋体"/>
          <w:spacing w:val="9"/>
          <w:sz w:val="23"/>
          <w:szCs w:val="23"/>
        </w:rPr>
        <w:t>装卸费、其他杂费以及由此带来的任何索赔，本合同专用条款有特</w:t>
      </w:r>
      <w:r>
        <w:rPr>
          <w:rFonts w:ascii="宋体" w:hAnsi="宋体" w:eastAsia="宋体" w:cs="宋体"/>
          <w:spacing w:val="8"/>
          <w:sz w:val="23"/>
          <w:szCs w:val="23"/>
        </w:rPr>
        <w:t>别约定的，从特别约定。</w:t>
      </w:r>
    </w:p>
    <w:p w14:paraId="681CF614">
      <w:pPr>
        <w:spacing w:before="237" w:line="354" w:lineRule="auto"/>
        <w:ind w:left="59" w:right="181" w:firstLine="360"/>
        <w:rPr>
          <w:rFonts w:ascii="宋体" w:hAnsi="宋体" w:eastAsia="宋体" w:cs="宋体"/>
          <w:sz w:val="23"/>
          <w:szCs w:val="23"/>
        </w:rPr>
      </w:pPr>
      <w:r>
        <w:rPr>
          <w:rFonts w:ascii="宋体" w:hAnsi="宋体" w:eastAsia="宋体" w:cs="宋体"/>
          <w:spacing w:val="8"/>
          <w:sz w:val="23"/>
          <w:szCs w:val="23"/>
        </w:rPr>
        <w:t>十、乙方分批供应货物的，甲方有权对任何一批货物</w:t>
      </w:r>
      <w:r>
        <w:rPr>
          <w:rFonts w:ascii="宋体" w:hAnsi="宋体" w:eastAsia="宋体" w:cs="宋体"/>
          <w:spacing w:val="7"/>
          <w:sz w:val="23"/>
          <w:szCs w:val="23"/>
        </w:rPr>
        <w:t>的数量进行抽查核实，如果实际数量</w:t>
      </w:r>
      <w:r>
        <w:rPr>
          <w:rFonts w:ascii="宋体" w:hAnsi="宋体" w:eastAsia="宋体" w:cs="宋体"/>
          <w:spacing w:val="11"/>
          <w:sz w:val="23"/>
          <w:szCs w:val="23"/>
        </w:rPr>
        <w:t>与乙方所提供的数量有短缺的，则乙方此前所供货物的全部数</w:t>
      </w:r>
      <w:r>
        <w:rPr>
          <w:rFonts w:ascii="宋体" w:hAnsi="宋体" w:eastAsia="宋体" w:cs="宋体"/>
          <w:spacing w:val="10"/>
          <w:sz w:val="23"/>
          <w:szCs w:val="23"/>
        </w:rPr>
        <w:t>量均应按本批货物短缺比例作</w:t>
      </w:r>
      <w:r>
        <w:rPr>
          <w:rFonts w:ascii="宋体" w:hAnsi="宋体" w:eastAsia="宋体" w:cs="宋体"/>
          <w:spacing w:val="2"/>
          <w:sz w:val="23"/>
          <w:szCs w:val="23"/>
        </w:rPr>
        <w:t>相应减少计算。</w:t>
      </w:r>
    </w:p>
    <w:p w14:paraId="398F6EEE">
      <w:pPr>
        <w:spacing w:before="236" w:line="370" w:lineRule="auto"/>
        <w:ind w:left="59" w:right="181" w:firstLine="360"/>
        <w:rPr>
          <w:rFonts w:ascii="宋体" w:hAnsi="宋体" w:eastAsia="宋体" w:cs="宋体"/>
          <w:sz w:val="23"/>
          <w:szCs w:val="23"/>
        </w:rPr>
      </w:pPr>
      <w:r>
        <w:rPr>
          <w:rFonts w:ascii="宋体" w:hAnsi="宋体" w:eastAsia="宋体" w:cs="宋体"/>
          <w:spacing w:val="8"/>
          <w:sz w:val="23"/>
          <w:szCs w:val="23"/>
        </w:rPr>
        <w:t>十一、因乙方所交货物的权利瑕疵、品质瑕疵等导致</w:t>
      </w:r>
      <w:r>
        <w:rPr>
          <w:rFonts w:ascii="宋体" w:hAnsi="宋体" w:eastAsia="宋体" w:cs="宋体"/>
          <w:spacing w:val="7"/>
          <w:sz w:val="23"/>
          <w:szCs w:val="23"/>
        </w:rPr>
        <w:t>甲方遭受任何损失的，乙方保证承担</w:t>
      </w:r>
      <w:r>
        <w:rPr>
          <w:rFonts w:ascii="宋体" w:hAnsi="宋体" w:eastAsia="宋体" w:cs="宋体"/>
          <w:spacing w:val="11"/>
          <w:sz w:val="23"/>
          <w:szCs w:val="23"/>
        </w:rPr>
        <w:t>全部赔偿责任。在因上述瑕疵导致甲方陷入索赔纠纷或诉讼中</w:t>
      </w:r>
      <w:r>
        <w:rPr>
          <w:rFonts w:ascii="宋体" w:hAnsi="宋体" w:eastAsia="宋体" w:cs="宋体"/>
          <w:spacing w:val="10"/>
          <w:sz w:val="23"/>
          <w:szCs w:val="23"/>
        </w:rPr>
        <w:t>的，在该索赔纠纷或诉讼未得</w:t>
      </w:r>
      <w:r>
        <w:rPr>
          <w:rFonts w:ascii="宋体" w:hAnsi="宋体" w:eastAsia="宋体" w:cs="宋体"/>
          <w:spacing w:val="11"/>
          <w:sz w:val="23"/>
          <w:szCs w:val="23"/>
        </w:rPr>
        <w:t>到解决之前，供甲方的结算可按甲方的意见作延迟处理，直至</w:t>
      </w:r>
      <w:r>
        <w:rPr>
          <w:rFonts w:ascii="宋体" w:hAnsi="宋体" w:eastAsia="宋体" w:cs="宋体"/>
          <w:spacing w:val="10"/>
          <w:sz w:val="23"/>
          <w:szCs w:val="23"/>
        </w:rPr>
        <w:t>上述索赔得到解决或乙方提供</w:t>
      </w:r>
      <w:r>
        <w:rPr>
          <w:rFonts w:ascii="宋体" w:hAnsi="宋体" w:eastAsia="宋体" w:cs="宋体"/>
          <w:spacing w:val="5"/>
          <w:sz w:val="23"/>
          <w:szCs w:val="23"/>
        </w:rPr>
        <w:t>令甲方满意的赔偿为止。</w:t>
      </w:r>
    </w:p>
    <w:p w14:paraId="31B123FA">
      <w:pPr>
        <w:spacing w:before="235" w:line="323" w:lineRule="auto"/>
        <w:ind w:left="82" w:firstLine="337"/>
        <w:rPr>
          <w:rFonts w:ascii="宋体" w:hAnsi="宋体" w:eastAsia="宋体" w:cs="宋体"/>
          <w:sz w:val="23"/>
          <w:szCs w:val="23"/>
        </w:rPr>
      </w:pPr>
      <w:r>
        <w:rPr>
          <w:rFonts w:ascii="宋体" w:hAnsi="宋体" w:eastAsia="宋体" w:cs="宋体"/>
          <w:spacing w:val="6"/>
          <w:sz w:val="23"/>
          <w:szCs w:val="23"/>
        </w:rPr>
        <w:t>十二、因乙方全部或部分违约导致双方发生的诉讼/仲裁或甲方与第三方发生的诉讼/仲裁，</w:t>
      </w:r>
      <w:r>
        <w:rPr>
          <w:rFonts w:ascii="宋体" w:hAnsi="宋体" w:eastAsia="宋体" w:cs="宋体"/>
          <w:spacing w:val="8"/>
          <w:sz w:val="23"/>
          <w:szCs w:val="23"/>
        </w:rPr>
        <w:t>乙方同意承担甲方因此而支出的全部诉讼费、律师费、调查费、交通费及其他合理费用。</w:t>
      </w:r>
    </w:p>
    <w:p w14:paraId="396728A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6" w:firstLineChars="200"/>
        <w:textAlignment w:val="baseline"/>
        <w:rPr>
          <w:rFonts w:ascii="宋体" w:hAnsi="宋体" w:eastAsia="宋体" w:cs="宋体"/>
          <w:sz w:val="23"/>
          <w:szCs w:val="23"/>
        </w:rPr>
      </w:pPr>
      <w:r>
        <w:rPr>
          <w:rFonts w:ascii="宋体" w:hAnsi="宋体" w:eastAsia="宋体" w:cs="宋体"/>
          <w:spacing w:val="9"/>
          <w:sz w:val="23"/>
          <w:szCs w:val="23"/>
        </w:rPr>
        <w:t>十三、未经甲方书面同意，乙方不得将本合同的工作内容全部或部分转让给任何第三人。</w:t>
      </w:r>
    </w:p>
    <w:p w14:paraId="68CCC1DC">
      <w:pPr>
        <w:spacing w:before="236" w:line="323" w:lineRule="auto"/>
        <w:ind w:left="61" w:right="181" w:firstLine="359"/>
        <w:rPr>
          <w:rFonts w:ascii="宋体" w:hAnsi="宋体" w:eastAsia="宋体" w:cs="宋体"/>
          <w:sz w:val="23"/>
          <w:szCs w:val="23"/>
        </w:rPr>
      </w:pPr>
      <w:r>
        <w:rPr>
          <w:rFonts w:ascii="宋体" w:hAnsi="宋体" w:eastAsia="宋体" w:cs="宋体"/>
          <w:spacing w:val="8"/>
          <w:sz w:val="23"/>
          <w:szCs w:val="23"/>
        </w:rPr>
        <w:t>十四、乙方声明、陈述和保证其是合法设立并有效存</w:t>
      </w:r>
      <w:r>
        <w:rPr>
          <w:rFonts w:ascii="宋体" w:hAnsi="宋体" w:eastAsia="宋体" w:cs="宋体"/>
          <w:spacing w:val="7"/>
          <w:sz w:val="23"/>
          <w:szCs w:val="23"/>
        </w:rPr>
        <w:t>续的独立法人，其授权代表已获得法</w:t>
      </w:r>
      <w:r>
        <w:rPr>
          <w:rFonts w:ascii="宋体" w:hAnsi="宋体" w:eastAsia="宋体" w:cs="宋体"/>
          <w:spacing w:val="5"/>
          <w:sz w:val="23"/>
          <w:szCs w:val="23"/>
        </w:rPr>
        <w:t>人授权可代表其签署合同。</w:t>
      </w:r>
    </w:p>
    <w:p w14:paraId="4DF3B721">
      <w:pPr>
        <w:spacing w:before="237" w:line="354" w:lineRule="auto"/>
        <w:ind w:left="59" w:right="119" w:firstLine="360"/>
        <w:rPr>
          <w:rFonts w:ascii="宋体" w:hAnsi="宋体" w:eastAsia="宋体" w:cs="宋体"/>
          <w:sz w:val="23"/>
          <w:szCs w:val="23"/>
        </w:rPr>
      </w:pPr>
      <w:r>
        <w:rPr>
          <w:rFonts w:ascii="宋体" w:hAnsi="宋体" w:eastAsia="宋体" w:cs="宋体"/>
          <w:spacing w:val="8"/>
          <w:sz w:val="23"/>
          <w:szCs w:val="23"/>
        </w:rPr>
        <w:t>十五、甲方作为提供本合同的一方，已经郑重提醒乙</w:t>
      </w:r>
      <w:r>
        <w:rPr>
          <w:rFonts w:ascii="宋体" w:hAnsi="宋体" w:eastAsia="宋体" w:cs="宋体"/>
          <w:spacing w:val="7"/>
          <w:sz w:val="23"/>
          <w:szCs w:val="23"/>
        </w:rPr>
        <w:t>方注意本合同的所有条款，并且甲方</w:t>
      </w:r>
      <w:r>
        <w:rPr>
          <w:rFonts w:ascii="宋体" w:hAnsi="宋体" w:eastAsia="宋体" w:cs="宋体"/>
          <w:spacing w:val="6"/>
          <w:sz w:val="23"/>
          <w:szCs w:val="23"/>
        </w:rPr>
        <w:t>已经按照乙方的要求，对每一条款均予以了说明。本合同通用条款与专用条款约定不一致的，</w:t>
      </w:r>
      <w:r>
        <w:rPr>
          <w:rFonts w:ascii="宋体" w:hAnsi="宋体" w:eastAsia="宋体" w:cs="宋体"/>
          <w:spacing w:val="5"/>
          <w:sz w:val="23"/>
          <w:szCs w:val="23"/>
        </w:rPr>
        <w:t>应以专用条款约定为准。</w:t>
      </w:r>
    </w:p>
    <w:p w14:paraId="40163CBB">
      <w:pPr>
        <w:spacing w:before="238" w:line="227" w:lineRule="auto"/>
        <w:ind w:left="4098"/>
        <w:rPr>
          <w:rFonts w:ascii="宋体" w:hAnsi="宋体" w:eastAsia="宋体" w:cs="宋体"/>
          <w:sz w:val="23"/>
          <w:szCs w:val="23"/>
        </w:rPr>
      </w:pPr>
      <w:r>
        <w:rPr>
          <w:rFonts w:ascii="宋体" w:hAnsi="宋体" w:eastAsia="宋体" w:cs="宋体"/>
          <w:b/>
          <w:bCs/>
          <w:spacing w:val="7"/>
          <w:sz w:val="23"/>
          <w:szCs w:val="23"/>
        </w:rPr>
        <w:t>第二部分专用条款</w:t>
      </w:r>
    </w:p>
    <w:p w14:paraId="529AAA56">
      <w:pPr>
        <w:spacing w:before="235" w:line="228" w:lineRule="auto"/>
        <w:ind w:left="422"/>
        <w:rPr>
          <w:rFonts w:ascii="宋体" w:hAnsi="宋体" w:eastAsia="宋体" w:cs="宋体"/>
          <w:sz w:val="23"/>
          <w:szCs w:val="23"/>
        </w:rPr>
      </w:pPr>
      <w:r>
        <w:rPr>
          <w:rFonts w:ascii="宋体" w:hAnsi="宋体" w:eastAsia="宋体" w:cs="宋体"/>
          <w:b/>
          <w:bCs/>
          <w:spacing w:val="2"/>
          <w:sz w:val="23"/>
          <w:szCs w:val="23"/>
        </w:rPr>
        <w:t>一、合同标的</w:t>
      </w:r>
    </w:p>
    <w:p w14:paraId="52F84F38">
      <w:pPr>
        <w:spacing w:before="236" w:line="227" w:lineRule="auto"/>
        <w:ind w:left="436"/>
        <w:rPr>
          <w:rFonts w:ascii="宋体" w:hAnsi="宋体" w:eastAsia="宋体" w:cs="宋体"/>
          <w:sz w:val="23"/>
          <w:szCs w:val="23"/>
        </w:rPr>
      </w:pPr>
      <w:r>
        <w:rPr>
          <w:rFonts w:ascii="宋体" w:hAnsi="宋体" w:eastAsia="宋体" w:cs="宋体"/>
          <w:spacing w:val="-2"/>
          <w:sz w:val="23"/>
          <w:szCs w:val="23"/>
        </w:rPr>
        <w:t>1、货物</w:t>
      </w:r>
    </w:p>
    <w:p w14:paraId="5514A280">
      <w:pPr>
        <w:spacing w:before="239" w:line="407" w:lineRule="auto"/>
        <w:ind w:left="60" w:right="181" w:firstLine="382"/>
        <w:rPr>
          <w:rFonts w:ascii="宋体" w:hAnsi="宋体" w:eastAsia="宋体" w:cs="宋体"/>
          <w:sz w:val="23"/>
          <w:szCs w:val="23"/>
        </w:rPr>
      </w:pPr>
      <w:r>
        <w:rPr>
          <w:rFonts w:ascii="宋体" w:hAnsi="宋体" w:eastAsia="宋体" w:cs="宋体"/>
          <w:spacing w:val="7"/>
          <w:sz w:val="23"/>
          <w:szCs w:val="23"/>
        </w:rPr>
        <w:t>乙方提供的货物为全新产品，并符合合同附件的技术规格所述的标准及相关的国家标准和</w:t>
      </w:r>
      <w:r>
        <w:rPr>
          <w:rFonts w:ascii="宋体" w:hAnsi="宋体" w:eastAsia="宋体" w:cs="宋体"/>
          <w:spacing w:val="11"/>
          <w:sz w:val="23"/>
          <w:szCs w:val="23"/>
        </w:rPr>
        <w:t>行业标准，这些标准必须是合同签订时有关机构发布的最新</w:t>
      </w:r>
      <w:r>
        <w:rPr>
          <w:rFonts w:ascii="宋体" w:hAnsi="宋体" w:eastAsia="宋体" w:cs="宋体"/>
          <w:spacing w:val="10"/>
          <w:sz w:val="23"/>
          <w:szCs w:val="23"/>
        </w:rPr>
        <w:t>的有效版本。除非技术规格中另</w:t>
      </w:r>
      <w:r>
        <w:rPr>
          <w:rFonts w:ascii="宋体" w:hAnsi="宋体" w:eastAsia="宋体" w:cs="宋体"/>
          <w:spacing w:val="8"/>
          <w:sz w:val="23"/>
          <w:szCs w:val="23"/>
        </w:rPr>
        <w:t>有规定，计量单位均采用中华人民共和国法定计量单</w:t>
      </w:r>
      <w:r>
        <w:rPr>
          <w:rFonts w:ascii="宋体" w:hAnsi="宋体" w:eastAsia="宋体" w:cs="宋体"/>
          <w:spacing w:val="7"/>
          <w:sz w:val="23"/>
          <w:szCs w:val="23"/>
        </w:rPr>
        <w:t>位。</w:t>
      </w:r>
    </w:p>
    <w:p w14:paraId="3D738D6D">
      <w:pPr>
        <w:spacing w:before="39" w:line="401" w:lineRule="auto"/>
        <w:ind w:left="60" w:right="181" w:firstLine="359"/>
        <w:rPr>
          <w:rFonts w:ascii="宋体" w:hAnsi="宋体" w:eastAsia="宋体" w:cs="宋体"/>
          <w:sz w:val="23"/>
          <w:szCs w:val="23"/>
        </w:rPr>
      </w:pPr>
      <w:r>
        <w:rPr>
          <w:rFonts w:ascii="宋体" w:hAnsi="宋体" w:eastAsia="宋体" w:cs="宋体"/>
          <w:spacing w:val="8"/>
          <w:sz w:val="23"/>
          <w:szCs w:val="23"/>
        </w:rPr>
        <w:t>注：乙方应保证，甲方在中华人民共和国使用该货物或</w:t>
      </w:r>
      <w:r>
        <w:rPr>
          <w:rFonts w:ascii="宋体" w:hAnsi="宋体" w:eastAsia="宋体" w:cs="宋体"/>
          <w:spacing w:val="7"/>
          <w:sz w:val="23"/>
          <w:szCs w:val="23"/>
        </w:rPr>
        <w:t>货物的任何一部分时，免受第三方</w:t>
      </w:r>
      <w:r>
        <w:rPr>
          <w:rFonts w:ascii="宋体" w:hAnsi="宋体" w:eastAsia="宋体" w:cs="宋体"/>
          <w:spacing w:val="8"/>
          <w:sz w:val="23"/>
          <w:szCs w:val="23"/>
        </w:rPr>
        <w:t>提出的侵犯其专利权、商标权、工业设计权或其他知识产权的起诉。</w:t>
      </w:r>
    </w:p>
    <w:p w14:paraId="37D4A517">
      <w:pPr>
        <w:spacing w:before="39" w:line="226" w:lineRule="auto"/>
        <w:ind w:left="542"/>
        <w:rPr>
          <w:rFonts w:ascii="宋体" w:hAnsi="宋体" w:eastAsia="宋体" w:cs="宋体"/>
          <w:sz w:val="23"/>
          <w:szCs w:val="23"/>
        </w:rPr>
      </w:pPr>
      <w:r>
        <w:rPr>
          <w:rFonts w:ascii="宋体" w:hAnsi="宋体" w:eastAsia="宋体" w:cs="宋体"/>
          <w:spacing w:val="8"/>
          <w:sz w:val="23"/>
          <w:szCs w:val="23"/>
        </w:rPr>
        <w:t>2、数量及价格：详细技术要求见附件</w:t>
      </w:r>
    </w:p>
    <w:tbl>
      <w:tblPr>
        <w:tblStyle w:val="15"/>
        <w:tblW w:w="9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2224"/>
        <w:gridCol w:w="1232"/>
        <w:gridCol w:w="1747"/>
        <w:gridCol w:w="955"/>
        <w:gridCol w:w="925"/>
        <w:gridCol w:w="1078"/>
        <w:gridCol w:w="1060"/>
      </w:tblGrid>
      <w:tr w14:paraId="23B6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41" w:type="dxa"/>
            <w:textDirection w:val="tbRlV"/>
            <w:vAlign w:val="top"/>
          </w:tcPr>
          <w:p w14:paraId="45015020">
            <w:pPr>
              <w:spacing w:before="220" w:line="217" w:lineRule="auto"/>
              <w:ind w:left="193"/>
              <w:rPr>
                <w:rFonts w:ascii="宋体" w:hAnsi="宋体" w:eastAsia="宋体" w:cs="宋体"/>
                <w:sz w:val="23"/>
                <w:szCs w:val="23"/>
              </w:rPr>
            </w:pPr>
            <w:r>
              <w:rPr>
                <w:rFonts w:ascii="宋体" w:hAnsi="宋体" w:eastAsia="宋体" w:cs="宋体"/>
                <w:b/>
                <w:bCs/>
                <w:spacing w:val="7"/>
                <w:position w:val="-3"/>
                <w:sz w:val="23"/>
                <w:szCs w:val="23"/>
              </w:rPr>
              <w:t>序</w:t>
            </w:r>
            <w:r>
              <w:rPr>
                <w:rFonts w:ascii="宋体" w:hAnsi="宋体" w:eastAsia="宋体" w:cs="宋体"/>
                <w:b/>
                <w:bCs/>
                <w:spacing w:val="7"/>
                <w:position w:val="3"/>
                <w:sz w:val="23"/>
                <w:szCs w:val="23"/>
              </w:rPr>
              <w:t>号</w:t>
            </w:r>
          </w:p>
        </w:tc>
        <w:tc>
          <w:tcPr>
            <w:tcW w:w="2224" w:type="dxa"/>
            <w:vAlign w:val="top"/>
          </w:tcPr>
          <w:p w14:paraId="678AB82E">
            <w:pPr>
              <w:pStyle w:val="16"/>
              <w:spacing w:line="273" w:lineRule="auto"/>
            </w:pPr>
          </w:p>
          <w:p w14:paraId="7BCD4E54">
            <w:pPr>
              <w:spacing w:before="75" w:line="228" w:lineRule="auto"/>
              <w:ind w:left="606"/>
              <w:rPr>
                <w:rFonts w:ascii="宋体" w:hAnsi="宋体" w:eastAsia="宋体" w:cs="宋体"/>
                <w:sz w:val="23"/>
                <w:szCs w:val="23"/>
              </w:rPr>
            </w:pPr>
            <w:r>
              <w:rPr>
                <w:rFonts w:ascii="宋体" w:hAnsi="宋体" w:eastAsia="宋体" w:cs="宋体"/>
                <w:b/>
                <w:bCs/>
                <w:spacing w:val="5"/>
                <w:sz w:val="23"/>
                <w:szCs w:val="23"/>
              </w:rPr>
              <w:t>标的名称</w:t>
            </w:r>
          </w:p>
        </w:tc>
        <w:tc>
          <w:tcPr>
            <w:tcW w:w="1232" w:type="dxa"/>
            <w:vAlign w:val="top"/>
          </w:tcPr>
          <w:p w14:paraId="19C30E49">
            <w:pPr>
              <w:pStyle w:val="16"/>
              <w:spacing w:line="273" w:lineRule="auto"/>
            </w:pPr>
          </w:p>
          <w:p w14:paraId="69B3E386">
            <w:pPr>
              <w:spacing w:before="75" w:line="227" w:lineRule="auto"/>
              <w:ind w:left="371"/>
              <w:rPr>
                <w:rFonts w:ascii="宋体" w:hAnsi="宋体" w:eastAsia="宋体" w:cs="宋体"/>
                <w:sz w:val="23"/>
                <w:szCs w:val="23"/>
              </w:rPr>
            </w:pPr>
            <w:r>
              <w:rPr>
                <w:rFonts w:ascii="宋体" w:hAnsi="宋体" w:eastAsia="宋体" w:cs="宋体"/>
                <w:b/>
                <w:bCs/>
                <w:spacing w:val="-5"/>
                <w:sz w:val="23"/>
                <w:szCs w:val="23"/>
              </w:rPr>
              <w:t>品牌</w:t>
            </w:r>
          </w:p>
        </w:tc>
        <w:tc>
          <w:tcPr>
            <w:tcW w:w="1747" w:type="dxa"/>
            <w:vAlign w:val="top"/>
          </w:tcPr>
          <w:p w14:paraId="1C18D1C7">
            <w:pPr>
              <w:pStyle w:val="16"/>
              <w:spacing w:line="273" w:lineRule="auto"/>
            </w:pPr>
          </w:p>
          <w:p w14:paraId="4FBBA30C">
            <w:pPr>
              <w:spacing w:before="75" w:line="227" w:lineRule="auto"/>
              <w:ind w:left="377"/>
              <w:rPr>
                <w:rFonts w:ascii="宋体" w:hAnsi="宋体" w:eastAsia="宋体" w:cs="宋体"/>
                <w:sz w:val="23"/>
                <w:szCs w:val="23"/>
              </w:rPr>
            </w:pPr>
            <w:r>
              <w:rPr>
                <w:rFonts w:ascii="宋体" w:hAnsi="宋体" w:eastAsia="宋体" w:cs="宋体"/>
                <w:b/>
                <w:bCs/>
                <w:spacing w:val="3"/>
                <w:sz w:val="23"/>
                <w:szCs w:val="23"/>
              </w:rPr>
              <w:t>型号规格</w:t>
            </w:r>
          </w:p>
        </w:tc>
        <w:tc>
          <w:tcPr>
            <w:tcW w:w="955" w:type="dxa"/>
            <w:vAlign w:val="top"/>
          </w:tcPr>
          <w:p w14:paraId="7DA5F7B0">
            <w:pPr>
              <w:spacing w:before="194" w:line="239" w:lineRule="auto"/>
              <w:ind w:left="275" w:right="205" w:hanging="61"/>
              <w:rPr>
                <w:rFonts w:ascii="宋体" w:hAnsi="宋体" w:eastAsia="宋体" w:cs="宋体"/>
                <w:sz w:val="23"/>
                <w:szCs w:val="23"/>
              </w:rPr>
            </w:pPr>
            <w:r>
              <w:rPr>
                <w:rFonts w:ascii="宋体" w:hAnsi="宋体" w:eastAsia="宋体" w:cs="宋体"/>
                <w:b/>
                <w:bCs/>
                <w:spacing w:val="2"/>
                <w:sz w:val="23"/>
                <w:szCs w:val="23"/>
              </w:rPr>
              <w:t>计量</w:t>
            </w:r>
            <w:r>
              <w:rPr>
                <w:rFonts w:ascii="宋体" w:hAnsi="宋体" w:eastAsia="宋体" w:cs="宋体"/>
                <w:b/>
                <w:bCs/>
                <w:spacing w:val="1"/>
                <w:sz w:val="23"/>
                <w:szCs w:val="23"/>
              </w:rPr>
              <w:t>单位</w:t>
            </w:r>
          </w:p>
        </w:tc>
        <w:tc>
          <w:tcPr>
            <w:tcW w:w="925" w:type="dxa"/>
            <w:vAlign w:val="top"/>
          </w:tcPr>
          <w:p w14:paraId="3A385844">
            <w:pPr>
              <w:pStyle w:val="16"/>
              <w:spacing w:line="273" w:lineRule="auto"/>
            </w:pPr>
          </w:p>
          <w:p w14:paraId="2A2DFBC6">
            <w:pPr>
              <w:spacing w:before="75" w:line="227" w:lineRule="auto"/>
              <w:ind w:left="201"/>
              <w:rPr>
                <w:rFonts w:ascii="宋体" w:hAnsi="宋体" w:eastAsia="宋体" w:cs="宋体"/>
                <w:sz w:val="23"/>
                <w:szCs w:val="23"/>
              </w:rPr>
            </w:pPr>
            <w:r>
              <w:rPr>
                <w:rFonts w:ascii="宋体" w:hAnsi="宋体" w:eastAsia="宋体" w:cs="宋体"/>
                <w:b/>
                <w:bCs/>
                <w:spacing w:val="1"/>
                <w:sz w:val="23"/>
                <w:szCs w:val="23"/>
              </w:rPr>
              <w:t>数量</w:t>
            </w:r>
          </w:p>
        </w:tc>
        <w:tc>
          <w:tcPr>
            <w:tcW w:w="1078" w:type="dxa"/>
            <w:vAlign w:val="top"/>
          </w:tcPr>
          <w:p w14:paraId="247B6604">
            <w:pPr>
              <w:spacing w:before="40" w:line="237" w:lineRule="auto"/>
              <w:ind w:left="455" w:right="204" w:hanging="300"/>
              <w:rPr>
                <w:rFonts w:ascii="宋体" w:hAnsi="宋体" w:eastAsia="宋体" w:cs="宋体"/>
                <w:sz w:val="23"/>
                <w:szCs w:val="23"/>
              </w:rPr>
            </w:pPr>
            <w:r>
              <w:rPr>
                <w:rFonts w:ascii="宋体" w:hAnsi="宋体" w:eastAsia="宋体" w:cs="宋体"/>
                <w:b/>
                <w:bCs/>
                <w:spacing w:val="5"/>
                <w:sz w:val="23"/>
                <w:szCs w:val="23"/>
              </w:rPr>
              <w:t>含税单</w:t>
            </w:r>
            <w:r>
              <w:rPr>
                <w:rFonts w:ascii="宋体" w:hAnsi="宋体" w:eastAsia="宋体" w:cs="宋体"/>
                <w:b/>
                <w:bCs/>
                <w:spacing w:val="-3"/>
                <w:sz w:val="23"/>
                <w:szCs w:val="23"/>
              </w:rPr>
              <w:t>价</w:t>
            </w:r>
          </w:p>
          <w:p w14:paraId="5E87CC08">
            <w:pPr>
              <w:spacing w:before="30" w:line="218" w:lineRule="auto"/>
              <w:ind w:left="167"/>
              <w:rPr>
                <w:rFonts w:ascii="宋体" w:hAnsi="宋体" w:eastAsia="宋体" w:cs="宋体"/>
                <w:sz w:val="23"/>
                <w:szCs w:val="23"/>
              </w:rPr>
            </w:pPr>
            <w:r>
              <w:rPr>
                <w:rFonts w:ascii="宋体" w:hAnsi="宋体" w:eastAsia="宋体" w:cs="宋体"/>
                <w:b/>
                <w:bCs/>
                <w:spacing w:val="-6"/>
                <w:sz w:val="23"/>
                <w:szCs w:val="23"/>
              </w:rPr>
              <w:t>（元）</w:t>
            </w:r>
          </w:p>
        </w:tc>
        <w:tc>
          <w:tcPr>
            <w:tcW w:w="1060" w:type="dxa"/>
            <w:vAlign w:val="top"/>
          </w:tcPr>
          <w:p w14:paraId="5C2C2F7D">
            <w:pPr>
              <w:spacing w:before="39" w:line="238" w:lineRule="auto"/>
              <w:ind w:left="445" w:right="196" w:hanging="299"/>
              <w:rPr>
                <w:rFonts w:ascii="宋体" w:hAnsi="宋体" w:eastAsia="宋体" w:cs="宋体"/>
                <w:sz w:val="23"/>
                <w:szCs w:val="23"/>
              </w:rPr>
            </w:pPr>
            <w:r>
              <w:rPr>
                <w:rFonts w:ascii="宋体" w:hAnsi="宋体" w:eastAsia="宋体" w:cs="宋体"/>
                <w:b/>
                <w:bCs/>
                <w:spacing w:val="4"/>
                <w:sz w:val="23"/>
                <w:szCs w:val="23"/>
              </w:rPr>
              <w:t>合计金</w:t>
            </w:r>
            <w:r>
              <w:rPr>
                <w:rFonts w:ascii="宋体" w:hAnsi="宋体" w:eastAsia="宋体" w:cs="宋体"/>
                <w:b/>
                <w:bCs/>
                <w:spacing w:val="-2"/>
                <w:sz w:val="23"/>
                <w:szCs w:val="23"/>
              </w:rPr>
              <w:t>额</w:t>
            </w:r>
          </w:p>
          <w:p w14:paraId="383FF274">
            <w:pPr>
              <w:spacing w:before="28" w:line="218" w:lineRule="auto"/>
              <w:ind w:left="248"/>
              <w:rPr>
                <w:rFonts w:ascii="宋体" w:hAnsi="宋体" w:eastAsia="宋体" w:cs="宋体"/>
                <w:sz w:val="23"/>
                <w:szCs w:val="23"/>
              </w:rPr>
            </w:pPr>
            <w:r>
              <w:rPr>
                <w:rFonts w:ascii="宋体" w:hAnsi="宋体" w:eastAsia="宋体" w:cs="宋体"/>
                <w:b/>
                <w:bCs/>
                <w:spacing w:val="-6"/>
                <w:sz w:val="23"/>
                <w:szCs w:val="23"/>
              </w:rPr>
              <w:t>（元）</w:t>
            </w:r>
          </w:p>
        </w:tc>
      </w:tr>
      <w:tr w14:paraId="0CF70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41" w:type="dxa"/>
            <w:vAlign w:val="top"/>
          </w:tcPr>
          <w:p w14:paraId="2E0E4DC1">
            <w:pPr>
              <w:spacing w:before="211" w:line="189" w:lineRule="auto"/>
              <w:ind w:left="303"/>
              <w:rPr>
                <w:rFonts w:ascii="宋体" w:hAnsi="宋体" w:eastAsia="宋体" w:cs="宋体"/>
                <w:sz w:val="23"/>
                <w:szCs w:val="23"/>
              </w:rPr>
            </w:pPr>
            <w:r>
              <w:rPr>
                <w:rFonts w:ascii="宋体" w:hAnsi="宋体" w:eastAsia="宋体" w:cs="宋体"/>
                <w:sz w:val="23"/>
                <w:szCs w:val="23"/>
              </w:rPr>
              <w:t>1</w:t>
            </w:r>
          </w:p>
        </w:tc>
        <w:tc>
          <w:tcPr>
            <w:tcW w:w="2224" w:type="dxa"/>
            <w:vAlign w:val="top"/>
          </w:tcPr>
          <w:p w14:paraId="62268CBD">
            <w:pPr>
              <w:pStyle w:val="16"/>
            </w:pPr>
          </w:p>
        </w:tc>
        <w:tc>
          <w:tcPr>
            <w:tcW w:w="1232" w:type="dxa"/>
            <w:vAlign w:val="top"/>
          </w:tcPr>
          <w:p w14:paraId="43CC0D75">
            <w:pPr>
              <w:pStyle w:val="16"/>
            </w:pPr>
          </w:p>
        </w:tc>
        <w:tc>
          <w:tcPr>
            <w:tcW w:w="1747" w:type="dxa"/>
            <w:vAlign w:val="top"/>
          </w:tcPr>
          <w:p w14:paraId="711B703E">
            <w:pPr>
              <w:pStyle w:val="16"/>
            </w:pPr>
          </w:p>
        </w:tc>
        <w:tc>
          <w:tcPr>
            <w:tcW w:w="955" w:type="dxa"/>
            <w:vAlign w:val="top"/>
          </w:tcPr>
          <w:p w14:paraId="4651F0DF">
            <w:pPr>
              <w:pStyle w:val="16"/>
            </w:pPr>
          </w:p>
        </w:tc>
        <w:tc>
          <w:tcPr>
            <w:tcW w:w="925" w:type="dxa"/>
            <w:vAlign w:val="top"/>
          </w:tcPr>
          <w:p w14:paraId="1F01E389">
            <w:pPr>
              <w:pStyle w:val="16"/>
            </w:pPr>
          </w:p>
        </w:tc>
        <w:tc>
          <w:tcPr>
            <w:tcW w:w="1078" w:type="dxa"/>
            <w:vAlign w:val="top"/>
          </w:tcPr>
          <w:p w14:paraId="431C5A7B">
            <w:pPr>
              <w:pStyle w:val="16"/>
            </w:pPr>
          </w:p>
        </w:tc>
        <w:tc>
          <w:tcPr>
            <w:tcW w:w="1060" w:type="dxa"/>
            <w:vAlign w:val="top"/>
          </w:tcPr>
          <w:p w14:paraId="46BE193A">
            <w:pPr>
              <w:pStyle w:val="16"/>
            </w:pPr>
          </w:p>
        </w:tc>
      </w:tr>
      <w:tr w14:paraId="2111A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41" w:type="dxa"/>
            <w:vAlign w:val="top"/>
          </w:tcPr>
          <w:p w14:paraId="21D4F4C0">
            <w:pPr>
              <w:spacing w:before="221" w:line="188" w:lineRule="auto"/>
              <w:ind w:left="288"/>
              <w:rPr>
                <w:rFonts w:ascii="宋体" w:hAnsi="宋体" w:eastAsia="宋体" w:cs="宋体"/>
                <w:sz w:val="23"/>
                <w:szCs w:val="23"/>
              </w:rPr>
            </w:pPr>
            <w:r>
              <w:rPr>
                <w:rFonts w:ascii="宋体" w:hAnsi="宋体" w:eastAsia="宋体" w:cs="宋体"/>
                <w:sz w:val="23"/>
                <w:szCs w:val="23"/>
              </w:rPr>
              <w:t>2</w:t>
            </w:r>
          </w:p>
        </w:tc>
        <w:tc>
          <w:tcPr>
            <w:tcW w:w="2224" w:type="dxa"/>
            <w:vAlign w:val="top"/>
          </w:tcPr>
          <w:p w14:paraId="76CDFCC8">
            <w:pPr>
              <w:pStyle w:val="16"/>
            </w:pPr>
          </w:p>
        </w:tc>
        <w:tc>
          <w:tcPr>
            <w:tcW w:w="1232" w:type="dxa"/>
            <w:vAlign w:val="top"/>
          </w:tcPr>
          <w:p w14:paraId="71F4ABAC">
            <w:pPr>
              <w:pStyle w:val="16"/>
            </w:pPr>
          </w:p>
        </w:tc>
        <w:tc>
          <w:tcPr>
            <w:tcW w:w="1747" w:type="dxa"/>
            <w:vAlign w:val="top"/>
          </w:tcPr>
          <w:p w14:paraId="500E05CC">
            <w:pPr>
              <w:pStyle w:val="16"/>
            </w:pPr>
          </w:p>
        </w:tc>
        <w:tc>
          <w:tcPr>
            <w:tcW w:w="955" w:type="dxa"/>
            <w:vAlign w:val="top"/>
          </w:tcPr>
          <w:p w14:paraId="426FD745">
            <w:pPr>
              <w:pStyle w:val="16"/>
            </w:pPr>
          </w:p>
        </w:tc>
        <w:tc>
          <w:tcPr>
            <w:tcW w:w="925" w:type="dxa"/>
            <w:vAlign w:val="top"/>
          </w:tcPr>
          <w:p w14:paraId="11029BC5">
            <w:pPr>
              <w:pStyle w:val="16"/>
            </w:pPr>
          </w:p>
        </w:tc>
        <w:tc>
          <w:tcPr>
            <w:tcW w:w="1078" w:type="dxa"/>
            <w:vAlign w:val="top"/>
          </w:tcPr>
          <w:p w14:paraId="76D4EFF7">
            <w:pPr>
              <w:pStyle w:val="16"/>
            </w:pPr>
          </w:p>
        </w:tc>
        <w:tc>
          <w:tcPr>
            <w:tcW w:w="1060" w:type="dxa"/>
            <w:vAlign w:val="top"/>
          </w:tcPr>
          <w:p w14:paraId="3966DE23">
            <w:pPr>
              <w:pStyle w:val="16"/>
            </w:pPr>
          </w:p>
        </w:tc>
      </w:tr>
      <w:tr w14:paraId="66EA8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41" w:type="dxa"/>
            <w:vAlign w:val="top"/>
          </w:tcPr>
          <w:p w14:paraId="5E3B1D48">
            <w:pPr>
              <w:spacing w:before="220" w:line="189" w:lineRule="auto"/>
              <w:ind w:left="290"/>
              <w:rPr>
                <w:rFonts w:ascii="宋体" w:hAnsi="宋体" w:eastAsia="宋体" w:cs="宋体"/>
                <w:sz w:val="23"/>
                <w:szCs w:val="23"/>
              </w:rPr>
            </w:pPr>
            <w:r>
              <w:rPr>
                <w:rFonts w:ascii="宋体" w:hAnsi="宋体" w:eastAsia="宋体" w:cs="宋体"/>
                <w:sz w:val="23"/>
                <w:szCs w:val="23"/>
              </w:rPr>
              <w:t>3</w:t>
            </w:r>
          </w:p>
        </w:tc>
        <w:tc>
          <w:tcPr>
            <w:tcW w:w="2224" w:type="dxa"/>
            <w:vAlign w:val="top"/>
          </w:tcPr>
          <w:p w14:paraId="6AE3FFA1">
            <w:pPr>
              <w:pStyle w:val="16"/>
            </w:pPr>
          </w:p>
        </w:tc>
        <w:tc>
          <w:tcPr>
            <w:tcW w:w="1232" w:type="dxa"/>
            <w:vAlign w:val="top"/>
          </w:tcPr>
          <w:p w14:paraId="1F9C004B">
            <w:pPr>
              <w:pStyle w:val="16"/>
            </w:pPr>
          </w:p>
        </w:tc>
        <w:tc>
          <w:tcPr>
            <w:tcW w:w="1747" w:type="dxa"/>
            <w:vAlign w:val="top"/>
          </w:tcPr>
          <w:p w14:paraId="51588D8A">
            <w:pPr>
              <w:pStyle w:val="16"/>
            </w:pPr>
          </w:p>
        </w:tc>
        <w:tc>
          <w:tcPr>
            <w:tcW w:w="955" w:type="dxa"/>
            <w:vAlign w:val="top"/>
          </w:tcPr>
          <w:p w14:paraId="1CD13824">
            <w:pPr>
              <w:pStyle w:val="16"/>
            </w:pPr>
          </w:p>
        </w:tc>
        <w:tc>
          <w:tcPr>
            <w:tcW w:w="925" w:type="dxa"/>
            <w:vAlign w:val="top"/>
          </w:tcPr>
          <w:p w14:paraId="236132FC">
            <w:pPr>
              <w:pStyle w:val="16"/>
            </w:pPr>
          </w:p>
        </w:tc>
        <w:tc>
          <w:tcPr>
            <w:tcW w:w="1078" w:type="dxa"/>
            <w:vAlign w:val="top"/>
          </w:tcPr>
          <w:p w14:paraId="3771BC7F">
            <w:pPr>
              <w:pStyle w:val="16"/>
            </w:pPr>
          </w:p>
        </w:tc>
        <w:tc>
          <w:tcPr>
            <w:tcW w:w="1060" w:type="dxa"/>
            <w:vAlign w:val="top"/>
          </w:tcPr>
          <w:p w14:paraId="7EE1D20A">
            <w:pPr>
              <w:pStyle w:val="16"/>
            </w:pPr>
          </w:p>
        </w:tc>
      </w:tr>
      <w:tr w14:paraId="592D6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41" w:type="dxa"/>
            <w:vAlign w:val="top"/>
          </w:tcPr>
          <w:p w14:paraId="592E6D0E">
            <w:pPr>
              <w:spacing w:before="223" w:line="188" w:lineRule="auto"/>
              <w:ind w:left="284"/>
              <w:rPr>
                <w:rFonts w:ascii="宋体" w:hAnsi="宋体" w:eastAsia="宋体" w:cs="宋体"/>
                <w:sz w:val="23"/>
                <w:szCs w:val="23"/>
              </w:rPr>
            </w:pPr>
            <w:r>
              <w:rPr>
                <w:rFonts w:ascii="宋体" w:hAnsi="宋体" w:eastAsia="宋体" w:cs="宋体"/>
                <w:sz w:val="23"/>
                <w:szCs w:val="23"/>
              </w:rPr>
              <w:t>4</w:t>
            </w:r>
          </w:p>
        </w:tc>
        <w:tc>
          <w:tcPr>
            <w:tcW w:w="2224" w:type="dxa"/>
            <w:vAlign w:val="top"/>
          </w:tcPr>
          <w:p w14:paraId="7794C52A">
            <w:pPr>
              <w:pStyle w:val="16"/>
            </w:pPr>
          </w:p>
        </w:tc>
        <w:tc>
          <w:tcPr>
            <w:tcW w:w="1232" w:type="dxa"/>
            <w:vAlign w:val="top"/>
          </w:tcPr>
          <w:p w14:paraId="1C1B389B">
            <w:pPr>
              <w:pStyle w:val="16"/>
            </w:pPr>
          </w:p>
        </w:tc>
        <w:tc>
          <w:tcPr>
            <w:tcW w:w="1747" w:type="dxa"/>
            <w:vAlign w:val="top"/>
          </w:tcPr>
          <w:p w14:paraId="48A305CD">
            <w:pPr>
              <w:pStyle w:val="16"/>
            </w:pPr>
          </w:p>
        </w:tc>
        <w:tc>
          <w:tcPr>
            <w:tcW w:w="955" w:type="dxa"/>
            <w:vAlign w:val="top"/>
          </w:tcPr>
          <w:p w14:paraId="67D624E2">
            <w:pPr>
              <w:pStyle w:val="16"/>
            </w:pPr>
          </w:p>
        </w:tc>
        <w:tc>
          <w:tcPr>
            <w:tcW w:w="925" w:type="dxa"/>
            <w:vAlign w:val="top"/>
          </w:tcPr>
          <w:p w14:paraId="332709DA">
            <w:pPr>
              <w:pStyle w:val="16"/>
            </w:pPr>
          </w:p>
        </w:tc>
        <w:tc>
          <w:tcPr>
            <w:tcW w:w="1078" w:type="dxa"/>
            <w:vAlign w:val="top"/>
          </w:tcPr>
          <w:p w14:paraId="09A5F05B">
            <w:pPr>
              <w:pStyle w:val="16"/>
            </w:pPr>
          </w:p>
        </w:tc>
        <w:tc>
          <w:tcPr>
            <w:tcW w:w="1060" w:type="dxa"/>
            <w:vAlign w:val="top"/>
          </w:tcPr>
          <w:p w14:paraId="2F5E65EE">
            <w:pPr>
              <w:pStyle w:val="16"/>
            </w:pPr>
          </w:p>
        </w:tc>
      </w:tr>
      <w:tr w14:paraId="33BD5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41" w:type="dxa"/>
            <w:vAlign w:val="top"/>
          </w:tcPr>
          <w:p w14:paraId="3884DDA8">
            <w:pPr>
              <w:spacing w:before="225" w:line="187" w:lineRule="auto"/>
              <w:ind w:left="290"/>
              <w:rPr>
                <w:rFonts w:ascii="宋体" w:hAnsi="宋体" w:eastAsia="宋体" w:cs="宋体"/>
                <w:sz w:val="23"/>
                <w:szCs w:val="23"/>
              </w:rPr>
            </w:pPr>
            <w:r>
              <w:rPr>
                <w:rFonts w:ascii="宋体" w:hAnsi="宋体" w:eastAsia="宋体" w:cs="宋体"/>
                <w:sz w:val="23"/>
                <w:szCs w:val="23"/>
              </w:rPr>
              <w:t>5</w:t>
            </w:r>
          </w:p>
        </w:tc>
        <w:tc>
          <w:tcPr>
            <w:tcW w:w="2224" w:type="dxa"/>
            <w:vAlign w:val="top"/>
          </w:tcPr>
          <w:p w14:paraId="69968E83">
            <w:pPr>
              <w:pStyle w:val="16"/>
            </w:pPr>
          </w:p>
        </w:tc>
        <w:tc>
          <w:tcPr>
            <w:tcW w:w="1232" w:type="dxa"/>
            <w:vAlign w:val="top"/>
          </w:tcPr>
          <w:p w14:paraId="116CF56D">
            <w:pPr>
              <w:pStyle w:val="16"/>
            </w:pPr>
          </w:p>
        </w:tc>
        <w:tc>
          <w:tcPr>
            <w:tcW w:w="1747" w:type="dxa"/>
            <w:vAlign w:val="top"/>
          </w:tcPr>
          <w:p w14:paraId="7AAC8A4B">
            <w:pPr>
              <w:pStyle w:val="16"/>
            </w:pPr>
          </w:p>
        </w:tc>
        <w:tc>
          <w:tcPr>
            <w:tcW w:w="955" w:type="dxa"/>
            <w:vAlign w:val="top"/>
          </w:tcPr>
          <w:p w14:paraId="29D147A8">
            <w:pPr>
              <w:pStyle w:val="16"/>
            </w:pPr>
          </w:p>
        </w:tc>
        <w:tc>
          <w:tcPr>
            <w:tcW w:w="925" w:type="dxa"/>
            <w:vAlign w:val="top"/>
          </w:tcPr>
          <w:p w14:paraId="66292296">
            <w:pPr>
              <w:pStyle w:val="16"/>
            </w:pPr>
          </w:p>
        </w:tc>
        <w:tc>
          <w:tcPr>
            <w:tcW w:w="1078" w:type="dxa"/>
            <w:vAlign w:val="top"/>
          </w:tcPr>
          <w:p w14:paraId="3CE7CBC5">
            <w:pPr>
              <w:pStyle w:val="16"/>
            </w:pPr>
          </w:p>
        </w:tc>
        <w:tc>
          <w:tcPr>
            <w:tcW w:w="1060" w:type="dxa"/>
            <w:vAlign w:val="top"/>
          </w:tcPr>
          <w:p w14:paraId="0CCAD76C">
            <w:pPr>
              <w:pStyle w:val="16"/>
            </w:pPr>
          </w:p>
        </w:tc>
      </w:tr>
      <w:tr w14:paraId="7826A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2965" w:type="dxa"/>
            <w:gridSpan w:val="2"/>
            <w:vAlign w:val="top"/>
          </w:tcPr>
          <w:p w14:paraId="6EA81A39">
            <w:pPr>
              <w:spacing w:before="285" w:line="226" w:lineRule="auto"/>
              <w:ind w:left="625"/>
              <w:rPr>
                <w:rFonts w:ascii="宋体" w:hAnsi="宋体" w:eastAsia="宋体" w:cs="宋体"/>
                <w:sz w:val="23"/>
                <w:szCs w:val="23"/>
              </w:rPr>
            </w:pPr>
            <w:r>
              <w:rPr>
                <w:rFonts w:ascii="宋体" w:hAnsi="宋体" w:eastAsia="宋体" w:cs="宋体"/>
                <w:b/>
                <w:bCs/>
                <w:spacing w:val="3"/>
                <w:sz w:val="23"/>
                <w:szCs w:val="23"/>
              </w:rPr>
              <w:t>总价（人民币）</w:t>
            </w:r>
          </w:p>
        </w:tc>
        <w:tc>
          <w:tcPr>
            <w:tcW w:w="6997" w:type="dxa"/>
            <w:gridSpan w:val="6"/>
            <w:vAlign w:val="top"/>
          </w:tcPr>
          <w:p w14:paraId="2D73E843">
            <w:pPr>
              <w:spacing w:before="285" w:line="228" w:lineRule="auto"/>
              <w:ind w:left="2280"/>
              <w:rPr>
                <w:rFonts w:ascii="宋体" w:hAnsi="宋体" w:eastAsia="宋体" w:cs="宋体"/>
                <w:sz w:val="23"/>
                <w:szCs w:val="23"/>
              </w:rPr>
            </w:pPr>
            <w:r>
              <w:rPr>
                <w:rFonts w:ascii="宋体" w:hAnsi="宋体" w:eastAsia="宋体" w:cs="宋体"/>
                <w:b/>
                <w:bCs/>
                <w:spacing w:val="4"/>
                <w:sz w:val="23"/>
                <w:szCs w:val="23"/>
              </w:rPr>
              <w:t>小写：元大写：元整</w:t>
            </w:r>
          </w:p>
        </w:tc>
      </w:tr>
    </w:tbl>
    <w:p w14:paraId="6D8CFDE1">
      <w:pPr>
        <w:spacing w:before="36" w:line="227" w:lineRule="auto"/>
        <w:ind w:left="602"/>
        <w:rPr>
          <w:rFonts w:ascii="宋体" w:hAnsi="宋体" w:eastAsia="宋体" w:cs="宋体"/>
          <w:sz w:val="23"/>
          <w:szCs w:val="23"/>
        </w:rPr>
      </w:pPr>
      <w:r>
        <w:rPr>
          <w:rFonts w:ascii="宋体" w:hAnsi="宋体" w:eastAsia="宋体" w:cs="宋体"/>
          <w:spacing w:val="7"/>
          <w:sz w:val="23"/>
          <w:szCs w:val="23"/>
        </w:rPr>
        <w:t>3、设备安装时所产生的一切费用均由乙方承担。</w:t>
      </w:r>
    </w:p>
    <w:p w14:paraId="4B9767EA">
      <w:pPr>
        <w:spacing w:before="208" w:line="379" w:lineRule="auto"/>
        <w:ind w:left="166" w:right="168" w:firstLine="479"/>
        <w:rPr>
          <w:rFonts w:ascii="宋体" w:hAnsi="宋体" w:eastAsia="宋体" w:cs="宋体"/>
          <w:sz w:val="23"/>
          <w:szCs w:val="23"/>
        </w:rPr>
      </w:pPr>
      <w:r>
        <w:rPr>
          <w:rFonts w:ascii="宋体" w:hAnsi="宋体" w:eastAsia="宋体" w:cs="宋体"/>
          <w:spacing w:val="8"/>
          <w:sz w:val="23"/>
          <w:szCs w:val="23"/>
        </w:rPr>
        <w:t>4、本协议项下的产品规格、参数等内容，必须与招</w:t>
      </w:r>
      <w:r>
        <w:rPr>
          <w:rFonts w:ascii="宋体" w:hAnsi="宋体" w:eastAsia="宋体" w:cs="宋体"/>
          <w:spacing w:val="7"/>
          <w:sz w:val="23"/>
          <w:szCs w:val="23"/>
        </w:rPr>
        <w:t>、投标文件保持一致，任何一方不得</w:t>
      </w:r>
      <w:r>
        <w:rPr>
          <w:rFonts w:ascii="宋体" w:hAnsi="宋体" w:eastAsia="宋体" w:cs="宋体"/>
          <w:spacing w:val="11"/>
          <w:sz w:val="23"/>
          <w:szCs w:val="23"/>
        </w:rPr>
        <w:t>私自更改，如在合同履行过程中，出现合同中约定的产品规格、</w:t>
      </w:r>
      <w:r>
        <w:rPr>
          <w:rFonts w:ascii="宋体" w:hAnsi="宋体" w:eastAsia="宋体" w:cs="宋体"/>
          <w:spacing w:val="10"/>
          <w:sz w:val="23"/>
          <w:szCs w:val="23"/>
        </w:rPr>
        <w:t>参数等内容与招投标文件不</w:t>
      </w:r>
      <w:r>
        <w:rPr>
          <w:rFonts w:ascii="宋体" w:hAnsi="宋体" w:eastAsia="宋体" w:cs="宋体"/>
          <w:spacing w:val="9"/>
          <w:sz w:val="23"/>
          <w:szCs w:val="23"/>
        </w:rPr>
        <w:t>一致的，以招投标文件规定的内容为准；私自更改产品规格、参数的一方，承担因此给对方</w:t>
      </w:r>
      <w:r>
        <w:rPr>
          <w:rFonts w:ascii="宋体" w:hAnsi="宋体" w:eastAsia="宋体" w:cs="宋体"/>
          <w:spacing w:val="11"/>
          <w:sz w:val="23"/>
          <w:szCs w:val="23"/>
        </w:rPr>
        <w:t>造成的一切损失。但因产品升级换代而改变产品规格、参数的情</w:t>
      </w:r>
      <w:r>
        <w:rPr>
          <w:rFonts w:ascii="宋体" w:hAnsi="宋体" w:eastAsia="宋体" w:cs="宋体"/>
          <w:spacing w:val="10"/>
          <w:sz w:val="23"/>
          <w:szCs w:val="23"/>
        </w:rPr>
        <w:t>形除外，此种情形需形成书</w:t>
      </w:r>
      <w:r>
        <w:rPr>
          <w:rFonts w:ascii="宋体" w:hAnsi="宋体" w:eastAsia="宋体" w:cs="宋体"/>
          <w:spacing w:val="7"/>
          <w:sz w:val="23"/>
          <w:szCs w:val="23"/>
        </w:rPr>
        <w:t>面情况说明，并由双方盖章或签字确认后执行。</w:t>
      </w:r>
    </w:p>
    <w:p w14:paraId="43BDD491">
      <w:pPr>
        <w:spacing w:before="236" w:line="227" w:lineRule="auto"/>
        <w:ind w:left="411"/>
        <w:rPr>
          <w:rFonts w:ascii="宋体" w:hAnsi="宋体" w:eastAsia="宋体" w:cs="宋体"/>
          <w:sz w:val="23"/>
          <w:szCs w:val="23"/>
        </w:rPr>
      </w:pPr>
      <w:r>
        <w:rPr>
          <w:rFonts w:ascii="宋体" w:hAnsi="宋体" w:eastAsia="宋体" w:cs="宋体"/>
          <w:b/>
          <w:bCs/>
          <w:spacing w:val="6"/>
          <w:sz w:val="23"/>
          <w:szCs w:val="23"/>
        </w:rPr>
        <w:t>二、合同总额</w:t>
      </w:r>
    </w:p>
    <w:p w14:paraId="14DA507D">
      <w:pPr>
        <w:spacing w:before="238" w:line="403" w:lineRule="auto"/>
        <w:ind w:left="239" w:right="170" w:hanging="104"/>
        <w:rPr>
          <w:rFonts w:ascii="宋体" w:hAnsi="宋体" w:eastAsia="宋体" w:cs="宋体"/>
          <w:sz w:val="23"/>
          <w:szCs w:val="23"/>
        </w:rPr>
      </w:pPr>
      <w:r>
        <w:rPr>
          <w:rFonts w:ascii="宋体" w:hAnsi="宋体" w:eastAsia="宋体" w:cs="宋体"/>
          <w:spacing w:val="8"/>
          <w:sz w:val="23"/>
          <w:szCs w:val="23"/>
        </w:rPr>
        <w:t>1、本合同为固定单价，合同总价以甲方实际采购并验收合格的数量结合上表标明单价进行结</w:t>
      </w:r>
      <w:r>
        <w:rPr>
          <w:rFonts w:ascii="宋体" w:hAnsi="宋体" w:eastAsia="宋体" w:cs="宋体"/>
          <w:spacing w:val="9"/>
          <w:sz w:val="23"/>
          <w:szCs w:val="23"/>
        </w:rPr>
        <w:t>算支付。本合同总金额（暂定）为¥元，大写人民币</w:t>
      </w:r>
      <w:r>
        <w:rPr>
          <w:rFonts w:hint="eastAsia" w:ascii="宋体" w:hAnsi="宋体" w:eastAsia="宋体" w:cs="宋体"/>
          <w:spacing w:val="9"/>
          <w:sz w:val="23"/>
          <w:szCs w:val="23"/>
          <w:lang w:eastAsia="zh-CN"/>
        </w:rPr>
        <w:t>：</w:t>
      </w:r>
      <w:r>
        <w:rPr>
          <w:rFonts w:ascii="宋体" w:hAnsi="宋体" w:eastAsia="宋体" w:cs="宋体"/>
          <w:spacing w:val="8"/>
          <w:sz w:val="23"/>
          <w:szCs w:val="23"/>
        </w:rPr>
        <w:t>（包含增值税）</w:t>
      </w:r>
    </w:p>
    <w:p w14:paraId="1B1DE2DE">
      <w:pPr>
        <w:spacing w:before="35" w:line="408" w:lineRule="auto"/>
        <w:ind w:left="169" w:right="210" w:firstLine="479"/>
        <w:jc w:val="both"/>
        <w:rPr>
          <w:rFonts w:ascii="宋体" w:hAnsi="宋体" w:eastAsia="宋体" w:cs="宋体"/>
          <w:sz w:val="23"/>
          <w:szCs w:val="23"/>
        </w:rPr>
      </w:pPr>
      <w:r>
        <w:rPr>
          <w:rFonts w:ascii="宋体" w:hAnsi="宋体" w:eastAsia="宋体" w:cs="宋体"/>
          <w:spacing w:val="10"/>
          <w:sz w:val="23"/>
          <w:szCs w:val="23"/>
        </w:rPr>
        <w:t>上述合同价格已包括设计、设备制造、货物供给、货物</w:t>
      </w:r>
      <w:r>
        <w:rPr>
          <w:rFonts w:ascii="宋体" w:hAnsi="宋体" w:eastAsia="宋体" w:cs="宋体"/>
          <w:spacing w:val="9"/>
          <w:sz w:val="23"/>
          <w:szCs w:val="23"/>
        </w:rPr>
        <w:t>包装、仓储、运输费、安装费、</w:t>
      </w:r>
      <w:r>
        <w:rPr>
          <w:rFonts w:ascii="宋体" w:hAnsi="宋体" w:eastAsia="宋体" w:cs="宋体"/>
          <w:spacing w:val="10"/>
          <w:sz w:val="23"/>
          <w:szCs w:val="23"/>
        </w:rPr>
        <w:t>调试、装卸费、验收合格之前及保修期与备品备件发生的和</w:t>
      </w:r>
      <w:r>
        <w:rPr>
          <w:rFonts w:ascii="宋体" w:hAnsi="宋体" w:eastAsia="宋体" w:cs="宋体"/>
          <w:spacing w:val="9"/>
          <w:sz w:val="23"/>
          <w:szCs w:val="23"/>
        </w:rPr>
        <w:t>保险等的全部费用及相关税费。</w:t>
      </w:r>
      <w:r>
        <w:rPr>
          <w:rFonts w:ascii="宋体" w:hAnsi="宋体" w:eastAsia="宋体" w:cs="宋体"/>
          <w:spacing w:val="8"/>
          <w:sz w:val="23"/>
          <w:szCs w:val="23"/>
        </w:rPr>
        <w:t>乙方应保证甲方除支付合同约定货款之外无需再行支付其他任何费用和款项。</w:t>
      </w:r>
    </w:p>
    <w:p w14:paraId="024D7B31">
      <w:pPr>
        <w:spacing w:before="36" w:line="354" w:lineRule="auto"/>
        <w:ind w:left="239" w:right="168" w:hanging="119"/>
        <w:rPr>
          <w:rFonts w:ascii="宋体" w:hAnsi="宋体" w:eastAsia="宋体" w:cs="宋体"/>
          <w:sz w:val="23"/>
          <w:szCs w:val="23"/>
        </w:rPr>
      </w:pPr>
      <w:r>
        <w:rPr>
          <w:rFonts w:ascii="宋体" w:hAnsi="宋体" w:eastAsia="宋体" w:cs="宋体"/>
          <w:spacing w:val="9"/>
          <w:sz w:val="23"/>
          <w:szCs w:val="23"/>
        </w:rPr>
        <w:t>2、乙方按照甲方提供的采购计划在商定的时限内保质、保量、及时组织</w:t>
      </w:r>
      <w:r>
        <w:rPr>
          <w:rFonts w:ascii="宋体" w:hAnsi="宋体" w:eastAsia="宋体" w:cs="宋体"/>
          <w:spacing w:val="8"/>
          <w:sz w:val="23"/>
          <w:szCs w:val="23"/>
        </w:rPr>
        <w:t>配送，合同一经签订</w:t>
      </w:r>
      <w:r>
        <w:rPr>
          <w:rFonts w:ascii="宋体" w:hAnsi="宋体" w:eastAsia="宋体" w:cs="宋体"/>
          <w:spacing w:val="9"/>
          <w:sz w:val="23"/>
          <w:szCs w:val="23"/>
        </w:rPr>
        <w:t>不得随意更改，同时，所供货物的品种、规格、数量、质量、价格、保质期等方面的标</w:t>
      </w:r>
      <w:r>
        <w:rPr>
          <w:rFonts w:ascii="宋体" w:hAnsi="宋体" w:eastAsia="宋体" w:cs="宋体"/>
          <w:spacing w:val="8"/>
          <w:sz w:val="23"/>
          <w:szCs w:val="23"/>
        </w:rPr>
        <w:t>准应</w:t>
      </w:r>
      <w:r>
        <w:rPr>
          <w:rFonts w:ascii="宋体" w:hAnsi="宋体" w:eastAsia="宋体" w:cs="宋体"/>
          <w:spacing w:val="6"/>
          <w:sz w:val="23"/>
          <w:szCs w:val="23"/>
        </w:rPr>
        <w:t>符合本合同约定的验收标准。</w:t>
      </w:r>
    </w:p>
    <w:p w14:paraId="7C38462F">
      <w:pPr>
        <w:spacing w:before="237" w:line="354" w:lineRule="auto"/>
        <w:ind w:left="237" w:right="170" w:hanging="115"/>
        <w:rPr>
          <w:rFonts w:ascii="宋体" w:hAnsi="宋体" w:eastAsia="宋体" w:cs="宋体"/>
          <w:sz w:val="23"/>
          <w:szCs w:val="23"/>
        </w:rPr>
      </w:pPr>
      <w:r>
        <w:rPr>
          <w:rFonts w:ascii="宋体" w:hAnsi="宋体" w:eastAsia="宋体" w:cs="宋体"/>
          <w:spacing w:val="9"/>
          <w:sz w:val="23"/>
          <w:szCs w:val="23"/>
        </w:rPr>
        <w:t>3、价格清单表是基于乙方在完全理解本项目材料所需为前提，同时</w:t>
      </w:r>
      <w:r>
        <w:rPr>
          <w:rFonts w:ascii="宋体" w:hAnsi="宋体" w:eastAsia="宋体" w:cs="宋体"/>
          <w:spacing w:val="8"/>
          <w:sz w:val="23"/>
          <w:szCs w:val="23"/>
        </w:rPr>
        <w:t>甲方对清单中的名称、规</w:t>
      </w:r>
      <w:r>
        <w:rPr>
          <w:rFonts w:ascii="宋体" w:hAnsi="宋体" w:eastAsia="宋体" w:cs="宋体"/>
          <w:spacing w:val="9"/>
          <w:sz w:val="23"/>
          <w:szCs w:val="23"/>
        </w:rPr>
        <w:t>格、材质及数量等没有校对的义务，乙方在合同有效期内不得对清单的综合费用提出任</w:t>
      </w:r>
      <w:r>
        <w:rPr>
          <w:rFonts w:ascii="宋体" w:hAnsi="宋体" w:eastAsia="宋体" w:cs="宋体"/>
          <w:spacing w:val="8"/>
          <w:sz w:val="23"/>
          <w:szCs w:val="23"/>
        </w:rPr>
        <w:t>何费用的增加。实际供货数量以双方签字确认的数量</w:t>
      </w:r>
      <w:r>
        <w:rPr>
          <w:rFonts w:ascii="宋体" w:hAnsi="宋体" w:eastAsia="宋体" w:cs="宋体"/>
          <w:spacing w:val="7"/>
          <w:sz w:val="23"/>
          <w:szCs w:val="23"/>
        </w:rPr>
        <w:t>为准。</w:t>
      </w:r>
    </w:p>
    <w:p w14:paraId="131056AA">
      <w:pPr>
        <w:spacing w:before="75" w:line="228" w:lineRule="auto"/>
        <w:ind w:left="419"/>
        <w:rPr>
          <w:rFonts w:ascii="宋体" w:hAnsi="宋体" w:eastAsia="宋体" w:cs="宋体"/>
          <w:sz w:val="23"/>
          <w:szCs w:val="23"/>
        </w:rPr>
      </w:pPr>
      <w:r>
        <w:rPr>
          <w:rFonts w:ascii="宋体" w:hAnsi="宋体" w:eastAsia="宋体" w:cs="宋体"/>
          <w:b/>
          <w:bCs/>
          <w:spacing w:val="6"/>
          <w:sz w:val="23"/>
          <w:szCs w:val="23"/>
        </w:rPr>
        <w:t>三、质量保证</w:t>
      </w:r>
    </w:p>
    <w:p w14:paraId="4CDC39A0">
      <w:pPr>
        <w:spacing w:before="233" w:line="355" w:lineRule="auto"/>
        <w:ind w:left="57" w:right="62" w:firstLine="379"/>
        <w:rPr>
          <w:rFonts w:ascii="宋体" w:hAnsi="宋体" w:eastAsia="宋体" w:cs="宋体"/>
          <w:sz w:val="23"/>
          <w:szCs w:val="23"/>
        </w:rPr>
      </w:pPr>
      <w:r>
        <w:rPr>
          <w:rFonts w:ascii="宋体" w:hAnsi="宋体" w:eastAsia="宋体" w:cs="宋体"/>
          <w:spacing w:val="9"/>
          <w:sz w:val="23"/>
          <w:szCs w:val="23"/>
        </w:rPr>
        <w:t>1、乙方保证本合同货物是符合国家技术规格和国家质量标准的出厂原装合格产品，产品</w:t>
      </w:r>
      <w:r>
        <w:rPr>
          <w:rFonts w:ascii="宋体" w:hAnsi="宋体" w:eastAsia="宋体" w:cs="宋体"/>
          <w:spacing w:val="11"/>
          <w:sz w:val="23"/>
          <w:szCs w:val="23"/>
        </w:rPr>
        <w:t>型号、数量、规格及技术、质量标准、售后服务必须满足甲方和自</w:t>
      </w:r>
      <w:r>
        <w:rPr>
          <w:rFonts w:ascii="宋体" w:hAnsi="宋体" w:eastAsia="宋体" w:cs="宋体"/>
          <w:spacing w:val="10"/>
          <w:sz w:val="23"/>
          <w:szCs w:val="23"/>
        </w:rPr>
        <w:t>治区政府采购协议定点采</w:t>
      </w:r>
      <w:r>
        <w:rPr>
          <w:rFonts w:ascii="宋体" w:hAnsi="宋体" w:eastAsia="宋体" w:cs="宋体"/>
          <w:spacing w:val="-2"/>
          <w:sz w:val="23"/>
          <w:szCs w:val="23"/>
        </w:rPr>
        <w:t>购要求。</w:t>
      </w:r>
    </w:p>
    <w:p w14:paraId="61AC3BB1">
      <w:pPr>
        <w:spacing w:before="233" w:line="404" w:lineRule="auto"/>
        <w:ind w:left="129" w:right="60" w:firstLine="1"/>
        <w:jc w:val="both"/>
        <w:rPr>
          <w:rFonts w:ascii="宋体" w:hAnsi="宋体" w:eastAsia="宋体" w:cs="宋体"/>
          <w:sz w:val="23"/>
          <w:szCs w:val="23"/>
        </w:rPr>
      </w:pPr>
      <w:r>
        <w:rPr>
          <w:rFonts w:ascii="宋体" w:hAnsi="宋体" w:eastAsia="宋体" w:cs="宋体"/>
          <w:spacing w:val="12"/>
          <w:sz w:val="23"/>
          <w:szCs w:val="23"/>
        </w:rPr>
        <w:t>2、乙方保证本协议货物是全新的、未使用过，是符合国家技术规格</w:t>
      </w:r>
      <w:r>
        <w:rPr>
          <w:rFonts w:ascii="宋体" w:hAnsi="宋体" w:eastAsia="宋体" w:cs="宋体"/>
          <w:spacing w:val="11"/>
          <w:sz w:val="23"/>
          <w:szCs w:val="23"/>
        </w:rPr>
        <w:t>和国家质量标准的出厂</w:t>
      </w:r>
      <w:r>
        <w:rPr>
          <w:rFonts w:ascii="宋体" w:hAnsi="宋体" w:eastAsia="宋体" w:cs="宋体"/>
          <w:spacing w:val="9"/>
          <w:sz w:val="23"/>
          <w:szCs w:val="23"/>
        </w:rPr>
        <w:t>原装合格产品，产品型号、数量、规格及技术、质量标准、售后服务、安装调试必须满足甲</w:t>
      </w:r>
      <w:r>
        <w:rPr>
          <w:rFonts w:ascii="宋体" w:hAnsi="宋体" w:eastAsia="宋体" w:cs="宋体"/>
          <w:spacing w:val="7"/>
          <w:sz w:val="23"/>
          <w:szCs w:val="23"/>
        </w:rPr>
        <w:t>方和自治区政府采购协议定点采购要求。</w:t>
      </w:r>
    </w:p>
    <w:p w14:paraId="4A1A5267">
      <w:pPr>
        <w:ind w:left="29" w:firstLine="344"/>
        <w:rPr>
          <w:rFonts w:ascii="宋体" w:hAnsi="宋体" w:eastAsia="宋体" w:cs="宋体"/>
          <w:sz w:val="23"/>
          <w:szCs w:val="23"/>
        </w:rPr>
      </w:pPr>
      <w:r>
        <w:rPr>
          <w:rFonts w:ascii="宋体" w:hAnsi="宋体" w:eastAsia="宋体" w:cs="宋体"/>
          <w:spacing w:val="7"/>
          <w:sz w:val="23"/>
          <w:szCs w:val="23"/>
        </w:rPr>
        <w:t>3、乙方所提供设备，必须符合国家有关规范和环保要求及甲方的技术要求，并提供设备的</w:t>
      </w:r>
      <w:r>
        <w:rPr>
          <w:rFonts w:ascii="宋体" w:hAnsi="宋体" w:eastAsia="宋体" w:cs="宋体"/>
          <w:sz w:val="23"/>
          <w:szCs w:val="23"/>
        </w:rPr>
        <w:t>出厂测试报告。</w:t>
      </w:r>
    </w:p>
    <w:p w14:paraId="0EA212F1">
      <w:pPr>
        <w:spacing w:before="206" w:line="322" w:lineRule="auto"/>
        <w:ind w:left="58" w:right="80" w:firstLine="359"/>
        <w:rPr>
          <w:rFonts w:ascii="宋体" w:hAnsi="宋体" w:eastAsia="宋体" w:cs="宋体"/>
          <w:sz w:val="23"/>
          <w:szCs w:val="23"/>
        </w:rPr>
      </w:pPr>
      <w:r>
        <w:rPr>
          <w:rFonts w:ascii="宋体" w:hAnsi="宋体" w:eastAsia="宋体" w:cs="宋体"/>
          <w:spacing w:val="10"/>
          <w:sz w:val="23"/>
          <w:szCs w:val="23"/>
        </w:rPr>
        <w:t>4、货物在交货过程中，发生意外事故和故障损失，如撞、刮、裂、损等均由供方承担责</w:t>
      </w:r>
      <w:r>
        <w:rPr>
          <w:rFonts w:ascii="宋体" w:hAnsi="宋体" w:eastAsia="宋体" w:cs="宋体"/>
          <w:spacing w:val="8"/>
          <w:sz w:val="23"/>
          <w:szCs w:val="23"/>
        </w:rPr>
        <w:t>任；货物交货后，除货物本身质量问题外供方概不负责。</w:t>
      </w:r>
    </w:p>
    <w:p w14:paraId="2A4D8B61">
      <w:pPr>
        <w:spacing w:before="220" w:line="344" w:lineRule="auto"/>
        <w:ind w:left="62" w:right="62" w:firstLine="360"/>
        <w:rPr>
          <w:rFonts w:ascii="宋体" w:hAnsi="宋体" w:eastAsia="宋体" w:cs="宋体"/>
          <w:sz w:val="23"/>
          <w:szCs w:val="23"/>
        </w:rPr>
      </w:pPr>
      <w:r>
        <w:rPr>
          <w:rFonts w:ascii="宋体" w:hAnsi="宋体" w:eastAsia="宋体" w:cs="宋体"/>
          <w:spacing w:val="9"/>
          <w:sz w:val="23"/>
          <w:szCs w:val="23"/>
        </w:rPr>
        <w:t>5、乙方保证所提供的本合同标的物必须符合本合同及招标文件约定的“质量标准”，达</w:t>
      </w:r>
      <w:r>
        <w:rPr>
          <w:rFonts w:ascii="宋体" w:hAnsi="宋体" w:eastAsia="宋体" w:cs="宋体"/>
          <w:spacing w:val="11"/>
          <w:sz w:val="23"/>
          <w:szCs w:val="23"/>
        </w:rPr>
        <w:t>到产品各项性能指标和参数，并保证其销售的产品不</w:t>
      </w:r>
      <w:r>
        <w:rPr>
          <w:rFonts w:ascii="宋体" w:hAnsi="宋体" w:eastAsia="宋体" w:cs="宋体"/>
          <w:spacing w:val="10"/>
          <w:sz w:val="23"/>
          <w:szCs w:val="23"/>
        </w:rPr>
        <w:t>存在任何权利上的瑕疵；若因此造成任</w:t>
      </w:r>
      <w:r>
        <w:rPr>
          <w:rFonts w:ascii="宋体" w:hAnsi="宋体" w:eastAsia="宋体" w:cs="宋体"/>
          <w:spacing w:val="6"/>
          <w:sz w:val="23"/>
          <w:szCs w:val="23"/>
        </w:rPr>
        <w:t>何损失，由乙方承担全部赔偿责任。</w:t>
      </w:r>
    </w:p>
    <w:p w14:paraId="20C7A49A">
      <w:pPr>
        <w:pStyle w:val="6"/>
        <w:spacing w:line="289" w:lineRule="auto"/>
      </w:pPr>
    </w:p>
    <w:p w14:paraId="1B516A1F">
      <w:pPr>
        <w:spacing w:before="75" w:line="358" w:lineRule="auto"/>
        <w:ind w:left="11" w:firstLine="479"/>
        <w:rPr>
          <w:rFonts w:ascii="宋体" w:hAnsi="宋体" w:eastAsia="宋体" w:cs="宋体"/>
          <w:sz w:val="23"/>
          <w:szCs w:val="23"/>
        </w:rPr>
      </w:pPr>
      <w:r>
        <w:rPr>
          <w:rFonts w:ascii="宋体" w:hAnsi="宋体" w:eastAsia="宋体" w:cs="宋体"/>
          <w:spacing w:val="10"/>
          <w:sz w:val="23"/>
          <w:szCs w:val="23"/>
        </w:rPr>
        <w:t>6、乙方的安装调试人员有义务对甲方的设备维</w:t>
      </w:r>
      <w:r>
        <w:rPr>
          <w:rFonts w:ascii="宋体" w:hAnsi="宋体" w:eastAsia="宋体" w:cs="宋体"/>
          <w:spacing w:val="9"/>
          <w:sz w:val="23"/>
          <w:szCs w:val="23"/>
        </w:rPr>
        <w:t>修人员及使用人员进行免费培训，主要内</w:t>
      </w:r>
      <w:r>
        <w:rPr>
          <w:rFonts w:ascii="宋体" w:hAnsi="宋体" w:eastAsia="宋体" w:cs="宋体"/>
          <w:spacing w:val="10"/>
          <w:sz w:val="23"/>
          <w:szCs w:val="23"/>
        </w:rPr>
        <w:t>容为设备的基本结构、性能、主要部件的构造及</w:t>
      </w:r>
      <w:r>
        <w:rPr>
          <w:rFonts w:ascii="宋体" w:hAnsi="宋体" w:eastAsia="宋体" w:cs="宋体"/>
          <w:spacing w:val="9"/>
          <w:sz w:val="23"/>
          <w:szCs w:val="23"/>
        </w:rPr>
        <w:t>原理，日常使用操作、保养与管理，常见故</w:t>
      </w:r>
      <w:r>
        <w:rPr>
          <w:rFonts w:ascii="宋体" w:hAnsi="宋体" w:eastAsia="宋体" w:cs="宋体"/>
          <w:spacing w:val="8"/>
          <w:sz w:val="23"/>
          <w:szCs w:val="23"/>
        </w:rPr>
        <w:t>障的排除，紧急情况的处理等，确保维修人员</w:t>
      </w:r>
      <w:r>
        <w:rPr>
          <w:rFonts w:ascii="宋体" w:hAnsi="宋体" w:eastAsia="宋体" w:cs="宋体"/>
          <w:spacing w:val="7"/>
          <w:sz w:val="23"/>
          <w:szCs w:val="23"/>
        </w:rPr>
        <w:t>能对设备进行日常维护和一般性故障的查找及故</w:t>
      </w:r>
      <w:r>
        <w:rPr>
          <w:rFonts w:ascii="宋体" w:hAnsi="宋体" w:eastAsia="宋体" w:cs="宋体"/>
          <w:spacing w:val="8"/>
          <w:sz w:val="23"/>
          <w:szCs w:val="23"/>
        </w:rPr>
        <w:t>障的排除，确保使用人员能够熟练掌握设备的各项功能和操作。</w:t>
      </w:r>
    </w:p>
    <w:p w14:paraId="07B94701">
      <w:pPr>
        <w:spacing w:before="202" w:line="228" w:lineRule="auto"/>
        <w:ind w:left="441"/>
        <w:rPr>
          <w:rFonts w:ascii="宋体" w:hAnsi="宋体" w:eastAsia="宋体" w:cs="宋体"/>
          <w:sz w:val="23"/>
          <w:szCs w:val="23"/>
        </w:rPr>
      </w:pPr>
      <w:r>
        <w:rPr>
          <w:rFonts w:ascii="宋体" w:hAnsi="宋体" w:eastAsia="宋体" w:cs="宋体"/>
          <w:b/>
          <w:bCs/>
          <w:spacing w:val="3"/>
          <w:sz w:val="23"/>
          <w:szCs w:val="23"/>
        </w:rPr>
        <w:t>四、质量保证期</w:t>
      </w:r>
    </w:p>
    <w:p w14:paraId="0754423B">
      <w:pPr>
        <w:spacing w:before="236" w:line="379" w:lineRule="auto"/>
        <w:ind w:left="59" w:right="62" w:firstLine="377"/>
        <w:rPr>
          <w:rFonts w:ascii="宋体" w:hAnsi="宋体" w:eastAsia="宋体" w:cs="宋体"/>
          <w:sz w:val="23"/>
          <w:szCs w:val="23"/>
        </w:rPr>
      </w:pPr>
      <w:r>
        <w:rPr>
          <w:rFonts w:ascii="宋体" w:hAnsi="宋体" w:eastAsia="宋体" w:cs="宋体"/>
          <w:spacing w:val="8"/>
          <w:sz w:val="23"/>
          <w:szCs w:val="23"/>
        </w:rPr>
        <w:t>1、合同内货物质保期至少为</w:t>
      </w:r>
      <w:r>
        <w:rPr>
          <w:rFonts w:hint="eastAsia" w:ascii="宋体" w:hAnsi="宋体" w:eastAsia="宋体" w:cs="宋体"/>
          <w:spacing w:val="8"/>
          <w:sz w:val="23"/>
          <w:szCs w:val="23"/>
          <w:u w:val="single" w:color="auto"/>
          <w:lang w:val="en-US" w:eastAsia="zh-CN"/>
        </w:rPr>
        <w:t xml:space="preserve"> </w:t>
      </w:r>
      <w:r>
        <w:rPr>
          <w:rFonts w:ascii="宋体" w:hAnsi="宋体" w:eastAsia="宋体" w:cs="宋体"/>
          <w:spacing w:val="8"/>
          <w:sz w:val="23"/>
          <w:szCs w:val="23"/>
        </w:rPr>
        <w:t>年，质保期自甲方书面验收合格后，乙方</w:t>
      </w:r>
      <w:r>
        <w:rPr>
          <w:rFonts w:ascii="宋体" w:hAnsi="宋体" w:eastAsia="宋体" w:cs="宋体"/>
          <w:spacing w:val="7"/>
          <w:sz w:val="23"/>
          <w:szCs w:val="23"/>
        </w:rPr>
        <w:t>开具发票之日起</w:t>
      </w:r>
      <w:r>
        <w:rPr>
          <w:rFonts w:ascii="宋体" w:hAnsi="宋体" w:eastAsia="宋体" w:cs="宋体"/>
          <w:spacing w:val="10"/>
          <w:sz w:val="23"/>
          <w:szCs w:val="23"/>
        </w:rPr>
        <w:t>计算。具体质保期以相关产品生产厂家提供的质保期为准。生产厂家提供的质保</w:t>
      </w:r>
      <w:r>
        <w:rPr>
          <w:rFonts w:ascii="宋体" w:hAnsi="宋体" w:eastAsia="宋体" w:cs="宋体"/>
          <w:spacing w:val="9"/>
          <w:sz w:val="23"/>
          <w:szCs w:val="23"/>
        </w:rPr>
        <w:t>期少于</w:t>
      </w:r>
      <w:r>
        <w:rPr>
          <w:rFonts w:hint="eastAsia" w:ascii="宋体" w:hAnsi="宋体" w:eastAsia="宋体" w:cs="宋体"/>
          <w:spacing w:val="9"/>
          <w:sz w:val="23"/>
          <w:szCs w:val="23"/>
          <w:u w:val="single" w:color="auto"/>
          <w:lang w:val="en-US" w:eastAsia="zh-CN"/>
        </w:rPr>
        <w:t xml:space="preserve"> </w:t>
      </w:r>
      <w:r>
        <w:rPr>
          <w:rFonts w:ascii="宋体" w:hAnsi="宋体" w:eastAsia="宋体" w:cs="宋体"/>
          <w:spacing w:val="9"/>
          <w:sz w:val="23"/>
          <w:szCs w:val="23"/>
        </w:rPr>
        <w:t>年</w:t>
      </w:r>
      <w:r>
        <w:rPr>
          <w:rFonts w:ascii="宋体" w:hAnsi="宋体" w:eastAsia="宋体" w:cs="宋体"/>
          <w:spacing w:val="8"/>
          <w:sz w:val="23"/>
          <w:szCs w:val="23"/>
        </w:rPr>
        <w:t>的，以</w:t>
      </w:r>
      <w:r>
        <w:rPr>
          <w:rFonts w:hint="eastAsia" w:ascii="宋体" w:hAnsi="宋体" w:eastAsia="宋体" w:cs="宋体"/>
          <w:spacing w:val="8"/>
          <w:sz w:val="23"/>
          <w:szCs w:val="23"/>
          <w:u w:val="single" w:color="auto"/>
          <w:lang w:val="en-US" w:eastAsia="zh-CN"/>
        </w:rPr>
        <w:t xml:space="preserve"> </w:t>
      </w:r>
      <w:r>
        <w:rPr>
          <w:rFonts w:ascii="宋体" w:hAnsi="宋体" w:eastAsia="宋体" w:cs="宋体"/>
          <w:spacing w:val="8"/>
          <w:sz w:val="23"/>
          <w:szCs w:val="23"/>
        </w:rPr>
        <w:t>年为准；生产厂家提供的质保期长于</w:t>
      </w:r>
      <w:r>
        <w:rPr>
          <w:rFonts w:hint="eastAsia" w:ascii="宋体" w:hAnsi="宋体" w:eastAsia="宋体" w:cs="宋体"/>
          <w:spacing w:val="8"/>
          <w:sz w:val="23"/>
          <w:szCs w:val="23"/>
          <w:u w:val="single" w:color="auto"/>
          <w:lang w:val="en-US" w:eastAsia="zh-CN"/>
        </w:rPr>
        <w:t xml:space="preserve">  </w:t>
      </w:r>
      <w:r>
        <w:rPr>
          <w:rFonts w:ascii="宋体" w:hAnsi="宋体" w:eastAsia="宋体" w:cs="宋体"/>
          <w:spacing w:val="8"/>
          <w:sz w:val="23"/>
          <w:szCs w:val="23"/>
        </w:rPr>
        <w:t>年的，以生产厂家提供的质保</w:t>
      </w:r>
      <w:r>
        <w:rPr>
          <w:rFonts w:ascii="宋体" w:hAnsi="宋体" w:eastAsia="宋体" w:cs="宋体"/>
          <w:spacing w:val="7"/>
          <w:sz w:val="23"/>
          <w:szCs w:val="23"/>
        </w:rPr>
        <w:t>期为准。在质</w:t>
      </w:r>
      <w:r>
        <w:rPr>
          <w:rFonts w:ascii="宋体" w:hAnsi="宋体" w:eastAsia="宋体" w:cs="宋体"/>
          <w:spacing w:val="11"/>
          <w:sz w:val="23"/>
          <w:szCs w:val="23"/>
        </w:rPr>
        <w:t>量保证期内，因产品质量出现问题，乙方负责免费维修或更换</w:t>
      </w:r>
      <w:r>
        <w:rPr>
          <w:rFonts w:ascii="宋体" w:hAnsi="宋体" w:eastAsia="宋体" w:cs="宋体"/>
          <w:spacing w:val="10"/>
          <w:sz w:val="23"/>
          <w:szCs w:val="23"/>
        </w:rPr>
        <w:t>新机，并承担与维修和更换相</w:t>
      </w:r>
      <w:r>
        <w:rPr>
          <w:rFonts w:ascii="宋体" w:hAnsi="宋体" w:eastAsia="宋体" w:cs="宋体"/>
          <w:spacing w:val="9"/>
          <w:sz w:val="23"/>
          <w:szCs w:val="23"/>
        </w:rPr>
        <w:t>关的运费、保险等一切费用。超过质保期后只收取更换部</w:t>
      </w:r>
      <w:r>
        <w:rPr>
          <w:rFonts w:ascii="宋体" w:hAnsi="宋体" w:eastAsia="宋体" w:cs="宋体"/>
          <w:spacing w:val="8"/>
          <w:sz w:val="23"/>
          <w:szCs w:val="23"/>
        </w:rPr>
        <w:t>件成本费用，不收取服务费。</w:t>
      </w:r>
    </w:p>
    <w:p w14:paraId="74A0AA0A">
      <w:pPr>
        <w:spacing w:before="238" w:line="354" w:lineRule="auto"/>
        <w:ind w:left="59" w:right="62" w:firstLine="362"/>
        <w:rPr>
          <w:rFonts w:ascii="宋体" w:hAnsi="宋体" w:eastAsia="宋体" w:cs="宋体"/>
          <w:sz w:val="23"/>
          <w:szCs w:val="23"/>
        </w:rPr>
      </w:pPr>
      <w:r>
        <w:rPr>
          <w:rFonts w:ascii="宋体" w:hAnsi="宋体" w:eastAsia="宋体" w:cs="宋体"/>
          <w:spacing w:val="8"/>
          <w:sz w:val="23"/>
          <w:szCs w:val="23"/>
        </w:rPr>
        <w:t>2、质保期内，如产品发生质量问题，乙方应在【</w:t>
      </w:r>
      <w:r>
        <w:rPr>
          <w:rFonts w:hint="eastAsia" w:ascii="宋体" w:hAnsi="宋体" w:eastAsia="宋体" w:cs="宋体"/>
          <w:spacing w:val="8"/>
          <w:sz w:val="23"/>
          <w:szCs w:val="23"/>
          <w:lang w:val="en-US" w:eastAsia="zh-CN"/>
        </w:rPr>
        <w:t xml:space="preserve">  </w:t>
      </w:r>
      <w:r>
        <w:rPr>
          <w:rFonts w:ascii="宋体" w:hAnsi="宋体" w:eastAsia="宋体" w:cs="宋体"/>
          <w:spacing w:val="8"/>
          <w:sz w:val="23"/>
          <w:szCs w:val="23"/>
        </w:rPr>
        <w:t>小时】响应。对设备出现的较大的问</w:t>
      </w:r>
      <w:r>
        <w:rPr>
          <w:rFonts w:ascii="宋体" w:hAnsi="宋体" w:eastAsia="宋体" w:cs="宋体"/>
          <w:spacing w:val="7"/>
          <w:sz w:val="23"/>
          <w:szCs w:val="23"/>
        </w:rPr>
        <w:t>题，解决时间不得超过</w:t>
      </w:r>
      <w:r>
        <w:rPr>
          <w:rFonts w:hint="eastAsia" w:ascii="宋体" w:hAnsi="宋体" w:eastAsia="宋体" w:cs="宋体"/>
          <w:spacing w:val="7"/>
          <w:sz w:val="23"/>
          <w:szCs w:val="23"/>
          <w:u w:val="single"/>
          <w:lang w:val="en-US" w:eastAsia="zh-CN"/>
        </w:rPr>
        <w:t xml:space="preserve">  </w:t>
      </w:r>
      <w:r>
        <w:rPr>
          <w:rFonts w:ascii="宋体" w:hAnsi="宋体" w:eastAsia="宋体" w:cs="宋体"/>
          <w:spacing w:val="7"/>
          <w:sz w:val="23"/>
          <w:szCs w:val="23"/>
        </w:rPr>
        <w:t>个日历日。如因乙</w:t>
      </w:r>
      <w:r>
        <w:rPr>
          <w:rFonts w:ascii="宋体" w:hAnsi="宋体" w:eastAsia="宋体" w:cs="宋体"/>
          <w:spacing w:val="6"/>
          <w:sz w:val="23"/>
          <w:szCs w:val="23"/>
        </w:rPr>
        <w:t>方原因不能如期解决，甲方有权另行聘请专业人</w:t>
      </w:r>
      <w:r>
        <w:rPr>
          <w:rFonts w:ascii="宋体" w:hAnsi="宋体" w:eastAsia="宋体" w:cs="宋体"/>
          <w:spacing w:val="7"/>
          <w:sz w:val="23"/>
          <w:szCs w:val="23"/>
        </w:rPr>
        <w:t>员进行维修，产生的合理费用由乙方承担。</w:t>
      </w:r>
    </w:p>
    <w:p w14:paraId="2925B8C2">
      <w:pPr>
        <w:spacing w:before="272" w:line="227" w:lineRule="auto"/>
        <w:jc w:val="left"/>
        <w:rPr>
          <w:rFonts w:ascii="宋体" w:hAnsi="宋体" w:eastAsia="宋体" w:cs="宋体"/>
          <w:sz w:val="23"/>
          <w:szCs w:val="23"/>
        </w:rPr>
      </w:pPr>
      <w:r>
        <w:rPr>
          <w:rFonts w:ascii="宋体" w:hAnsi="宋体" w:eastAsia="宋体" w:cs="宋体"/>
          <w:spacing w:val="7"/>
          <w:sz w:val="23"/>
          <w:szCs w:val="23"/>
        </w:rPr>
        <w:t>3、因设备的质量问题而发生争议，由</w:t>
      </w:r>
      <w:r>
        <w:rPr>
          <w:rFonts w:hint="eastAsia" w:ascii="宋体" w:hAnsi="宋体" w:eastAsia="宋体" w:cs="宋体"/>
          <w:spacing w:val="7"/>
          <w:sz w:val="23"/>
          <w:szCs w:val="23"/>
          <w:lang w:val="en-US" w:eastAsia="zh-CN"/>
        </w:rPr>
        <w:t>民丰</w:t>
      </w:r>
      <w:r>
        <w:rPr>
          <w:rFonts w:ascii="宋体" w:hAnsi="宋体" w:eastAsia="宋体" w:cs="宋体"/>
          <w:spacing w:val="7"/>
          <w:sz w:val="23"/>
          <w:szCs w:val="23"/>
        </w:rPr>
        <w:t>县质检部门进行质量鉴定.设备符合质量标准的，鉴</w:t>
      </w:r>
      <w:r>
        <w:rPr>
          <w:rFonts w:ascii="宋体" w:hAnsi="宋体" w:eastAsia="宋体" w:cs="宋体"/>
          <w:spacing w:val="8"/>
          <w:sz w:val="23"/>
          <w:szCs w:val="23"/>
        </w:rPr>
        <w:t>定费用由甲方承担；设备不符合质量标准的，鉴定费用由乙方承担。</w:t>
      </w:r>
    </w:p>
    <w:p w14:paraId="10012B28">
      <w:pPr>
        <w:spacing w:before="201" w:line="227" w:lineRule="auto"/>
        <w:ind w:left="422"/>
        <w:rPr>
          <w:rFonts w:ascii="宋体" w:hAnsi="宋体" w:eastAsia="宋体" w:cs="宋体"/>
          <w:sz w:val="23"/>
          <w:szCs w:val="23"/>
        </w:rPr>
      </w:pPr>
      <w:r>
        <w:rPr>
          <w:rFonts w:ascii="宋体" w:hAnsi="宋体" w:eastAsia="宋体" w:cs="宋体"/>
          <w:b/>
          <w:bCs/>
          <w:spacing w:val="3"/>
          <w:sz w:val="23"/>
          <w:szCs w:val="23"/>
        </w:rPr>
        <w:t>五、交货（或安装）时间、地点</w:t>
      </w:r>
    </w:p>
    <w:p w14:paraId="1FE43604">
      <w:pPr>
        <w:spacing w:before="237" w:line="323" w:lineRule="auto"/>
        <w:ind w:left="60" w:right="82" w:firstLine="376"/>
        <w:rPr>
          <w:rFonts w:ascii="宋体" w:hAnsi="宋体" w:eastAsia="宋体" w:cs="宋体"/>
          <w:sz w:val="23"/>
          <w:szCs w:val="23"/>
        </w:rPr>
      </w:pPr>
      <w:r>
        <w:rPr>
          <w:rFonts w:ascii="宋体" w:hAnsi="宋体" w:eastAsia="宋体" w:cs="宋体"/>
          <w:spacing w:val="6"/>
          <w:sz w:val="23"/>
          <w:szCs w:val="23"/>
        </w:rPr>
        <w:t>1、合同签订之后</w:t>
      </w:r>
      <w:r>
        <w:rPr>
          <w:rFonts w:hint="eastAsia" w:ascii="宋体" w:hAnsi="宋体" w:eastAsia="宋体" w:cs="宋体"/>
          <w:spacing w:val="6"/>
          <w:sz w:val="23"/>
          <w:szCs w:val="23"/>
          <w:u w:val="single" w:color="auto"/>
          <w:lang w:val="en-US" w:eastAsia="zh-CN"/>
        </w:rPr>
        <w:t xml:space="preserve">   </w:t>
      </w:r>
      <w:r>
        <w:rPr>
          <w:rFonts w:ascii="宋体" w:hAnsi="宋体" w:eastAsia="宋体" w:cs="宋体"/>
          <w:spacing w:val="6"/>
          <w:sz w:val="23"/>
          <w:szCs w:val="23"/>
          <w:u w:val="single" w:color="auto"/>
        </w:rPr>
        <w:t>个工作</w:t>
      </w:r>
      <w:r>
        <w:rPr>
          <w:rFonts w:ascii="宋体" w:hAnsi="宋体" w:eastAsia="宋体" w:cs="宋体"/>
          <w:spacing w:val="6"/>
          <w:sz w:val="23"/>
          <w:szCs w:val="23"/>
        </w:rPr>
        <w:t>日内将货物送达（并安装调试完毕）至以下指定地点：</w:t>
      </w:r>
      <w:r>
        <w:rPr>
          <w:rFonts w:hint="eastAsia" w:ascii="宋体" w:hAnsi="宋体" w:eastAsia="宋体" w:cs="宋体"/>
          <w:spacing w:val="6"/>
          <w:sz w:val="23"/>
          <w:szCs w:val="23"/>
          <w:u w:val="single" w:color="auto"/>
          <w:lang w:val="en-US" w:eastAsia="zh-CN"/>
        </w:rPr>
        <w:t>民丰县职业技术学校</w:t>
      </w:r>
      <w:r>
        <w:rPr>
          <w:rFonts w:ascii="宋体" w:hAnsi="宋体" w:eastAsia="宋体" w:cs="宋体"/>
          <w:spacing w:val="6"/>
          <w:sz w:val="23"/>
          <w:szCs w:val="23"/>
        </w:rPr>
        <w:t>，并确保完成验收工作。</w:t>
      </w:r>
    </w:p>
    <w:p w14:paraId="2EC330ED">
      <w:pPr>
        <w:spacing w:before="235" w:line="322" w:lineRule="auto"/>
        <w:ind w:left="60" w:right="115" w:firstLine="361"/>
        <w:rPr>
          <w:rFonts w:ascii="宋体" w:hAnsi="宋体" w:eastAsia="宋体" w:cs="宋体"/>
          <w:sz w:val="23"/>
          <w:szCs w:val="23"/>
        </w:rPr>
      </w:pPr>
      <w:r>
        <w:rPr>
          <w:rFonts w:ascii="宋体" w:hAnsi="宋体" w:eastAsia="宋体" w:cs="宋体"/>
          <w:spacing w:val="10"/>
          <w:sz w:val="23"/>
          <w:szCs w:val="23"/>
        </w:rPr>
        <w:t>2、本合同货物由乙方直接发运至甲方，乙方必须自行安排</w:t>
      </w:r>
      <w:r>
        <w:rPr>
          <w:rFonts w:ascii="宋体" w:hAnsi="宋体" w:eastAsia="宋体" w:cs="宋体"/>
          <w:spacing w:val="9"/>
          <w:sz w:val="23"/>
          <w:szCs w:val="23"/>
        </w:rPr>
        <w:t>专门负责装卸货物的人员到甲方处与甲方指定的接货人对接，乙方人员负责</w:t>
      </w:r>
      <w:r>
        <w:rPr>
          <w:rFonts w:ascii="宋体" w:hAnsi="宋体" w:eastAsia="宋体" w:cs="宋体"/>
          <w:spacing w:val="8"/>
          <w:sz w:val="23"/>
          <w:szCs w:val="23"/>
        </w:rPr>
        <w:t>将货物卸至甲方接货人指定的地点。</w:t>
      </w:r>
    </w:p>
    <w:p w14:paraId="62E37EB4">
      <w:pPr>
        <w:spacing w:before="236" w:line="354" w:lineRule="auto"/>
        <w:ind w:left="288" w:leftChars="137" w:right="82" w:firstLine="182" w:firstLineChars="73"/>
        <w:rPr>
          <w:rFonts w:ascii="宋体" w:hAnsi="宋体" w:eastAsia="宋体" w:cs="宋体"/>
          <w:sz w:val="23"/>
          <w:szCs w:val="23"/>
        </w:rPr>
      </w:pPr>
      <w:r>
        <w:rPr>
          <w:rFonts w:ascii="宋体" w:hAnsi="宋体" w:eastAsia="宋体" w:cs="宋体"/>
          <w:spacing w:val="10"/>
          <w:sz w:val="23"/>
          <w:szCs w:val="23"/>
        </w:rPr>
        <w:t>3、到货地点和接货单位（或接货人）</w:t>
      </w:r>
      <w:r>
        <w:rPr>
          <w:rFonts w:hint="eastAsia" w:ascii="宋体" w:hAnsi="宋体" w:eastAsia="宋体" w:cs="宋体"/>
          <w:spacing w:val="10"/>
          <w:sz w:val="23"/>
          <w:szCs w:val="23"/>
          <w:u w:val="single" w:color="auto"/>
          <w:lang w:eastAsia="zh-CN"/>
        </w:rPr>
        <w:t>民丰县职业技术学校</w:t>
      </w:r>
      <w:r>
        <w:rPr>
          <w:rFonts w:ascii="宋体" w:hAnsi="宋体" w:eastAsia="宋体" w:cs="宋体"/>
          <w:spacing w:val="10"/>
          <w:sz w:val="23"/>
          <w:szCs w:val="23"/>
        </w:rPr>
        <w:t>。甲方指定的接货人为：姓名：</w:t>
      </w:r>
      <w:r>
        <w:rPr>
          <w:rFonts w:hint="eastAsia" w:ascii="宋体" w:hAnsi="宋体" w:eastAsia="宋体" w:cs="宋体"/>
          <w:spacing w:val="10"/>
          <w:sz w:val="23"/>
          <w:szCs w:val="23"/>
          <w:u w:val="single"/>
          <w:lang w:val="en-US" w:eastAsia="zh-CN"/>
        </w:rPr>
        <w:t xml:space="preserve">      </w:t>
      </w:r>
      <w:r>
        <w:rPr>
          <w:rFonts w:hint="eastAsia" w:ascii="宋体" w:hAnsi="宋体" w:eastAsia="宋体" w:cs="宋体"/>
          <w:spacing w:val="10"/>
          <w:sz w:val="23"/>
          <w:szCs w:val="23"/>
          <w:lang w:val="en-US" w:eastAsia="zh-CN"/>
        </w:rPr>
        <w:t xml:space="preserve"> </w:t>
      </w:r>
      <w:r>
        <w:rPr>
          <w:rFonts w:ascii="宋体" w:hAnsi="宋体" w:eastAsia="宋体" w:cs="宋体"/>
          <w:spacing w:val="7"/>
          <w:sz w:val="23"/>
          <w:szCs w:val="23"/>
        </w:rPr>
        <w:t>，电话：</w:t>
      </w:r>
      <w:r>
        <w:rPr>
          <w:rFonts w:hint="eastAsia" w:ascii="宋体" w:hAnsi="宋体" w:eastAsia="宋体" w:cs="宋体"/>
          <w:spacing w:val="7"/>
          <w:sz w:val="23"/>
          <w:szCs w:val="23"/>
          <w:u w:val="single"/>
          <w:lang w:val="en-US" w:eastAsia="zh-CN"/>
        </w:rPr>
        <w:t xml:space="preserve">            </w:t>
      </w:r>
      <w:r>
        <w:rPr>
          <w:rFonts w:ascii="宋体" w:hAnsi="宋体" w:eastAsia="宋体" w:cs="宋体"/>
          <w:spacing w:val="7"/>
          <w:sz w:val="23"/>
          <w:szCs w:val="23"/>
        </w:rPr>
        <w:t>；双方明确，除该指定接货人外，其他任何人员（包括甲方的其他任何工作人员）签署的接货单，甲方均不予认可。</w:t>
      </w:r>
    </w:p>
    <w:p w14:paraId="6FB1F210">
      <w:pPr>
        <w:spacing w:before="238" w:line="370" w:lineRule="auto"/>
        <w:ind w:left="59" w:right="2" w:firstLine="359"/>
        <w:rPr>
          <w:rFonts w:ascii="宋体" w:hAnsi="宋体" w:eastAsia="宋体" w:cs="宋体"/>
          <w:sz w:val="23"/>
          <w:szCs w:val="23"/>
        </w:rPr>
      </w:pPr>
      <w:r>
        <w:rPr>
          <w:rFonts w:ascii="宋体" w:hAnsi="宋体" w:eastAsia="宋体" w:cs="宋体"/>
          <w:spacing w:val="11"/>
          <w:sz w:val="23"/>
          <w:szCs w:val="23"/>
        </w:rPr>
        <w:t>4、在交付时，乙方必须对货物进行消杀并向甲</w:t>
      </w:r>
      <w:r>
        <w:rPr>
          <w:rFonts w:ascii="宋体" w:hAnsi="宋体" w:eastAsia="宋体" w:cs="宋体"/>
          <w:spacing w:val="10"/>
          <w:sz w:val="23"/>
          <w:szCs w:val="23"/>
        </w:rPr>
        <w:t>方提供物品详细的中文版说明书、使用手</w:t>
      </w:r>
      <w:r>
        <w:rPr>
          <w:rFonts w:ascii="宋体" w:hAnsi="宋体" w:eastAsia="宋体" w:cs="宋体"/>
          <w:spacing w:val="7"/>
          <w:sz w:val="23"/>
          <w:szCs w:val="23"/>
        </w:rPr>
        <w:t>册、维修手册及电路原理图等一切与该设备的安装、维修、保养有关的技</w:t>
      </w:r>
      <w:r>
        <w:rPr>
          <w:rFonts w:ascii="宋体" w:hAnsi="宋体" w:eastAsia="宋体" w:cs="宋体"/>
          <w:spacing w:val="6"/>
          <w:sz w:val="23"/>
          <w:szCs w:val="23"/>
        </w:rPr>
        <w:t>术图纸及文字资料。</w:t>
      </w:r>
      <w:r>
        <w:rPr>
          <w:rFonts w:ascii="宋体" w:hAnsi="宋体" w:eastAsia="宋体" w:cs="宋体"/>
          <w:spacing w:val="11"/>
          <w:sz w:val="23"/>
          <w:szCs w:val="23"/>
        </w:rPr>
        <w:t>否则，甲方有权不予付款且不承担违约责任。乙方应同时提供</w:t>
      </w:r>
      <w:r>
        <w:rPr>
          <w:rFonts w:ascii="宋体" w:hAnsi="宋体" w:eastAsia="宋体" w:cs="宋体"/>
          <w:spacing w:val="10"/>
          <w:sz w:val="23"/>
          <w:szCs w:val="23"/>
        </w:rPr>
        <w:t>该设备彩页资料和公司、产品</w:t>
      </w:r>
      <w:r>
        <w:rPr>
          <w:rFonts w:ascii="宋体" w:hAnsi="宋体" w:eastAsia="宋体" w:cs="宋体"/>
          <w:spacing w:val="6"/>
          <w:sz w:val="23"/>
          <w:szCs w:val="23"/>
        </w:rPr>
        <w:t>资质，并承担由此发生的全部费用。</w:t>
      </w:r>
    </w:p>
    <w:p w14:paraId="13A7F50E">
      <w:pPr>
        <w:spacing w:before="234" w:line="370" w:lineRule="auto"/>
        <w:ind w:left="127" w:right="80" w:firstLine="5"/>
        <w:rPr>
          <w:rFonts w:ascii="宋体" w:hAnsi="宋体" w:eastAsia="宋体" w:cs="宋体"/>
          <w:sz w:val="23"/>
          <w:szCs w:val="23"/>
        </w:rPr>
      </w:pPr>
      <w:r>
        <w:rPr>
          <w:rFonts w:ascii="宋体" w:hAnsi="宋体" w:eastAsia="宋体" w:cs="宋体"/>
          <w:spacing w:val="11"/>
          <w:sz w:val="23"/>
          <w:szCs w:val="23"/>
        </w:rPr>
        <w:t>5、交货完成前（即货物交付完成且经甲方验收合格前</w:t>
      </w:r>
      <w:r>
        <w:rPr>
          <w:rFonts w:ascii="宋体" w:hAnsi="宋体" w:eastAsia="宋体" w:cs="宋体"/>
          <w:spacing w:val="25"/>
          <w:sz w:val="23"/>
          <w:szCs w:val="23"/>
        </w:rPr>
        <w:t>），</w:t>
      </w:r>
      <w:r>
        <w:rPr>
          <w:rFonts w:ascii="宋体" w:hAnsi="宋体" w:eastAsia="宋体" w:cs="宋体"/>
          <w:spacing w:val="11"/>
          <w:sz w:val="23"/>
          <w:szCs w:val="23"/>
        </w:rPr>
        <w:t>本合同项下商品的损毁灭失风险</w:t>
      </w:r>
      <w:r>
        <w:rPr>
          <w:rFonts w:ascii="宋体" w:hAnsi="宋体" w:eastAsia="宋体" w:cs="宋体"/>
          <w:spacing w:val="9"/>
          <w:sz w:val="23"/>
          <w:szCs w:val="23"/>
        </w:rPr>
        <w:t>由乙方承担，交货完成后（即货物交付完成且经甲方验收合格后</w:t>
      </w:r>
      <w:r>
        <w:rPr>
          <w:rFonts w:ascii="宋体" w:hAnsi="宋体" w:eastAsia="宋体" w:cs="宋体"/>
          <w:spacing w:val="8"/>
          <w:sz w:val="23"/>
          <w:szCs w:val="23"/>
        </w:rPr>
        <w:t>），</w:t>
      </w:r>
      <w:r>
        <w:rPr>
          <w:rFonts w:ascii="宋体" w:hAnsi="宋体" w:eastAsia="宋体" w:cs="宋体"/>
          <w:spacing w:val="9"/>
          <w:sz w:val="23"/>
          <w:szCs w:val="23"/>
        </w:rPr>
        <w:t>商品的所有权及损毁灭失风险转移至甲方。（若需安装、调试）由乙方负责安装调试，安装调试完毕且经甲方外观</w:t>
      </w:r>
      <w:r>
        <w:rPr>
          <w:rFonts w:ascii="宋体" w:hAnsi="宋体" w:eastAsia="宋体" w:cs="宋体"/>
          <w:spacing w:val="7"/>
          <w:sz w:val="23"/>
          <w:szCs w:val="23"/>
        </w:rPr>
        <w:t>及设备整体质量验收完成视为交货合格。</w:t>
      </w:r>
    </w:p>
    <w:p w14:paraId="35C1B09A">
      <w:pPr>
        <w:pStyle w:val="6"/>
        <w:spacing w:line="282" w:lineRule="auto"/>
      </w:pPr>
    </w:p>
    <w:p w14:paraId="19EF7E0C">
      <w:pPr>
        <w:spacing w:before="75" w:line="227" w:lineRule="auto"/>
        <w:ind w:left="421"/>
        <w:rPr>
          <w:rFonts w:ascii="宋体" w:hAnsi="宋体" w:eastAsia="宋体" w:cs="宋体"/>
          <w:sz w:val="23"/>
          <w:szCs w:val="23"/>
        </w:rPr>
      </w:pPr>
      <w:r>
        <w:rPr>
          <w:rFonts w:ascii="宋体" w:hAnsi="宋体" w:eastAsia="宋体" w:cs="宋体"/>
          <w:b/>
          <w:bCs/>
          <w:spacing w:val="5"/>
          <w:sz w:val="23"/>
          <w:szCs w:val="23"/>
        </w:rPr>
        <w:t>六、验收</w:t>
      </w:r>
    </w:p>
    <w:p w14:paraId="7404B941">
      <w:pPr>
        <w:spacing w:before="237" w:line="354" w:lineRule="auto"/>
        <w:ind w:left="59" w:right="82" w:firstLine="377"/>
        <w:rPr>
          <w:rFonts w:ascii="宋体" w:hAnsi="宋体" w:eastAsia="宋体" w:cs="宋体"/>
          <w:sz w:val="23"/>
          <w:szCs w:val="23"/>
        </w:rPr>
      </w:pPr>
      <w:r>
        <w:rPr>
          <w:rFonts w:ascii="宋体" w:hAnsi="宋体" w:eastAsia="宋体" w:cs="宋体"/>
          <w:spacing w:val="10"/>
          <w:sz w:val="23"/>
          <w:szCs w:val="23"/>
        </w:rPr>
        <w:t>1、在交货前，乙方应确保制造商对货物的有关内在和外观质量、规格、性能、数量和重</w:t>
      </w:r>
      <w:r>
        <w:rPr>
          <w:rFonts w:ascii="宋体" w:hAnsi="宋体" w:eastAsia="宋体" w:cs="宋体"/>
          <w:spacing w:val="11"/>
          <w:sz w:val="23"/>
          <w:szCs w:val="23"/>
        </w:rPr>
        <w:t>量进行准确的和全面的检验，并出具货物符合合同规定的验收</w:t>
      </w:r>
      <w:r>
        <w:rPr>
          <w:rFonts w:ascii="宋体" w:hAnsi="宋体" w:eastAsia="宋体" w:cs="宋体"/>
          <w:spacing w:val="10"/>
          <w:sz w:val="23"/>
          <w:szCs w:val="23"/>
        </w:rPr>
        <w:t>单。该验收单将作为申请付款</w:t>
      </w:r>
      <w:r>
        <w:rPr>
          <w:rFonts w:ascii="宋体" w:hAnsi="宋体" w:eastAsia="宋体" w:cs="宋体"/>
          <w:spacing w:val="8"/>
          <w:sz w:val="23"/>
          <w:szCs w:val="23"/>
        </w:rPr>
        <w:t>单据的必要条件。但不应视为是对质量、规格、性能、数量的最终定论。</w:t>
      </w:r>
    </w:p>
    <w:p w14:paraId="7B4D0B8A">
      <w:pPr>
        <w:spacing w:before="237" w:line="370" w:lineRule="auto"/>
        <w:ind w:left="57" w:firstLine="364"/>
        <w:rPr>
          <w:rFonts w:ascii="宋体" w:hAnsi="宋体" w:eastAsia="宋体" w:cs="宋体"/>
          <w:sz w:val="23"/>
          <w:szCs w:val="23"/>
        </w:rPr>
      </w:pPr>
      <w:r>
        <w:rPr>
          <w:rFonts w:ascii="宋体" w:hAnsi="宋体" w:eastAsia="宋体" w:cs="宋体"/>
          <w:spacing w:val="7"/>
          <w:sz w:val="23"/>
          <w:szCs w:val="23"/>
        </w:rPr>
        <w:t>2、货物运至交货地点、完成设备安装调试当日，</w:t>
      </w:r>
      <w:r>
        <w:rPr>
          <w:rFonts w:ascii="宋体" w:hAnsi="宋体" w:eastAsia="宋体" w:cs="宋体"/>
          <w:spacing w:val="6"/>
          <w:sz w:val="23"/>
          <w:szCs w:val="23"/>
        </w:rPr>
        <w:t>双方应对货物的型号、技术参数、数量、</w:t>
      </w:r>
      <w:r>
        <w:rPr>
          <w:rFonts w:ascii="宋体" w:hAnsi="宋体" w:eastAsia="宋体" w:cs="宋体"/>
          <w:spacing w:val="11"/>
          <w:sz w:val="23"/>
          <w:szCs w:val="23"/>
        </w:rPr>
        <w:t>产地，并根据制造商签发的《产品合格证》《出厂清单》《技术文</w:t>
      </w:r>
      <w:r>
        <w:rPr>
          <w:rFonts w:ascii="宋体" w:hAnsi="宋体" w:eastAsia="宋体" w:cs="宋体"/>
          <w:spacing w:val="10"/>
          <w:sz w:val="23"/>
          <w:szCs w:val="23"/>
        </w:rPr>
        <w:t>件》进行现场初验，待安</w:t>
      </w:r>
      <w:r>
        <w:rPr>
          <w:rFonts w:ascii="宋体" w:hAnsi="宋体" w:eastAsia="宋体" w:cs="宋体"/>
          <w:spacing w:val="9"/>
          <w:sz w:val="23"/>
          <w:szCs w:val="23"/>
        </w:rPr>
        <w:t>装调试完毕且正常运行后，由甲、乙双方共同组织验收，并出具验收单。该验收单</w:t>
      </w:r>
      <w:r>
        <w:rPr>
          <w:rFonts w:ascii="宋体" w:hAnsi="宋体" w:eastAsia="宋体" w:cs="宋体"/>
          <w:spacing w:val="8"/>
          <w:sz w:val="23"/>
          <w:szCs w:val="23"/>
        </w:rPr>
        <w:t>将作为申</w:t>
      </w:r>
      <w:r>
        <w:rPr>
          <w:rFonts w:ascii="宋体" w:hAnsi="宋体" w:eastAsia="宋体" w:cs="宋体"/>
          <w:spacing w:val="5"/>
          <w:sz w:val="23"/>
          <w:szCs w:val="23"/>
        </w:rPr>
        <w:t>请付款单据的必要条件。</w:t>
      </w:r>
    </w:p>
    <w:p w14:paraId="30860F5F">
      <w:pPr>
        <w:spacing w:before="74" w:line="227" w:lineRule="auto"/>
        <w:ind w:left="59"/>
        <w:rPr>
          <w:rFonts w:ascii="宋体" w:hAnsi="宋体" w:eastAsia="宋体" w:cs="宋体"/>
          <w:sz w:val="23"/>
          <w:szCs w:val="23"/>
        </w:rPr>
      </w:pPr>
      <w:r>
        <w:rPr>
          <w:rFonts w:ascii="宋体" w:hAnsi="宋体" w:eastAsia="宋体" w:cs="宋体"/>
          <w:spacing w:val="7"/>
          <w:sz w:val="23"/>
          <w:szCs w:val="23"/>
        </w:rPr>
        <w:t>3、数量：乙方交货时，甲乙双方应各指定一名工作人员对货物数量进行统计，交货完成</w:t>
      </w:r>
      <w:r>
        <w:rPr>
          <w:rFonts w:ascii="宋体" w:hAnsi="宋体" w:eastAsia="宋体" w:cs="宋体"/>
          <w:spacing w:val="11"/>
          <w:sz w:val="23"/>
          <w:szCs w:val="23"/>
        </w:rPr>
        <w:t>后，就甲方验收合格的货物数量，由双方各自指定的工作</w:t>
      </w:r>
      <w:r>
        <w:rPr>
          <w:rFonts w:ascii="宋体" w:hAnsi="宋体" w:eastAsia="宋体" w:cs="宋体"/>
          <w:spacing w:val="10"/>
          <w:sz w:val="23"/>
          <w:szCs w:val="23"/>
        </w:rPr>
        <w:t>人员在交货清单上签字确认，交货</w:t>
      </w:r>
      <w:r>
        <w:rPr>
          <w:rFonts w:ascii="宋体" w:hAnsi="宋体" w:eastAsia="宋体" w:cs="宋体"/>
          <w:spacing w:val="7"/>
          <w:sz w:val="23"/>
          <w:szCs w:val="23"/>
        </w:rPr>
        <w:t>清单一式两份，作为今后双方结算的依据。</w:t>
      </w:r>
    </w:p>
    <w:p w14:paraId="610B816C">
      <w:pPr>
        <w:spacing w:before="235" w:line="408" w:lineRule="auto"/>
        <w:ind w:left="64" w:right="63" w:firstLine="353"/>
        <w:jc w:val="both"/>
        <w:rPr>
          <w:rFonts w:ascii="宋体" w:hAnsi="宋体" w:eastAsia="宋体" w:cs="宋体"/>
          <w:sz w:val="23"/>
          <w:szCs w:val="23"/>
        </w:rPr>
      </w:pPr>
      <w:r>
        <w:rPr>
          <w:rFonts w:ascii="宋体" w:hAnsi="宋体" w:eastAsia="宋体" w:cs="宋体"/>
          <w:spacing w:val="11"/>
          <w:sz w:val="23"/>
          <w:szCs w:val="23"/>
        </w:rPr>
        <w:t>4、自产品交货后当日，甲方应依照双方在本合</w:t>
      </w:r>
      <w:r>
        <w:rPr>
          <w:rFonts w:ascii="宋体" w:hAnsi="宋体" w:eastAsia="宋体" w:cs="宋体"/>
          <w:spacing w:val="10"/>
          <w:sz w:val="23"/>
          <w:szCs w:val="23"/>
        </w:rPr>
        <w:t>同中约定的质量要求和技术标准，对产品</w:t>
      </w:r>
      <w:r>
        <w:rPr>
          <w:rFonts w:ascii="宋体" w:hAnsi="宋体" w:eastAsia="宋体" w:cs="宋体"/>
          <w:spacing w:val="11"/>
          <w:sz w:val="23"/>
          <w:szCs w:val="23"/>
        </w:rPr>
        <w:t>的质量进行验收。验收不合格的，应及时向乙方提</w:t>
      </w:r>
      <w:r>
        <w:rPr>
          <w:rFonts w:ascii="宋体" w:hAnsi="宋体" w:eastAsia="宋体" w:cs="宋体"/>
          <w:spacing w:val="10"/>
          <w:sz w:val="23"/>
          <w:szCs w:val="23"/>
        </w:rPr>
        <w:t>出书面异议，乙方应在接到异议及检测报</w:t>
      </w:r>
      <w:r>
        <w:rPr>
          <w:rFonts w:ascii="宋体" w:hAnsi="宋体" w:eastAsia="宋体" w:cs="宋体"/>
          <w:spacing w:val="11"/>
          <w:sz w:val="23"/>
          <w:szCs w:val="23"/>
        </w:rPr>
        <w:t>告后及时进行更换，直至验收合格，如果因乙方供</w:t>
      </w:r>
      <w:r>
        <w:rPr>
          <w:rFonts w:ascii="宋体" w:hAnsi="宋体" w:eastAsia="宋体" w:cs="宋体"/>
          <w:spacing w:val="10"/>
          <w:sz w:val="23"/>
          <w:szCs w:val="23"/>
        </w:rPr>
        <w:t>货质量原因造成的甲方受到的损失，乙方</w:t>
      </w:r>
    </w:p>
    <w:p w14:paraId="4EE7EAF3">
      <w:pPr>
        <w:spacing w:before="36" w:line="227" w:lineRule="auto"/>
        <w:ind w:left="58"/>
        <w:rPr>
          <w:rFonts w:ascii="宋体" w:hAnsi="宋体" w:eastAsia="宋体" w:cs="宋体"/>
          <w:sz w:val="23"/>
          <w:szCs w:val="23"/>
        </w:rPr>
      </w:pPr>
      <w:r>
        <w:rPr>
          <w:rFonts w:ascii="宋体" w:hAnsi="宋体" w:eastAsia="宋体" w:cs="宋体"/>
          <w:spacing w:val="7"/>
          <w:sz w:val="23"/>
          <w:szCs w:val="23"/>
        </w:rPr>
        <w:t>还应承担相应违约责任并承担相应赔偿。</w:t>
      </w:r>
    </w:p>
    <w:p w14:paraId="7DC76845">
      <w:pPr>
        <w:spacing w:before="65"/>
        <w:ind w:left="60" w:right="63" w:firstLine="483"/>
        <w:rPr>
          <w:rFonts w:ascii="宋体" w:hAnsi="宋体" w:eastAsia="宋体" w:cs="宋体"/>
          <w:sz w:val="23"/>
          <w:szCs w:val="23"/>
        </w:rPr>
      </w:pPr>
      <w:r>
        <w:rPr>
          <w:rFonts w:ascii="宋体" w:hAnsi="宋体" w:eastAsia="宋体" w:cs="宋体"/>
          <w:spacing w:val="7"/>
          <w:sz w:val="23"/>
          <w:szCs w:val="23"/>
        </w:rPr>
        <w:t>5、如乙方交付设备维修调试后达不到合同或招投标文件规定的质量或技术指标要求，甲方有权提出退货，并要求乙方全额退回货款。</w:t>
      </w:r>
    </w:p>
    <w:p w14:paraId="36BA4BCF">
      <w:pPr>
        <w:pStyle w:val="6"/>
        <w:spacing w:line="250" w:lineRule="auto"/>
      </w:pPr>
    </w:p>
    <w:p w14:paraId="4F7DA21A">
      <w:pPr>
        <w:spacing w:before="75" w:line="354" w:lineRule="auto"/>
        <w:ind w:left="59" w:right="63" w:firstLine="361"/>
        <w:rPr>
          <w:rFonts w:ascii="宋体" w:hAnsi="宋体" w:eastAsia="宋体" w:cs="宋体"/>
          <w:sz w:val="23"/>
          <w:szCs w:val="23"/>
        </w:rPr>
      </w:pPr>
      <w:r>
        <w:rPr>
          <w:rFonts w:ascii="宋体" w:hAnsi="宋体" w:eastAsia="宋体" w:cs="宋体"/>
          <w:spacing w:val="10"/>
          <w:sz w:val="23"/>
          <w:szCs w:val="23"/>
        </w:rPr>
        <w:t>6、如果在合同规定的质量保证期内，发现货物的质量或规格与合同规定不符，或货物有</w:t>
      </w:r>
      <w:r>
        <w:rPr>
          <w:rFonts w:ascii="宋体" w:hAnsi="宋体" w:eastAsia="宋体" w:cs="宋体"/>
          <w:spacing w:val="11"/>
          <w:sz w:val="23"/>
          <w:szCs w:val="23"/>
        </w:rPr>
        <w:t>缺陷，包括内在隐蔽瑕疵或使用不合适的原材料或不科学的设</w:t>
      </w:r>
      <w:r>
        <w:rPr>
          <w:rFonts w:ascii="宋体" w:hAnsi="宋体" w:eastAsia="宋体" w:cs="宋体"/>
          <w:spacing w:val="10"/>
          <w:sz w:val="23"/>
          <w:szCs w:val="23"/>
        </w:rPr>
        <w:t>计等，甲方有权根据质量保证</w:t>
      </w:r>
      <w:r>
        <w:rPr>
          <w:rFonts w:ascii="宋体" w:hAnsi="宋体" w:eastAsia="宋体" w:cs="宋体"/>
          <w:spacing w:val="8"/>
          <w:sz w:val="23"/>
          <w:szCs w:val="23"/>
        </w:rPr>
        <w:t>条款向乙方主张质保责任，并在乙方构成违约或侵权时主张索赔。</w:t>
      </w:r>
    </w:p>
    <w:p w14:paraId="6054AE4D">
      <w:pPr>
        <w:spacing w:before="238" w:line="227" w:lineRule="auto"/>
        <w:ind w:left="418"/>
        <w:rPr>
          <w:rFonts w:ascii="宋体" w:hAnsi="宋体" w:eastAsia="宋体" w:cs="宋体"/>
          <w:sz w:val="23"/>
          <w:szCs w:val="23"/>
        </w:rPr>
      </w:pPr>
      <w:r>
        <w:rPr>
          <w:rFonts w:ascii="宋体" w:hAnsi="宋体" w:eastAsia="宋体" w:cs="宋体"/>
          <w:b/>
          <w:bCs/>
          <w:spacing w:val="6"/>
          <w:sz w:val="23"/>
          <w:szCs w:val="23"/>
        </w:rPr>
        <w:t>七、售后服务</w:t>
      </w:r>
    </w:p>
    <w:p w14:paraId="01BF245C">
      <w:pPr>
        <w:spacing w:before="236" w:line="403" w:lineRule="auto"/>
        <w:ind w:left="420" w:right="6883" w:firstLine="22"/>
        <w:rPr>
          <w:rFonts w:ascii="宋体" w:hAnsi="宋体" w:eastAsia="宋体" w:cs="宋体"/>
          <w:sz w:val="23"/>
          <w:szCs w:val="23"/>
        </w:rPr>
      </w:pPr>
      <w:r>
        <w:rPr>
          <w:rFonts w:ascii="宋体" w:hAnsi="宋体" w:eastAsia="宋体" w:cs="宋体"/>
          <w:sz w:val="23"/>
          <w:szCs w:val="23"/>
        </w:rPr>
        <w:t>乙方售后服务联系人；</w:t>
      </w:r>
      <w:r>
        <w:rPr>
          <w:rFonts w:ascii="宋体" w:hAnsi="宋体" w:eastAsia="宋体" w:cs="宋体"/>
          <w:spacing w:val="11"/>
          <w:sz w:val="23"/>
          <w:szCs w:val="23"/>
        </w:rPr>
        <w:t>联系电话</w:t>
      </w:r>
      <w:r>
        <w:rPr>
          <w:rFonts w:ascii="宋体" w:hAnsi="宋体" w:eastAsia="宋体" w:cs="宋体"/>
          <w:spacing w:val="11"/>
          <w:sz w:val="23"/>
          <w:szCs w:val="23"/>
          <w:u w:val="single" w:color="auto"/>
        </w:rPr>
        <w:t>；</w:t>
      </w:r>
    </w:p>
    <w:p w14:paraId="46E39D8C">
      <w:pPr>
        <w:spacing w:before="36" w:line="227" w:lineRule="auto"/>
        <w:ind w:left="422"/>
        <w:rPr>
          <w:rFonts w:ascii="宋体" w:hAnsi="宋体" w:eastAsia="宋体" w:cs="宋体"/>
          <w:sz w:val="23"/>
          <w:szCs w:val="23"/>
        </w:rPr>
      </w:pPr>
      <w:r>
        <w:rPr>
          <w:rFonts w:ascii="宋体" w:hAnsi="宋体" w:eastAsia="宋体" w:cs="宋体"/>
          <w:b/>
          <w:bCs/>
          <w:spacing w:val="6"/>
          <w:sz w:val="23"/>
          <w:szCs w:val="23"/>
        </w:rPr>
        <w:t>八、货款的支付</w:t>
      </w:r>
    </w:p>
    <w:p w14:paraId="7CBF8BFA">
      <w:pPr>
        <w:spacing w:before="238" w:line="321" w:lineRule="auto"/>
        <w:ind w:left="60" w:right="63" w:firstLine="496"/>
        <w:rPr>
          <w:rFonts w:ascii="宋体" w:hAnsi="宋体" w:eastAsia="宋体" w:cs="宋体"/>
          <w:sz w:val="23"/>
          <w:szCs w:val="23"/>
        </w:rPr>
      </w:pPr>
      <w:r>
        <w:rPr>
          <w:rFonts w:ascii="宋体" w:hAnsi="宋体" w:eastAsia="宋体" w:cs="宋体"/>
          <w:spacing w:val="7"/>
          <w:sz w:val="23"/>
          <w:szCs w:val="23"/>
        </w:rPr>
        <w:t>1、本合同为固定单价，合同总价以合同单价乘以甲方实际采购并验收合格的数量确定总</w:t>
      </w:r>
      <w:r>
        <w:rPr>
          <w:rFonts w:ascii="宋体" w:hAnsi="宋体" w:eastAsia="宋体" w:cs="宋体"/>
          <w:spacing w:val="-2"/>
          <w:sz w:val="23"/>
          <w:szCs w:val="23"/>
        </w:rPr>
        <w:t>价进行支付；</w:t>
      </w:r>
    </w:p>
    <w:p w14:paraId="6E30DF77">
      <w:pPr>
        <w:spacing w:before="240" w:line="354" w:lineRule="auto"/>
        <w:ind w:left="61" w:firstLine="480"/>
        <w:rPr>
          <w:rFonts w:ascii="宋体" w:hAnsi="宋体" w:eastAsia="宋体" w:cs="宋体"/>
          <w:sz w:val="23"/>
          <w:szCs w:val="23"/>
        </w:rPr>
      </w:pPr>
      <w:r>
        <w:rPr>
          <w:rFonts w:ascii="宋体" w:hAnsi="宋体" w:eastAsia="宋体" w:cs="宋体"/>
          <w:spacing w:val="3"/>
          <w:sz w:val="23"/>
          <w:szCs w:val="23"/>
        </w:rPr>
        <w:t>2、本协议签订后，货物全部抵达交货地点并安装、调试完毕且经甲方全部书面验收合格，</w:t>
      </w:r>
      <w:r>
        <w:rPr>
          <w:rFonts w:ascii="宋体" w:hAnsi="宋体" w:eastAsia="宋体" w:cs="宋体"/>
          <w:spacing w:val="11"/>
          <w:sz w:val="23"/>
          <w:szCs w:val="23"/>
        </w:rPr>
        <w:t>甲方在收到</w:t>
      </w:r>
      <w:r>
        <w:rPr>
          <w:rFonts w:hint="eastAsia" w:ascii="宋体" w:hAnsi="宋体" w:eastAsia="宋体" w:cs="宋体"/>
          <w:spacing w:val="11"/>
          <w:sz w:val="23"/>
          <w:szCs w:val="23"/>
          <w:lang w:val="en-US" w:eastAsia="zh-CN"/>
        </w:rPr>
        <w:t>民丰</w:t>
      </w:r>
      <w:r>
        <w:rPr>
          <w:rFonts w:ascii="宋体" w:hAnsi="宋体" w:eastAsia="宋体" w:cs="宋体"/>
          <w:spacing w:val="11"/>
          <w:sz w:val="23"/>
          <w:szCs w:val="23"/>
        </w:rPr>
        <w:t>县财政拨付资金后向乙方支付</w:t>
      </w:r>
      <w:r>
        <w:rPr>
          <w:rFonts w:ascii="宋体" w:hAnsi="宋体" w:eastAsia="宋体" w:cs="宋体"/>
          <w:spacing w:val="10"/>
          <w:sz w:val="23"/>
          <w:szCs w:val="23"/>
        </w:rPr>
        <w:t>合同总金额的</w:t>
      </w:r>
      <w:r>
        <w:rPr>
          <w:rFonts w:hint="eastAsia" w:ascii="宋体" w:hAnsi="宋体" w:eastAsia="宋体" w:cs="宋体"/>
          <w:spacing w:val="10"/>
          <w:sz w:val="23"/>
          <w:szCs w:val="23"/>
          <w:lang w:val="en-US" w:eastAsia="zh-CN"/>
        </w:rPr>
        <w:t>100</w:t>
      </w:r>
      <w:r>
        <w:rPr>
          <w:rFonts w:ascii="宋体" w:hAnsi="宋体" w:eastAsia="宋体" w:cs="宋体"/>
          <w:spacing w:val="10"/>
          <w:sz w:val="23"/>
          <w:szCs w:val="23"/>
        </w:rPr>
        <w:t>%，即人民币大写</w:t>
      </w:r>
      <w:r>
        <w:rPr>
          <w:rFonts w:hint="eastAsia" w:ascii="宋体" w:hAnsi="宋体" w:eastAsia="宋体" w:cs="宋体"/>
          <w:spacing w:val="10"/>
          <w:sz w:val="23"/>
          <w:szCs w:val="23"/>
          <w:lang w:eastAsia="zh-CN"/>
        </w:rPr>
        <w:t>：</w:t>
      </w:r>
      <w:r>
        <w:rPr>
          <w:rFonts w:ascii="宋体" w:hAnsi="宋体" w:eastAsia="宋体" w:cs="宋体"/>
          <w:spacing w:val="10"/>
          <w:sz w:val="23"/>
          <w:szCs w:val="23"/>
        </w:rPr>
        <w:t>小写：</w:t>
      </w:r>
      <w:r>
        <w:rPr>
          <w:rFonts w:ascii="宋体" w:hAnsi="宋体" w:eastAsia="宋体" w:cs="宋体"/>
          <w:spacing w:val="-8"/>
          <w:sz w:val="23"/>
          <w:szCs w:val="23"/>
        </w:rPr>
        <w:t>元。</w:t>
      </w:r>
    </w:p>
    <w:p w14:paraId="17C0A218">
      <w:pPr>
        <w:spacing w:before="237" w:line="323" w:lineRule="auto"/>
        <w:ind w:left="90" w:firstLine="448"/>
        <w:rPr>
          <w:rFonts w:ascii="宋体" w:hAnsi="宋体" w:eastAsia="宋体" w:cs="宋体"/>
          <w:sz w:val="23"/>
          <w:szCs w:val="23"/>
        </w:rPr>
      </w:pPr>
      <w:r>
        <w:rPr>
          <w:rFonts w:hint="eastAsia" w:ascii="宋体" w:hAnsi="宋体" w:eastAsia="宋体" w:cs="宋体"/>
          <w:spacing w:val="3"/>
          <w:sz w:val="23"/>
          <w:szCs w:val="23"/>
          <w:lang w:val="en-US" w:eastAsia="zh-CN"/>
        </w:rPr>
        <w:t>3</w:t>
      </w:r>
      <w:r>
        <w:rPr>
          <w:rFonts w:ascii="宋体" w:hAnsi="宋体" w:eastAsia="宋体" w:cs="宋体"/>
          <w:spacing w:val="3"/>
          <w:sz w:val="23"/>
          <w:szCs w:val="23"/>
        </w:rPr>
        <w:t>、甲方支付上述任何款项前，乙方应提供符合甲方财务做账要求的正规税务发票，否则，</w:t>
      </w:r>
      <w:r>
        <w:rPr>
          <w:rFonts w:ascii="宋体" w:hAnsi="宋体" w:eastAsia="宋体" w:cs="宋体"/>
          <w:spacing w:val="5"/>
          <w:sz w:val="23"/>
          <w:szCs w:val="23"/>
        </w:rPr>
        <w:t>甲方有权拒付款项且不承担违约责任。</w:t>
      </w:r>
    </w:p>
    <w:p w14:paraId="1A6BEF3A">
      <w:pPr>
        <w:spacing w:before="235" w:line="323" w:lineRule="auto"/>
        <w:ind w:left="540" w:right="6762" w:firstLine="3"/>
        <w:rPr>
          <w:rFonts w:ascii="宋体" w:hAnsi="宋体" w:eastAsia="宋体" w:cs="宋体"/>
          <w:sz w:val="23"/>
          <w:szCs w:val="23"/>
        </w:rPr>
      </w:pPr>
      <w:r>
        <w:rPr>
          <w:rFonts w:hint="eastAsia" w:ascii="宋体" w:hAnsi="宋体" w:eastAsia="宋体" w:cs="宋体"/>
          <w:spacing w:val="2"/>
          <w:sz w:val="23"/>
          <w:szCs w:val="23"/>
          <w:lang w:val="en-US" w:eastAsia="zh-CN"/>
        </w:rPr>
        <w:t>4</w:t>
      </w:r>
      <w:r>
        <w:rPr>
          <w:rFonts w:ascii="宋体" w:hAnsi="宋体" w:eastAsia="宋体" w:cs="宋体"/>
          <w:spacing w:val="2"/>
          <w:sz w:val="23"/>
          <w:szCs w:val="23"/>
        </w:rPr>
        <w:t>、乙方银行账户信息：</w:t>
      </w:r>
      <w:r>
        <w:rPr>
          <w:rFonts w:ascii="宋体" w:hAnsi="宋体" w:eastAsia="宋体" w:cs="宋体"/>
          <w:spacing w:val="-6"/>
          <w:sz w:val="23"/>
          <w:szCs w:val="23"/>
        </w:rPr>
        <w:t>开户行：</w:t>
      </w:r>
    </w:p>
    <w:p w14:paraId="14FCC391">
      <w:pPr>
        <w:keepNext w:val="0"/>
        <w:keepLines w:val="0"/>
        <w:pageBreakBefore w:val="0"/>
        <w:widowControl/>
        <w:kinsoku w:val="0"/>
        <w:wordWrap/>
        <w:overflowPunct/>
        <w:topLinePunct w:val="0"/>
        <w:autoSpaceDE w:val="0"/>
        <w:autoSpaceDN w:val="0"/>
        <w:bidi w:val="0"/>
        <w:adjustRightInd w:val="0"/>
        <w:snapToGrid w:val="0"/>
        <w:spacing w:line="401" w:lineRule="auto"/>
        <w:ind w:left="0" w:right="0" w:firstLine="0"/>
        <w:textAlignment w:val="baseline"/>
        <w:rPr>
          <w:rFonts w:ascii="宋体" w:hAnsi="宋体" w:eastAsia="宋体" w:cs="宋体"/>
          <w:sz w:val="23"/>
          <w:szCs w:val="23"/>
        </w:rPr>
      </w:pPr>
      <w:r>
        <w:rPr>
          <w:rFonts w:ascii="宋体" w:hAnsi="宋体" w:eastAsia="宋体" w:cs="宋体"/>
          <w:spacing w:val="-5"/>
          <w:sz w:val="23"/>
          <w:szCs w:val="23"/>
        </w:rPr>
        <w:t>账户名称：银行账号：</w:t>
      </w:r>
    </w:p>
    <w:p w14:paraId="544EE7D6">
      <w:pPr>
        <w:spacing w:before="75" w:line="407" w:lineRule="auto"/>
        <w:ind w:left="62" w:firstLine="508"/>
        <w:jc w:val="both"/>
        <w:rPr>
          <w:rFonts w:ascii="宋体" w:hAnsi="宋体" w:eastAsia="宋体" w:cs="宋体"/>
          <w:sz w:val="23"/>
          <w:szCs w:val="23"/>
        </w:rPr>
      </w:pPr>
      <w:r>
        <w:rPr>
          <w:rFonts w:ascii="宋体" w:hAnsi="宋体" w:eastAsia="宋体" w:cs="宋体"/>
          <w:spacing w:val="10"/>
          <w:sz w:val="23"/>
          <w:szCs w:val="23"/>
        </w:rPr>
        <w:t>甲方向以上账户付款，即为完成本合同项下对乙方相应的付款义务。乙方对上</w:t>
      </w:r>
      <w:r>
        <w:rPr>
          <w:rFonts w:ascii="宋体" w:hAnsi="宋体" w:eastAsia="宋体" w:cs="宋体"/>
          <w:spacing w:val="9"/>
          <w:sz w:val="23"/>
          <w:szCs w:val="23"/>
        </w:rPr>
        <w:t>述账户信</w:t>
      </w:r>
      <w:r>
        <w:rPr>
          <w:rFonts w:ascii="宋体" w:hAnsi="宋体" w:eastAsia="宋体" w:cs="宋体"/>
          <w:spacing w:val="10"/>
          <w:sz w:val="23"/>
          <w:szCs w:val="23"/>
        </w:rPr>
        <w:t>息的准确性和可用性承担全部责任。若上述账户状态或信息发生任何变更，</w:t>
      </w:r>
      <w:r>
        <w:rPr>
          <w:rFonts w:ascii="宋体" w:hAnsi="宋体" w:eastAsia="宋体" w:cs="宋体"/>
          <w:spacing w:val="9"/>
          <w:sz w:val="23"/>
          <w:szCs w:val="23"/>
        </w:rPr>
        <w:t>乙方应提前7个</w:t>
      </w:r>
      <w:r>
        <w:rPr>
          <w:rFonts w:ascii="宋体" w:hAnsi="宋体" w:eastAsia="宋体" w:cs="宋体"/>
          <w:spacing w:val="8"/>
          <w:sz w:val="23"/>
          <w:szCs w:val="23"/>
        </w:rPr>
        <w:t>工作日使甲方获悉，否则甲方不对乙方迟延收到或未能收到任何款项承担责任。</w:t>
      </w:r>
    </w:p>
    <w:p w14:paraId="0B7A2641">
      <w:pPr>
        <w:spacing w:before="38" w:line="227" w:lineRule="auto"/>
        <w:ind w:left="424"/>
        <w:rPr>
          <w:rFonts w:ascii="宋体" w:hAnsi="宋体" w:eastAsia="宋体" w:cs="宋体"/>
          <w:sz w:val="23"/>
          <w:szCs w:val="23"/>
        </w:rPr>
      </w:pPr>
      <w:r>
        <w:rPr>
          <w:rFonts w:ascii="宋体" w:hAnsi="宋体" w:eastAsia="宋体" w:cs="宋体"/>
          <w:b/>
          <w:bCs/>
          <w:spacing w:val="5"/>
          <w:sz w:val="23"/>
          <w:szCs w:val="23"/>
        </w:rPr>
        <w:t>九、违约责任</w:t>
      </w:r>
    </w:p>
    <w:p w14:paraId="256801DC">
      <w:pPr>
        <w:spacing w:before="235" w:line="227" w:lineRule="auto"/>
        <w:ind w:left="436"/>
        <w:rPr>
          <w:rFonts w:ascii="宋体" w:hAnsi="宋体" w:eastAsia="宋体" w:cs="宋体"/>
          <w:sz w:val="23"/>
          <w:szCs w:val="23"/>
        </w:rPr>
      </w:pPr>
      <w:r>
        <w:rPr>
          <w:rFonts w:ascii="宋体" w:hAnsi="宋体" w:eastAsia="宋体" w:cs="宋体"/>
          <w:spacing w:val="4"/>
          <w:sz w:val="23"/>
          <w:szCs w:val="23"/>
        </w:rPr>
        <w:t>1、甲方违约责任</w:t>
      </w:r>
    </w:p>
    <w:p w14:paraId="31BB958F">
      <w:pPr>
        <w:spacing w:before="236" w:line="354" w:lineRule="auto"/>
        <w:ind w:left="59" w:firstLine="377"/>
        <w:rPr>
          <w:rFonts w:ascii="宋体" w:hAnsi="宋体" w:eastAsia="宋体" w:cs="宋体"/>
          <w:sz w:val="23"/>
          <w:szCs w:val="23"/>
        </w:rPr>
      </w:pPr>
      <w:r>
        <w:rPr>
          <w:rFonts w:ascii="宋体" w:hAnsi="宋体" w:eastAsia="宋体" w:cs="宋体"/>
          <w:spacing w:val="10"/>
          <w:sz w:val="23"/>
          <w:szCs w:val="23"/>
        </w:rPr>
        <w:t>1）乙方按协议约定履行完协议义务后，甲方无任何理由</w:t>
      </w:r>
      <w:r>
        <w:rPr>
          <w:rFonts w:hint="eastAsia" w:ascii="宋体" w:hAnsi="宋体" w:eastAsia="宋体" w:cs="宋体"/>
          <w:spacing w:val="10"/>
          <w:sz w:val="23"/>
          <w:szCs w:val="23"/>
          <w:lang w:eastAsia="zh-CN"/>
        </w:rPr>
        <w:t>拒绝</w:t>
      </w:r>
      <w:r>
        <w:rPr>
          <w:rFonts w:ascii="宋体" w:hAnsi="宋体" w:eastAsia="宋体" w:cs="宋体"/>
          <w:spacing w:val="10"/>
          <w:sz w:val="23"/>
          <w:szCs w:val="23"/>
        </w:rPr>
        <w:t>验收的（因疫情等特殊原因无法抗力等因素外</w:t>
      </w:r>
      <w:r>
        <w:rPr>
          <w:rFonts w:ascii="宋体" w:hAnsi="宋体" w:eastAsia="宋体" w:cs="宋体"/>
          <w:spacing w:val="-2"/>
          <w:sz w:val="23"/>
          <w:szCs w:val="23"/>
        </w:rPr>
        <w:t>），</w:t>
      </w:r>
      <w:r>
        <w:rPr>
          <w:rFonts w:ascii="宋体" w:hAnsi="宋体" w:eastAsia="宋体" w:cs="宋体"/>
          <w:spacing w:val="10"/>
          <w:sz w:val="23"/>
          <w:szCs w:val="23"/>
        </w:rPr>
        <w:t>甲方逾期验收承担违约责任，按照中国人民银行同期存款利</w:t>
      </w:r>
      <w:r>
        <w:rPr>
          <w:rFonts w:ascii="宋体" w:hAnsi="宋体" w:eastAsia="宋体" w:cs="宋体"/>
          <w:spacing w:val="9"/>
          <w:sz w:val="23"/>
          <w:szCs w:val="23"/>
        </w:rPr>
        <w:t>率向乙方承担违约金。如遇特殊情况甲方要求推迟履</w:t>
      </w:r>
      <w:r>
        <w:rPr>
          <w:rFonts w:ascii="宋体" w:hAnsi="宋体" w:eastAsia="宋体" w:cs="宋体"/>
          <w:spacing w:val="8"/>
          <w:sz w:val="23"/>
          <w:szCs w:val="23"/>
        </w:rPr>
        <w:t>行协议的，可事先征得乙方的同意。</w:t>
      </w:r>
    </w:p>
    <w:p w14:paraId="247E4EAF">
      <w:pPr>
        <w:spacing w:before="237" w:line="227" w:lineRule="auto"/>
        <w:ind w:left="422"/>
        <w:rPr>
          <w:rFonts w:ascii="宋体" w:hAnsi="宋体" w:eastAsia="宋体" w:cs="宋体"/>
          <w:sz w:val="23"/>
          <w:szCs w:val="23"/>
        </w:rPr>
      </w:pPr>
      <w:r>
        <w:rPr>
          <w:rFonts w:ascii="宋体" w:hAnsi="宋体" w:eastAsia="宋体" w:cs="宋体"/>
          <w:spacing w:val="6"/>
          <w:sz w:val="23"/>
          <w:szCs w:val="23"/>
        </w:rPr>
        <w:t>2、乙方违约责任</w:t>
      </w:r>
    </w:p>
    <w:p w14:paraId="6AC49E02">
      <w:pPr>
        <w:spacing w:before="242" w:line="390" w:lineRule="auto"/>
        <w:ind w:left="59" w:firstLine="377"/>
        <w:rPr>
          <w:rFonts w:ascii="宋体" w:hAnsi="宋体" w:eastAsia="宋体" w:cs="宋体"/>
          <w:sz w:val="23"/>
          <w:szCs w:val="23"/>
        </w:rPr>
      </w:pPr>
      <w:r>
        <w:rPr>
          <w:rFonts w:ascii="宋体" w:hAnsi="宋体" w:eastAsia="宋体" w:cs="宋体"/>
          <w:spacing w:val="10"/>
          <w:sz w:val="23"/>
          <w:szCs w:val="23"/>
        </w:rPr>
        <w:t>1）乙方应严格按照合同约定的时间交货，如乙方延迟交货（因疫情等特殊原因无法抗力的原因，经甲方同意可除外</w:t>
      </w:r>
      <w:r>
        <w:rPr>
          <w:rFonts w:ascii="宋体" w:hAnsi="宋体" w:eastAsia="宋体" w:cs="宋体"/>
          <w:sz w:val="23"/>
          <w:szCs w:val="23"/>
        </w:rPr>
        <w:t>），</w:t>
      </w:r>
      <w:r>
        <w:rPr>
          <w:rFonts w:ascii="宋体" w:hAnsi="宋体" w:eastAsia="宋体" w:cs="宋体"/>
          <w:spacing w:val="10"/>
          <w:sz w:val="23"/>
          <w:szCs w:val="23"/>
        </w:rPr>
        <w:t>甲方有权追究乙方</w:t>
      </w:r>
      <w:r>
        <w:rPr>
          <w:rFonts w:ascii="宋体" w:hAnsi="宋体" w:eastAsia="宋体" w:cs="宋体"/>
          <w:spacing w:val="9"/>
          <w:sz w:val="23"/>
          <w:szCs w:val="23"/>
        </w:rPr>
        <w:t>延迟交货的违约责任。每逾期一日，乙方按合同总额的千分之一承担违约金，乙方逾期供货超出交付期十天（含十天）以上的，甲方有权解除合同并追究乙方的违约责任，甲方解除合同的，乙方应支付合同总价</w:t>
      </w:r>
      <w:r>
        <w:rPr>
          <w:rFonts w:ascii="宋体" w:hAnsi="宋体" w:eastAsia="宋体" w:cs="宋体"/>
          <w:spacing w:val="8"/>
          <w:sz w:val="23"/>
          <w:szCs w:val="23"/>
        </w:rPr>
        <w:t>款20%的违约</w:t>
      </w:r>
      <w:r>
        <w:rPr>
          <w:rFonts w:ascii="宋体" w:hAnsi="宋体" w:eastAsia="宋体" w:cs="宋体"/>
          <w:spacing w:val="11"/>
          <w:sz w:val="23"/>
          <w:szCs w:val="23"/>
        </w:rPr>
        <w:t>金，乙方支付上述违约金不足以赔偿甲方损失的，甲方有权另</w:t>
      </w:r>
      <w:r>
        <w:rPr>
          <w:rFonts w:ascii="宋体" w:hAnsi="宋体" w:eastAsia="宋体" w:cs="宋体"/>
          <w:spacing w:val="10"/>
          <w:sz w:val="23"/>
          <w:szCs w:val="23"/>
        </w:rPr>
        <w:t>行向乙方索赔（包括但不限于</w:t>
      </w:r>
      <w:r>
        <w:rPr>
          <w:rFonts w:ascii="宋体" w:hAnsi="宋体" w:eastAsia="宋体" w:cs="宋体"/>
          <w:spacing w:val="11"/>
          <w:sz w:val="23"/>
          <w:szCs w:val="23"/>
        </w:rPr>
        <w:t>第三方索赔、律师费、诉讼费、鉴定费、公证费、差旅费等甲</w:t>
      </w:r>
      <w:r>
        <w:rPr>
          <w:rFonts w:ascii="宋体" w:hAnsi="宋体" w:eastAsia="宋体" w:cs="宋体"/>
          <w:spacing w:val="10"/>
          <w:sz w:val="23"/>
          <w:szCs w:val="23"/>
        </w:rPr>
        <w:t>方采取诉讼途径发生的一切费</w:t>
      </w:r>
      <w:r>
        <w:rPr>
          <w:rFonts w:ascii="宋体" w:hAnsi="宋体" w:eastAsia="宋体" w:cs="宋体"/>
          <w:spacing w:val="-5"/>
          <w:sz w:val="23"/>
          <w:szCs w:val="23"/>
        </w:rPr>
        <w:t>用）。</w:t>
      </w:r>
    </w:p>
    <w:p w14:paraId="4580A105">
      <w:pPr>
        <w:spacing w:before="232" w:line="370" w:lineRule="auto"/>
        <w:ind w:left="61" w:firstLine="360"/>
        <w:rPr>
          <w:rFonts w:ascii="宋体" w:hAnsi="宋体" w:eastAsia="宋体" w:cs="宋体"/>
          <w:sz w:val="23"/>
          <w:szCs w:val="23"/>
        </w:rPr>
      </w:pPr>
      <w:r>
        <w:rPr>
          <w:rFonts w:ascii="宋体" w:hAnsi="宋体" w:eastAsia="宋体" w:cs="宋体"/>
          <w:spacing w:val="10"/>
          <w:sz w:val="23"/>
          <w:szCs w:val="23"/>
        </w:rPr>
        <w:t>2）在履行合同过程中，如果乙方遇到妨碍按时交货和提供服务的情况时，应及时以书面</w:t>
      </w:r>
      <w:r>
        <w:rPr>
          <w:rFonts w:ascii="宋体" w:hAnsi="宋体" w:eastAsia="宋体" w:cs="宋体"/>
          <w:spacing w:val="11"/>
          <w:sz w:val="23"/>
          <w:szCs w:val="23"/>
        </w:rPr>
        <w:t>形式将拖延的事实，可能拖延的时间和原因通知甲方。甲</w:t>
      </w:r>
      <w:r>
        <w:rPr>
          <w:rFonts w:ascii="宋体" w:hAnsi="宋体" w:eastAsia="宋体" w:cs="宋体"/>
          <w:spacing w:val="10"/>
          <w:sz w:val="23"/>
          <w:szCs w:val="23"/>
        </w:rPr>
        <w:t>方在收到乙方通知后，应尽快对情</w:t>
      </w:r>
      <w:r>
        <w:rPr>
          <w:rFonts w:ascii="宋体" w:hAnsi="宋体" w:eastAsia="宋体" w:cs="宋体"/>
          <w:spacing w:val="9"/>
          <w:sz w:val="23"/>
          <w:szCs w:val="23"/>
        </w:rPr>
        <w:t>况进行评价，并于7日内确定是否同意延长</w:t>
      </w:r>
      <w:r>
        <w:rPr>
          <w:rFonts w:ascii="宋体" w:hAnsi="宋体" w:eastAsia="宋体" w:cs="宋体"/>
          <w:spacing w:val="8"/>
          <w:sz w:val="23"/>
          <w:szCs w:val="23"/>
        </w:rPr>
        <w:t>交货时间以及是否收取误期赔偿费。乙方延期交</w:t>
      </w:r>
      <w:r>
        <w:rPr>
          <w:rFonts w:ascii="宋体" w:hAnsi="宋体" w:eastAsia="宋体" w:cs="宋体"/>
          <w:spacing w:val="7"/>
          <w:sz w:val="23"/>
          <w:szCs w:val="23"/>
        </w:rPr>
        <w:t>货应通过签订补充协议的方式经甲方盖章确认。</w:t>
      </w:r>
    </w:p>
    <w:p w14:paraId="2917FD83">
      <w:pPr>
        <w:spacing w:before="237" w:line="354" w:lineRule="auto"/>
        <w:ind w:left="59" w:firstLine="364"/>
        <w:rPr>
          <w:rFonts w:ascii="宋体" w:hAnsi="宋体" w:eastAsia="宋体" w:cs="宋体"/>
          <w:sz w:val="23"/>
          <w:szCs w:val="23"/>
        </w:rPr>
      </w:pPr>
      <w:r>
        <w:rPr>
          <w:rFonts w:ascii="宋体" w:hAnsi="宋体" w:eastAsia="宋体" w:cs="宋体"/>
          <w:spacing w:val="10"/>
          <w:sz w:val="23"/>
          <w:szCs w:val="23"/>
        </w:rPr>
        <w:t>3）乙方所交产品品种、型号、规格、质量、性能不符合合同规定的，由乙方负责包换或</w:t>
      </w:r>
      <w:r>
        <w:rPr>
          <w:rFonts w:ascii="宋体" w:hAnsi="宋体" w:eastAsia="宋体" w:cs="宋体"/>
          <w:spacing w:val="11"/>
          <w:sz w:val="23"/>
          <w:szCs w:val="23"/>
        </w:rPr>
        <w:t>包修，并承担修理、调换或退货而支付的实际费用。乙方不能</w:t>
      </w:r>
      <w:r>
        <w:rPr>
          <w:rFonts w:ascii="宋体" w:hAnsi="宋体" w:eastAsia="宋体" w:cs="宋体"/>
          <w:spacing w:val="10"/>
          <w:sz w:val="23"/>
          <w:szCs w:val="23"/>
        </w:rPr>
        <w:t>修理或者不能调换的，按合同</w:t>
      </w:r>
      <w:r>
        <w:rPr>
          <w:rFonts w:ascii="宋体" w:hAnsi="宋体" w:eastAsia="宋体" w:cs="宋体"/>
          <w:spacing w:val="6"/>
          <w:sz w:val="23"/>
          <w:szCs w:val="23"/>
        </w:rPr>
        <w:t>总额的百分之二十承担违约金。</w:t>
      </w:r>
    </w:p>
    <w:p w14:paraId="7A1DAF38">
      <w:pPr>
        <w:spacing w:before="237" w:line="370" w:lineRule="auto"/>
        <w:ind w:left="58" w:firstLine="359"/>
        <w:rPr>
          <w:rFonts w:ascii="宋体" w:hAnsi="宋体" w:eastAsia="宋体" w:cs="宋体"/>
          <w:sz w:val="23"/>
          <w:szCs w:val="23"/>
        </w:rPr>
      </w:pPr>
      <w:r>
        <w:rPr>
          <w:rFonts w:ascii="宋体" w:hAnsi="宋体" w:eastAsia="宋体" w:cs="宋体"/>
          <w:spacing w:val="9"/>
          <w:sz w:val="23"/>
          <w:szCs w:val="23"/>
        </w:rPr>
        <w:t>4）乙方在协议供货有效期内违反本有关质量保证及售后服务的，甲方有权要</w:t>
      </w:r>
      <w:r>
        <w:rPr>
          <w:rFonts w:ascii="宋体" w:hAnsi="宋体" w:eastAsia="宋体" w:cs="宋体"/>
          <w:spacing w:val="8"/>
          <w:sz w:val="23"/>
          <w:szCs w:val="23"/>
        </w:rPr>
        <w:t>求乙方支付</w:t>
      </w:r>
      <w:r>
        <w:rPr>
          <w:rFonts w:ascii="宋体" w:hAnsi="宋体" w:eastAsia="宋体" w:cs="宋体"/>
          <w:spacing w:val="9"/>
          <w:sz w:val="23"/>
          <w:szCs w:val="23"/>
        </w:rPr>
        <w:t>合同总价款20%的违约金，乙方支付上述违约金不足以赔偿甲方损失的，甲方</w:t>
      </w:r>
      <w:r>
        <w:rPr>
          <w:rFonts w:ascii="宋体" w:hAnsi="宋体" w:eastAsia="宋体" w:cs="宋体"/>
          <w:spacing w:val="8"/>
          <w:sz w:val="23"/>
          <w:szCs w:val="23"/>
        </w:rPr>
        <w:t>有权另行向乙</w:t>
      </w:r>
      <w:r>
        <w:rPr>
          <w:rFonts w:ascii="宋体" w:hAnsi="宋体" w:eastAsia="宋体" w:cs="宋体"/>
          <w:spacing w:val="11"/>
          <w:sz w:val="23"/>
          <w:szCs w:val="23"/>
        </w:rPr>
        <w:t>方索赔（包括但不限于第三方索赔、律师费、诉讼费、鉴定费、</w:t>
      </w:r>
      <w:r>
        <w:rPr>
          <w:rFonts w:ascii="宋体" w:hAnsi="宋体" w:eastAsia="宋体" w:cs="宋体"/>
          <w:spacing w:val="10"/>
          <w:sz w:val="23"/>
          <w:szCs w:val="23"/>
        </w:rPr>
        <w:t>公证费、差旅费等甲方采取</w:t>
      </w:r>
      <w:r>
        <w:rPr>
          <w:rFonts w:ascii="宋体" w:hAnsi="宋体" w:eastAsia="宋体" w:cs="宋体"/>
          <w:spacing w:val="6"/>
          <w:sz w:val="23"/>
          <w:szCs w:val="23"/>
        </w:rPr>
        <w:t>诉讼途径发生的一切费用）。</w:t>
      </w:r>
    </w:p>
    <w:p w14:paraId="50FEA702">
      <w:pPr>
        <w:spacing w:before="75" w:line="354" w:lineRule="auto"/>
        <w:ind w:left="57" w:right="63" w:firstLine="366"/>
        <w:rPr>
          <w:rFonts w:ascii="宋体" w:hAnsi="宋体" w:eastAsia="宋体" w:cs="宋体"/>
          <w:sz w:val="23"/>
          <w:szCs w:val="23"/>
        </w:rPr>
      </w:pPr>
      <w:r>
        <w:rPr>
          <w:rFonts w:ascii="宋体" w:hAnsi="宋体" w:eastAsia="宋体" w:cs="宋体"/>
          <w:spacing w:val="9"/>
          <w:sz w:val="23"/>
          <w:szCs w:val="23"/>
        </w:rPr>
        <w:t>5）乙方向甲方承诺，如发生乙方向甲方指定人员或与该业务有关的任何工作人员行贿、</w:t>
      </w:r>
      <w:r>
        <w:rPr>
          <w:rFonts w:ascii="宋体" w:hAnsi="宋体" w:eastAsia="宋体" w:cs="宋体"/>
          <w:spacing w:val="11"/>
          <w:sz w:val="23"/>
          <w:szCs w:val="23"/>
        </w:rPr>
        <w:t>送礼等行为，或与甲方相关工作人员串通，做出损害甲方利益的任</w:t>
      </w:r>
      <w:r>
        <w:rPr>
          <w:rFonts w:ascii="宋体" w:hAnsi="宋体" w:eastAsia="宋体" w:cs="宋体"/>
          <w:spacing w:val="10"/>
          <w:sz w:val="23"/>
          <w:szCs w:val="23"/>
        </w:rPr>
        <w:t>何行为，每次按合同总金</w:t>
      </w:r>
      <w:r>
        <w:rPr>
          <w:rFonts w:ascii="宋体" w:hAnsi="宋体" w:eastAsia="宋体" w:cs="宋体"/>
          <w:spacing w:val="5"/>
          <w:sz w:val="23"/>
          <w:szCs w:val="23"/>
        </w:rPr>
        <w:t>额的30%的数额向甲方承担违约金。</w:t>
      </w:r>
    </w:p>
    <w:p w14:paraId="32964533">
      <w:pPr>
        <w:spacing w:before="235" w:line="356" w:lineRule="auto"/>
        <w:ind w:left="59" w:right="63" w:firstLine="361"/>
        <w:rPr>
          <w:rFonts w:ascii="宋体" w:hAnsi="宋体" w:eastAsia="宋体" w:cs="宋体"/>
          <w:sz w:val="23"/>
          <w:szCs w:val="23"/>
        </w:rPr>
      </w:pPr>
      <w:r>
        <w:rPr>
          <w:rFonts w:ascii="宋体" w:hAnsi="宋体" w:eastAsia="宋体" w:cs="宋体"/>
          <w:spacing w:val="10"/>
          <w:sz w:val="23"/>
          <w:szCs w:val="23"/>
        </w:rPr>
        <w:t>6）本合同签订后，乙方不得以货物市场价格上涨等各种理由断货、中止供货或要求甲方</w:t>
      </w:r>
      <w:r>
        <w:rPr>
          <w:rFonts w:ascii="宋体" w:hAnsi="宋体" w:eastAsia="宋体" w:cs="宋体"/>
          <w:spacing w:val="9"/>
          <w:sz w:val="23"/>
          <w:szCs w:val="23"/>
        </w:rPr>
        <w:t>调价，否则，甲方有权解除合同并拒绝支付任何合同款项，乙方向甲方支付合同总价</w:t>
      </w:r>
      <w:r>
        <w:rPr>
          <w:rFonts w:ascii="宋体" w:hAnsi="宋体" w:eastAsia="宋体" w:cs="宋体"/>
          <w:spacing w:val="8"/>
          <w:sz w:val="23"/>
          <w:szCs w:val="23"/>
        </w:rPr>
        <w:t>20%的</w:t>
      </w:r>
      <w:r>
        <w:rPr>
          <w:rFonts w:ascii="宋体" w:hAnsi="宋体" w:eastAsia="宋体" w:cs="宋体"/>
          <w:spacing w:val="-2"/>
          <w:sz w:val="23"/>
          <w:szCs w:val="23"/>
        </w:rPr>
        <w:t>违约金。</w:t>
      </w:r>
    </w:p>
    <w:p w14:paraId="26432FAE">
      <w:pPr>
        <w:spacing w:before="231" w:line="227" w:lineRule="auto"/>
        <w:ind w:left="420"/>
        <w:rPr>
          <w:rFonts w:ascii="宋体" w:hAnsi="宋体" w:eastAsia="宋体" w:cs="宋体"/>
          <w:sz w:val="23"/>
          <w:szCs w:val="23"/>
        </w:rPr>
      </w:pPr>
      <w:r>
        <w:rPr>
          <w:rFonts w:ascii="宋体" w:hAnsi="宋体" w:eastAsia="宋体" w:cs="宋体"/>
          <w:b/>
          <w:bCs/>
          <w:spacing w:val="1"/>
          <w:sz w:val="23"/>
          <w:szCs w:val="23"/>
        </w:rPr>
        <w:t>十、赔偿、追索权：</w:t>
      </w:r>
    </w:p>
    <w:p w14:paraId="04C1D596">
      <w:pPr>
        <w:spacing w:before="236" w:line="408" w:lineRule="auto"/>
        <w:ind w:left="65" w:right="63" w:firstLine="474"/>
        <w:jc w:val="both"/>
        <w:rPr>
          <w:rFonts w:ascii="宋体" w:hAnsi="宋体" w:eastAsia="宋体" w:cs="宋体"/>
          <w:sz w:val="23"/>
          <w:szCs w:val="23"/>
        </w:rPr>
      </w:pPr>
      <w:r>
        <w:rPr>
          <w:rFonts w:ascii="宋体" w:hAnsi="宋体" w:eastAsia="宋体" w:cs="宋体"/>
          <w:spacing w:val="11"/>
          <w:sz w:val="23"/>
          <w:szCs w:val="23"/>
        </w:rPr>
        <w:t>本合同所有条款约定的违约金、赔偿金等均应以人民币的方</w:t>
      </w:r>
      <w:r>
        <w:rPr>
          <w:rFonts w:ascii="宋体" w:hAnsi="宋体" w:eastAsia="宋体" w:cs="宋体"/>
          <w:spacing w:val="10"/>
          <w:sz w:val="23"/>
          <w:szCs w:val="23"/>
        </w:rPr>
        <w:t>式支付，双方明确按照第一</w:t>
      </w:r>
      <w:r>
        <w:rPr>
          <w:rFonts w:ascii="宋体" w:hAnsi="宋体" w:eastAsia="宋体" w:cs="宋体"/>
          <w:spacing w:val="9"/>
          <w:sz w:val="23"/>
          <w:szCs w:val="23"/>
        </w:rPr>
        <w:t>次购汇当日的银行汇卖价，即购汇凭单上的购汇汇率，作为今后违约金、赔偿金等结算支付</w:t>
      </w:r>
      <w:r>
        <w:rPr>
          <w:rFonts w:ascii="宋体" w:hAnsi="宋体" w:eastAsia="宋体" w:cs="宋体"/>
          <w:spacing w:val="-3"/>
          <w:sz w:val="23"/>
          <w:szCs w:val="23"/>
        </w:rPr>
        <w:t>的汇率。</w:t>
      </w:r>
    </w:p>
    <w:p w14:paraId="6C321F24">
      <w:pPr>
        <w:spacing w:before="34" w:line="227" w:lineRule="auto"/>
        <w:ind w:left="420"/>
        <w:rPr>
          <w:rFonts w:ascii="宋体" w:hAnsi="宋体" w:eastAsia="宋体" w:cs="宋体"/>
          <w:sz w:val="23"/>
          <w:szCs w:val="23"/>
        </w:rPr>
      </w:pPr>
      <w:r>
        <w:rPr>
          <w:rFonts w:ascii="宋体" w:hAnsi="宋体" w:eastAsia="宋体" w:cs="宋体"/>
          <w:b/>
          <w:bCs/>
          <w:spacing w:val="3"/>
          <w:sz w:val="23"/>
          <w:szCs w:val="23"/>
        </w:rPr>
        <w:t>十一、不可抗力</w:t>
      </w:r>
    </w:p>
    <w:p w14:paraId="48C53D70">
      <w:pPr>
        <w:spacing w:before="237" w:line="354" w:lineRule="auto"/>
        <w:ind w:left="62" w:right="63" w:firstLine="373"/>
        <w:rPr>
          <w:rFonts w:ascii="宋体" w:hAnsi="宋体" w:eastAsia="宋体" w:cs="宋体"/>
          <w:sz w:val="23"/>
          <w:szCs w:val="23"/>
        </w:rPr>
      </w:pPr>
      <w:r>
        <w:rPr>
          <w:rFonts w:ascii="宋体" w:hAnsi="宋体" w:eastAsia="宋体" w:cs="宋体"/>
          <w:spacing w:val="10"/>
          <w:sz w:val="23"/>
          <w:szCs w:val="23"/>
        </w:rPr>
        <w:t>1、甲乙双方的任何一方由于不可抗力的原因不能履行合同时，应及时向对方通报不能履</w:t>
      </w:r>
      <w:r>
        <w:rPr>
          <w:rFonts w:ascii="宋体" w:hAnsi="宋体" w:eastAsia="宋体" w:cs="宋体"/>
          <w:spacing w:val="11"/>
          <w:sz w:val="23"/>
          <w:szCs w:val="23"/>
        </w:rPr>
        <w:t>行或不能完全履行的理由，在取得有关主管机关证明</w:t>
      </w:r>
      <w:r>
        <w:rPr>
          <w:rFonts w:ascii="宋体" w:hAnsi="宋体" w:eastAsia="宋体" w:cs="宋体"/>
          <w:spacing w:val="10"/>
          <w:sz w:val="23"/>
          <w:szCs w:val="23"/>
        </w:rPr>
        <w:t>以后，允许延期履行、部分履行或者不</w:t>
      </w:r>
      <w:r>
        <w:rPr>
          <w:rFonts w:ascii="宋体" w:hAnsi="宋体" w:eastAsia="宋体" w:cs="宋体"/>
          <w:spacing w:val="8"/>
          <w:sz w:val="23"/>
          <w:szCs w:val="23"/>
        </w:rPr>
        <w:t>履行合同，并根据情况可部分或全部</w:t>
      </w:r>
      <w:r>
        <w:rPr>
          <w:rFonts w:hint="eastAsia" w:ascii="宋体" w:hAnsi="宋体" w:eastAsia="宋体" w:cs="宋体"/>
          <w:spacing w:val="8"/>
          <w:sz w:val="23"/>
          <w:szCs w:val="23"/>
          <w:lang w:eastAsia="zh-CN"/>
        </w:rPr>
        <w:t>免于</w:t>
      </w:r>
      <w:r>
        <w:rPr>
          <w:rFonts w:ascii="宋体" w:hAnsi="宋体" w:eastAsia="宋体" w:cs="宋体"/>
          <w:spacing w:val="8"/>
          <w:sz w:val="23"/>
          <w:szCs w:val="23"/>
        </w:rPr>
        <w:t>承担</w:t>
      </w:r>
      <w:r>
        <w:rPr>
          <w:rFonts w:ascii="宋体" w:hAnsi="宋体" w:eastAsia="宋体" w:cs="宋体"/>
          <w:spacing w:val="7"/>
          <w:sz w:val="23"/>
          <w:szCs w:val="23"/>
        </w:rPr>
        <w:t>违约责任。</w:t>
      </w:r>
    </w:p>
    <w:p w14:paraId="3018FBC6">
      <w:pPr>
        <w:spacing w:before="236" w:line="354" w:lineRule="auto"/>
        <w:ind w:left="58" w:right="63" w:firstLine="363"/>
        <w:rPr>
          <w:rFonts w:ascii="宋体" w:hAnsi="宋体" w:eastAsia="宋体" w:cs="宋体"/>
          <w:sz w:val="23"/>
          <w:szCs w:val="23"/>
        </w:rPr>
      </w:pPr>
      <w:r>
        <w:rPr>
          <w:rFonts w:ascii="宋体" w:hAnsi="宋体" w:eastAsia="宋体" w:cs="宋体"/>
          <w:spacing w:val="8"/>
          <w:sz w:val="23"/>
          <w:szCs w:val="23"/>
        </w:rPr>
        <w:t>2、“不可抗力”是指甲乙双方不能合理控制、不可预见或即使预见亦无法避免的事件，</w:t>
      </w:r>
      <w:r>
        <w:rPr>
          <w:rFonts w:ascii="宋体" w:hAnsi="宋体" w:eastAsia="宋体" w:cs="宋体"/>
          <w:spacing w:val="11"/>
          <w:sz w:val="23"/>
          <w:szCs w:val="23"/>
        </w:rPr>
        <w:t>该事件妨碍、影响或延误任何一方根据合同履行其全部或部分义</w:t>
      </w:r>
      <w:r>
        <w:rPr>
          <w:rFonts w:ascii="宋体" w:hAnsi="宋体" w:eastAsia="宋体" w:cs="宋体"/>
          <w:spacing w:val="10"/>
          <w:sz w:val="23"/>
          <w:szCs w:val="23"/>
        </w:rPr>
        <w:t>务。该事件包括但不限于政</w:t>
      </w:r>
      <w:r>
        <w:rPr>
          <w:rFonts w:ascii="宋体" w:hAnsi="宋体" w:eastAsia="宋体" w:cs="宋体"/>
          <w:spacing w:val="7"/>
          <w:sz w:val="23"/>
          <w:szCs w:val="23"/>
        </w:rPr>
        <w:t>府行为、电信行业行为、自然灾害、战争或任何其它类似事件；</w:t>
      </w:r>
    </w:p>
    <w:p w14:paraId="7DFC9692">
      <w:pPr>
        <w:spacing w:before="239" w:line="227" w:lineRule="auto"/>
        <w:ind w:left="420"/>
        <w:rPr>
          <w:rFonts w:ascii="宋体" w:hAnsi="宋体" w:eastAsia="宋体" w:cs="宋体"/>
          <w:sz w:val="23"/>
          <w:szCs w:val="23"/>
        </w:rPr>
      </w:pPr>
      <w:r>
        <w:rPr>
          <w:rFonts w:ascii="宋体" w:hAnsi="宋体" w:eastAsia="宋体" w:cs="宋体"/>
          <w:b/>
          <w:bCs/>
          <w:spacing w:val="6"/>
          <w:sz w:val="23"/>
          <w:szCs w:val="23"/>
        </w:rPr>
        <w:t>十二、争议解决</w:t>
      </w:r>
    </w:p>
    <w:p w14:paraId="5F414697">
      <w:pPr>
        <w:spacing w:before="237" w:line="402" w:lineRule="auto"/>
        <w:ind w:left="60" w:right="63" w:firstLine="359"/>
        <w:rPr>
          <w:rFonts w:ascii="宋体" w:hAnsi="宋体" w:eastAsia="宋体" w:cs="宋体"/>
          <w:sz w:val="23"/>
          <w:szCs w:val="23"/>
        </w:rPr>
      </w:pPr>
      <w:r>
        <w:rPr>
          <w:rFonts w:ascii="宋体" w:hAnsi="宋体" w:eastAsia="宋体" w:cs="宋体"/>
          <w:spacing w:val="8"/>
          <w:sz w:val="23"/>
          <w:szCs w:val="23"/>
        </w:rPr>
        <w:t>本合同如发生纠纷，当事人双方应当及时协商解决，</w:t>
      </w:r>
      <w:r>
        <w:rPr>
          <w:rFonts w:ascii="宋体" w:hAnsi="宋体" w:eastAsia="宋体" w:cs="宋体"/>
          <w:spacing w:val="7"/>
          <w:sz w:val="23"/>
          <w:szCs w:val="23"/>
        </w:rPr>
        <w:t>协商不成时，可向出资方所在地人民</w:t>
      </w:r>
      <w:r>
        <w:rPr>
          <w:rFonts w:ascii="宋体" w:hAnsi="宋体" w:eastAsia="宋体" w:cs="宋体"/>
          <w:spacing w:val="-1"/>
          <w:sz w:val="23"/>
          <w:szCs w:val="23"/>
        </w:rPr>
        <w:t>法院起诉。</w:t>
      </w:r>
    </w:p>
    <w:p w14:paraId="5A2C49F3">
      <w:pPr>
        <w:spacing w:before="38" w:line="227" w:lineRule="auto"/>
        <w:ind w:left="420"/>
        <w:rPr>
          <w:rFonts w:ascii="宋体" w:hAnsi="宋体" w:eastAsia="宋体" w:cs="宋体"/>
          <w:sz w:val="23"/>
          <w:szCs w:val="23"/>
        </w:rPr>
      </w:pPr>
      <w:r>
        <w:rPr>
          <w:rFonts w:ascii="宋体" w:hAnsi="宋体" w:eastAsia="宋体" w:cs="宋体"/>
          <w:b/>
          <w:bCs/>
          <w:spacing w:val="7"/>
          <w:sz w:val="23"/>
          <w:szCs w:val="23"/>
        </w:rPr>
        <w:t>十三、合同的文本及生效</w:t>
      </w:r>
    </w:p>
    <w:p w14:paraId="4C6BB62F">
      <w:pPr>
        <w:spacing w:before="238" w:line="227" w:lineRule="auto"/>
        <w:ind w:left="436"/>
        <w:rPr>
          <w:rFonts w:ascii="宋体" w:hAnsi="宋体" w:eastAsia="宋体" w:cs="宋体"/>
          <w:sz w:val="23"/>
          <w:szCs w:val="23"/>
        </w:rPr>
      </w:pPr>
      <w:r>
        <w:rPr>
          <w:rFonts w:ascii="宋体" w:hAnsi="宋体" w:eastAsia="宋体" w:cs="宋体"/>
          <w:spacing w:val="6"/>
          <w:sz w:val="23"/>
          <w:szCs w:val="23"/>
        </w:rPr>
        <w:t>1、本合同一式陆份，甲方执肆份、乙方执贰份。</w:t>
      </w:r>
    </w:p>
    <w:p w14:paraId="22F4DC2D">
      <w:pPr>
        <w:spacing w:before="235" w:line="227" w:lineRule="auto"/>
        <w:ind w:left="422"/>
        <w:rPr>
          <w:rFonts w:ascii="宋体" w:hAnsi="宋体" w:eastAsia="宋体" w:cs="宋体"/>
          <w:sz w:val="23"/>
          <w:szCs w:val="23"/>
        </w:rPr>
      </w:pPr>
      <w:r>
        <w:rPr>
          <w:rFonts w:ascii="宋体" w:hAnsi="宋体" w:eastAsia="宋体" w:cs="宋体"/>
          <w:spacing w:val="8"/>
          <w:sz w:val="23"/>
          <w:szCs w:val="23"/>
        </w:rPr>
        <w:t>2、本合同经双方法定代表人签字或单位盖章或双方委托代理人签字成立生效。</w:t>
      </w:r>
    </w:p>
    <w:p w14:paraId="20DF83F7">
      <w:pPr>
        <w:spacing w:before="239" w:line="227" w:lineRule="auto"/>
        <w:ind w:left="423"/>
        <w:rPr>
          <w:rFonts w:ascii="宋体" w:hAnsi="宋体" w:eastAsia="宋体" w:cs="宋体"/>
          <w:sz w:val="23"/>
          <w:szCs w:val="23"/>
        </w:rPr>
      </w:pPr>
      <w:r>
        <w:rPr>
          <w:rFonts w:ascii="宋体" w:hAnsi="宋体" w:eastAsia="宋体" w:cs="宋体"/>
          <w:spacing w:val="8"/>
          <w:sz w:val="23"/>
          <w:szCs w:val="23"/>
        </w:rPr>
        <w:t>3、合同内容如遇国家法律、法规及政策另有规定的，从其</w:t>
      </w:r>
      <w:r>
        <w:rPr>
          <w:rFonts w:ascii="宋体" w:hAnsi="宋体" w:eastAsia="宋体" w:cs="宋体"/>
          <w:spacing w:val="7"/>
          <w:sz w:val="23"/>
          <w:szCs w:val="23"/>
        </w:rPr>
        <w:t>规定。</w:t>
      </w:r>
    </w:p>
    <w:p w14:paraId="0008E2FC">
      <w:pPr>
        <w:spacing w:before="238" w:line="228" w:lineRule="auto"/>
        <w:ind w:left="420"/>
        <w:rPr>
          <w:rFonts w:ascii="宋体" w:hAnsi="宋体" w:eastAsia="宋体" w:cs="宋体"/>
          <w:sz w:val="23"/>
          <w:szCs w:val="23"/>
        </w:rPr>
      </w:pPr>
      <w:r>
        <w:rPr>
          <w:rFonts w:ascii="宋体" w:hAnsi="宋体" w:eastAsia="宋体" w:cs="宋体"/>
          <w:b/>
          <w:bCs/>
          <w:spacing w:val="7"/>
          <w:sz w:val="23"/>
          <w:szCs w:val="23"/>
        </w:rPr>
        <w:t>十四、其他约定事项</w:t>
      </w:r>
    </w:p>
    <w:p w14:paraId="7FE39C0F">
      <w:pPr>
        <w:spacing w:before="235" w:line="403" w:lineRule="auto"/>
        <w:ind w:left="59" w:firstLine="377"/>
        <w:rPr>
          <w:rFonts w:ascii="宋体" w:hAnsi="宋体" w:eastAsia="宋体" w:cs="宋体"/>
          <w:sz w:val="23"/>
          <w:szCs w:val="23"/>
        </w:rPr>
      </w:pPr>
      <w:r>
        <w:rPr>
          <w:rFonts w:ascii="宋体" w:hAnsi="宋体" w:eastAsia="宋体" w:cs="宋体"/>
          <w:spacing w:val="6"/>
          <w:sz w:val="23"/>
          <w:szCs w:val="23"/>
        </w:rPr>
        <w:t>1、和本合同相关的双方往来函件（包括传真件、电子邮件）与原</w:t>
      </w:r>
      <w:r>
        <w:rPr>
          <w:rFonts w:ascii="宋体" w:hAnsi="宋体" w:eastAsia="宋体" w:cs="宋体"/>
          <w:spacing w:val="5"/>
          <w:sz w:val="23"/>
          <w:szCs w:val="23"/>
        </w:rPr>
        <w:t>件具有同等的法律效力，</w:t>
      </w:r>
      <w:r>
        <w:rPr>
          <w:rFonts w:ascii="宋体" w:hAnsi="宋体" w:eastAsia="宋体" w:cs="宋体"/>
          <w:sz w:val="23"/>
          <w:szCs w:val="23"/>
        </w:rPr>
        <w:t>修改无效。</w:t>
      </w:r>
    </w:p>
    <w:p w14:paraId="510D22F8">
      <w:pPr>
        <w:spacing w:before="75" w:line="321" w:lineRule="auto"/>
        <w:ind w:left="63" w:right="122" w:firstLine="358"/>
        <w:rPr>
          <w:rFonts w:ascii="宋体" w:hAnsi="宋体" w:eastAsia="宋体" w:cs="宋体"/>
          <w:sz w:val="23"/>
          <w:szCs w:val="23"/>
        </w:rPr>
      </w:pPr>
      <w:r>
        <w:rPr>
          <w:rFonts w:ascii="宋体" w:hAnsi="宋体" w:eastAsia="宋体" w:cs="宋体"/>
          <w:spacing w:val="9"/>
          <w:sz w:val="23"/>
          <w:szCs w:val="23"/>
        </w:rPr>
        <w:t>2、与本合同有关的招投标文件、答疑附件、合同附件均是本合同不可分割的组成部</w:t>
      </w:r>
      <w:r>
        <w:rPr>
          <w:rFonts w:ascii="宋体" w:hAnsi="宋体" w:eastAsia="宋体" w:cs="宋体"/>
          <w:spacing w:val="8"/>
          <w:sz w:val="23"/>
          <w:szCs w:val="23"/>
        </w:rPr>
        <w:t>分，</w:t>
      </w:r>
      <w:r>
        <w:rPr>
          <w:rFonts w:ascii="宋体" w:hAnsi="宋体" w:eastAsia="宋体" w:cs="宋体"/>
          <w:spacing w:val="7"/>
          <w:sz w:val="23"/>
          <w:szCs w:val="23"/>
        </w:rPr>
        <w:t>与本合同具有同等法律效力，其他未尽事宜从其规定。</w:t>
      </w:r>
    </w:p>
    <w:p w14:paraId="19E50457">
      <w:pPr>
        <w:spacing w:before="238" w:line="410" w:lineRule="auto"/>
        <w:ind w:left="59" w:right="61" w:firstLine="364"/>
        <w:jc w:val="both"/>
        <w:rPr>
          <w:rFonts w:ascii="宋体" w:hAnsi="宋体" w:eastAsia="宋体" w:cs="宋体"/>
          <w:sz w:val="23"/>
          <w:szCs w:val="23"/>
        </w:rPr>
      </w:pPr>
      <w:r>
        <w:rPr>
          <w:rFonts w:ascii="宋体" w:hAnsi="宋体" w:eastAsia="宋体" w:cs="宋体"/>
          <w:spacing w:val="12"/>
          <w:sz w:val="23"/>
          <w:szCs w:val="23"/>
        </w:rPr>
        <w:t>3、本合同中所载的书面通知方式仅指当事人亲自送达、挂号信、</w:t>
      </w:r>
      <w:r>
        <w:rPr>
          <w:rFonts w:ascii="宋体" w:hAnsi="宋体" w:eastAsia="宋体" w:cs="宋体"/>
          <w:sz w:val="23"/>
          <w:szCs w:val="23"/>
        </w:rPr>
        <w:t>EMS</w:t>
      </w:r>
      <w:r>
        <w:rPr>
          <w:rFonts w:ascii="宋体" w:hAnsi="宋体" w:eastAsia="宋体" w:cs="宋体"/>
          <w:spacing w:val="12"/>
          <w:sz w:val="23"/>
          <w:szCs w:val="23"/>
        </w:rPr>
        <w:t>方式。一方采取当</w:t>
      </w:r>
      <w:r>
        <w:rPr>
          <w:rFonts w:ascii="宋体" w:hAnsi="宋体" w:eastAsia="宋体" w:cs="宋体"/>
          <w:spacing w:val="11"/>
          <w:sz w:val="23"/>
          <w:szCs w:val="23"/>
        </w:rPr>
        <w:t>事人亲自送达方式的，另一方有积极配合签收的义务。如一方</w:t>
      </w:r>
      <w:r>
        <w:rPr>
          <w:rFonts w:ascii="宋体" w:hAnsi="宋体" w:eastAsia="宋体" w:cs="宋体"/>
          <w:spacing w:val="10"/>
          <w:sz w:val="23"/>
          <w:szCs w:val="23"/>
        </w:rPr>
        <w:t>拒绝签收而使另一方变更送达</w:t>
      </w:r>
      <w:r>
        <w:rPr>
          <w:rFonts w:ascii="宋体" w:hAnsi="宋体" w:eastAsia="宋体" w:cs="宋体"/>
          <w:spacing w:val="9"/>
          <w:sz w:val="23"/>
          <w:szCs w:val="23"/>
        </w:rPr>
        <w:t>方式的，由此</w:t>
      </w:r>
      <w:r>
        <w:rPr>
          <w:rFonts w:hint="eastAsia" w:ascii="宋体" w:hAnsi="宋体" w:eastAsia="宋体" w:cs="宋体"/>
          <w:spacing w:val="9"/>
          <w:sz w:val="23"/>
          <w:szCs w:val="23"/>
          <w:lang w:eastAsia="zh-CN"/>
        </w:rPr>
        <w:t>所</w:t>
      </w:r>
      <w:r>
        <w:rPr>
          <w:rFonts w:hint="eastAsia" w:ascii="宋体" w:hAnsi="宋体" w:eastAsia="宋体" w:cs="宋体"/>
          <w:spacing w:val="9"/>
          <w:sz w:val="23"/>
          <w:szCs w:val="23"/>
          <w:lang w:val="en-US" w:eastAsia="zh-CN"/>
        </w:rPr>
        <w:t>产</w:t>
      </w:r>
      <w:r>
        <w:rPr>
          <w:rFonts w:ascii="宋体" w:hAnsi="宋体" w:eastAsia="宋体" w:cs="宋体"/>
          <w:spacing w:val="9"/>
          <w:sz w:val="23"/>
          <w:szCs w:val="23"/>
        </w:rPr>
        <w:t>生的费用应当由违约方承担；如以</w:t>
      </w:r>
      <w:r>
        <w:rPr>
          <w:rFonts w:ascii="宋体" w:hAnsi="宋体" w:eastAsia="宋体" w:cs="宋体"/>
          <w:sz w:val="23"/>
          <w:szCs w:val="23"/>
        </w:rPr>
        <w:t>EMS</w:t>
      </w:r>
      <w:r>
        <w:rPr>
          <w:rFonts w:ascii="宋体" w:hAnsi="宋体" w:eastAsia="宋体" w:cs="宋体"/>
          <w:spacing w:val="9"/>
          <w:sz w:val="23"/>
          <w:szCs w:val="23"/>
        </w:rPr>
        <w:t>或快递方式寄送的，如</w:t>
      </w:r>
      <w:r>
        <w:rPr>
          <w:rFonts w:ascii="宋体" w:hAnsi="宋体" w:eastAsia="宋体" w:cs="宋体"/>
          <w:spacing w:val="8"/>
          <w:sz w:val="23"/>
          <w:szCs w:val="23"/>
        </w:rPr>
        <w:t>无相反证据证</w:t>
      </w:r>
      <w:r>
        <w:rPr>
          <w:rFonts w:ascii="宋体" w:hAnsi="宋体" w:eastAsia="宋体" w:cs="宋体"/>
          <w:spacing w:val="7"/>
          <w:sz w:val="23"/>
          <w:szCs w:val="23"/>
        </w:rPr>
        <w:t>明，自寄送之日起的第三日为送达之日。</w:t>
      </w:r>
    </w:p>
    <w:p w14:paraId="72795E19">
      <w:pPr>
        <w:spacing w:before="35" w:line="408" w:lineRule="auto"/>
        <w:ind w:left="58" w:firstLine="359"/>
        <w:rPr>
          <w:rFonts w:ascii="宋体" w:hAnsi="宋体" w:eastAsia="宋体" w:cs="宋体"/>
          <w:sz w:val="23"/>
          <w:szCs w:val="23"/>
        </w:rPr>
      </w:pPr>
      <w:r>
        <w:rPr>
          <w:rFonts w:ascii="宋体" w:hAnsi="宋体" w:eastAsia="宋体" w:cs="宋体"/>
          <w:spacing w:val="6"/>
          <w:sz w:val="23"/>
          <w:szCs w:val="23"/>
        </w:rPr>
        <w:t>4、本合同首部双方的联系方式及地址均为双方有效的送达地址，如有一方地址发生变更，</w:t>
      </w:r>
      <w:r>
        <w:rPr>
          <w:rFonts w:ascii="宋体" w:hAnsi="宋体" w:eastAsia="宋体" w:cs="宋体"/>
          <w:spacing w:val="10"/>
          <w:sz w:val="23"/>
          <w:szCs w:val="23"/>
        </w:rPr>
        <w:t>应在变更后当日向对方书面通知，如因变更方未及时通知，相对方按合同尾部地址送达的，</w:t>
      </w:r>
      <w:r>
        <w:rPr>
          <w:rFonts w:ascii="宋体" w:hAnsi="宋体" w:eastAsia="宋体" w:cs="宋体"/>
          <w:spacing w:val="3"/>
          <w:sz w:val="23"/>
          <w:szCs w:val="23"/>
        </w:rPr>
        <w:t>视为送达成功。</w:t>
      </w:r>
    </w:p>
    <w:p w14:paraId="26BAD082">
      <w:pPr>
        <w:pStyle w:val="6"/>
        <w:spacing w:line="302" w:lineRule="auto"/>
      </w:pPr>
    </w:p>
    <w:p w14:paraId="2E2340EF">
      <w:pPr>
        <w:pStyle w:val="6"/>
        <w:spacing w:line="302" w:lineRule="auto"/>
      </w:pPr>
    </w:p>
    <w:p w14:paraId="55A2F9E2">
      <w:pPr>
        <w:pStyle w:val="6"/>
        <w:spacing w:line="302" w:lineRule="auto"/>
      </w:pPr>
    </w:p>
    <w:p w14:paraId="1E5DD754">
      <w:pPr>
        <w:spacing w:before="75" w:line="227" w:lineRule="auto"/>
        <w:ind w:left="430"/>
        <w:rPr>
          <w:rFonts w:ascii="宋体" w:hAnsi="宋体" w:eastAsia="宋体" w:cs="宋体"/>
          <w:sz w:val="23"/>
          <w:szCs w:val="23"/>
        </w:rPr>
      </w:pPr>
      <w:r>
        <w:rPr>
          <w:rFonts w:ascii="宋体" w:hAnsi="宋体" w:eastAsia="宋体" w:cs="宋体"/>
          <w:spacing w:val="7"/>
          <w:sz w:val="23"/>
          <w:szCs w:val="23"/>
        </w:rPr>
        <w:t>（以下无正文，为本合同签署页）</w:t>
      </w:r>
    </w:p>
    <w:p w14:paraId="043962BB">
      <w:pPr>
        <w:pStyle w:val="6"/>
        <w:spacing w:line="338" w:lineRule="auto"/>
      </w:pPr>
    </w:p>
    <w:p w14:paraId="3E3C098F">
      <w:pPr>
        <w:pStyle w:val="6"/>
        <w:spacing w:line="339" w:lineRule="auto"/>
      </w:pPr>
    </w:p>
    <w:p w14:paraId="36DD347D">
      <w:pPr>
        <w:spacing w:before="75" w:line="227" w:lineRule="auto"/>
        <w:ind w:left="39"/>
        <w:rPr>
          <w:rFonts w:ascii="宋体" w:hAnsi="宋体" w:eastAsia="宋体" w:cs="宋体"/>
          <w:sz w:val="23"/>
          <w:szCs w:val="23"/>
        </w:rPr>
      </w:pPr>
      <w:r>
        <w:rPr>
          <w:rFonts w:ascii="宋体" w:hAnsi="宋体" w:eastAsia="宋体" w:cs="宋体"/>
          <w:spacing w:val="4"/>
          <w:sz w:val="23"/>
          <w:szCs w:val="23"/>
        </w:rPr>
        <w:t>甲方（盖章</w:t>
      </w:r>
      <w:r>
        <w:rPr>
          <w:rFonts w:ascii="宋体" w:hAnsi="宋体" w:eastAsia="宋体" w:cs="宋体"/>
          <w:spacing w:val="2"/>
          <w:sz w:val="23"/>
          <w:szCs w:val="23"/>
        </w:rPr>
        <w:t>）：</w:t>
      </w:r>
      <w:r>
        <w:rPr>
          <w:rFonts w:hint="eastAsia" w:ascii="宋体" w:hAnsi="宋体" w:eastAsia="宋体" w:cs="宋体"/>
          <w:spacing w:val="4"/>
          <w:sz w:val="23"/>
          <w:szCs w:val="23"/>
          <w:lang w:eastAsia="zh-CN"/>
        </w:rPr>
        <w:t>民丰县职业技术学校</w:t>
      </w:r>
      <w:r>
        <w:rPr>
          <w:rFonts w:hint="eastAsia" w:ascii="宋体" w:hAnsi="宋体" w:eastAsia="宋体" w:cs="宋体"/>
          <w:spacing w:val="4"/>
          <w:sz w:val="23"/>
          <w:szCs w:val="23"/>
          <w:lang w:val="en-US" w:eastAsia="zh-CN"/>
        </w:rPr>
        <w:t xml:space="preserve">              </w:t>
      </w:r>
      <w:r>
        <w:rPr>
          <w:rFonts w:ascii="宋体" w:hAnsi="宋体" w:eastAsia="宋体" w:cs="宋体"/>
          <w:spacing w:val="4"/>
          <w:sz w:val="23"/>
          <w:szCs w:val="23"/>
        </w:rPr>
        <w:t>乙方（盖章</w:t>
      </w:r>
      <w:r>
        <w:rPr>
          <w:rFonts w:ascii="宋体" w:hAnsi="宋体" w:eastAsia="宋体" w:cs="宋体"/>
          <w:spacing w:val="2"/>
          <w:sz w:val="23"/>
          <w:szCs w:val="23"/>
        </w:rPr>
        <w:t>）：</w:t>
      </w:r>
    </w:p>
    <w:p w14:paraId="2AAD9B1F">
      <w:pPr>
        <w:spacing w:before="238" w:line="227" w:lineRule="auto"/>
        <w:ind w:left="9"/>
        <w:rPr>
          <w:rFonts w:ascii="宋体" w:hAnsi="宋体" w:eastAsia="宋体" w:cs="宋体"/>
          <w:sz w:val="23"/>
          <w:szCs w:val="23"/>
        </w:rPr>
      </w:pPr>
      <w:r>
        <w:rPr>
          <w:rFonts w:ascii="宋体" w:hAnsi="宋体" w:eastAsia="宋体" w:cs="宋体"/>
          <w:spacing w:val="2"/>
          <w:sz w:val="23"/>
          <w:szCs w:val="23"/>
        </w:rPr>
        <w:t>法人或授权代表（签字）：</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法人或授权代表（签字）：</w:t>
      </w:r>
    </w:p>
    <w:p w14:paraId="15184CE1">
      <w:pPr>
        <w:spacing w:before="237" w:line="237" w:lineRule="auto"/>
        <w:ind w:left="8"/>
        <w:rPr>
          <w:rFonts w:ascii="宋体" w:hAnsi="宋体" w:eastAsia="宋体" w:cs="宋体"/>
          <w:sz w:val="23"/>
          <w:szCs w:val="23"/>
        </w:rPr>
      </w:pPr>
      <w:r>
        <w:rPr>
          <w:rFonts w:ascii="宋体" w:hAnsi="宋体" w:eastAsia="宋体" w:cs="宋体"/>
          <w:spacing w:val="-5"/>
          <w:sz w:val="23"/>
          <w:szCs w:val="23"/>
        </w:rPr>
        <w:t>地址：</w:t>
      </w:r>
      <w:r>
        <w:rPr>
          <w:rFonts w:hint="eastAsia" w:ascii="宋体" w:hAnsi="宋体" w:eastAsia="宋体" w:cs="宋体"/>
          <w:spacing w:val="-5"/>
          <w:sz w:val="23"/>
          <w:szCs w:val="23"/>
          <w:lang w:val="en-US" w:eastAsia="zh-CN"/>
        </w:rPr>
        <w:t xml:space="preserve">                                       </w:t>
      </w:r>
      <w:r>
        <w:rPr>
          <w:rFonts w:ascii="宋体" w:hAnsi="宋体" w:eastAsia="宋体" w:cs="宋体"/>
          <w:spacing w:val="-5"/>
          <w:sz w:val="23"/>
          <w:szCs w:val="23"/>
        </w:rPr>
        <w:t>地址：</w:t>
      </w:r>
    </w:p>
    <w:p w14:paraId="7D9A16AE">
      <w:pPr>
        <w:spacing w:before="223" w:line="230" w:lineRule="auto"/>
        <w:ind w:left="36"/>
        <w:rPr>
          <w:rFonts w:ascii="宋体" w:hAnsi="宋体" w:eastAsia="宋体" w:cs="宋体"/>
          <w:sz w:val="23"/>
          <w:szCs w:val="23"/>
        </w:rPr>
      </w:pPr>
      <w:r>
        <w:rPr>
          <w:rFonts w:ascii="宋体" w:hAnsi="宋体" w:eastAsia="宋体" w:cs="宋体"/>
          <w:spacing w:val="-5"/>
          <w:sz w:val="23"/>
          <w:szCs w:val="23"/>
        </w:rPr>
        <w:t>电话：</w:t>
      </w:r>
      <w:r>
        <w:rPr>
          <w:rFonts w:hint="eastAsia" w:ascii="宋体" w:hAnsi="宋体" w:eastAsia="宋体" w:cs="宋体"/>
          <w:spacing w:val="-5"/>
          <w:sz w:val="23"/>
          <w:szCs w:val="23"/>
          <w:lang w:val="en-US" w:eastAsia="zh-CN"/>
        </w:rPr>
        <w:t xml:space="preserve">                                      </w:t>
      </w:r>
      <w:r>
        <w:rPr>
          <w:rFonts w:ascii="宋体" w:hAnsi="宋体" w:eastAsia="宋体" w:cs="宋体"/>
          <w:spacing w:val="-6"/>
          <w:sz w:val="23"/>
          <w:szCs w:val="23"/>
        </w:rPr>
        <w:t>电话：</w:t>
      </w:r>
    </w:p>
    <w:p w14:paraId="64D3F353">
      <w:pPr>
        <w:spacing w:before="236" w:line="227" w:lineRule="auto"/>
        <w:ind w:left="50"/>
        <w:rPr>
          <w:rFonts w:ascii="宋体" w:hAnsi="宋体" w:eastAsia="宋体" w:cs="宋体"/>
          <w:sz w:val="23"/>
          <w:szCs w:val="23"/>
        </w:rPr>
      </w:pPr>
      <w:r>
        <w:rPr>
          <w:rFonts w:ascii="宋体" w:hAnsi="宋体" w:eastAsia="宋体" w:cs="宋体"/>
          <w:spacing w:val="-9"/>
          <w:sz w:val="23"/>
          <w:szCs w:val="23"/>
        </w:rPr>
        <w:t>日期：年月日</w:t>
      </w:r>
      <w:r>
        <w:rPr>
          <w:rFonts w:hint="eastAsia" w:ascii="宋体" w:hAnsi="宋体" w:eastAsia="宋体" w:cs="宋体"/>
          <w:spacing w:val="-9"/>
          <w:sz w:val="23"/>
          <w:szCs w:val="23"/>
          <w:lang w:val="en-US" w:eastAsia="zh-CN"/>
        </w:rPr>
        <w:t xml:space="preserve">                                 </w:t>
      </w:r>
      <w:r>
        <w:rPr>
          <w:rFonts w:ascii="宋体" w:hAnsi="宋体" w:eastAsia="宋体" w:cs="宋体"/>
          <w:spacing w:val="-9"/>
          <w:sz w:val="23"/>
          <w:szCs w:val="23"/>
        </w:rPr>
        <w:t>日期：年月日</w:t>
      </w:r>
    </w:p>
    <w:p w14:paraId="4CB123AC">
      <w:pPr>
        <w:pStyle w:val="6"/>
        <w:spacing w:line="434" w:lineRule="auto"/>
        <w:rPr>
          <w:rFonts w:hint="eastAsia" w:eastAsia="宋体"/>
          <w:lang w:eastAsia="zh-CN"/>
        </w:rPr>
      </w:pPr>
      <w:r>
        <w:rPr>
          <w:rFonts w:hint="eastAsia" w:eastAsia="宋体"/>
          <w:lang w:eastAsia="zh-CN"/>
        </w:rPr>
        <w:br w:type="page"/>
      </w:r>
    </w:p>
    <w:p w14:paraId="26763ACD">
      <w:pPr>
        <w:spacing w:before="91" w:line="219" w:lineRule="auto"/>
        <w:ind w:left="3754"/>
        <w:outlineLvl w:val="0"/>
        <w:rPr>
          <w:rFonts w:ascii="宋体" w:hAnsi="宋体" w:eastAsia="宋体" w:cs="宋体"/>
          <w:sz w:val="28"/>
          <w:szCs w:val="28"/>
        </w:rPr>
      </w:pPr>
      <w:r>
        <w:rPr>
          <w:rFonts w:ascii="宋体" w:hAnsi="宋体" w:eastAsia="宋体" w:cs="宋体"/>
          <w:b/>
          <w:bCs/>
          <w:spacing w:val="-3"/>
          <w:sz w:val="28"/>
          <w:szCs w:val="28"/>
        </w:rPr>
        <w:t>第六章投标文件格式</w:t>
      </w:r>
    </w:p>
    <w:p w14:paraId="30676487">
      <w:pPr>
        <w:pStyle w:val="6"/>
        <w:spacing w:line="254" w:lineRule="auto"/>
      </w:pPr>
    </w:p>
    <w:p w14:paraId="638C0AB1">
      <w:pPr>
        <w:pStyle w:val="6"/>
        <w:spacing w:line="254" w:lineRule="auto"/>
      </w:pPr>
    </w:p>
    <w:p w14:paraId="340F965D">
      <w:pPr>
        <w:pStyle w:val="6"/>
        <w:spacing w:line="255" w:lineRule="auto"/>
      </w:pPr>
    </w:p>
    <w:p w14:paraId="7E3ADF5F">
      <w:pPr>
        <w:spacing w:before="75" w:line="227" w:lineRule="auto"/>
        <w:ind w:left="542"/>
        <w:outlineLvl w:val="1"/>
        <w:rPr>
          <w:rFonts w:ascii="宋体" w:hAnsi="宋体" w:eastAsia="宋体" w:cs="宋体"/>
          <w:sz w:val="23"/>
          <w:szCs w:val="23"/>
        </w:rPr>
      </w:pPr>
      <w:r>
        <w:rPr>
          <w:rFonts w:ascii="宋体" w:hAnsi="宋体" w:eastAsia="宋体" w:cs="宋体"/>
          <w:spacing w:val="4"/>
          <w:sz w:val="23"/>
          <w:szCs w:val="23"/>
        </w:rPr>
        <w:t>一、投标人提交投标文件须知：</w:t>
      </w:r>
    </w:p>
    <w:p w14:paraId="102266A1">
      <w:pPr>
        <w:spacing w:before="276" w:line="436" w:lineRule="auto"/>
        <w:ind w:left="62" w:right="57" w:firstLine="494"/>
        <w:rPr>
          <w:rFonts w:ascii="宋体" w:hAnsi="宋体" w:eastAsia="宋体" w:cs="宋体"/>
          <w:sz w:val="23"/>
          <w:szCs w:val="23"/>
        </w:rPr>
      </w:pPr>
      <w:r>
        <w:rPr>
          <w:rFonts w:ascii="宋体" w:hAnsi="宋体" w:eastAsia="宋体" w:cs="宋体"/>
          <w:spacing w:val="8"/>
          <w:sz w:val="23"/>
          <w:szCs w:val="23"/>
        </w:rPr>
        <w:t>1、投标人应严格按照以下顺序填写和提交下述规定的全</w:t>
      </w:r>
      <w:r>
        <w:rPr>
          <w:rFonts w:ascii="宋体" w:hAnsi="宋体" w:eastAsia="宋体" w:cs="宋体"/>
          <w:spacing w:val="7"/>
          <w:sz w:val="23"/>
          <w:szCs w:val="23"/>
        </w:rPr>
        <w:t>部格式文件以及其他有关资料，</w:t>
      </w:r>
      <w:r>
        <w:rPr>
          <w:rFonts w:ascii="宋体" w:hAnsi="宋体" w:eastAsia="宋体" w:cs="宋体"/>
          <w:spacing w:val="8"/>
          <w:sz w:val="23"/>
          <w:szCs w:val="23"/>
        </w:rPr>
        <w:t>混乱的编排导致投标文件被误读或评标小组查找不到有效文件是投标人的风险。</w:t>
      </w:r>
    </w:p>
    <w:p w14:paraId="6DBADD62">
      <w:pPr>
        <w:spacing w:before="33" w:line="227" w:lineRule="auto"/>
        <w:ind w:left="542"/>
        <w:outlineLvl w:val="2"/>
        <w:rPr>
          <w:rFonts w:ascii="宋体" w:hAnsi="宋体" w:eastAsia="宋体" w:cs="宋体"/>
          <w:sz w:val="23"/>
          <w:szCs w:val="23"/>
        </w:rPr>
      </w:pPr>
      <w:r>
        <w:rPr>
          <w:rFonts w:ascii="宋体" w:hAnsi="宋体" w:eastAsia="宋体" w:cs="宋体"/>
          <w:spacing w:val="8"/>
          <w:sz w:val="23"/>
          <w:szCs w:val="23"/>
        </w:rPr>
        <w:t>2、所附表格中要求回答的全部问题和/或信息都必</w:t>
      </w:r>
      <w:r>
        <w:rPr>
          <w:rFonts w:ascii="宋体" w:hAnsi="宋体" w:eastAsia="宋体" w:cs="宋体"/>
          <w:spacing w:val="7"/>
          <w:sz w:val="23"/>
          <w:szCs w:val="23"/>
        </w:rPr>
        <w:t>须正面回答。</w:t>
      </w:r>
    </w:p>
    <w:p w14:paraId="34F84540">
      <w:pPr>
        <w:spacing w:before="276" w:line="227" w:lineRule="auto"/>
        <w:ind w:left="543"/>
        <w:rPr>
          <w:rFonts w:ascii="宋体" w:hAnsi="宋体" w:eastAsia="宋体" w:cs="宋体"/>
          <w:sz w:val="23"/>
          <w:szCs w:val="23"/>
        </w:rPr>
      </w:pPr>
      <w:r>
        <w:rPr>
          <w:rFonts w:ascii="宋体" w:hAnsi="宋体" w:eastAsia="宋体" w:cs="宋体"/>
          <w:spacing w:val="8"/>
          <w:sz w:val="23"/>
          <w:szCs w:val="23"/>
        </w:rPr>
        <w:t>3、本声明书的签字人应保证全部声明和问题的回答是真实的和准确的。</w:t>
      </w:r>
    </w:p>
    <w:p w14:paraId="4ABAE513">
      <w:pPr>
        <w:spacing w:before="280" w:line="434" w:lineRule="auto"/>
        <w:ind w:left="59" w:right="80" w:firstLine="479"/>
        <w:rPr>
          <w:rFonts w:ascii="宋体" w:hAnsi="宋体" w:eastAsia="宋体" w:cs="宋体"/>
          <w:sz w:val="23"/>
          <w:szCs w:val="23"/>
        </w:rPr>
      </w:pPr>
      <w:r>
        <w:rPr>
          <w:rFonts w:ascii="宋体" w:hAnsi="宋体" w:eastAsia="宋体" w:cs="宋体"/>
          <w:spacing w:val="8"/>
          <w:sz w:val="23"/>
          <w:szCs w:val="23"/>
        </w:rPr>
        <w:t>4、评标委员会将应用投标人提交的资料根据</w:t>
      </w:r>
      <w:r>
        <w:rPr>
          <w:rFonts w:ascii="宋体" w:hAnsi="宋体" w:eastAsia="宋体" w:cs="宋体"/>
          <w:spacing w:val="7"/>
          <w:sz w:val="23"/>
          <w:szCs w:val="23"/>
        </w:rPr>
        <w:t>自己的判断和考虑决定投标人履行合同的合</w:t>
      </w:r>
      <w:r>
        <w:rPr>
          <w:rFonts w:ascii="宋体" w:hAnsi="宋体" w:eastAsia="宋体" w:cs="宋体"/>
          <w:spacing w:val="1"/>
          <w:sz w:val="23"/>
          <w:szCs w:val="23"/>
        </w:rPr>
        <w:t>格性及能力。</w:t>
      </w:r>
    </w:p>
    <w:p w14:paraId="5846F246">
      <w:pPr>
        <w:spacing w:before="36" w:line="227" w:lineRule="auto"/>
        <w:ind w:left="543"/>
        <w:outlineLvl w:val="2"/>
        <w:rPr>
          <w:rFonts w:ascii="宋体" w:hAnsi="宋体" w:eastAsia="宋体" w:cs="宋体"/>
          <w:sz w:val="23"/>
          <w:szCs w:val="23"/>
        </w:rPr>
      </w:pPr>
      <w:r>
        <w:rPr>
          <w:rFonts w:ascii="宋体" w:hAnsi="宋体" w:eastAsia="宋体" w:cs="宋体"/>
          <w:spacing w:val="8"/>
          <w:sz w:val="23"/>
          <w:szCs w:val="23"/>
        </w:rPr>
        <w:t>5、投标人提交的材料将在一定期限内被保密保存，</w:t>
      </w:r>
      <w:r>
        <w:rPr>
          <w:rFonts w:ascii="宋体" w:hAnsi="宋体" w:eastAsia="宋体" w:cs="宋体"/>
          <w:spacing w:val="7"/>
          <w:sz w:val="23"/>
          <w:szCs w:val="23"/>
        </w:rPr>
        <w:t>但不退还。</w:t>
      </w:r>
    </w:p>
    <w:p w14:paraId="7F0B55E6">
      <w:pPr>
        <w:spacing w:before="280" w:line="434" w:lineRule="auto"/>
        <w:ind w:left="59" w:firstLine="481"/>
        <w:rPr>
          <w:rFonts w:ascii="宋体" w:hAnsi="宋体" w:eastAsia="宋体" w:cs="宋体"/>
          <w:sz w:val="23"/>
          <w:szCs w:val="23"/>
        </w:rPr>
      </w:pPr>
      <w:r>
        <w:rPr>
          <w:rFonts w:ascii="宋体" w:hAnsi="宋体" w:eastAsia="宋体" w:cs="宋体"/>
          <w:spacing w:val="7"/>
          <w:sz w:val="23"/>
          <w:szCs w:val="23"/>
        </w:rPr>
        <w:t>6、全部文件应按投标人须知中规定的语言和份数提交。投标文件组成漏项或未按规定的格式编制，内容不全或内容字迹模糊辨认不清的情况，将有可能被评标小</w:t>
      </w:r>
      <w:r>
        <w:rPr>
          <w:rFonts w:ascii="宋体" w:hAnsi="宋体" w:eastAsia="宋体" w:cs="宋体"/>
          <w:spacing w:val="6"/>
          <w:sz w:val="23"/>
          <w:szCs w:val="23"/>
        </w:rPr>
        <w:t>组认定为投标无效。</w:t>
      </w:r>
    </w:p>
    <w:p w14:paraId="138B16ED">
      <w:pPr>
        <w:pStyle w:val="6"/>
        <w:spacing w:line="274" w:lineRule="auto"/>
        <w:rPr>
          <w:rFonts w:hint="eastAsia" w:eastAsia="宋体"/>
          <w:lang w:eastAsia="zh-CN"/>
        </w:rPr>
      </w:pPr>
      <w:r>
        <w:rPr>
          <w:rFonts w:hint="eastAsia" w:eastAsia="宋体"/>
          <w:lang w:eastAsia="zh-CN"/>
        </w:rPr>
        <w:br w:type="page"/>
      </w:r>
    </w:p>
    <w:p w14:paraId="1C2BF90C">
      <w:pPr>
        <w:spacing w:before="153" w:line="224" w:lineRule="auto"/>
        <w:ind w:left="2241"/>
        <w:outlineLvl w:val="1"/>
        <w:rPr>
          <w:rFonts w:ascii="宋体" w:hAnsi="宋体" w:eastAsia="宋体" w:cs="宋体"/>
          <w:sz w:val="47"/>
          <w:szCs w:val="47"/>
        </w:rPr>
      </w:pPr>
      <w:r>
        <w:rPr>
          <w:rFonts w:ascii="宋体" w:hAnsi="宋体" w:eastAsia="宋体" w:cs="宋体"/>
          <w:spacing w:val="-2"/>
          <w:sz w:val="47"/>
          <w:szCs w:val="47"/>
        </w:rPr>
        <w:t>（项目、标段名称）项目</w:t>
      </w:r>
    </w:p>
    <w:p w14:paraId="7871223D">
      <w:pPr>
        <w:pStyle w:val="6"/>
        <w:spacing w:line="337" w:lineRule="auto"/>
      </w:pPr>
    </w:p>
    <w:p w14:paraId="72946159">
      <w:pPr>
        <w:pStyle w:val="6"/>
        <w:spacing w:line="337" w:lineRule="auto"/>
      </w:pPr>
    </w:p>
    <w:p w14:paraId="5F799D75">
      <w:pPr>
        <w:spacing w:before="101" w:line="225" w:lineRule="auto"/>
        <w:ind w:left="4060"/>
        <w:rPr>
          <w:rFonts w:ascii="宋体" w:hAnsi="宋体" w:eastAsia="宋体" w:cs="宋体"/>
          <w:sz w:val="31"/>
          <w:szCs w:val="31"/>
        </w:rPr>
      </w:pPr>
      <w:r>
        <w:rPr>
          <w:rFonts w:ascii="宋体" w:hAnsi="宋体" w:eastAsia="宋体" w:cs="宋体"/>
          <w:spacing w:val="-7"/>
          <w:sz w:val="31"/>
          <w:szCs w:val="31"/>
        </w:rPr>
        <w:t>项目编号：</w:t>
      </w:r>
    </w:p>
    <w:p w14:paraId="0E6A1473">
      <w:pPr>
        <w:pStyle w:val="6"/>
        <w:spacing w:line="247" w:lineRule="auto"/>
      </w:pPr>
    </w:p>
    <w:p w14:paraId="3A2061DC">
      <w:pPr>
        <w:pStyle w:val="6"/>
        <w:spacing w:line="247" w:lineRule="auto"/>
      </w:pPr>
    </w:p>
    <w:p w14:paraId="5172D430">
      <w:pPr>
        <w:pStyle w:val="6"/>
        <w:spacing w:line="247" w:lineRule="auto"/>
      </w:pPr>
    </w:p>
    <w:p w14:paraId="093B5FDA">
      <w:pPr>
        <w:pStyle w:val="6"/>
        <w:spacing w:line="247" w:lineRule="auto"/>
      </w:pPr>
      <w:r>
        <w:pict>
          <v:shape id="_x0000_s1031" o:spid="_x0000_s1031" o:spt="202" type="#_x0000_t202" style="position:absolute;left:0pt;margin-left:209.5pt;margin-top:2.25pt;height:240.15pt;width:57.75pt;z-index:251663360;mso-width-relative:page;mso-height-relative:page;" filled="f" stroked="f" coordsize="21600,21600">
            <v:path/>
            <v:fill on="f" focussize="0,0"/>
            <v:stroke on="f"/>
            <v:imagedata o:title=""/>
            <o:lock v:ext="edit" aspectratio="f"/>
            <v:textbox inset="0mm,0mm,0mm,0mm" style="layout-flow:vertical-ideographic;">
              <w:txbxContent>
                <w:p w14:paraId="5E95F983">
                  <w:pPr>
                    <w:spacing w:before="21" w:line="210" w:lineRule="auto"/>
                    <w:ind w:left="20"/>
                    <w:rPr>
                      <w:rFonts w:ascii="宋体" w:hAnsi="宋体" w:eastAsia="宋体" w:cs="宋体"/>
                      <w:sz w:val="95"/>
                      <w:szCs w:val="95"/>
                    </w:rPr>
                  </w:pPr>
                  <w:r>
                    <w:rPr>
                      <w:rFonts w:ascii="宋体" w:hAnsi="宋体" w:eastAsia="宋体" w:cs="宋体"/>
                      <w:spacing w:val="9"/>
                      <w:sz w:val="95"/>
                      <w:szCs w:val="95"/>
                    </w:rPr>
                    <w:t>投标文件</w:t>
                  </w:r>
                </w:p>
              </w:txbxContent>
            </v:textbox>
          </v:shape>
        </w:pict>
      </w:r>
    </w:p>
    <w:p w14:paraId="63939B5D">
      <w:pPr>
        <w:pStyle w:val="6"/>
        <w:spacing w:line="247" w:lineRule="auto"/>
      </w:pPr>
    </w:p>
    <w:p w14:paraId="413D2942">
      <w:pPr>
        <w:pStyle w:val="6"/>
        <w:spacing w:line="247" w:lineRule="auto"/>
      </w:pPr>
    </w:p>
    <w:p w14:paraId="0DE2CDAB">
      <w:pPr>
        <w:pStyle w:val="6"/>
        <w:spacing w:line="247" w:lineRule="auto"/>
      </w:pPr>
    </w:p>
    <w:p w14:paraId="6693AE2B">
      <w:pPr>
        <w:pStyle w:val="6"/>
        <w:spacing w:line="247" w:lineRule="auto"/>
      </w:pPr>
    </w:p>
    <w:p w14:paraId="1DFCEA98">
      <w:pPr>
        <w:pStyle w:val="6"/>
        <w:spacing w:line="247" w:lineRule="auto"/>
      </w:pPr>
    </w:p>
    <w:p w14:paraId="5DE388FC">
      <w:pPr>
        <w:pStyle w:val="6"/>
        <w:spacing w:line="247" w:lineRule="auto"/>
      </w:pPr>
    </w:p>
    <w:p w14:paraId="0124B3FF">
      <w:pPr>
        <w:pStyle w:val="6"/>
        <w:spacing w:line="247" w:lineRule="auto"/>
      </w:pPr>
    </w:p>
    <w:p w14:paraId="2B22CDE9">
      <w:pPr>
        <w:pStyle w:val="6"/>
        <w:spacing w:line="247" w:lineRule="auto"/>
      </w:pPr>
    </w:p>
    <w:p w14:paraId="616B8260">
      <w:pPr>
        <w:pStyle w:val="6"/>
        <w:spacing w:line="247" w:lineRule="auto"/>
      </w:pPr>
    </w:p>
    <w:p w14:paraId="2327D395">
      <w:pPr>
        <w:pStyle w:val="6"/>
        <w:spacing w:line="247" w:lineRule="auto"/>
      </w:pPr>
    </w:p>
    <w:p w14:paraId="6EE0FD44">
      <w:pPr>
        <w:pStyle w:val="6"/>
        <w:spacing w:line="247" w:lineRule="auto"/>
      </w:pPr>
    </w:p>
    <w:p w14:paraId="6E735B52">
      <w:pPr>
        <w:pStyle w:val="6"/>
        <w:spacing w:line="247" w:lineRule="auto"/>
      </w:pPr>
    </w:p>
    <w:p w14:paraId="23CE8181">
      <w:pPr>
        <w:pStyle w:val="6"/>
        <w:spacing w:line="247" w:lineRule="auto"/>
      </w:pPr>
    </w:p>
    <w:p w14:paraId="7D04AF08">
      <w:pPr>
        <w:pStyle w:val="6"/>
        <w:spacing w:line="247" w:lineRule="auto"/>
      </w:pPr>
    </w:p>
    <w:p w14:paraId="36640B95">
      <w:pPr>
        <w:pStyle w:val="6"/>
        <w:spacing w:line="247" w:lineRule="auto"/>
      </w:pPr>
    </w:p>
    <w:p w14:paraId="3CF7A95F">
      <w:pPr>
        <w:pStyle w:val="6"/>
        <w:spacing w:line="247" w:lineRule="auto"/>
      </w:pPr>
    </w:p>
    <w:p w14:paraId="44C57516">
      <w:pPr>
        <w:pStyle w:val="6"/>
        <w:spacing w:line="247" w:lineRule="auto"/>
      </w:pPr>
    </w:p>
    <w:p w14:paraId="5B148AC5">
      <w:pPr>
        <w:pStyle w:val="6"/>
        <w:spacing w:line="247" w:lineRule="auto"/>
      </w:pPr>
    </w:p>
    <w:p w14:paraId="2644D7B8">
      <w:pPr>
        <w:pStyle w:val="6"/>
        <w:spacing w:line="248" w:lineRule="auto"/>
      </w:pPr>
    </w:p>
    <w:p w14:paraId="5A691453">
      <w:pPr>
        <w:pStyle w:val="6"/>
        <w:spacing w:line="248" w:lineRule="auto"/>
      </w:pPr>
    </w:p>
    <w:p w14:paraId="6690CCCF">
      <w:pPr>
        <w:pStyle w:val="6"/>
        <w:spacing w:line="248" w:lineRule="auto"/>
      </w:pPr>
    </w:p>
    <w:p w14:paraId="54A61313">
      <w:pPr>
        <w:pStyle w:val="6"/>
        <w:spacing w:line="248" w:lineRule="auto"/>
      </w:pPr>
    </w:p>
    <w:p w14:paraId="12B95885">
      <w:pPr>
        <w:pStyle w:val="6"/>
        <w:spacing w:line="248" w:lineRule="auto"/>
      </w:pPr>
    </w:p>
    <w:p w14:paraId="4D415ECF">
      <w:pPr>
        <w:pStyle w:val="6"/>
        <w:spacing w:line="248" w:lineRule="auto"/>
      </w:pPr>
    </w:p>
    <w:p w14:paraId="2DB02C20">
      <w:pPr>
        <w:keepNext w:val="0"/>
        <w:keepLines w:val="0"/>
        <w:pageBreakBefore w:val="0"/>
        <w:widowControl/>
        <w:kinsoku w:val="0"/>
        <w:wordWrap/>
        <w:overflowPunct/>
        <w:topLinePunct w:val="0"/>
        <w:autoSpaceDE w:val="0"/>
        <w:autoSpaceDN w:val="0"/>
        <w:bidi w:val="0"/>
        <w:adjustRightInd w:val="0"/>
        <w:snapToGrid w:val="0"/>
        <w:spacing w:line="356" w:lineRule="auto"/>
        <w:ind w:left="0" w:right="0"/>
        <w:textAlignment w:val="baseline"/>
        <w:rPr>
          <w:rFonts w:ascii="宋体" w:hAnsi="宋体" w:eastAsia="宋体" w:cs="宋体"/>
          <w:spacing w:val="-1"/>
          <w:sz w:val="28"/>
          <w:szCs w:val="28"/>
        </w:rPr>
      </w:pPr>
      <w:r>
        <w:rPr>
          <w:rFonts w:ascii="宋体" w:hAnsi="宋体" w:eastAsia="宋体" w:cs="宋体"/>
          <w:spacing w:val="-1"/>
          <w:sz w:val="28"/>
          <w:szCs w:val="28"/>
        </w:rPr>
        <w:t>投标单位名称</w:t>
      </w:r>
      <w:r>
        <w:rPr>
          <w:rFonts w:ascii="宋体" w:hAnsi="宋体" w:eastAsia="宋体" w:cs="宋体"/>
          <w:spacing w:val="-10"/>
          <w:sz w:val="28"/>
          <w:szCs w:val="28"/>
        </w:rPr>
        <w:t>：（</w:t>
      </w:r>
      <w:r>
        <w:rPr>
          <w:rFonts w:ascii="宋体" w:hAnsi="宋体" w:eastAsia="宋体" w:cs="宋体"/>
          <w:spacing w:val="-1"/>
          <w:sz w:val="28"/>
          <w:szCs w:val="28"/>
        </w:rPr>
        <w:t>加盖单位公章）</w:t>
      </w:r>
    </w:p>
    <w:p w14:paraId="3D9D0C2C">
      <w:pPr>
        <w:keepNext w:val="0"/>
        <w:keepLines w:val="0"/>
        <w:pageBreakBefore w:val="0"/>
        <w:widowControl/>
        <w:kinsoku w:val="0"/>
        <w:wordWrap/>
        <w:overflowPunct/>
        <w:topLinePunct w:val="0"/>
        <w:autoSpaceDE w:val="0"/>
        <w:autoSpaceDN w:val="0"/>
        <w:bidi w:val="0"/>
        <w:adjustRightInd w:val="0"/>
        <w:snapToGrid w:val="0"/>
        <w:spacing w:line="356" w:lineRule="auto"/>
        <w:ind w:left="0" w:right="0"/>
        <w:textAlignment w:val="baseline"/>
        <w:rPr>
          <w:rFonts w:ascii="宋体" w:hAnsi="宋体" w:eastAsia="宋体" w:cs="宋体"/>
          <w:sz w:val="28"/>
          <w:szCs w:val="28"/>
        </w:rPr>
      </w:pPr>
      <w:r>
        <w:rPr>
          <w:rFonts w:ascii="宋体" w:hAnsi="宋体" w:eastAsia="宋体" w:cs="宋体"/>
          <w:spacing w:val="-7"/>
          <w:sz w:val="28"/>
          <w:szCs w:val="28"/>
        </w:rPr>
        <w:t>投标单位地址：</w:t>
      </w:r>
    </w:p>
    <w:p w14:paraId="28D7F953">
      <w:pPr>
        <w:keepNext w:val="0"/>
        <w:keepLines w:val="0"/>
        <w:pageBreakBefore w:val="0"/>
        <w:widowControl/>
        <w:kinsoku w:val="0"/>
        <w:wordWrap/>
        <w:overflowPunct/>
        <w:topLinePunct w:val="0"/>
        <w:autoSpaceDE w:val="0"/>
        <w:autoSpaceDN w:val="0"/>
        <w:bidi w:val="0"/>
        <w:adjustRightInd w:val="0"/>
        <w:snapToGrid w:val="0"/>
        <w:spacing w:line="357" w:lineRule="auto"/>
        <w:ind w:left="0" w:right="0" w:hanging="2"/>
        <w:textAlignment w:val="baseline"/>
        <w:rPr>
          <w:rFonts w:ascii="宋体" w:hAnsi="宋体" w:eastAsia="宋体" w:cs="宋体"/>
          <w:spacing w:val="-22"/>
          <w:sz w:val="28"/>
          <w:szCs w:val="28"/>
        </w:rPr>
      </w:pPr>
      <w:r>
        <w:rPr>
          <w:rFonts w:ascii="宋体" w:hAnsi="宋体" w:eastAsia="宋体" w:cs="宋体"/>
          <w:spacing w:val="-2"/>
          <w:sz w:val="28"/>
          <w:szCs w:val="28"/>
        </w:rPr>
        <w:t>法人或法人授权代表（签字或盖章</w:t>
      </w:r>
      <w:r>
        <w:rPr>
          <w:rFonts w:ascii="宋体" w:hAnsi="宋体" w:eastAsia="宋体" w:cs="宋体"/>
          <w:spacing w:val="-22"/>
          <w:sz w:val="28"/>
          <w:szCs w:val="28"/>
        </w:rPr>
        <w:t>）：</w:t>
      </w:r>
    </w:p>
    <w:p w14:paraId="5D84C942">
      <w:pPr>
        <w:keepNext w:val="0"/>
        <w:keepLines w:val="0"/>
        <w:pageBreakBefore w:val="0"/>
        <w:widowControl/>
        <w:kinsoku w:val="0"/>
        <w:wordWrap/>
        <w:overflowPunct/>
        <w:topLinePunct w:val="0"/>
        <w:autoSpaceDE w:val="0"/>
        <w:autoSpaceDN w:val="0"/>
        <w:bidi w:val="0"/>
        <w:adjustRightInd w:val="0"/>
        <w:snapToGrid w:val="0"/>
        <w:spacing w:line="357" w:lineRule="auto"/>
        <w:ind w:left="0" w:right="0" w:hanging="2"/>
        <w:textAlignment w:val="baseline"/>
        <w:rPr>
          <w:rFonts w:ascii="宋体" w:hAnsi="宋体" w:eastAsia="宋体" w:cs="宋体"/>
          <w:sz w:val="28"/>
          <w:szCs w:val="28"/>
        </w:rPr>
      </w:pPr>
      <w:r>
        <w:rPr>
          <w:rFonts w:ascii="宋体" w:hAnsi="宋体" w:eastAsia="宋体" w:cs="宋体"/>
          <w:spacing w:val="-2"/>
          <w:sz w:val="28"/>
          <w:szCs w:val="28"/>
        </w:rPr>
        <w:t>投标单位联系电话：</w:t>
      </w:r>
    </w:p>
    <w:p w14:paraId="6BC9B7F4">
      <w:pPr>
        <w:pStyle w:val="6"/>
        <w:keepNext w:val="0"/>
        <w:keepLines w:val="0"/>
        <w:pageBreakBefore w:val="0"/>
        <w:widowControl/>
        <w:kinsoku w:val="0"/>
        <w:wordWrap/>
        <w:overflowPunct/>
        <w:topLinePunct w:val="0"/>
        <w:autoSpaceDE w:val="0"/>
        <w:autoSpaceDN w:val="0"/>
        <w:bidi w:val="0"/>
        <w:adjustRightInd w:val="0"/>
        <w:snapToGrid w:val="0"/>
        <w:spacing w:line="265" w:lineRule="auto"/>
        <w:ind w:left="0" w:right="0"/>
        <w:textAlignment w:val="baseline"/>
      </w:pPr>
    </w:p>
    <w:p w14:paraId="56C10F86">
      <w:pPr>
        <w:pStyle w:val="6"/>
        <w:keepNext w:val="0"/>
        <w:keepLines w:val="0"/>
        <w:pageBreakBefore w:val="0"/>
        <w:widowControl/>
        <w:kinsoku w:val="0"/>
        <w:wordWrap/>
        <w:overflowPunct/>
        <w:topLinePunct w:val="0"/>
        <w:autoSpaceDE w:val="0"/>
        <w:autoSpaceDN w:val="0"/>
        <w:bidi w:val="0"/>
        <w:adjustRightInd w:val="0"/>
        <w:snapToGrid w:val="0"/>
        <w:spacing w:line="265" w:lineRule="auto"/>
        <w:ind w:left="0" w:right="0"/>
        <w:textAlignment w:val="baseline"/>
      </w:pPr>
    </w:p>
    <w:p w14:paraId="4658CC10">
      <w:pPr>
        <w:pStyle w:val="6"/>
        <w:spacing w:line="265" w:lineRule="auto"/>
      </w:pPr>
    </w:p>
    <w:p w14:paraId="6040EC43">
      <w:pPr>
        <w:pStyle w:val="6"/>
        <w:spacing w:line="265" w:lineRule="auto"/>
      </w:pPr>
    </w:p>
    <w:p w14:paraId="576A5001">
      <w:pPr>
        <w:spacing w:before="91" w:line="220" w:lineRule="auto"/>
        <w:ind w:left="4741"/>
        <w:rPr>
          <w:rFonts w:ascii="宋体" w:hAnsi="宋体" w:eastAsia="宋体" w:cs="宋体"/>
          <w:sz w:val="28"/>
          <w:szCs w:val="28"/>
        </w:rPr>
      </w:pPr>
      <w:r>
        <w:rPr>
          <w:rFonts w:ascii="宋体" w:hAnsi="宋体" w:eastAsia="宋体" w:cs="宋体"/>
          <w:spacing w:val="-4"/>
          <w:sz w:val="28"/>
          <w:szCs w:val="28"/>
        </w:rPr>
        <w:t>年月日</w:t>
      </w:r>
    </w:p>
    <w:p w14:paraId="6F3F8A9E">
      <w:pPr>
        <w:pStyle w:val="6"/>
        <w:spacing w:line="406" w:lineRule="auto"/>
        <w:rPr>
          <w:rFonts w:hint="eastAsia" w:eastAsia="宋体"/>
          <w:lang w:eastAsia="zh-CN"/>
        </w:rPr>
      </w:pPr>
      <w:r>
        <w:rPr>
          <w:rFonts w:hint="eastAsia" w:eastAsia="宋体"/>
          <w:lang w:eastAsia="zh-CN"/>
        </w:rPr>
        <w:br w:type="page"/>
      </w:r>
    </w:p>
    <w:p w14:paraId="64468893">
      <w:pPr>
        <w:spacing w:before="101" w:line="227" w:lineRule="auto"/>
        <w:ind w:left="4596"/>
        <w:rPr>
          <w:rFonts w:ascii="宋体" w:hAnsi="宋体" w:eastAsia="宋体" w:cs="宋体"/>
          <w:sz w:val="31"/>
          <w:szCs w:val="31"/>
        </w:rPr>
      </w:pPr>
      <w:r>
        <w:rPr>
          <w:rFonts w:ascii="宋体" w:hAnsi="宋体" w:eastAsia="宋体" w:cs="宋体"/>
          <w:b/>
          <w:bCs/>
          <w:spacing w:val="-30"/>
          <w:sz w:val="31"/>
          <w:szCs w:val="31"/>
        </w:rPr>
        <w:t>目录</w:t>
      </w:r>
    </w:p>
    <w:p w14:paraId="79FA4D6D">
      <w:pPr>
        <w:spacing w:before="174" w:line="226" w:lineRule="auto"/>
        <w:ind w:left="6"/>
        <w:rPr>
          <w:rFonts w:ascii="宋体" w:hAnsi="宋体" w:eastAsia="宋体" w:cs="宋体"/>
          <w:sz w:val="23"/>
          <w:szCs w:val="23"/>
        </w:rPr>
      </w:pPr>
      <w:r>
        <w:rPr>
          <w:rFonts w:ascii="宋体" w:hAnsi="宋体" w:eastAsia="宋体" w:cs="宋体"/>
          <w:b/>
          <w:bCs/>
          <w:spacing w:val="4"/>
          <w:sz w:val="23"/>
          <w:szCs w:val="23"/>
        </w:rPr>
        <w:t>报价部分：</w:t>
      </w:r>
    </w:p>
    <w:p w14:paraId="1AF1773E">
      <w:pPr>
        <w:spacing w:before="114" w:line="228" w:lineRule="auto"/>
        <w:ind w:left="26"/>
        <w:rPr>
          <w:rFonts w:ascii="宋体" w:hAnsi="宋体" w:eastAsia="宋体" w:cs="宋体"/>
          <w:sz w:val="23"/>
          <w:szCs w:val="23"/>
        </w:rPr>
      </w:pPr>
      <w:r>
        <w:rPr>
          <w:rFonts w:ascii="宋体" w:hAnsi="宋体" w:eastAsia="宋体" w:cs="宋体"/>
          <w:spacing w:val="-6"/>
          <w:sz w:val="23"/>
          <w:szCs w:val="23"/>
        </w:rPr>
        <w:t>1、投标函；</w:t>
      </w:r>
    </w:p>
    <w:p w14:paraId="61376C6D">
      <w:pPr>
        <w:spacing w:before="111" w:line="228" w:lineRule="auto"/>
        <w:ind w:left="11"/>
        <w:rPr>
          <w:rFonts w:ascii="宋体" w:hAnsi="宋体" w:eastAsia="宋体" w:cs="宋体"/>
          <w:sz w:val="23"/>
          <w:szCs w:val="23"/>
        </w:rPr>
      </w:pPr>
      <w:r>
        <w:rPr>
          <w:rFonts w:ascii="宋体" w:hAnsi="宋体" w:eastAsia="宋体" w:cs="宋体"/>
          <w:spacing w:val="1"/>
          <w:sz w:val="23"/>
          <w:szCs w:val="23"/>
        </w:rPr>
        <w:t>2、开标一览表；</w:t>
      </w:r>
    </w:p>
    <w:p w14:paraId="610D8F39">
      <w:pPr>
        <w:spacing w:before="111" w:line="226" w:lineRule="auto"/>
        <w:ind w:left="13"/>
        <w:rPr>
          <w:rFonts w:ascii="宋体" w:hAnsi="宋体" w:eastAsia="宋体" w:cs="宋体"/>
          <w:sz w:val="23"/>
          <w:szCs w:val="23"/>
        </w:rPr>
      </w:pPr>
      <w:r>
        <w:rPr>
          <w:rFonts w:ascii="宋体" w:hAnsi="宋体" w:eastAsia="宋体" w:cs="宋体"/>
          <w:spacing w:val="6"/>
          <w:sz w:val="23"/>
          <w:szCs w:val="23"/>
        </w:rPr>
        <w:t>3、投标报价明细表</w:t>
      </w:r>
    </w:p>
    <w:p w14:paraId="04DB1002">
      <w:pPr>
        <w:spacing w:before="115" w:line="227" w:lineRule="auto"/>
        <w:ind w:left="13"/>
        <w:rPr>
          <w:rFonts w:ascii="宋体" w:hAnsi="宋体" w:eastAsia="宋体" w:cs="宋体"/>
          <w:sz w:val="23"/>
          <w:szCs w:val="23"/>
        </w:rPr>
      </w:pPr>
      <w:r>
        <w:rPr>
          <w:rFonts w:ascii="宋体" w:hAnsi="宋体" w:eastAsia="宋体" w:cs="宋体"/>
          <w:b/>
          <w:bCs/>
          <w:spacing w:val="3"/>
          <w:sz w:val="23"/>
          <w:szCs w:val="23"/>
        </w:rPr>
        <w:t>商务部分：</w:t>
      </w:r>
    </w:p>
    <w:p w14:paraId="16393CA1">
      <w:pPr>
        <w:spacing w:before="112" w:line="227" w:lineRule="auto"/>
        <w:ind w:left="7"/>
        <w:rPr>
          <w:rFonts w:ascii="宋体" w:hAnsi="宋体" w:eastAsia="宋体" w:cs="宋体"/>
          <w:sz w:val="23"/>
          <w:szCs w:val="23"/>
        </w:rPr>
      </w:pPr>
      <w:r>
        <w:rPr>
          <w:rFonts w:ascii="宋体" w:hAnsi="宋体" w:eastAsia="宋体" w:cs="宋体"/>
          <w:spacing w:val="6"/>
          <w:sz w:val="23"/>
          <w:szCs w:val="23"/>
        </w:rPr>
        <w:t>4、投标单位简介，并附投标人资质证件等；</w:t>
      </w:r>
    </w:p>
    <w:p w14:paraId="73DA4065">
      <w:pPr>
        <w:spacing w:before="113" w:line="227" w:lineRule="auto"/>
        <w:ind w:left="13"/>
        <w:rPr>
          <w:rFonts w:ascii="宋体" w:hAnsi="宋体" w:eastAsia="宋体" w:cs="宋体"/>
          <w:sz w:val="23"/>
          <w:szCs w:val="23"/>
        </w:rPr>
      </w:pPr>
      <w:r>
        <w:rPr>
          <w:rFonts w:ascii="宋体" w:hAnsi="宋体" w:eastAsia="宋体" w:cs="宋体"/>
          <w:spacing w:val="5"/>
          <w:sz w:val="23"/>
          <w:szCs w:val="23"/>
        </w:rPr>
        <w:t>5、出具法人营业执照函（格式见附件</w:t>
      </w:r>
      <w:r>
        <w:rPr>
          <w:rFonts w:ascii="宋体" w:hAnsi="宋体" w:eastAsia="宋体" w:cs="宋体"/>
          <w:spacing w:val="11"/>
          <w:sz w:val="23"/>
          <w:szCs w:val="23"/>
        </w:rPr>
        <w:t>）；</w:t>
      </w:r>
    </w:p>
    <w:p w14:paraId="56DDAD20">
      <w:pPr>
        <w:spacing w:before="114" w:line="227" w:lineRule="auto"/>
        <w:ind w:left="10"/>
        <w:outlineLvl w:val="2"/>
        <w:rPr>
          <w:rFonts w:ascii="宋体" w:hAnsi="宋体" w:eastAsia="宋体" w:cs="宋体"/>
          <w:sz w:val="23"/>
          <w:szCs w:val="23"/>
        </w:rPr>
      </w:pPr>
      <w:r>
        <w:rPr>
          <w:rFonts w:ascii="宋体" w:hAnsi="宋体" w:eastAsia="宋体" w:cs="宋体"/>
          <w:spacing w:val="6"/>
          <w:sz w:val="23"/>
          <w:szCs w:val="23"/>
        </w:rPr>
        <w:t>6、联合体协议书（如是）</w:t>
      </w:r>
    </w:p>
    <w:p w14:paraId="5A29148E">
      <w:pPr>
        <w:spacing w:before="115" w:line="227" w:lineRule="auto"/>
        <w:ind w:left="14"/>
        <w:rPr>
          <w:rFonts w:ascii="宋体" w:hAnsi="宋体" w:eastAsia="宋体" w:cs="宋体"/>
          <w:sz w:val="23"/>
          <w:szCs w:val="23"/>
        </w:rPr>
      </w:pPr>
      <w:r>
        <w:rPr>
          <w:rFonts w:ascii="宋体" w:hAnsi="宋体" w:eastAsia="宋体" w:cs="宋体"/>
          <w:spacing w:val="5"/>
          <w:sz w:val="23"/>
          <w:szCs w:val="23"/>
        </w:rPr>
        <w:t>7、法定代表人证明书及身份证复印件；</w:t>
      </w:r>
    </w:p>
    <w:p w14:paraId="27086ADD">
      <w:pPr>
        <w:spacing w:before="113" w:line="227" w:lineRule="auto"/>
        <w:ind w:left="9"/>
        <w:rPr>
          <w:rFonts w:ascii="宋体" w:hAnsi="宋体" w:eastAsia="宋体" w:cs="宋体"/>
          <w:sz w:val="23"/>
          <w:szCs w:val="23"/>
        </w:rPr>
      </w:pPr>
      <w:r>
        <w:rPr>
          <w:rFonts w:ascii="宋体" w:hAnsi="宋体" w:eastAsia="宋体" w:cs="宋体"/>
          <w:spacing w:val="5"/>
          <w:sz w:val="23"/>
          <w:szCs w:val="23"/>
        </w:rPr>
        <w:t>8、法人代表授权委托书及身份证复印件；</w:t>
      </w:r>
    </w:p>
    <w:p w14:paraId="56C0775F">
      <w:pPr>
        <w:spacing w:before="113" w:line="227" w:lineRule="auto"/>
        <w:ind w:left="9"/>
        <w:rPr>
          <w:rFonts w:ascii="宋体" w:hAnsi="宋体" w:eastAsia="宋体" w:cs="宋体"/>
          <w:sz w:val="23"/>
          <w:szCs w:val="23"/>
        </w:rPr>
      </w:pPr>
      <w:r>
        <w:rPr>
          <w:rFonts w:ascii="宋体" w:hAnsi="宋体" w:eastAsia="宋体" w:cs="宋体"/>
          <w:spacing w:val="7"/>
          <w:sz w:val="23"/>
          <w:szCs w:val="23"/>
        </w:rPr>
        <w:t>9、拟派驻的技术/服务人员的社保证明扫描件（社保缴纳个人明细</w:t>
      </w:r>
      <w:r>
        <w:rPr>
          <w:rFonts w:ascii="宋体" w:hAnsi="宋体" w:eastAsia="宋体" w:cs="宋体"/>
          <w:spacing w:val="13"/>
          <w:sz w:val="23"/>
          <w:szCs w:val="23"/>
        </w:rPr>
        <w:t>）；</w:t>
      </w:r>
    </w:p>
    <w:p w14:paraId="25B10753">
      <w:pPr>
        <w:spacing w:before="112" w:line="300" w:lineRule="auto"/>
        <w:ind w:left="128" w:hanging="102"/>
        <w:rPr>
          <w:rFonts w:ascii="宋体" w:hAnsi="宋体" w:eastAsia="宋体" w:cs="宋体"/>
          <w:sz w:val="23"/>
          <w:szCs w:val="23"/>
        </w:rPr>
      </w:pPr>
      <w:r>
        <w:rPr>
          <w:rFonts w:ascii="宋体" w:hAnsi="宋体" w:eastAsia="宋体" w:cs="宋体"/>
          <w:spacing w:val="13"/>
          <w:sz w:val="23"/>
          <w:szCs w:val="23"/>
        </w:rPr>
        <w:t>10、凡拟参加本次招标项目的投标人在“信用中国（</w:t>
      </w:r>
      <w:r>
        <w:rPr>
          <w:rFonts w:ascii="宋体" w:hAnsi="宋体" w:eastAsia="宋体" w:cs="宋体"/>
          <w:sz w:val="23"/>
          <w:szCs w:val="23"/>
        </w:rPr>
        <w:t>www</w:t>
      </w:r>
      <w:r>
        <w:rPr>
          <w:rFonts w:ascii="宋体" w:hAnsi="宋体" w:eastAsia="宋体" w:cs="宋体"/>
          <w:spacing w:val="12"/>
          <w:sz w:val="23"/>
          <w:szCs w:val="23"/>
        </w:rPr>
        <w:t>.</w:t>
      </w:r>
      <w:r>
        <w:rPr>
          <w:rFonts w:ascii="宋体" w:hAnsi="宋体" w:eastAsia="宋体" w:cs="宋体"/>
          <w:sz w:val="23"/>
          <w:szCs w:val="23"/>
        </w:rPr>
        <w:t>creditchina</w:t>
      </w:r>
      <w:r>
        <w:rPr>
          <w:rFonts w:ascii="宋体" w:hAnsi="宋体" w:eastAsia="宋体" w:cs="宋体"/>
          <w:spacing w:val="12"/>
          <w:sz w:val="23"/>
          <w:szCs w:val="23"/>
        </w:rPr>
        <w:t>.</w:t>
      </w:r>
      <w:r>
        <w:rPr>
          <w:rFonts w:ascii="宋体" w:hAnsi="宋体" w:eastAsia="宋体" w:cs="宋体"/>
          <w:sz w:val="23"/>
          <w:szCs w:val="23"/>
        </w:rPr>
        <w:t>gov</w:t>
      </w:r>
      <w:r>
        <w:rPr>
          <w:rFonts w:ascii="宋体" w:hAnsi="宋体" w:eastAsia="宋体" w:cs="宋体"/>
          <w:spacing w:val="12"/>
          <w:sz w:val="23"/>
          <w:szCs w:val="23"/>
        </w:rPr>
        <w:t>.</w:t>
      </w:r>
      <w:r>
        <w:rPr>
          <w:rFonts w:ascii="宋体" w:hAnsi="宋体" w:eastAsia="宋体" w:cs="宋体"/>
          <w:sz w:val="23"/>
          <w:szCs w:val="23"/>
        </w:rPr>
        <w:t>cn</w:t>
      </w:r>
      <w:r>
        <w:rPr>
          <w:rFonts w:ascii="宋体" w:hAnsi="宋体" w:eastAsia="宋体" w:cs="宋体"/>
          <w:spacing w:val="12"/>
          <w:sz w:val="23"/>
          <w:szCs w:val="23"/>
        </w:rPr>
        <w:t>）”被列入失</w:t>
      </w:r>
      <w:r>
        <w:rPr>
          <w:rFonts w:ascii="宋体" w:hAnsi="宋体" w:eastAsia="宋体" w:cs="宋体"/>
          <w:spacing w:val="9"/>
          <w:sz w:val="23"/>
          <w:szCs w:val="23"/>
        </w:rPr>
        <w:t>信被执行人、企业经营异常名录、重大税收违法案件当事人名单、政府采购严重违法失</w:t>
      </w:r>
      <w:r>
        <w:rPr>
          <w:rFonts w:ascii="宋体" w:hAnsi="宋体" w:eastAsia="宋体" w:cs="宋体"/>
          <w:spacing w:val="8"/>
          <w:sz w:val="23"/>
          <w:szCs w:val="23"/>
        </w:rPr>
        <w:t>信名单（尚在处罚期内的</w:t>
      </w:r>
      <w:r>
        <w:rPr>
          <w:rFonts w:ascii="宋体" w:hAnsi="宋体" w:eastAsia="宋体" w:cs="宋体"/>
          <w:spacing w:val="11"/>
          <w:sz w:val="23"/>
          <w:szCs w:val="23"/>
        </w:rPr>
        <w:t>）；</w:t>
      </w:r>
      <w:r>
        <w:rPr>
          <w:rFonts w:ascii="宋体" w:hAnsi="宋体" w:eastAsia="宋体" w:cs="宋体"/>
          <w:spacing w:val="8"/>
          <w:sz w:val="23"/>
          <w:szCs w:val="23"/>
        </w:rPr>
        <w:t>在“中国政府采购网（</w:t>
      </w:r>
      <w:r>
        <w:rPr>
          <w:rFonts w:ascii="宋体" w:hAnsi="宋体" w:eastAsia="宋体" w:cs="宋体"/>
          <w:sz w:val="23"/>
          <w:szCs w:val="23"/>
        </w:rPr>
        <w:t>www</w:t>
      </w:r>
      <w:r>
        <w:rPr>
          <w:rFonts w:ascii="宋体" w:hAnsi="宋体" w:eastAsia="宋体" w:cs="宋体"/>
          <w:spacing w:val="8"/>
          <w:sz w:val="23"/>
          <w:szCs w:val="23"/>
        </w:rPr>
        <w:t>.</w:t>
      </w:r>
      <w:r>
        <w:rPr>
          <w:rFonts w:ascii="宋体" w:hAnsi="宋体" w:eastAsia="宋体" w:cs="宋体"/>
          <w:sz w:val="23"/>
          <w:szCs w:val="23"/>
        </w:rPr>
        <w:t>ccgp</w:t>
      </w:r>
      <w:r>
        <w:rPr>
          <w:rFonts w:ascii="宋体" w:hAnsi="宋体" w:eastAsia="宋体" w:cs="宋体"/>
          <w:spacing w:val="8"/>
          <w:sz w:val="23"/>
          <w:szCs w:val="23"/>
        </w:rPr>
        <w:t>.</w:t>
      </w:r>
      <w:r>
        <w:rPr>
          <w:rFonts w:ascii="宋体" w:hAnsi="宋体" w:eastAsia="宋体" w:cs="宋体"/>
          <w:sz w:val="23"/>
          <w:szCs w:val="23"/>
        </w:rPr>
        <w:t>gov</w:t>
      </w:r>
      <w:r>
        <w:rPr>
          <w:rFonts w:ascii="宋体" w:hAnsi="宋体" w:eastAsia="宋体" w:cs="宋体"/>
          <w:spacing w:val="8"/>
          <w:sz w:val="23"/>
          <w:szCs w:val="23"/>
        </w:rPr>
        <w:t>.</w:t>
      </w:r>
      <w:r>
        <w:rPr>
          <w:rFonts w:ascii="宋体" w:hAnsi="宋体" w:eastAsia="宋体" w:cs="宋体"/>
          <w:sz w:val="23"/>
          <w:szCs w:val="23"/>
        </w:rPr>
        <w:t>cn</w:t>
      </w:r>
      <w:r>
        <w:rPr>
          <w:rFonts w:ascii="宋体" w:hAnsi="宋体" w:eastAsia="宋体" w:cs="宋体"/>
          <w:spacing w:val="8"/>
          <w:sz w:val="23"/>
          <w:szCs w:val="23"/>
        </w:rPr>
        <w:t>）”被列入失信被</w:t>
      </w:r>
      <w:r>
        <w:rPr>
          <w:rFonts w:ascii="宋体" w:hAnsi="宋体" w:eastAsia="宋体" w:cs="宋体"/>
          <w:spacing w:val="7"/>
          <w:sz w:val="23"/>
          <w:szCs w:val="23"/>
        </w:rPr>
        <w:t>执行人、</w:t>
      </w:r>
      <w:r>
        <w:rPr>
          <w:rFonts w:ascii="宋体" w:hAnsi="宋体" w:eastAsia="宋体" w:cs="宋体"/>
          <w:spacing w:val="6"/>
          <w:sz w:val="23"/>
          <w:szCs w:val="23"/>
        </w:rPr>
        <w:t>重大税收违法案件当事人名单、政府采购严重违法失信行为记录名单的（尚在</w:t>
      </w:r>
      <w:r>
        <w:rPr>
          <w:rFonts w:ascii="宋体" w:hAnsi="宋体" w:eastAsia="宋体" w:cs="宋体"/>
          <w:spacing w:val="5"/>
          <w:sz w:val="23"/>
          <w:szCs w:val="23"/>
        </w:rPr>
        <w:t>处罚期内的）、</w:t>
      </w:r>
      <w:r>
        <w:rPr>
          <w:rFonts w:ascii="宋体" w:hAnsi="宋体" w:eastAsia="宋体" w:cs="宋体"/>
          <w:spacing w:val="7"/>
          <w:sz w:val="23"/>
          <w:szCs w:val="23"/>
        </w:rPr>
        <w:t>经营异常名录的，将拒绝其参与本次政府采购活动。</w:t>
      </w:r>
    </w:p>
    <w:p w14:paraId="62B1E929">
      <w:pPr>
        <w:spacing w:before="113" w:line="272" w:lineRule="auto"/>
        <w:ind w:left="130" w:right="120" w:hanging="104"/>
        <w:rPr>
          <w:rFonts w:ascii="宋体" w:hAnsi="宋体" w:eastAsia="宋体" w:cs="宋体"/>
          <w:sz w:val="23"/>
          <w:szCs w:val="23"/>
        </w:rPr>
      </w:pPr>
      <w:r>
        <w:rPr>
          <w:rFonts w:ascii="宋体" w:hAnsi="宋体" w:eastAsia="宋体" w:cs="宋体"/>
          <w:spacing w:val="11"/>
          <w:sz w:val="23"/>
          <w:szCs w:val="23"/>
        </w:rPr>
        <w:t>11、投标单位的依法缴纳税收和社会保障资金的良好记录；具有良好的商业信誉和健全的财</w:t>
      </w:r>
      <w:r>
        <w:rPr>
          <w:rFonts w:ascii="宋体" w:hAnsi="宋体" w:eastAsia="宋体" w:cs="宋体"/>
          <w:spacing w:val="4"/>
          <w:sz w:val="23"/>
          <w:szCs w:val="23"/>
        </w:rPr>
        <w:t>务会计制度（需提供202</w:t>
      </w:r>
      <w:r>
        <w:rPr>
          <w:rFonts w:hint="eastAsia" w:ascii="宋体" w:hAnsi="宋体" w:eastAsia="宋体" w:cs="宋体"/>
          <w:spacing w:val="4"/>
          <w:sz w:val="23"/>
          <w:szCs w:val="23"/>
          <w:lang w:val="en-US" w:eastAsia="zh-CN"/>
        </w:rPr>
        <w:t>3</w:t>
      </w:r>
      <w:r>
        <w:rPr>
          <w:rFonts w:ascii="宋体" w:hAnsi="宋体" w:eastAsia="宋体" w:cs="宋体"/>
          <w:spacing w:val="4"/>
          <w:sz w:val="23"/>
          <w:szCs w:val="23"/>
        </w:rPr>
        <w:t>年度财务审计</w:t>
      </w:r>
      <w:r>
        <w:rPr>
          <w:rFonts w:ascii="宋体" w:hAnsi="宋体" w:eastAsia="宋体" w:cs="宋体"/>
          <w:spacing w:val="3"/>
          <w:sz w:val="23"/>
          <w:szCs w:val="23"/>
        </w:rPr>
        <w:t>报告；202</w:t>
      </w:r>
      <w:r>
        <w:rPr>
          <w:rFonts w:hint="eastAsia" w:ascii="宋体" w:hAnsi="宋体" w:eastAsia="宋体" w:cs="宋体"/>
          <w:spacing w:val="3"/>
          <w:sz w:val="23"/>
          <w:szCs w:val="23"/>
          <w:lang w:val="en-US" w:eastAsia="zh-CN"/>
        </w:rPr>
        <w:t>4</w:t>
      </w:r>
      <w:r>
        <w:rPr>
          <w:rFonts w:ascii="宋体" w:hAnsi="宋体" w:eastAsia="宋体" w:cs="宋体"/>
          <w:spacing w:val="3"/>
          <w:sz w:val="23"/>
          <w:szCs w:val="23"/>
        </w:rPr>
        <w:t>年成立的公司不提供</w:t>
      </w:r>
      <w:r>
        <w:rPr>
          <w:rFonts w:ascii="宋体" w:hAnsi="宋体" w:eastAsia="宋体" w:cs="宋体"/>
          <w:spacing w:val="4"/>
          <w:sz w:val="23"/>
          <w:szCs w:val="23"/>
        </w:rPr>
        <w:t>；）；</w:t>
      </w:r>
    </w:p>
    <w:p w14:paraId="49DFF566">
      <w:pPr>
        <w:spacing w:before="115" w:line="227" w:lineRule="auto"/>
        <w:ind w:left="26"/>
        <w:outlineLvl w:val="2"/>
        <w:rPr>
          <w:rFonts w:ascii="宋体" w:hAnsi="宋体" w:eastAsia="宋体" w:cs="宋体"/>
          <w:sz w:val="23"/>
          <w:szCs w:val="23"/>
        </w:rPr>
      </w:pPr>
      <w:r>
        <w:rPr>
          <w:rFonts w:ascii="宋体" w:hAnsi="宋体" w:eastAsia="宋体" w:cs="宋体"/>
          <w:spacing w:val="2"/>
          <w:sz w:val="23"/>
          <w:szCs w:val="23"/>
        </w:rPr>
        <w:t>12、投标保证金打款凭证；</w:t>
      </w:r>
    </w:p>
    <w:p w14:paraId="486FC563">
      <w:pPr>
        <w:spacing w:before="112" w:line="227" w:lineRule="auto"/>
        <w:ind w:left="26"/>
        <w:rPr>
          <w:rFonts w:ascii="宋体" w:hAnsi="宋体" w:eastAsia="宋体" w:cs="宋体"/>
          <w:sz w:val="23"/>
          <w:szCs w:val="23"/>
        </w:rPr>
      </w:pPr>
      <w:r>
        <w:rPr>
          <w:rFonts w:ascii="宋体" w:hAnsi="宋体" w:eastAsia="宋体" w:cs="宋体"/>
          <w:spacing w:val="4"/>
          <w:sz w:val="23"/>
          <w:szCs w:val="23"/>
        </w:rPr>
        <w:t>13、技术、商务偏离表（格式见附件</w:t>
      </w:r>
      <w:r>
        <w:rPr>
          <w:rFonts w:ascii="宋体" w:hAnsi="宋体" w:eastAsia="宋体" w:cs="宋体"/>
          <w:spacing w:val="11"/>
          <w:sz w:val="23"/>
          <w:szCs w:val="23"/>
        </w:rPr>
        <w:t>）；</w:t>
      </w:r>
    </w:p>
    <w:p w14:paraId="29FA974C">
      <w:pPr>
        <w:spacing w:before="116" w:line="227" w:lineRule="auto"/>
        <w:ind w:left="26"/>
        <w:rPr>
          <w:rFonts w:ascii="宋体" w:hAnsi="宋体" w:eastAsia="宋体" w:cs="宋体"/>
          <w:sz w:val="23"/>
          <w:szCs w:val="23"/>
        </w:rPr>
      </w:pPr>
      <w:r>
        <w:rPr>
          <w:rFonts w:ascii="宋体" w:hAnsi="宋体" w:eastAsia="宋体" w:cs="宋体"/>
          <w:spacing w:val="5"/>
          <w:sz w:val="23"/>
          <w:szCs w:val="23"/>
        </w:rPr>
        <w:t>14、投标人反商业贿赂承诺书（格式见附件</w:t>
      </w:r>
      <w:r>
        <w:rPr>
          <w:rFonts w:ascii="宋体" w:hAnsi="宋体" w:eastAsia="宋体" w:cs="宋体"/>
          <w:spacing w:val="10"/>
          <w:sz w:val="23"/>
          <w:szCs w:val="23"/>
        </w:rPr>
        <w:t>）；</w:t>
      </w:r>
    </w:p>
    <w:p w14:paraId="6A4524D0">
      <w:pPr>
        <w:spacing w:before="113" w:line="227" w:lineRule="auto"/>
        <w:ind w:left="26"/>
        <w:rPr>
          <w:rFonts w:ascii="宋体" w:hAnsi="宋体" w:eastAsia="宋体" w:cs="宋体"/>
          <w:sz w:val="23"/>
          <w:szCs w:val="23"/>
        </w:rPr>
      </w:pPr>
      <w:r>
        <w:rPr>
          <w:rFonts w:ascii="宋体" w:hAnsi="宋体" w:eastAsia="宋体" w:cs="宋体"/>
          <w:spacing w:val="6"/>
          <w:sz w:val="23"/>
          <w:szCs w:val="23"/>
        </w:rPr>
        <w:t>15、无围标、串标等违法违规行为承诺书（格式见附件</w:t>
      </w:r>
      <w:r>
        <w:rPr>
          <w:rFonts w:ascii="宋体" w:hAnsi="宋体" w:eastAsia="宋体" w:cs="宋体"/>
          <w:spacing w:val="10"/>
          <w:sz w:val="23"/>
          <w:szCs w:val="23"/>
        </w:rPr>
        <w:t>）；</w:t>
      </w:r>
    </w:p>
    <w:p w14:paraId="56047C78">
      <w:pPr>
        <w:spacing w:before="114" w:line="227" w:lineRule="auto"/>
        <w:ind w:left="26"/>
        <w:rPr>
          <w:rFonts w:ascii="宋体" w:hAnsi="宋体" w:eastAsia="宋体" w:cs="宋体"/>
          <w:sz w:val="23"/>
          <w:szCs w:val="23"/>
        </w:rPr>
      </w:pPr>
      <w:r>
        <w:rPr>
          <w:rFonts w:ascii="宋体" w:hAnsi="宋体" w:eastAsia="宋体" w:cs="宋体"/>
          <w:spacing w:val="1"/>
          <w:sz w:val="23"/>
          <w:szCs w:val="23"/>
        </w:rPr>
        <w:t>16、中小企业声明函；</w:t>
      </w:r>
    </w:p>
    <w:p w14:paraId="55A0EA51">
      <w:pPr>
        <w:spacing w:before="112" w:line="227" w:lineRule="auto"/>
        <w:ind w:left="26"/>
        <w:rPr>
          <w:rFonts w:ascii="宋体" w:hAnsi="宋体" w:eastAsia="宋体" w:cs="宋体"/>
          <w:sz w:val="23"/>
          <w:szCs w:val="23"/>
        </w:rPr>
      </w:pPr>
      <w:r>
        <w:rPr>
          <w:rFonts w:ascii="宋体" w:hAnsi="宋体" w:eastAsia="宋体" w:cs="宋体"/>
          <w:spacing w:val="6"/>
          <w:sz w:val="23"/>
          <w:szCs w:val="23"/>
        </w:rPr>
        <w:t>17、投标人认为有必要提供的声明及文件资料。</w:t>
      </w:r>
    </w:p>
    <w:p w14:paraId="20292BDF">
      <w:pPr>
        <w:spacing w:before="115" w:line="227" w:lineRule="auto"/>
        <w:ind w:left="9"/>
        <w:rPr>
          <w:rFonts w:ascii="宋体" w:hAnsi="宋体" w:eastAsia="宋体" w:cs="宋体"/>
          <w:sz w:val="23"/>
          <w:szCs w:val="23"/>
        </w:rPr>
      </w:pPr>
      <w:r>
        <w:rPr>
          <w:rFonts w:ascii="宋体" w:hAnsi="宋体" w:eastAsia="宋体" w:cs="宋体"/>
          <w:b/>
          <w:bCs/>
          <w:spacing w:val="3"/>
          <w:sz w:val="23"/>
          <w:szCs w:val="23"/>
        </w:rPr>
        <w:t>技术部分：</w:t>
      </w:r>
    </w:p>
    <w:p w14:paraId="6BDEAD4C">
      <w:pPr>
        <w:spacing w:before="112" w:line="227" w:lineRule="auto"/>
        <w:ind w:left="26"/>
        <w:rPr>
          <w:rFonts w:ascii="宋体" w:hAnsi="宋体" w:eastAsia="宋体" w:cs="宋体"/>
          <w:sz w:val="23"/>
          <w:szCs w:val="23"/>
        </w:rPr>
      </w:pPr>
      <w:r>
        <w:rPr>
          <w:rFonts w:ascii="宋体" w:hAnsi="宋体" w:eastAsia="宋体" w:cs="宋体"/>
          <w:spacing w:val="6"/>
          <w:sz w:val="23"/>
          <w:szCs w:val="23"/>
        </w:rPr>
        <w:t>18、对本次投标项目的技术方案（投标人视需要自行编写</w:t>
      </w:r>
      <w:r>
        <w:rPr>
          <w:rFonts w:ascii="宋体" w:hAnsi="宋体" w:eastAsia="宋体" w:cs="宋体"/>
          <w:spacing w:val="12"/>
          <w:sz w:val="23"/>
          <w:szCs w:val="23"/>
        </w:rPr>
        <w:t>）；</w:t>
      </w:r>
    </w:p>
    <w:p w14:paraId="37F590C7">
      <w:pPr>
        <w:spacing w:before="113" w:line="227" w:lineRule="auto"/>
        <w:ind w:left="26"/>
        <w:rPr>
          <w:rFonts w:ascii="宋体" w:hAnsi="宋体" w:eastAsia="宋体" w:cs="宋体"/>
          <w:sz w:val="23"/>
          <w:szCs w:val="23"/>
        </w:rPr>
      </w:pPr>
      <w:r>
        <w:rPr>
          <w:rFonts w:ascii="宋体" w:hAnsi="宋体" w:eastAsia="宋体" w:cs="宋体"/>
          <w:spacing w:val="3"/>
          <w:sz w:val="23"/>
          <w:szCs w:val="23"/>
        </w:rPr>
        <w:t>19、服务承诺书</w:t>
      </w:r>
    </w:p>
    <w:p w14:paraId="599AB6DE">
      <w:pPr>
        <w:spacing w:before="114" w:line="228" w:lineRule="auto"/>
        <w:ind w:left="11"/>
        <w:rPr>
          <w:rFonts w:ascii="宋体" w:hAnsi="宋体" w:eastAsia="宋体" w:cs="宋体"/>
          <w:sz w:val="23"/>
          <w:szCs w:val="23"/>
        </w:rPr>
      </w:pPr>
      <w:r>
        <w:rPr>
          <w:rFonts w:ascii="宋体" w:hAnsi="宋体" w:eastAsia="宋体" w:cs="宋体"/>
          <w:spacing w:val="7"/>
          <w:sz w:val="23"/>
          <w:szCs w:val="23"/>
        </w:rPr>
        <w:t>20、其他有利于投标人的资料（如有）</w:t>
      </w:r>
    </w:p>
    <w:p w14:paraId="5E5CFF0C">
      <w:pPr>
        <w:spacing w:before="115" w:line="303" w:lineRule="auto"/>
        <w:ind w:left="10" w:right="3701" w:hanging="2"/>
        <w:rPr>
          <w:rFonts w:ascii="宋体" w:hAnsi="宋体" w:eastAsia="宋体" w:cs="宋体"/>
          <w:sz w:val="23"/>
          <w:szCs w:val="23"/>
        </w:rPr>
      </w:pPr>
      <w:r>
        <w:rPr>
          <w:rFonts w:ascii="宋体" w:hAnsi="宋体" w:eastAsia="宋体" w:cs="宋体"/>
          <w:spacing w:val="8"/>
          <w:sz w:val="23"/>
          <w:szCs w:val="23"/>
        </w:rPr>
        <w:t>投标文件严格按要求制作</w:t>
      </w:r>
    </w:p>
    <w:p w14:paraId="0CCD9EB9">
      <w:pPr>
        <w:pStyle w:val="6"/>
        <w:spacing w:line="370" w:lineRule="auto"/>
        <w:rPr>
          <w:rFonts w:hint="eastAsia" w:eastAsia="宋体"/>
          <w:lang w:eastAsia="zh-CN"/>
        </w:rPr>
      </w:pPr>
      <w:r>
        <w:rPr>
          <w:rFonts w:hint="eastAsia" w:eastAsia="宋体"/>
          <w:lang w:eastAsia="zh-CN"/>
        </w:rPr>
        <w:br w:type="page"/>
      </w:r>
    </w:p>
    <w:p w14:paraId="14296641">
      <w:pPr>
        <w:spacing w:before="91" w:line="219" w:lineRule="auto"/>
        <w:ind w:left="32"/>
        <w:rPr>
          <w:rFonts w:ascii="宋体" w:hAnsi="宋体" w:eastAsia="宋体" w:cs="宋体"/>
          <w:sz w:val="28"/>
          <w:szCs w:val="28"/>
        </w:rPr>
      </w:pPr>
      <w:r>
        <w:rPr>
          <w:rFonts w:ascii="宋体" w:hAnsi="宋体" w:eastAsia="宋体" w:cs="宋体"/>
          <w:b/>
          <w:bCs/>
          <w:spacing w:val="-9"/>
          <w:sz w:val="28"/>
          <w:szCs w:val="28"/>
        </w:rPr>
        <w:t>附件一</w:t>
      </w:r>
    </w:p>
    <w:p w14:paraId="7645D935">
      <w:pPr>
        <w:spacing w:before="74" w:line="225" w:lineRule="auto"/>
        <w:ind w:left="4378"/>
        <w:rPr>
          <w:rFonts w:ascii="宋体" w:hAnsi="宋体" w:eastAsia="宋体" w:cs="宋体"/>
          <w:sz w:val="31"/>
          <w:szCs w:val="31"/>
        </w:rPr>
      </w:pPr>
      <w:r>
        <w:rPr>
          <w:rFonts w:ascii="宋体" w:hAnsi="宋体" w:eastAsia="宋体" w:cs="宋体"/>
          <w:b/>
          <w:bCs/>
          <w:spacing w:val="2"/>
          <w:sz w:val="31"/>
          <w:szCs w:val="31"/>
        </w:rPr>
        <w:t>投标函</w:t>
      </w:r>
    </w:p>
    <w:p w14:paraId="7E387B30">
      <w:pPr>
        <w:pStyle w:val="6"/>
        <w:spacing w:line="258" w:lineRule="auto"/>
      </w:pPr>
    </w:p>
    <w:p w14:paraId="634AA291">
      <w:pPr>
        <w:spacing w:before="75" w:line="228" w:lineRule="auto"/>
        <w:ind w:left="9"/>
        <w:rPr>
          <w:rFonts w:ascii="宋体" w:hAnsi="宋体" w:eastAsia="宋体" w:cs="宋体"/>
          <w:sz w:val="23"/>
          <w:szCs w:val="23"/>
        </w:rPr>
      </w:pPr>
      <w:r>
        <w:rPr>
          <w:rFonts w:ascii="宋体" w:hAnsi="宋体" w:eastAsia="宋体" w:cs="宋体"/>
          <w:spacing w:val="-5"/>
          <w:sz w:val="23"/>
          <w:szCs w:val="23"/>
        </w:rPr>
        <w:t>招标人</w:t>
      </w:r>
      <w:r>
        <w:rPr>
          <w:rFonts w:hint="eastAsia" w:ascii="宋体" w:hAnsi="宋体" w:eastAsia="宋体" w:cs="宋体"/>
          <w:spacing w:val="-5"/>
          <w:sz w:val="23"/>
          <w:szCs w:val="23"/>
          <w:lang w:eastAsia="zh-CN"/>
        </w:rPr>
        <w:t>：</w:t>
      </w:r>
    </w:p>
    <w:p w14:paraId="67E750B4">
      <w:pPr>
        <w:keepNext w:val="0"/>
        <w:keepLines w:val="0"/>
        <w:pageBreakBefore w:val="0"/>
        <w:widowControl/>
        <w:kinsoku w:val="0"/>
        <w:wordWrap/>
        <w:overflowPunct/>
        <w:topLinePunct w:val="0"/>
        <w:autoSpaceDE w:val="0"/>
        <w:autoSpaceDN w:val="0"/>
        <w:bidi w:val="0"/>
        <w:adjustRightInd w:val="0"/>
        <w:snapToGrid w:val="0"/>
        <w:spacing w:line="359" w:lineRule="auto"/>
        <w:ind w:left="0" w:right="0" w:firstLine="488" w:firstLineChars="200"/>
        <w:textAlignment w:val="baseline"/>
        <w:rPr>
          <w:rFonts w:ascii="宋体" w:hAnsi="宋体" w:eastAsia="宋体" w:cs="宋体"/>
          <w:sz w:val="23"/>
          <w:szCs w:val="23"/>
        </w:rPr>
      </w:pPr>
      <w:r>
        <w:rPr>
          <w:rFonts w:ascii="宋体" w:hAnsi="宋体" w:eastAsia="宋体" w:cs="宋体"/>
          <w:spacing w:val="7"/>
          <w:sz w:val="23"/>
          <w:szCs w:val="23"/>
        </w:rPr>
        <w:t>我们收到你们的</w:t>
      </w:r>
      <w:r>
        <w:rPr>
          <w:rFonts w:ascii="宋体" w:hAnsi="宋体" w:eastAsia="宋体" w:cs="宋体"/>
          <w:spacing w:val="7"/>
          <w:sz w:val="23"/>
          <w:szCs w:val="23"/>
          <w:u w:val="single" w:color="auto"/>
        </w:rPr>
        <w:t>（项目名称</w:t>
      </w:r>
      <w:r>
        <w:rPr>
          <w:rFonts w:ascii="宋体" w:hAnsi="宋体" w:eastAsia="宋体" w:cs="宋体"/>
          <w:spacing w:val="-16"/>
          <w:sz w:val="23"/>
          <w:szCs w:val="23"/>
          <w:u w:val="single" w:color="auto"/>
        </w:rPr>
        <w:t>）（</w:t>
      </w:r>
      <w:r>
        <w:rPr>
          <w:rFonts w:ascii="宋体" w:hAnsi="宋体" w:eastAsia="宋体" w:cs="宋体"/>
          <w:spacing w:val="7"/>
          <w:sz w:val="23"/>
          <w:szCs w:val="23"/>
          <w:u w:val="single" w:color="auto"/>
        </w:rPr>
        <w:t>项目编号：</w:t>
      </w:r>
      <w:r>
        <w:rPr>
          <w:rFonts w:ascii="宋体" w:hAnsi="宋体" w:eastAsia="宋体" w:cs="宋体"/>
          <w:spacing w:val="6"/>
          <w:sz w:val="23"/>
          <w:szCs w:val="23"/>
          <w:u w:val="single" w:color="auto"/>
        </w:rPr>
        <w:t>号）</w:t>
      </w:r>
      <w:r>
        <w:rPr>
          <w:rFonts w:ascii="宋体" w:hAnsi="宋体" w:eastAsia="宋体" w:cs="宋体"/>
          <w:spacing w:val="6"/>
          <w:sz w:val="23"/>
          <w:szCs w:val="23"/>
        </w:rPr>
        <w:t>招标文件，经认真研究，我们决定参加本次招标活动。</w:t>
      </w:r>
    </w:p>
    <w:p w14:paraId="61F57A43">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88" w:firstLineChars="200"/>
        <w:textAlignment w:val="baseline"/>
        <w:outlineLvl w:val="2"/>
        <w:rPr>
          <w:rFonts w:ascii="宋体" w:hAnsi="宋体" w:eastAsia="宋体" w:cs="宋体"/>
          <w:sz w:val="23"/>
          <w:szCs w:val="23"/>
        </w:rPr>
      </w:pPr>
      <w:r>
        <w:rPr>
          <w:rFonts w:ascii="宋体" w:hAnsi="宋体" w:eastAsia="宋体" w:cs="宋体"/>
          <w:spacing w:val="7"/>
          <w:sz w:val="23"/>
          <w:szCs w:val="23"/>
        </w:rPr>
        <w:t>1、按照招标文件中的一切要求，提供招标的相关服务。</w:t>
      </w:r>
    </w:p>
    <w:p w14:paraId="6D509129">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478" w:firstLineChars="200"/>
        <w:textAlignment w:val="baseline"/>
        <w:rPr>
          <w:rFonts w:ascii="宋体" w:hAnsi="宋体" w:eastAsia="宋体" w:cs="宋体"/>
          <w:sz w:val="23"/>
          <w:szCs w:val="23"/>
        </w:rPr>
      </w:pPr>
      <w:r>
        <w:rPr>
          <w:rFonts w:ascii="宋体" w:hAnsi="宋体" w:eastAsia="宋体" w:cs="宋体"/>
          <w:b/>
          <w:bCs/>
          <w:spacing w:val="4"/>
          <w:sz w:val="23"/>
          <w:szCs w:val="23"/>
        </w:rPr>
        <w:t>小写：元</w:t>
      </w:r>
    </w:p>
    <w:p w14:paraId="126B43E4">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458" w:firstLineChars="200"/>
        <w:textAlignment w:val="baseline"/>
        <w:rPr>
          <w:rFonts w:ascii="宋体" w:hAnsi="宋体" w:eastAsia="宋体" w:cs="宋体"/>
          <w:sz w:val="23"/>
          <w:szCs w:val="23"/>
        </w:rPr>
      </w:pPr>
      <w:r>
        <w:rPr>
          <w:rFonts w:ascii="宋体" w:hAnsi="宋体" w:eastAsia="宋体" w:cs="宋体"/>
          <w:b/>
          <w:bCs/>
          <w:spacing w:val="-1"/>
          <w:sz w:val="23"/>
          <w:szCs w:val="23"/>
        </w:rPr>
        <w:t>大写</w:t>
      </w:r>
      <w:r>
        <w:rPr>
          <w:rFonts w:hint="eastAsia" w:ascii="宋体" w:hAnsi="宋体" w:eastAsia="宋体" w:cs="宋体"/>
          <w:b/>
          <w:bCs/>
          <w:spacing w:val="-1"/>
          <w:sz w:val="23"/>
          <w:szCs w:val="23"/>
          <w:lang w:eastAsia="zh-CN"/>
        </w:rPr>
        <w:t>：</w:t>
      </w:r>
    </w:p>
    <w:p w14:paraId="5DA1FBA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76" w:firstLineChars="200"/>
        <w:textAlignment w:val="baseline"/>
        <w:rPr>
          <w:rFonts w:ascii="宋体" w:hAnsi="宋体" w:eastAsia="宋体" w:cs="宋体"/>
          <w:sz w:val="23"/>
          <w:szCs w:val="23"/>
        </w:rPr>
      </w:pPr>
      <w:r>
        <w:rPr>
          <w:rFonts w:ascii="宋体" w:hAnsi="宋体" w:eastAsia="宋体" w:cs="宋体"/>
          <w:spacing w:val="4"/>
          <w:sz w:val="23"/>
          <w:szCs w:val="23"/>
        </w:rPr>
        <w:t>2、如果我们的投标文件被接受，我们将履行招标</w:t>
      </w:r>
      <w:r>
        <w:rPr>
          <w:rFonts w:ascii="宋体" w:hAnsi="宋体" w:eastAsia="宋体" w:cs="宋体"/>
          <w:spacing w:val="3"/>
          <w:sz w:val="23"/>
          <w:szCs w:val="23"/>
        </w:rPr>
        <w:t>文件中规定的每一项义务和要求，按期、</w:t>
      </w:r>
      <w:r>
        <w:rPr>
          <w:rFonts w:ascii="宋体" w:hAnsi="宋体" w:eastAsia="宋体" w:cs="宋体"/>
          <w:spacing w:val="5"/>
          <w:sz w:val="23"/>
          <w:szCs w:val="23"/>
        </w:rPr>
        <w:t>按质、按量完成本次服务。</w:t>
      </w:r>
    </w:p>
    <w:p w14:paraId="7F25875C">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92" w:firstLineChars="200"/>
        <w:textAlignment w:val="baseline"/>
        <w:rPr>
          <w:rFonts w:ascii="宋体" w:hAnsi="宋体" w:eastAsia="宋体" w:cs="宋体"/>
          <w:sz w:val="23"/>
          <w:szCs w:val="23"/>
        </w:rPr>
      </w:pPr>
      <w:r>
        <w:rPr>
          <w:rFonts w:ascii="宋体" w:hAnsi="宋体" w:eastAsia="宋体" w:cs="宋体"/>
          <w:spacing w:val="8"/>
          <w:sz w:val="23"/>
          <w:szCs w:val="23"/>
        </w:rPr>
        <w:t>3、我们同意按招标文件的规定，本投标文件</w:t>
      </w:r>
      <w:r>
        <w:rPr>
          <w:rFonts w:ascii="宋体" w:hAnsi="宋体" w:eastAsia="宋体" w:cs="宋体"/>
          <w:spacing w:val="7"/>
          <w:sz w:val="23"/>
          <w:szCs w:val="23"/>
        </w:rPr>
        <w:t>的有效期为</w:t>
      </w:r>
      <w:r>
        <w:rPr>
          <w:rFonts w:hint="eastAsia" w:ascii="宋体" w:hAnsi="宋体" w:eastAsia="宋体" w:cs="宋体"/>
          <w:spacing w:val="7"/>
          <w:sz w:val="23"/>
          <w:szCs w:val="23"/>
          <w:u w:val="single"/>
          <w:lang w:val="en-US" w:eastAsia="zh-CN"/>
        </w:rPr>
        <w:t xml:space="preserve"> </w:t>
      </w:r>
      <w:r>
        <w:rPr>
          <w:rFonts w:ascii="宋体" w:hAnsi="宋体" w:eastAsia="宋体" w:cs="宋体"/>
          <w:spacing w:val="7"/>
          <w:sz w:val="23"/>
          <w:szCs w:val="23"/>
        </w:rPr>
        <w:t>天。</w:t>
      </w:r>
    </w:p>
    <w:p w14:paraId="33EACD0E">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92" w:firstLineChars="200"/>
        <w:textAlignment w:val="baseline"/>
        <w:outlineLvl w:val="2"/>
        <w:rPr>
          <w:rFonts w:ascii="宋体" w:hAnsi="宋体" w:eastAsia="宋体" w:cs="宋体"/>
          <w:sz w:val="23"/>
          <w:szCs w:val="23"/>
        </w:rPr>
      </w:pPr>
      <w:r>
        <w:rPr>
          <w:rFonts w:ascii="宋体" w:hAnsi="宋体" w:eastAsia="宋体" w:cs="宋体"/>
          <w:spacing w:val="8"/>
          <w:sz w:val="23"/>
          <w:szCs w:val="23"/>
        </w:rPr>
        <w:t>4、我们愿意提供招标人在招标文件中要求的</w:t>
      </w:r>
      <w:r>
        <w:rPr>
          <w:rFonts w:ascii="宋体" w:hAnsi="宋体" w:eastAsia="宋体" w:cs="宋体"/>
          <w:spacing w:val="7"/>
          <w:sz w:val="23"/>
          <w:szCs w:val="23"/>
        </w:rPr>
        <w:t>所有资料。</w:t>
      </w:r>
    </w:p>
    <w:p w14:paraId="34918953">
      <w:pPr>
        <w:keepNext w:val="0"/>
        <w:keepLines w:val="0"/>
        <w:pageBreakBefore w:val="0"/>
        <w:widowControl/>
        <w:kinsoku w:val="0"/>
        <w:wordWrap/>
        <w:overflowPunct/>
        <w:topLinePunct w:val="0"/>
        <w:autoSpaceDE w:val="0"/>
        <w:autoSpaceDN w:val="0"/>
        <w:bidi w:val="0"/>
        <w:adjustRightInd w:val="0"/>
        <w:snapToGrid w:val="0"/>
        <w:spacing w:line="361" w:lineRule="auto"/>
        <w:ind w:left="0" w:right="0" w:firstLine="488" w:firstLineChars="200"/>
        <w:textAlignment w:val="baseline"/>
        <w:rPr>
          <w:rFonts w:ascii="宋体" w:hAnsi="宋体" w:eastAsia="宋体" w:cs="宋体"/>
          <w:sz w:val="23"/>
          <w:szCs w:val="23"/>
        </w:rPr>
      </w:pPr>
      <w:r>
        <w:rPr>
          <w:rFonts w:ascii="宋体" w:hAnsi="宋体" w:eastAsia="宋体" w:cs="宋体"/>
          <w:spacing w:val="7"/>
          <w:sz w:val="23"/>
          <w:szCs w:val="23"/>
        </w:rPr>
        <w:t>5、我们认为你们有选择或拒绝任何投标者中标的权力。我们理解，最低报价不是中标的</w:t>
      </w:r>
      <w:r>
        <w:rPr>
          <w:rFonts w:ascii="宋体" w:hAnsi="宋体" w:eastAsia="宋体" w:cs="宋体"/>
          <w:spacing w:val="-2"/>
          <w:sz w:val="23"/>
          <w:szCs w:val="23"/>
        </w:rPr>
        <w:t>唯一条件。</w:t>
      </w:r>
    </w:p>
    <w:p w14:paraId="3BF2E3F7">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88" w:firstLineChars="200"/>
        <w:textAlignment w:val="baseline"/>
        <w:outlineLvl w:val="2"/>
        <w:rPr>
          <w:rFonts w:ascii="宋体" w:hAnsi="宋体" w:eastAsia="宋体" w:cs="宋体"/>
          <w:sz w:val="23"/>
          <w:szCs w:val="23"/>
        </w:rPr>
      </w:pPr>
      <w:r>
        <w:rPr>
          <w:rFonts w:ascii="宋体" w:hAnsi="宋体" w:eastAsia="宋体" w:cs="宋体"/>
          <w:spacing w:val="7"/>
          <w:sz w:val="23"/>
          <w:szCs w:val="23"/>
        </w:rPr>
        <w:t>6、我们愿按合同法履行自己的全部责任。</w:t>
      </w:r>
    </w:p>
    <w:p w14:paraId="10C78DB5">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92" w:firstLineChars="200"/>
        <w:textAlignment w:val="baseline"/>
        <w:rPr>
          <w:rFonts w:ascii="宋体" w:hAnsi="宋体" w:eastAsia="宋体" w:cs="宋体"/>
          <w:sz w:val="23"/>
          <w:szCs w:val="23"/>
        </w:rPr>
      </w:pPr>
      <w:r>
        <w:rPr>
          <w:rFonts w:ascii="宋体" w:hAnsi="宋体" w:eastAsia="宋体" w:cs="宋体"/>
          <w:spacing w:val="8"/>
          <w:sz w:val="23"/>
          <w:szCs w:val="23"/>
        </w:rPr>
        <w:t>7、我们愿意遵守国家有关规定和招标文件中规定的收费标准，承付中标服务费。</w:t>
      </w:r>
    </w:p>
    <w:p w14:paraId="1961A078">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92" w:firstLineChars="200"/>
        <w:textAlignment w:val="baseline"/>
        <w:outlineLvl w:val="2"/>
        <w:rPr>
          <w:rFonts w:ascii="宋体" w:hAnsi="宋体" w:eastAsia="宋体" w:cs="宋体"/>
          <w:sz w:val="23"/>
          <w:szCs w:val="23"/>
        </w:rPr>
      </w:pPr>
      <w:r>
        <w:rPr>
          <w:rFonts w:ascii="宋体" w:hAnsi="宋体" w:eastAsia="宋体" w:cs="宋体"/>
          <w:spacing w:val="8"/>
          <w:sz w:val="23"/>
          <w:szCs w:val="23"/>
        </w:rPr>
        <w:t>8、该项投标在开标后的全过程中保持有效，不作任何更改和变动。</w:t>
      </w:r>
    </w:p>
    <w:p w14:paraId="33BBF20C">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88" w:firstLineChars="200"/>
        <w:textAlignment w:val="baseline"/>
        <w:rPr>
          <w:rFonts w:ascii="宋体" w:hAnsi="宋体" w:eastAsia="宋体" w:cs="宋体"/>
          <w:sz w:val="23"/>
          <w:szCs w:val="23"/>
        </w:rPr>
      </w:pPr>
      <w:r>
        <w:rPr>
          <w:rFonts w:ascii="宋体" w:hAnsi="宋体" w:eastAsia="宋体" w:cs="宋体"/>
          <w:spacing w:val="7"/>
          <w:sz w:val="23"/>
          <w:szCs w:val="23"/>
        </w:rPr>
        <w:t>9、我们同意按招标文件规定，交纳</w:t>
      </w:r>
      <w:r>
        <w:rPr>
          <w:rFonts w:hint="eastAsia" w:ascii="宋体" w:hAnsi="宋体" w:eastAsia="宋体" w:cs="宋体"/>
          <w:spacing w:val="7"/>
          <w:sz w:val="23"/>
          <w:szCs w:val="23"/>
          <w:u w:val="single"/>
          <w:lang w:val="en-US" w:eastAsia="zh-CN"/>
        </w:rPr>
        <w:t xml:space="preserve">      </w:t>
      </w:r>
      <w:r>
        <w:rPr>
          <w:rFonts w:ascii="宋体" w:hAnsi="宋体" w:eastAsia="宋体" w:cs="宋体"/>
          <w:spacing w:val="7"/>
          <w:sz w:val="23"/>
          <w:szCs w:val="23"/>
        </w:rPr>
        <w:t>元的投标保证金。</w:t>
      </w:r>
    </w:p>
    <w:p w14:paraId="1005E349">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60" w:firstLineChars="200"/>
        <w:textAlignment w:val="baseline"/>
        <w:rPr>
          <w:rFonts w:ascii="宋体" w:hAnsi="宋体" w:eastAsia="宋体" w:cs="宋体"/>
          <w:sz w:val="23"/>
          <w:szCs w:val="23"/>
        </w:rPr>
      </w:pPr>
      <w:r>
        <w:rPr>
          <w:rFonts w:ascii="宋体" w:hAnsi="宋体" w:eastAsia="宋体" w:cs="宋体"/>
          <w:sz w:val="23"/>
          <w:szCs w:val="23"/>
        </w:rPr>
        <w:t>10、其它说明。</w:t>
      </w:r>
    </w:p>
    <w:p w14:paraId="0571320B">
      <w:pPr>
        <w:keepNext w:val="0"/>
        <w:keepLines w:val="0"/>
        <w:pageBreakBefore w:val="0"/>
        <w:widowControl/>
        <w:kinsoku w:val="0"/>
        <w:wordWrap/>
        <w:overflowPunct/>
        <w:topLinePunct w:val="0"/>
        <w:autoSpaceDE w:val="0"/>
        <w:autoSpaceDN w:val="0"/>
        <w:bidi w:val="0"/>
        <w:adjustRightInd w:val="0"/>
        <w:snapToGrid w:val="0"/>
        <w:spacing w:line="301" w:lineRule="auto"/>
        <w:ind w:left="0" w:right="0" w:firstLine="480" w:firstLineChars="200"/>
        <w:textAlignment w:val="baseline"/>
        <w:rPr>
          <w:rFonts w:ascii="宋体" w:hAnsi="宋体" w:eastAsia="宋体" w:cs="宋体"/>
          <w:spacing w:val="5"/>
          <w:sz w:val="23"/>
          <w:szCs w:val="23"/>
        </w:rPr>
      </w:pPr>
      <w:r>
        <w:rPr>
          <w:rFonts w:ascii="宋体" w:hAnsi="宋体" w:eastAsia="宋体" w:cs="宋体"/>
          <w:spacing w:val="5"/>
          <w:sz w:val="23"/>
          <w:szCs w:val="23"/>
        </w:rPr>
        <w:t>11、所有有关本标书的函电，请按下列地址联系：</w:t>
      </w:r>
    </w:p>
    <w:p w14:paraId="7399D2A7">
      <w:pPr>
        <w:keepNext w:val="0"/>
        <w:keepLines w:val="0"/>
        <w:pageBreakBefore w:val="0"/>
        <w:widowControl/>
        <w:kinsoku w:val="0"/>
        <w:wordWrap/>
        <w:overflowPunct/>
        <w:topLinePunct w:val="0"/>
        <w:autoSpaceDE w:val="0"/>
        <w:autoSpaceDN w:val="0"/>
        <w:bidi w:val="0"/>
        <w:adjustRightInd w:val="0"/>
        <w:snapToGrid w:val="0"/>
        <w:spacing w:line="301" w:lineRule="auto"/>
        <w:ind w:left="0" w:right="0" w:firstLine="484" w:firstLineChars="200"/>
        <w:textAlignment w:val="baseline"/>
        <w:rPr>
          <w:rFonts w:ascii="宋体" w:hAnsi="宋体" w:eastAsia="宋体" w:cs="宋体"/>
          <w:sz w:val="23"/>
          <w:szCs w:val="23"/>
        </w:rPr>
      </w:pPr>
      <w:r>
        <w:rPr>
          <w:rFonts w:ascii="宋体" w:hAnsi="宋体" w:eastAsia="宋体" w:cs="宋体"/>
          <w:spacing w:val="6"/>
          <w:sz w:val="23"/>
          <w:szCs w:val="23"/>
        </w:rPr>
        <w:t>投标单位：（盖章）</w:t>
      </w:r>
    </w:p>
    <w:p w14:paraId="27B76ADB">
      <w:pPr>
        <w:keepNext w:val="0"/>
        <w:keepLines w:val="0"/>
        <w:pageBreakBefore w:val="0"/>
        <w:widowControl/>
        <w:kinsoku w:val="0"/>
        <w:wordWrap/>
        <w:overflowPunct/>
        <w:topLinePunct w:val="0"/>
        <w:autoSpaceDE w:val="0"/>
        <w:autoSpaceDN w:val="0"/>
        <w:bidi w:val="0"/>
        <w:adjustRightInd w:val="0"/>
        <w:snapToGrid w:val="0"/>
        <w:spacing w:line="366" w:lineRule="auto"/>
        <w:ind w:left="0" w:right="0" w:firstLine="476" w:firstLineChars="200"/>
        <w:textAlignment w:val="baseline"/>
        <w:rPr>
          <w:rFonts w:ascii="宋体" w:hAnsi="宋体" w:eastAsia="宋体" w:cs="宋体"/>
          <w:spacing w:val="7"/>
          <w:sz w:val="23"/>
          <w:szCs w:val="23"/>
        </w:rPr>
      </w:pPr>
      <w:r>
        <w:rPr>
          <w:rFonts w:ascii="宋体" w:hAnsi="宋体" w:eastAsia="宋体" w:cs="宋体"/>
          <w:spacing w:val="4"/>
          <w:sz w:val="23"/>
          <w:szCs w:val="23"/>
        </w:rPr>
        <w:t>法定代表人（签字或盖章</w:t>
      </w:r>
      <w:r>
        <w:rPr>
          <w:rFonts w:ascii="宋体" w:hAnsi="宋体" w:eastAsia="宋体" w:cs="宋体"/>
          <w:spacing w:val="7"/>
          <w:sz w:val="23"/>
          <w:szCs w:val="23"/>
        </w:rPr>
        <w:t>）：</w:t>
      </w:r>
    </w:p>
    <w:p w14:paraId="30EB2DCB">
      <w:pPr>
        <w:keepNext w:val="0"/>
        <w:keepLines w:val="0"/>
        <w:pageBreakBefore w:val="0"/>
        <w:widowControl/>
        <w:kinsoku w:val="0"/>
        <w:wordWrap/>
        <w:overflowPunct/>
        <w:topLinePunct w:val="0"/>
        <w:autoSpaceDE w:val="0"/>
        <w:autoSpaceDN w:val="0"/>
        <w:bidi w:val="0"/>
        <w:adjustRightInd w:val="0"/>
        <w:snapToGrid w:val="0"/>
        <w:spacing w:line="366" w:lineRule="auto"/>
        <w:ind w:left="0" w:right="0" w:firstLine="424" w:firstLineChars="200"/>
        <w:textAlignment w:val="baseline"/>
        <w:rPr>
          <w:rFonts w:ascii="宋体" w:hAnsi="宋体" w:eastAsia="宋体" w:cs="宋体"/>
          <w:sz w:val="23"/>
          <w:szCs w:val="23"/>
        </w:rPr>
      </w:pPr>
      <w:r>
        <w:rPr>
          <w:rFonts w:ascii="宋体" w:hAnsi="宋体" w:eastAsia="宋体" w:cs="宋体"/>
          <w:spacing w:val="-9"/>
          <w:sz w:val="23"/>
          <w:szCs w:val="23"/>
        </w:rPr>
        <w:t>地址：</w:t>
      </w:r>
    </w:p>
    <w:p w14:paraId="540D6108">
      <w:pPr>
        <w:keepNext w:val="0"/>
        <w:keepLines w:val="0"/>
        <w:pageBreakBefore w:val="0"/>
        <w:widowControl/>
        <w:kinsoku w:val="0"/>
        <w:wordWrap/>
        <w:overflowPunct/>
        <w:topLinePunct w:val="0"/>
        <w:autoSpaceDE w:val="0"/>
        <w:autoSpaceDN w:val="0"/>
        <w:bidi w:val="0"/>
        <w:adjustRightInd w:val="0"/>
        <w:snapToGrid w:val="0"/>
        <w:spacing w:line="363" w:lineRule="auto"/>
        <w:ind w:left="0" w:right="0" w:firstLine="428" w:firstLineChars="200"/>
        <w:textAlignment w:val="baseline"/>
        <w:rPr>
          <w:rFonts w:ascii="宋体" w:hAnsi="宋体" w:eastAsia="宋体" w:cs="宋体"/>
          <w:sz w:val="23"/>
          <w:szCs w:val="23"/>
        </w:rPr>
      </w:pPr>
      <w:r>
        <w:rPr>
          <w:rFonts w:ascii="宋体" w:hAnsi="宋体" w:eastAsia="宋体" w:cs="宋体"/>
          <w:spacing w:val="-8"/>
          <w:sz w:val="23"/>
          <w:szCs w:val="23"/>
        </w:rPr>
        <w:t>联系人：</w:t>
      </w:r>
      <w:r>
        <w:rPr>
          <w:rFonts w:ascii="宋体" w:hAnsi="宋体" w:eastAsia="宋体" w:cs="宋体"/>
          <w:spacing w:val="-16"/>
          <w:sz w:val="23"/>
          <w:szCs w:val="23"/>
        </w:rPr>
        <w:t>电话：</w:t>
      </w:r>
    </w:p>
    <w:p w14:paraId="124301C4">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24" w:firstLineChars="200"/>
        <w:textAlignment w:val="baseline"/>
        <w:rPr>
          <w:rFonts w:ascii="宋体" w:hAnsi="宋体" w:eastAsia="宋体" w:cs="宋体"/>
          <w:sz w:val="23"/>
          <w:szCs w:val="23"/>
        </w:rPr>
      </w:pPr>
      <w:r>
        <w:rPr>
          <w:rFonts w:ascii="宋体" w:hAnsi="宋体" w:eastAsia="宋体" w:cs="宋体"/>
          <w:spacing w:val="-9"/>
          <w:sz w:val="23"/>
          <w:szCs w:val="23"/>
        </w:rPr>
        <w:t>传真：</w:t>
      </w:r>
    </w:p>
    <w:p w14:paraId="444D8AC1">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36" w:firstLineChars="200"/>
        <w:textAlignment w:val="baseline"/>
        <w:rPr>
          <w:rFonts w:ascii="宋体" w:hAnsi="宋体" w:eastAsia="宋体" w:cs="宋体"/>
          <w:sz w:val="23"/>
          <w:szCs w:val="23"/>
        </w:rPr>
      </w:pPr>
      <w:r>
        <w:rPr>
          <w:rFonts w:ascii="宋体" w:hAnsi="宋体" w:eastAsia="宋体" w:cs="宋体"/>
          <w:spacing w:val="-6"/>
          <w:sz w:val="23"/>
          <w:szCs w:val="23"/>
        </w:rPr>
        <w:t>邮政编码：</w:t>
      </w:r>
    </w:p>
    <w:p w14:paraId="0845ABC5">
      <w:pPr>
        <w:spacing w:before="183" w:line="227" w:lineRule="auto"/>
        <w:ind w:left="8298"/>
        <w:rPr>
          <w:rFonts w:ascii="宋体" w:hAnsi="宋体" w:eastAsia="宋体" w:cs="宋体"/>
          <w:sz w:val="23"/>
          <w:szCs w:val="23"/>
        </w:rPr>
      </w:pPr>
      <w:r>
        <w:rPr>
          <w:rFonts w:ascii="宋体" w:hAnsi="宋体" w:eastAsia="宋体" w:cs="宋体"/>
          <w:spacing w:val="1"/>
          <w:sz w:val="23"/>
          <w:szCs w:val="23"/>
        </w:rPr>
        <w:t>日期：年月日</w:t>
      </w:r>
    </w:p>
    <w:p w14:paraId="64EBBA1F">
      <w:pPr>
        <w:pStyle w:val="6"/>
        <w:spacing w:line="306" w:lineRule="auto"/>
        <w:rPr>
          <w:rFonts w:hint="eastAsia" w:eastAsia="宋体"/>
          <w:lang w:eastAsia="zh-CN"/>
        </w:rPr>
      </w:pPr>
      <w:r>
        <w:rPr>
          <w:rFonts w:hint="eastAsia" w:eastAsia="宋体"/>
          <w:lang w:eastAsia="zh-CN"/>
        </w:rPr>
        <w:br w:type="page"/>
      </w:r>
    </w:p>
    <w:p w14:paraId="28CA20A1">
      <w:pPr>
        <w:pStyle w:val="6"/>
        <w:spacing w:line="306" w:lineRule="auto"/>
      </w:pPr>
    </w:p>
    <w:p w14:paraId="12012699">
      <w:pPr>
        <w:spacing w:before="91" w:line="219" w:lineRule="auto"/>
        <w:ind w:left="98"/>
        <w:rPr>
          <w:rFonts w:ascii="宋体" w:hAnsi="宋体" w:eastAsia="宋体" w:cs="宋体"/>
          <w:sz w:val="28"/>
          <w:szCs w:val="28"/>
        </w:rPr>
      </w:pPr>
      <w:r>
        <w:rPr>
          <w:rFonts w:ascii="宋体" w:hAnsi="宋体" w:eastAsia="宋体" w:cs="宋体"/>
          <w:b/>
          <w:bCs/>
          <w:spacing w:val="-10"/>
          <w:sz w:val="28"/>
          <w:szCs w:val="28"/>
        </w:rPr>
        <w:t>附件二</w:t>
      </w:r>
    </w:p>
    <w:p w14:paraId="470AAFDA">
      <w:pPr>
        <w:spacing w:before="74" w:line="225" w:lineRule="auto"/>
        <w:ind w:left="4120"/>
        <w:rPr>
          <w:rFonts w:ascii="宋体" w:hAnsi="宋体" w:eastAsia="宋体" w:cs="宋体"/>
          <w:sz w:val="31"/>
          <w:szCs w:val="31"/>
        </w:rPr>
      </w:pPr>
      <w:r>
        <w:rPr>
          <w:rFonts w:ascii="宋体" w:hAnsi="宋体" w:eastAsia="宋体" w:cs="宋体"/>
          <w:b/>
          <w:bCs/>
          <w:spacing w:val="4"/>
          <w:sz w:val="31"/>
          <w:szCs w:val="31"/>
        </w:rPr>
        <w:t>开标一览表</w:t>
      </w:r>
    </w:p>
    <w:p w14:paraId="590A5F11">
      <w:pPr>
        <w:pStyle w:val="6"/>
        <w:spacing w:line="332" w:lineRule="auto"/>
      </w:pPr>
    </w:p>
    <w:p w14:paraId="20460A8D">
      <w:pPr>
        <w:pStyle w:val="6"/>
        <w:spacing w:line="332" w:lineRule="auto"/>
      </w:pPr>
    </w:p>
    <w:p w14:paraId="0EA0D803">
      <w:pPr>
        <w:keepNext w:val="0"/>
        <w:keepLines w:val="0"/>
        <w:pageBreakBefore w:val="0"/>
        <w:widowControl/>
        <w:kinsoku w:val="0"/>
        <w:wordWrap/>
        <w:overflowPunct/>
        <w:topLinePunct w:val="0"/>
        <w:autoSpaceDE w:val="0"/>
        <w:autoSpaceDN w:val="0"/>
        <w:bidi w:val="0"/>
        <w:adjustRightInd w:val="0"/>
        <w:snapToGrid w:val="0"/>
        <w:spacing w:line="490" w:lineRule="auto"/>
        <w:ind w:left="0" w:right="0"/>
        <w:textAlignment w:val="baseline"/>
        <w:rPr>
          <w:rFonts w:ascii="宋体" w:hAnsi="宋体" w:eastAsia="宋体" w:cs="宋体"/>
          <w:spacing w:val="-5"/>
          <w:sz w:val="23"/>
          <w:szCs w:val="23"/>
        </w:rPr>
      </w:pPr>
      <w:r>
        <w:rPr>
          <w:rFonts w:ascii="宋体" w:hAnsi="宋体" w:eastAsia="宋体" w:cs="宋体"/>
          <w:spacing w:val="-5"/>
          <w:sz w:val="23"/>
          <w:szCs w:val="23"/>
        </w:rPr>
        <w:t>项目名称：</w:t>
      </w:r>
    </w:p>
    <w:p w14:paraId="493179EF">
      <w:pPr>
        <w:keepNext w:val="0"/>
        <w:keepLines w:val="0"/>
        <w:pageBreakBefore w:val="0"/>
        <w:widowControl/>
        <w:kinsoku w:val="0"/>
        <w:wordWrap/>
        <w:overflowPunct/>
        <w:topLinePunct w:val="0"/>
        <w:autoSpaceDE w:val="0"/>
        <w:autoSpaceDN w:val="0"/>
        <w:bidi w:val="0"/>
        <w:adjustRightInd w:val="0"/>
        <w:snapToGrid w:val="0"/>
        <w:spacing w:line="490" w:lineRule="auto"/>
        <w:ind w:left="0" w:right="0"/>
        <w:textAlignment w:val="baseline"/>
        <w:rPr>
          <w:rFonts w:ascii="宋体" w:hAnsi="宋体" w:eastAsia="宋体" w:cs="宋体"/>
          <w:sz w:val="23"/>
          <w:szCs w:val="23"/>
        </w:rPr>
      </w:pPr>
      <w:r>
        <w:rPr>
          <w:rFonts w:ascii="宋体" w:hAnsi="宋体" w:eastAsia="宋体" w:cs="宋体"/>
          <w:spacing w:val="-5"/>
          <w:sz w:val="23"/>
          <w:szCs w:val="23"/>
        </w:rPr>
        <w:t>项目编号：</w:t>
      </w:r>
    </w:p>
    <w:tbl>
      <w:tblPr>
        <w:tblStyle w:val="15"/>
        <w:tblpPr w:leftFromText="180" w:rightFromText="180" w:vertAnchor="text" w:horzAnchor="page" w:tblpXSpec="center" w:tblpY="155"/>
        <w:tblOverlap w:val="never"/>
        <w:tblW w:w="99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7"/>
        <w:gridCol w:w="3167"/>
        <w:gridCol w:w="1956"/>
        <w:gridCol w:w="1374"/>
        <w:gridCol w:w="1537"/>
      </w:tblGrid>
      <w:tr w14:paraId="79338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1927" w:type="dxa"/>
            <w:tcBorders>
              <w:bottom w:val="single" w:color="000000" w:sz="6" w:space="0"/>
              <w:right w:val="single" w:color="000000" w:sz="6" w:space="0"/>
            </w:tcBorders>
            <w:vAlign w:val="top"/>
          </w:tcPr>
          <w:p w14:paraId="11F7012C">
            <w:pPr>
              <w:spacing w:before="284" w:line="228" w:lineRule="auto"/>
              <w:ind w:left="648"/>
              <w:rPr>
                <w:rFonts w:ascii="宋体" w:hAnsi="宋体" w:eastAsia="宋体" w:cs="宋体"/>
                <w:sz w:val="23"/>
                <w:szCs w:val="23"/>
              </w:rPr>
            </w:pPr>
            <w:r>
              <w:rPr>
                <w:rFonts w:ascii="宋体" w:hAnsi="宋体" w:eastAsia="宋体" w:cs="宋体"/>
                <w:spacing w:val="7"/>
                <w:sz w:val="23"/>
                <w:szCs w:val="23"/>
              </w:rPr>
              <w:t>标项名称</w:t>
            </w:r>
          </w:p>
        </w:tc>
        <w:tc>
          <w:tcPr>
            <w:tcW w:w="3167" w:type="dxa"/>
            <w:tcBorders>
              <w:left w:val="single" w:color="000000" w:sz="6" w:space="0"/>
              <w:bottom w:val="single" w:color="000000" w:sz="6" w:space="0"/>
            </w:tcBorders>
            <w:vAlign w:val="top"/>
          </w:tcPr>
          <w:p w14:paraId="248CEC84">
            <w:pPr>
              <w:spacing w:before="283" w:line="226" w:lineRule="auto"/>
              <w:ind w:left="1140"/>
              <w:rPr>
                <w:rFonts w:ascii="宋体" w:hAnsi="宋体" w:eastAsia="宋体" w:cs="宋体"/>
                <w:sz w:val="23"/>
                <w:szCs w:val="23"/>
              </w:rPr>
            </w:pPr>
            <w:r>
              <w:rPr>
                <w:rFonts w:ascii="宋体" w:hAnsi="宋体" w:eastAsia="宋体" w:cs="宋体"/>
                <w:spacing w:val="6"/>
                <w:sz w:val="23"/>
                <w:szCs w:val="23"/>
              </w:rPr>
              <w:t>投标总价</w:t>
            </w:r>
          </w:p>
        </w:tc>
        <w:tc>
          <w:tcPr>
            <w:tcW w:w="1956" w:type="dxa"/>
            <w:tcBorders>
              <w:top w:val="single" w:color="000000" w:sz="6" w:space="0"/>
              <w:bottom w:val="single" w:color="000000" w:sz="6" w:space="0"/>
            </w:tcBorders>
            <w:vAlign w:val="top"/>
          </w:tcPr>
          <w:p w14:paraId="64D70293">
            <w:pPr>
              <w:spacing w:before="284" w:line="228" w:lineRule="auto"/>
              <w:ind w:left="540"/>
              <w:rPr>
                <w:rFonts w:ascii="宋体" w:hAnsi="宋体" w:eastAsia="宋体" w:cs="宋体"/>
                <w:sz w:val="23"/>
                <w:szCs w:val="23"/>
              </w:rPr>
            </w:pPr>
            <w:r>
              <w:rPr>
                <w:rFonts w:ascii="宋体" w:hAnsi="宋体" w:eastAsia="宋体" w:cs="宋体"/>
                <w:spacing w:val="6"/>
                <w:sz w:val="23"/>
                <w:szCs w:val="23"/>
              </w:rPr>
              <w:t>履约期限</w:t>
            </w:r>
          </w:p>
        </w:tc>
        <w:tc>
          <w:tcPr>
            <w:tcW w:w="1374" w:type="dxa"/>
            <w:tcBorders>
              <w:top w:val="single" w:color="000000" w:sz="6" w:space="0"/>
              <w:bottom w:val="single" w:color="000000" w:sz="6" w:space="0"/>
            </w:tcBorders>
            <w:vAlign w:val="top"/>
          </w:tcPr>
          <w:p w14:paraId="603D5C82">
            <w:pPr>
              <w:spacing w:before="283" w:line="230" w:lineRule="auto"/>
              <w:ind w:left="252"/>
              <w:rPr>
                <w:rFonts w:ascii="宋体" w:hAnsi="宋体" w:eastAsia="宋体" w:cs="宋体"/>
                <w:sz w:val="23"/>
                <w:szCs w:val="23"/>
              </w:rPr>
            </w:pPr>
            <w:r>
              <w:rPr>
                <w:rFonts w:ascii="宋体" w:hAnsi="宋体" w:eastAsia="宋体" w:cs="宋体"/>
                <w:spacing w:val="6"/>
                <w:sz w:val="23"/>
                <w:szCs w:val="23"/>
              </w:rPr>
              <w:t>履约地点</w:t>
            </w:r>
          </w:p>
        </w:tc>
        <w:tc>
          <w:tcPr>
            <w:tcW w:w="1537" w:type="dxa"/>
            <w:tcBorders>
              <w:top w:val="single" w:color="000000" w:sz="6" w:space="0"/>
              <w:bottom w:val="single" w:color="000000" w:sz="6" w:space="0"/>
              <w:right w:val="single" w:color="000000" w:sz="6" w:space="0"/>
            </w:tcBorders>
            <w:vAlign w:val="top"/>
          </w:tcPr>
          <w:p w14:paraId="20E0E9C3">
            <w:pPr>
              <w:spacing w:before="283" w:line="229" w:lineRule="auto"/>
              <w:ind w:left="566"/>
              <w:rPr>
                <w:rFonts w:ascii="宋体" w:hAnsi="宋体" w:eastAsia="宋体" w:cs="宋体"/>
                <w:sz w:val="23"/>
                <w:szCs w:val="23"/>
              </w:rPr>
            </w:pPr>
            <w:r>
              <w:rPr>
                <w:rFonts w:ascii="宋体" w:hAnsi="宋体" w:eastAsia="宋体" w:cs="宋体"/>
                <w:spacing w:val="3"/>
                <w:sz w:val="23"/>
                <w:szCs w:val="23"/>
              </w:rPr>
              <w:t>备注</w:t>
            </w:r>
          </w:p>
        </w:tc>
      </w:tr>
      <w:tr w14:paraId="5FF18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jc w:val="center"/>
        </w:trPr>
        <w:tc>
          <w:tcPr>
            <w:tcW w:w="1927" w:type="dxa"/>
            <w:tcBorders>
              <w:top w:val="single" w:color="000000" w:sz="6" w:space="0"/>
              <w:right w:val="single" w:color="000000" w:sz="6" w:space="0"/>
            </w:tcBorders>
            <w:vAlign w:val="top"/>
          </w:tcPr>
          <w:p w14:paraId="5BB93FAB">
            <w:pPr>
              <w:pStyle w:val="16"/>
            </w:pPr>
          </w:p>
        </w:tc>
        <w:tc>
          <w:tcPr>
            <w:tcW w:w="3167" w:type="dxa"/>
            <w:tcBorders>
              <w:top w:val="single" w:color="000000" w:sz="6" w:space="0"/>
              <w:left w:val="single" w:color="000000" w:sz="6" w:space="0"/>
            </w:tcBorders>
            <w:vAlign w:val="top"/>
          </w:tcPr>
          <w:p w14:paraId="301B362B">
            <w:pPr>
              <w:pStyle w:val="16"/>
              <w:spacing w:line="308" w:lineRule="auto"/>
            </w:pPr>
          </w:p>
          <w:p w14:paraId="16542394">
            <w:pPr>
              <w:pStyle w:val="16"/>
              <w:spacing w:line="308" w:lineRule="auto"/>
            </w:pPr>
          </w:p>
          <w:p w14:paraId="53D230B3">
            <w:pPr>
              <w:spacing w:before="75" w:line="242" w:lineRule="auto"/>
              <w:ind w:left="137" w:right="2374" w:hanging="3"/>
              <w:rPr>
                <w:rFonts w:ascii="宋体" w:hAnsi="宋体" w:eastAsia="宋体" w:cs="宋体"/>
                <w:sz w:val="23"/>
                <w:szCs w:val="23"/>
              </w:rPr>
            </w:pPr>
            <w:r>
              <w:rPr>
                <w:rFonts w:ascii="宋体" w:hAnsi="宋体" w:eastAsia="宋体" w:cs="宋体"/>
                <w:spacing w:val="-15"/>
                <w:sz w:val="23"/>
                <w:szCs w:val="23"/>
              </w:rPr>
              <w:t>大写：</w:t>
            </w:r>
            <w:r>
              <w:rPr>
                <w:rFonts w:ascii="宋体" w:hAnsi="宋体" w:eastAsia="宋体" w:cs="宋体"/>
                <w:spacing w:val="-16"/>
                <w:sz w:val="23"/>
                <w:szCs w:val="23"/>
              </w:rPr>
              <w:t>小写：</w:t>
            </w:r>
          </w:p>
        </w:tc>
        <w:tc>
          <w:tcPr>
            <w:tcW w:w="1956" w:type="dxa"/>
            <w:tcBorders>
              <w:top w:val="single" w:color="000000" w:sz="6" w:space="0"/>
            </w:tcBorders>
            <w:vAlign w:val="top"/>
          </w:tcPr>
          <w:p w14:paraId="152F5FE0">
            <w:pPr>
              <w:pStyle w:val="16"/>
            </w:pPr>
          </w:p>
        </w:tc>
        <w:tc>
          <w:tcPr>
            <w:tcW w:w="1374" w:type="dxa"/>
            <w:tcBorders>
              <w:top w:val="single" w:color="000000" w:sz="6" w:space="0"/>
            </w:tcBorders>
            <w:vAlign w:val="top"/>
          </w:tcPr>
          <w:p w14:paraId="723AE99B">
            <w:pPr>
              <w:pStyle w:val="16"/>
            </w:pPr>
          </w:p>
        </w:tc>
        <w:tc>
          <w:tcPr>
            <w:tcW w:w="1537" w:type="dxa"/>
            <w:tcBorders>
              <w:top w:val="single" w:color="000000" w:sz="6" w:space="0"/>
              <w:right w:val="single" w:color="000000" w:sz="6" w:space="0"/>
            </w:tcBorders>
            <w:vAlign w:val="top"/>
          </w:tcPr>
          <w:p w14:paraId="0B683E54">
            <w:pPr>
              <w:pStyle w:val="16"/>
            </w:pPr>
          </w:p>
        </w:tc>
      </w:tr>
    </w:tbl>
    <w:p w14:paraId="3F2139D5">
      <w:pPr>
        <w:spacing w:line="162" w:lineRule="exact"/>
      </w:pPr>
    </w:p>
    <w:p w14:paraId="63E95A84">
      <w:pPr>
        <w:pStyle w:val="6"/>
        <w:spacing w:line="272" w:lineRule="auto"/>
      </w:pPr>
    </w:p>
    <w:p w14:paraId="3F490582">
      <w:pPr>
        <w:pStyle w:val="6"/>
        <w:spacing w:line="272" w:lineRule="auto"/>
      </w:pPr>
    </w:p>
    <w:p w14:paraId="77C45191">
      <w:pPr>
        <w:pStyle w:val="6"/>
        <w:spacing w:line="272" w:lineRule="auto"/>
      </w:pPr>
    </w:p>
    <w:p w14:paraId="42B8640E">
      <w:pPr>
        <w:pStyle w:val="6"/>
        <w:spacing w:line="272" w:lineRule="auto"/>
      </w:pPr>
    </w:p>
    <w:p w14:paraId="4289F300">
      <w:pPr>
        <w:pStyle w:val="6"/>
        <w:spacing w:line="273" w:lineRule="auto"/>
      </w:pPr>
    </w:p>
    <w:p w14:paraId="27829848">
      <w:pPr>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rFonts w:ascii="宋体" w:hAnsi="宋体" w:eastAsia="宋体" w:cs="宋体"/>
          <w:spacing w:val="0"/>
          <w:sz w:val="23"/>
          <w:szCs w:val="23"/>
        </w:rPr>
      </w:pPr>
      <w:r>
        <w:rPr>
          <w:rFonts w:ascii="宋体" w:hAnsi="宋体" w:eastAsia="宋体" w:cs="宋体"/>
          <w:spacing w:val="0"/>
          <w:sz w:val="23"/>
          <w:szCs w:val="23"/>
        </w:rPr>
        <w:t>投标人名称（盖章）：</w:t>
      </w:r>
    </w:p>
    <w:p w14:paraId="26AC2297">
      <w:pPr>
        <w:keepNext w:val="0"/>
        <w:keepLines w:val="0"/>
        <w:pageBreakBefore w:val="0"/>
        <w:widowControl/>
        <w:kinsoku w:val="0"/>
        <w:wordWrap/>
        <w:overflowPunct/>
        <w:topLinePunct w:val="0"/>
        <w:autoSpaceDE w:val="0"/>
        <w:autoSpaceDN w:val="0"/>
        <w:bidi w:val="0"/>
        <w:adjustRightInd w:val="0"/>
        <w:snapToGrid w:val="0"/>
        <w:spacing w:line="361" w:lineRule="auto"/>
        <w:ind w:left="0" w:right="0" w:hanging="40"/>
        <w:textAlignment w:val="baseline"/>
        <w:rPr>
          <w:rFonts w:ascii="宋体" w:hAnsi="宋体" w:eastAsia="宋体" w:cs="宋体"/>
          <w:spacing w:val="0"/>
          <w:sz w:val="23"/>
          <w:szCs w:val="23"/>
        </w:rPr>
      </w:pPr>
      <w:r>
        <w:rPr>
          <w:rFonts w:ascii="宋体" w:hAnsi="宋体" w:eastAsia="宋体" w:cs="宋体"/>
          <w:spacing w:val="0"/>
          <w:sz w:val="23"/>
          <w:szCs w:val="23"/>
        </w:rPr>
        <w:t>法定代表人（签字或盖章）：</w:t>
      </w:r>
    </w:p>
    <w:p w14:paraId="0200AE9C">
      <w:pPr>
        <w:keepNext w:val="0"/>
        <w:keepLines w:val="0"/>
        <w:pageBreakBefore w:val="0"/>
        <w:widowControl/>
        <w:kinsoku w:val="0"/>
        <w:wordWrap/>
        <w:overflowPunct/>
        <w:topLinePunct w:val="0"/>
        <w:autoSpaceDE w:val="0"/>
        <w:autoSpaceDN w:val="0"/>
        <w:bidi w:val="0"/>
        <w:adjustRightInd w:val="0"/>
        <w:snapToGrid w:val="0"/>
        <w:spacing w:line="361" w:lineRule="auto"/>
        <w:ind w:left="0" w:right="0" w:hanging="40"/>
        <w:textAlignment w:val="baseline"/>
        <w:rPr>
          <w:rFonts w:ascii="宋体" w:hAnsi="宋体" w:eastAsia="宋体" w:cs="宋体"/>
          <w:spacing w:val="0"/>
          <w:sz w:val="23"/>
          <w:szCs w:val="23"/>
        </w:rPr>
      </w:pPr>
      <w:r>
        <w:rPr>
          <w:rFonts w:ascii="宋体" w:hAnsi="宋体" w:eastAsia="宋体" w:cs="宋体"/>
          <w:spacing w:val="0"/>
          <w:sz w:val="23"/>
          <w:szCs w:val="23"/>
        </w:rPr>
        <w:t>日期：年月日</w:t>
      </w:r>
    </w:p>
    <w:p w14:paraId="2F97017D">
      <w:pPr>
        <w:pStyle w:val="6"/>
        <w:spacing w:line="296" w:lineRule="auto"/>
      </w:pPr>
    </w:p>
    <w:p w14:paraId="2C9521E1">
      <w:pPr>
        <w:pStyle w:val="6"/>
        <w:spacing w:line="296" w:lineRule="auto"/>
      </w:pPr>
    </w:p>
    <w:p w14:paraId="05394C9C">
      <w:pPr>
        <w:pStyle w:val="6"/>
        <w:spacing w:line="296" w:lineRule="auto"/>
      </w:pPr>
    </w:p>
    <w:p w14:paraId="729A50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3"/>
          <w:szCs w:val="23"/>
        </w:rPr>
      </w:pPr>
      <w:r>
        <w:rPr>
          <w:rFonts w:ascii="宋体" w:hAnsi="宋体" w:eastAsia="宋体" w:cs="宋体"/>
          <w:spacing w:val="8"/>
          <w:sz w:val="23"/>
          <w:szCs w:val="23"/>
        </w:rPr>
        <w:t>注：1、单项报价不得超过各品类单项最高限价，总价</w:t>
      </w:r>
      <w:r>
        <w:rPr>
          <w:rFonts w:ascii="宋体" w:hAnsi="宋体" w:eastAsia="宋体" w:cs="宋体"/>
          <w:spacing w:val="7"/>
          <w:sz w:val="23"/>
          <w:szCs w:val="23"/>
        </w:rPr>
        <w:t>不得超过本项目最高限价，否则</w:t>
      </w:r>
      <w:r>
        <w:rPr>
          <w:rFonts w:ascii="宋体" w:hAnsi="宋体" w:eastAsia="宋体" w:cs="宋体"/>
          <w:spacing w:val="3"/>
          <w:sz w:val="23"/>
          <w:szCs w:val="23"/>
        </w:rPr>
        <w:t>作无效报价处理。</w:t>
      </w:r>
    </w:p>
    <w:p w14:paraId="6DDFB7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3"/>
          <w:szCs w:val="23"/>
        </w:rPr>
      </w:pPr>
      <w:r>
        <w:rPr>
          <w:rFonts w:ascii="宋体" w:hAnsi="宋体" w:eastAsia="宋体" w:cs="宋体"/>
          <w:spacing w:val="9"/>
          <w:sz w:val="23"/>
          <w:szCs w:val="23"/>
        </w:rPr>
        <w:t>2、任何有选择或有条件的投标总价或表中某一包填写多个报价，均将导致投标被拒绝；</w:t>
      </w:r>
    </w:p>
    <w:p w14:paraId="11F145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3"/>
          <w:szCs w:val="23"/>
        </w:rPr>
      </w:pPr>
      <w:r>
        <w:rPr>
          <w:rFonts w:ascii="宋体" w:hAnsi="宋体" w:eastAsia="宋体" w:cs="宋体"/>
          <w:spacing w:val="9"/>
          <w:sz w:val="23"/>
          <w:szCs w:val="23"/>
        </w:rPr>
        <w:t>3、投标报价包含完成服务成果的一切费用、售后维护费用、税费等</w:t>
      </w:r>
    </w:p>
    <w:p w14:paraId="3C8176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3"/>
          <w:szCs w:val="23"/>
        </w:rPr>
      </w:pPr>
      <w:r>
        <w:rPr>
          <w:rFonts w:ascii="宋体" w:hAnsi="宋体" w:eastAsia="宋体" w:cs="宋体"/>
          <w:spacing w:val="7"/>
          <w:sz w:val="23"/>
          <w:szCs w:val="23"/>
        </w:rPr>
        <w:t>4、报价为含税金额，税票为增值税专用发票。</w:t>
      </w:r>
    </w:p>
    <w:p w14:paraId="31768A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3"/>
          <w:szCs w:val="23"/>
        </w:rPr>
      </w:pPr>
      <w:r>
        <w:rPr>
          <w:rFonts w:ascii="宋体" w:hAnsi="宋体" w:eastAsia="宋体" w:cs="宋体"/>
          <w:spacing w:val="8"/>
          <w:sz w:val="23"/>
          <w:szCs w:val="23"/>
        </w:rPr>
        <w:t>5、大写标注：壹、贰、叁、肆、伍、陆、柒、捌、玖、拾、佰、仟、万、亿。</w:t>
      </w:r>
    </w:p>
    <w:p w14:paraId="26B4E052">
      <w:pPr>
        <w:pStyle w:val="6"/>
        <w:spacing w:line="306" w:lineRule="auto"/>
        <w:rPr>
          <w:rFonts w:hint="eastAsia" w:eastAsia="宋体"/>
          <w:lang w:eastAsia="zh-CN"/>
        </w:rPr>
      </w:pPr>
      <w:r>
        <w:rPr>
          <w:rFonts w:hint="eastAsia" w:eastAsia="宋体"/>
          <w:lang w:eastAsia="zh-CN"/>
        </w:rPr>
        <w:br w:type="page"/>
      </w:r>
    </w:p>
    <w:p w14:paraId="35E9940D">
      <w:pPr>
        <w:spacing w:before="91" w:line="219" w:lineRule="auto"/>
        <w:ind w:left="32"/>
        <w:rPr>
          <w:rFonts w:ascii="宋体" w:hAnsi="宋体" w:eastAsia="宋体" w:cs="宋体"/>
          <w:sz w:val="28"/>
          <w:szCs w:val="28"/>
        </w:rPr>
      </w:pPr>
      <w:r>
        <w:rPr>
          <w:rFonts w:ascii="宋体" w:hAnsi="宋体" w:eastAsia="宋体" w:cs="宋体"/>
          <w:b/>
          <w:bCs/>
          <w:spacing w:val="-10"/>
          <w:sz w:val="28"/>
          <w:szCs w:val="28"/>
        </w:rPr>
        <w:t>附件三</w:t>
      </w:r>
    </w:p>
    <w:p w14:paraId="76970BED">
      <w:pPr>
        <w:spacing w:before="74" w:line="223" w:lineRule="auto"/>
        <w:ind w:left="3735"/>
        <w:rPr>
          <w:rFonts w:ascii="宋体" w:hAnsi="宋体" w:eastAsia="宋体" w:cs="宋体"/>
          <w:sz w:val="31"/>
          <w:szCs w:val="31"/>
        </w:rPr>
      </w:pPr>
      <w:r>
        <w:rPr>
          <w:rFonts w:ascii="宋体" w:hAnsi="宋体" w:eastAsia="宋体" w:cs="宋体"/>
          <w:b/>
          <w:bCs/>
          <w:spacing w:val="5"/>
          <w:sz w:val="31"/>
          <w:szCs w:val="31"/>
        </w:rPr>
        <w:t>投标报价明细表</w:t>
      </w:r>
    </w:p>
    <w:p w14:paraId="0CE80C70">
      <w:pPr>
        <w:pStyle w:val="6"/>
        <w:spacing w:line="260" w:lineRule="auto"/>
      </w:pPr>
    </w:p>
    <w:p w14:paraId="125520B3">
      <w:pPr>
        <w:pStyle w:val="6"/>
        <w:spacing w:line="261" w:lineRule="auto"/>
      </w:pPr>
    </w:p>
    <w:p w14:paraId="00BCC260">
      <w:pPr>
        <w:keepNext w:val="0"/>
        <w:keepLines w:val="0"/>
        <w:pageBreakBefore w:val="0"/>
        <w:widowControl/>
        <w:kinsoku w:val="0"/>
        <w:wordWrap/>
        <w:overflowPunct/>
        <w:topLinePunct w:val="0"/>
        <w:autoSpaceDE w:val="0"/>
        <w:autoSpaceDN w:val="0"/>
        <w:bidi w:val="0"/>
        <w:adjustRightInd w:val="0"/>
        <w:snapToGrid w:val="0"/>
        <w:spacing w:line="428" w:lineRule="auto"/>
        <w:ind w:left="0" w:right="0"/>
        <w:textAlignment w:val="baseline"/>
        <w:rPr>
          <w:rFonts w:ascii="宋体" w:hAnsi="宋体" w:eastAsia="宋体" w:cs="宋体"/>
          <w:spacing w:val="-5"/>
          <w:sz w:val="23"/>
          <w:szCs w:val="23"/>
        </w:rPr>
      </w:pPr>
      <w:r>
        <w:rPr>
          <w:rFonts w:ascii="宋体" w:hAnsi="宋体" w:eastAsia="宋体" w:cs="宋体"/>
          <w:spacing w:val="-5"/>
          <w:sz w:val="23"/>
          <w:szCs w:val="23"/>
        </w:rPr>
        <w:t>项目名称：</w:t>
      </w:r>
    </w:p>
    <w:p w14:paraId="52B0B95A">
      <w:pPr>
        <w:keepNext w:val="0"/>
        <w:keepLines w:val="0"/>
        <w:pageBreakBefore w:val="0"/>
        <w:widowControl/>
        <w:kinsoku w:val="0"/>
        <w:wordWrap/>
        <w:overflowPunct/>
        <w:topLinePunct w:val="0"/>
        <w:autoSpaceDE w:val="0"/>
        <w:autoSpaceDN w:val="0"/>
        <w:bidi w:val="0"/>
        <w:adjustRightInd w:val="0"/>
        <w:snapToGrid w:val="0"/>
        <w:spacing w:line="428" w:lineRule="auto"/>
        <w:ind w:left="0" w:right="0"/>
        <w:textAlignment w:val="baseline"/>
        <w:rPr>
          <w:rFonts w:ascii="宋体" w:hAnsi="宋体" w:eastAsia="宋体" w:cs="宋体"/>
          <w:sz w:val="23"/>
          <w:szCs w:val="23"/>
        </w:rPr>
      </w:pPr>
      <w:r>
        <w:rPr>
          <w:rFonts w:ascii="宋体" w:hAnsi="宋体" w:eastAsia="宋体" w:cs="宋体"/>
          <w:spacing w:val="-9"/>
          <w:sz w:val="23"/>
          <w:szCs w:val="23"/>
        </w:rPr>
        <w:t>项目编号：</w:t>
      </w:r>
    </w:p>
    <w:tbl>
      <w:tblPr>
        <w:tblStyle w:val="15"/>
        <w:tblW w:w="9385" w:type="dxa"/>
        <w:tblInd w:w="1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971"/>
        <w:gridCol w:w="1754"/>
        <w:gridCol w:w="886"/>
        <w:gridCol w:w="886"/>
        <w:gridCol w:w="927"/>
        <w:gridCol w:w="1050"/>
        <w:gridCol w:w="1068"/>
        <w:gridCol w:w="1071"/>
      </w:tblGrid>
      <w:tr w14:paraId="626D4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72" w:type="dxa"/>
            <w:vAlign w:val="top"/>
          </w:tcPr>
          <w:p w14:paraId="536D3C2D">
            <w:pPr>
              <w:pStyle w:val="16"/>
              <w:spacing w:line="318" w:lineRule="auto"/>
            </w:pPr>
          </w:p>
          <w:p w14:paraId="62301D66">
            <w:pPr>
              <w:spacing w:before="75" w:line="229" w:lineRule="auto"/>
              <w:ind w:left="120"/>
              <w:rPr>
                <w:rFonts w:ascii="宋体" w:hAnsi="宋体" w:eastAsia="宋体" w:cs="宋体"/>
                <w:sz w:val="23"/>
                <w:szCs w:val="23"/>
              </w:rPr>
            </w:pPr>
            <w:r>
              <w:rPr>
                <w:rFonts w:ascii="宋体" w:hAnsi="宋体" w:eastAsia="宋体" w:cs="宋体"/>
                <w:spacing w:val="5"/>
                <w:sz w:val="23"/>
                <w:szCs w:val="23"/>
              </w:rPr>
              <w:t>序号</w:t>
            </w:r>
          </w:p>
        </w:tc>
        <w:tc>
          <w:tcPr>
            <w:tcW w:w="971" w:type="dxa"/>
            <w:vAlign w:val="top"/>
          </w:tcPr>
          <w:p w14:paraId="70841ABC">
            <w:pPr>
              <w:spacing w:before="195" w:line="305" w:lineRule="auto"/>
              <w:ind w:left="397" w:right="156" w:hanging="298"/>
              <w:rPr>
                <w:rFonts w:ascii="宋体" w:hAnsi="宋体" w:eastAsia="宋体" w:cs="宋体"/>
                <w:sz w:val="23"/>
                <w:szCs w:val="23"/>
              </w:rPr>
            </w:pPr>
            <w:r>
              <w:rPr>
                <w:rFonts w:ascii="宋体" w:hAnsi="宋体" w:eastAsia="宋体" w:cs="宋体"/>
                <w:spacing w:val="6"/>
                <w:sz w:val="23"/>
                <w:szCs w:val="23"/>
              </w:rPr>
              <w:t>标的名</w:t>
            </w:r>
            <w:r>
              <w:rPr>
                <w:rFonts w:ascii="宋体" w:hAnsi="宋体" w:eastAsia="宋体" w:cs="宋体"/>
                <w:spacing w:val="1"/>
                <w:sz w:val="23"/>
                <w:szCs w:val="23"/>
              </w:rPr>
              <w:t>称</w:t>
            </w:r>
          </w:p>
        </w:tc>
        <w:tc>
          <w:tcPr>
            <w:tcW w:w="1754" w:type="dxa"/>
            <w:vAlign w:val="top"/>
          </w:tcPr>
          <w:p w14:paraId="75479A0F">
            <w:pPr>
              <w:pStyle w:val="16"/>
              <w:spacing w:line="319" w:lineRule="auto"/>
            </w:pPr>
          </w:p>
          <w:p w14:paraId="71A64C40">
            <w:pPr>
              <w:spacing w:before="75" w:line="227" w:lineRule="auto"/>
              <w:ind w:left="371"/>
              <w:rPr>
                <w:rFonts w:ascii="宋体" w:hAnsi="宋体" w:eastAsia="宋体" w:cs="宋体"/>
                <w:sz w:val="23"/>
                <w:szCs w:val="23"/>
              </w:rPr>
            </w:pPr>
            <w:r>
              <w:rPr>
                <w:rFonts w:ascii="宋体" w:hAnsi="宋体" w:eastAsia="宋体" w:cs="宋体"/>
                <w:spacing w:val="7"/>
                <w:sz w:val="23"/>
                <w:szCs w:val="23"/>
              </w:rPr>
              <w:t>规格型号</w:t>
            </w:r>
          </w:p>
        </w:tc>
        <w:tc>
          <w:tcPr>
            <w:tcW w:w="886" w:type="dxa"/>
            <w:vAlign w:val="top"/>
          </w:tcPr>
          <w:p w14:paraId="064F505F">
            <w:pPr>
              <w:pStyle w:val="16"/>
              <w:spacing w:line="319" w:lineRule="auto"/>
            </w:pPr>
          </w:p>
          <w:p w14:paraId="78934D0E">
            <w:pPr>
              <w:spacing w:before="75" w:line="227" w:lineRule="auto"/>
              <w:ind w:left="181"/>
              <w:rPr>
                <w:rFonts w:ascii="宋体" w:hAnsi="宋体" w:eastAsia="宋体" w:cs="宋体"/>
                <w:sz w:val="23"/>
                <w:szCs w:val="23"/>
              </w:rPr>
            </w:pPr>
            <w:r>
              <w:rPr>
                <w:rFonts w:ascii="宋体" w:hAnsi="宋体" w:eastAsia="宋体" w:cs="宋体"/>
                <w:spacing w:val="4"/>
                <w:sz w:val="23"/>
                <w:szCs w:val="23"/>
              </w:rPr>
              <w:t>数量</w:t>
            </w:r>
          </w:p>
        </w:tc>
        <w:tc>
          <w:tcPr>
            <w:tcW w:w="886" w:type="dxa"/>
            <w:vAlign w:val="top"/>
          </w:tcPr>
          <w:p w14:paraId="28A9934E">
            <w:pPr>
              <w:pStyle w:val="16"/>
              <w:spacing w:line="319" w:lineRule="auto"/>
            </w:pPr>
          </w:p>
          <w:p w14:paraId="599588B3">
            <w:pPr>
              <w:spacing w:before="74" w:line="228" w:lineRule="auto"/>
              <w:ind w:left="180"/>
              <w:rPr>
                <w:rFonts w:ascii="宋体" w:hAnsi="宋体" w:eastAsia="宋体" w:cs="宋体"/>
                <w:sz w:val="23"/>
                <w:szCs w:val="23"/>
              </w:rPr>
            </w:pPr>
            <w:r>
              <w:rPr>
                <w:rFonts w:ascii="宋体" w:hAnsi="宋体" w:eastAsia="宋体" w:cs="宋体"/>
                <w:spacing w:val="4"/>
                <w:sz w:val="23"/>
                <w:szCs w:val="23"/>
              </w:rPr>
              <w:t>单位</w:t>
            </w:r>
          </w:p>
        </w:tc>
        <w:tc>
          <w:tcPr>
            <w:tcW w:w="927" w:type="dxa"/>
            <w:vAlign w:val="top"/>
          </w:tcPr>
          <w:p w14:paraId="716D28A9">
            <w:pPr>
              <w:spacing w:before="195" w:line="305" w:lineRule="auto"/>
              <w:ind w:left="151" w:right="92" w:firstLine="50"/>
              <w:rPr>
                <w:rFonts w:ascii="宋体" w:hAnsi="宋体" w:eastAsia="宋体" w:cs="宋体"/>
                <w:sz w:val="23"/>
                <w:szCs w:val="23"/>
              </w:rPr>
            </w:pPr>
            <w:r>
              <w:rPr>
                <w:rFonts w:ascii="宋体" w:hAnsi="宋体" w:eastAsia="宋体" w:cs="宋体"/>
                <w:spacing w:val="4"/>
                <w:sz w:val="23"/>
                <w:szCs w:val="23"/>
              </w:rPr>
              <w:t>单价</w:t>
            </w:r>
            <w:r>
              <w:rPr>
                <w:rFonts w:ascii="宋体" w:hAnsi="宋体" w:eastAsia="宋体" w:cs="宋体"/>
                <w:spacing w:val="-4"/>
                <w:sz w:val="23"/>
                <w:szCs w:val="23"/>
              </w:rPr>
              <w:t>（元）</w:t>
            </w:r>
          </w:p>
        </w:tc>
        <w:tc>
          <w:tcPr>
            <w:tcW w:w="1050" w:type="dxa"/>
            <w:vAlign w:val="top"/>
          </w:tcPr>
          <w:p w14:paraId="092BB197">
            <w:pPr>
              <w:pStyle w:val="16"/>
              <w:spacing w:line="318" w:lineRule="auto"/>
            </w:pPr>
          </w:p>
          <w:p w14:paraId="768C5726">
            <w:pPr>
              <w:spacing w:before="75" w:line="226" w:lineRule="auto"/>
              <w:jc w:val="right"/>
              <w:rPr>
                <w:rFonts w:ascii="宋体" w:hAnsi="宋体" w:eastAsia="宋体" w:cs="宋体"/>
                <w:sz w:val="23"/>
                <w:szCs w:val="23"/>
              </w:rPr>
            </w:pPr>
            <w:r>
              <w:rPr>
                <w:rFonts w:ascii="宋体" w:hAnsi="宋体" w:eastAsia="宋体" w:cs="宋体"/>
                <w:spacing w:val="-25"/>
                <w:sz w:val="23"/>
                <w:szCs w:val="23"/>
              </w:rPr>
              <w:t>总价（元）</w:t>
            </w:r>
          </w:p>
        </w:tc>
        <w:tc>
          <w:tcPr>
            <w:tcW w:w="1068" w:type="dxa"/>
            <w:vAlign w:val="top"/>
          </w:tcPr>
          <w:p w14:paraId="7E6FBEBD">
            <w:pPr>
              <w:pStyle w:val="16"/>
              <w:spacing w:line="319" w:lineRule="auto"/>
            </w:pPr>
          </w:p>
          <w:p w14:paraId="1994FED0">
            <w:pPr>
              <w:spacing w:before="74" w:line="228" w:lineRule="auto"/>
              <w:ind w:left="153"/>
              <w:rPr>
                <w:rFonts w:ascii="宋体" w:hAnsi="宋体" w:eastAsia="宋体" w:cs="宋体"/>
                <w:sz w:val="23"/>
                <w:szCs w:val="23"/>
              </w:rPr>
            </w:pPr>
            <w:r>
              <w:rPr>
                <w:rFonts w:ascii="宋体" w:hAnsi="宋体" w:eastAsia="宋体" w:cs="宋体"/>
                <w:spacing w:val="6"/>
                <w:sz w:val="23"/>
                <w:szCs w:val="23"/>
              </w:rPr>
              <w:t>制造商</w:t>
            </w:r>
          </w:p>
        </w:tc>
        <w:tc>
          <w:tcPr>
            <w:tcW w:w="1071" w:type="dxa"/>
            <w:vAlign w:val="top"/>
          </w:tcPr>
          <w:p w14:paraId="4403ED76">
            <w:pPr>
              <w:pStyle w:val="16"/>
              <w:spacing w:line="318" w:lineRule="auto"/>
            </w:pPr>
          </w:p>
          <w:p w14:paraId="362DD91B">
            <w:pPr>
              <w:spacing w:before="75" w:line="229" w:lineRule="auto"/>
              <w:ind w:left="275"/>
              <w:rPr>
                <w:rFonts w:ascii="宋体" w:hAnsi="宋体" w:eastAsia="宋体" w:cs="宋体"/>
                <w:sz w:val="23"/>
                <w:szCs w:val="23"/>
              </w:rPr>
            </w:pPr>
            <w:r>
              <w:rPr>
                <w:rFonts w:ascii="宋体" w:hAnsi="宋体" w:eastAsia="宋体" w:cs="宋体"/>
                <w:spacing w:val="3"/>
                <w:sz w:val="23"/>
                <w:szCs w:val="23"/>
              </w:rPr>
              <w:t>备注</w:t>
            </w:r>
          </w:p>
        </w:tc>
      </w:tr>
      <w:tr w14:paraId="313AC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72" w:type="dxa"/>
            <w:vAlign w:val="top"/>
          </w:tcPr>
          <w:p w14:paraId="6A4FEFAC">
            <w:pPr>
              <w:pStyle w:val="16"/>
            </w:pPr>
          </w:p>
        </w:tc>
        <w:tc>
          <w:tcPr>
            <w:tcW w:w="971" w:type="dxa"/>
            <w:vAlign w:val="top"/>
          </w:tcPr>
          <w:p w14:paraId="35167A4E">
            <w:pPr>
              <w:pStyle w:val="16"/>
            </w:pPr>
          </w:p>
        </w:tc>
        <w:tc>
          <w:tcPr>
            <w:tcW w:w="1754" w:type="dxa"/>
            <w:vAlign w:val="top"/>
          </w:tcPr>
          <w:p w14:paraId="57D7F5DF">
            <w:pPr>
              <w:pStyle w:val="16"/>
            </w:pPr>
          </w:p>
        </w:tc>
        <w:tc>
          <w:tcPr>
            <w:tcW w:w="886" w:type="dxa"/>
            <w:vAlign w:val="top"/>
          </w:tcPr>
          <w:p w14:paraId="3042985B">
            <w:pPr>
              <w:pStyle w:val="16"/>
            </w:pPr>
          </w:p>
        </w:tc>
        <w:tc>
          <w:tcPr>
            <w:tcW w:w="886" w:type="dxa"/>
            <w:vAlign w:val="top"/>
          </w:tcPr>
          <w:p w14:paraId="5ECCA428">
            <w:pPr>
              <w:pStyle w:val="16"/>
            </w:pPr>
          </w:p>
        </w:tc>
        <w:tc>
          <w:tcPr>
            <w:tcW w:w="927" w:type="dxa"/>
            <w:vAlign w:val="top"/>
          </w:tcPr>
          <w:p w14:paraId="65F0E98E">
            <w:pPr>
              <w:pStyle w:val="16"/>
            </w:pPr>
          </w:p>
        </w:tc>
        <w:tc>
          <w:tcPr>
            <w:tcW w:w="1050" w:type="dxa"/>
            <w:vAlign w:val="top"/>
          </w:tcPr>
          <w:p w14:paraId="028C3416">
            <w:pPr>
              <w:pStyle w:val="16"/>
            </w:pPr>
          </w:p>
        </w:tc>
        <w:tc>
          <w:tcPr>
            <w:tcW w:w="1068" w:type="dxa"/>
            <w:vAlign w:val="top"/>
          </w:tcPr>
          <w:p w14:paraId="1CEF14A5">
            <w:pPr>
              <w:pStyle w:val="16"/>
            </w:pPr>
          </w:p>
        </w:tc>
        <w:tc>
          <w:tcPr>
            <w:tcW w:w="1071" w:type="dxa"/>
            <w:vAlign w:val="top"/>
          </w:tcPr>
          <w:p w14:paraId="6161D192">
            <w:pPr>
              <w:pStyle w:val="16"/>
            </w:pPr>
          </w:p>
        </w:tc>
      </w:tr>
      <w:tr w14:paraId="3FB3A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2" w:type="dxa"/>
            <w:vAlign w:val="top"/>
          </w:tcPr>
          <w:p w14:paraId="70290162">
            <w:pPr>
              <w:pStyle w:val="16"/>
            </w:pPr>
          </w:p>
        </w:tc>
        <w:tc>
          <w:tcPr>
            <w:tcW w:w="971" w:type="dxa"/>
            <w:vAlign w:val="top"/>
          </w:tcPr>
          <w:p w14:paraId="02AF00F0">
            <w:pPr>
              <w:pStyle w:val="16"/>
            </w:pPr>
          </w:p>
        </w:tc>
        <w:tc>
          <w:tcPr>
            <w:tcW w:w="1754" w:type="dxa"/>
            <w:vAlign w:val="top"/>
          </w:tcPr>
          <w:p w14:paraId="3D0B6634">
            <w:pPr>
              <w:pStyle w:val="16"/>
            </w:pPr>
          </w:p>
        </w:tc>
        <w:tc>
          <w:tcPr>
            <w:tcW w:w="886" w:type="dxa"/>
            <w:vAlign w:val="top"/>
          </w:tcPr>
          <w:p w14:paraId="26583848">
            <w:pPr>
              <w:pStyle w:val="16"/>
            </w:pPr>
          </w:p>
        </w:tc>
        <w:tc>
          <w:tcPr>
            <w:tcW w:w="886" w:type="dxa"/>
            <w:vAlign w:val="top"/>
          </w:tcPr>
          <w:p w14:paraId="485D3C75">
            <w:pPr>
              <w:pStyle w:val="16"/>
            </w:pPr>
          </w:p>
        </w:tc>
        <w:tc>
          <w:tcPr>
            <w:tcW w:w="927" w:type="dxa"/>
            <w:vAlign w:val="top"/>
          </w:tcPr>
          <w:p w14:paraId="5DC31807">
            <w:pPr>
              <w:pStyle w:val="16"/>
            </w:pPr>
          </w:p>
        </w:tc>
        <w:tc>
          <w:tcPr>
            <w:tcW w:w="1050" w:type="dxa"/>
            <w:vAlign w:val="top"/>
          </w:tcPr>
          <w:p w14:paraId="34FE9C14">
            <w:pPr>
              <w:pStyle w:val="16"/>
            </w:pPr>
          </w:p>
        </w:tc>
        <w:tc>
          <w:tcPr>
            <w:tcW w:w="1068" w:type="dxa"/>
            <w:vAlign w:val="top"/>
          </w:tcPr>
          <w:p w14:paraId="1A41E9AB">
            <w:pPr>
              <w:pStyle w:val="16"/>
            </w:pPr>
          </w:p>
        </w:tc>
        <w:tc>
          <w:tcPr>
            <w:tcW w:w="1071" w:type="dxa"/>
            <w:vAlign w:val="top"/>
          </w:tcPr>
          <w:p w14:paraId="0B4D303D">
            <w:pPr>
              <w:pStyle w:val="16"/>
            </w:pPr>
          </w:p>
        </w:tc>
      </w:tr>
      <w:tr w14:paraId="20E39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72" w:type="dxa"/>
            <w:vAlign w:val="top"/>
          </w:tcPr>
          <w:p w14:paraId="24A88E4F">
            <w:pPr>
              <w:pStyle w:val="16"/>
            </w:pPr>
          </w:p>
        </w:tc>
        <w:tc>
          <w:tcPr>
            <w:tcW w:w="971" w:type="dxa"/>
            <w:vAlign w:val="top"/>
          </w:tcPr>
          <w:p w14:paraId="368B9583">
            <w:pPr>
              <w:pStyle w:val="16"/>
            </w:pPr>
          </w:p>
        </w:tc>
        <w:tc>
          <w:tcPr>
            <w:tcW w:w="1754" w:type="dxa"/>
            <w:vAlign w:val="top"/>
          </w:tcPr>
          <w:p w14:paraId="6FCBE13B">
            <w:pPr>
              <w:pStyle w:val="16"/>
            </w:pPr>
          </w:p>
        </w:tc>
        <w:tc>
          <w:tcPr>
            <w:tcW w:w="886" w:type="dxa"/>
            <w:vAlign w:val="top"/>
          </w:tcPr>
          <w:p w14:paraId="6DD38A5E">
            <w:pPr>
              <w:pStyle w:val="16"/>
            </w:pPr>
          </w:p>
        </w:tc>
        <w:tc>
          <w:tcPr>
            <w:tcW w:w="886" w:type="dxa"/>
            <w:vAlign w:val="top"/>
          </w:tcPr>
          <w:p w14:paraId="2EA1EF0A">
            <w:pPr>
              <w:pStyle w:val="16"/>
            </w:pPr>
          </w:p>
        </w:tc>
        <w:tc>
          <w:tcPr>
            <w:tcW w:w="927" w:type="dxa"/>
            <w:vAlign w:val="top"/>
          </w:tcPr>
          <w:p w14:paraId="39F8B95F">
            <w:pPr>
              <w:pStyle w:val="16"/>
            </w:pPr>
          </w:p>
        </w:tc>
        <w:tc>
          <w:tcPr>
            <w:tcW w:w="1050" w:type="dxa"/>
            <w:vAlign w:val="top"/>
          </w:tcPr>
          <w:p w14:paraId="2EA9BA92">
            <w:pPr>
              <w:pStyle w:val="16"/>
            </w:pPr>
          </w:p>
        </w:tc>
        <w:tc>
          <w:tcPr>
            <w:tcW w:w="1068" w:type="dxa"/>
            <w:vAlign w:val="top"/>
          </w:tcPr>
          <w:p w14:paraId="11EF3CD4">
            <w:pPr>
              <w:pStyle w:val="16"/>
            </w:pPr>
          </w:p>
        </w:tc>
        <w:tc>
          <w:tcPr>
            <w:tcW w:w="1071" w:type="dxa"/>
            <w:vAlign w:val="top"/>
          </w:tcPr>
          <w:p w14:paraId="146D0F6D">
            <w:pPr>
              <w:pStyle w:val="16"/>
            </w:pPr>
          </w:p>
        </w:tc>
      </w:tr>
      <w:tr w14:paraId="39697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2" w:type="dxa"/>
            <w:vAlign w:val="top"/>
          </w:tcPr>
          <w:p w14:paraId="23203F50">
            <w:pPr>
              <w:pStyle w:val="16"/>
            </w:pPr>
          </w:p>
        </w:tc>
        <w:tc>
          <w:tcPr>
            <w:tcW w:w="971" w:type="dxa"/>
            <w:vAlign w:val="top"/>
          </w:tcPr>
          <w:p w14:paraId="79DC0037">
            <w:pPr>
              <w:pStyle w:val="16"/>
            </w:pPr>
          </w:p>
        </w:tc>
        <w:tc>
          <w:tcPr>
            <w:tcW w:w="1754" w:type="dxa"/>
            <w:vAlign w:val="top"/>
          </w:tcPr>
          <w:p w14:paraId="47782DE5">
            <w:pPr>
              <w:pStyle w:val="16"/>
            </w:pPr>
          </w:p>
        </w:tc>
        <w:tc>
          <w:tcPr>
            <w:tcW w:w="886" w:type="dxa"/>
            <w:vAlign w:val="top"/>
          </w:tcPr>
          <w:p w14:paraId="2DA45142">
            <w:pPr>
              <w:pStyle w:val="16"/>
            </w:pPr>
          </w:p>
        </w:tc>
        <w:tc>
          <w:tcPr>
            <w:tcW w:w="886" w:type="dxa"/>
            <w:vAlign w:val="top"/>
          </w:tcPr>
          <w:p w14:paraId="31F213A9">
            <w:pPr>
              <w:pStyle w:val="16"/>
            </w:pPr>
          </w:p>
        </w:tc>
        <w:tc>
          <w:tcPr>
            <w:tcW w:w="927" w:type="dxa"/>
            <w:vAlign w:val="top"/>
          </w:tcPr>
          <w:p w14:paraId="51FBBB4B">
            <w:pPr>
              <w:pStyle w:val="16"/>
            </w:pPr>
          </w:p>
        </w:tc>
        <w:tc>
          <w:tcPr>
            <w:tcW w:w="1050" w:type="dxa"/>
            <w:vAlign w:val="top"/>
          </w:tcPr>
          <w:p w14:paraId="3BEE6B41">
            <w:pPr>
              <w:pStyle w:val="16"/>
            </w:pPr>
          </w:p>
        </w:tc>
        <w:tc>
          <w:tcPr>
            <w:tcW w:w="1068" w:type="dxa"/>
            <w:vAlign w:val="top"/>
          </w:tcPr>
          <w:p w14:paraId="3A92368A">
            <w:pPr>
              <w:pStyle w:val="16"/>
            </w:pPr>
          </w:p>
        </w:tc>
        <w:tc>
          <w:tcPr>
            <w:tcW w:w="1071" w:type="dxa"/>
            <w:vAlign w:val="top"/>
          </w:tcPr>
          <w:p w14:paraId="44467399">
            <w:pPr>
              <w:pStyle w:val="16"/>
            </w:pPr>
          </w:p>
        </w:tc>
      </w:tr>
      <w:tr w14:paraId="68544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2" w:type="dxa"/>
            <w:vAlign w:val="top"/>
          </w:tcPr>
          <w:p w14:paraId="2086056C">
            <w:pPr>
              <w:pStyle w:val="16"/>
            </w:pPr>
          </w:p>
        </w:tc>
        <w:tc>
          <w:tcPr>
            <w:tcW w:w="971" w:type="dxa"/>
            <w:vAlign w:val="top"/>
          </w:tcPr>
          <w:p w14:paraId="63888632">
            <w:pPr>
              <w:pStyle w:val="16"/>
            </w:pPr>
          </w:p>
        </w:tc>
        <w:tc>
          <w:tcPr>
            <w:tcW w:w="1754" w:type="dxa"/>
            <w:vAlign w:val="top"/>
          </w:tcPr>
          <w:p w14:paraId="360DE8AF">
            <w:pPr>
              <w:pStyle w:val="16"/>
            </w:pPr>
          </w:p>
        </w:tc>
        <w:tc>
          <w:tcPr>
            <w:tcW w:w="886" w:type="dxa"/>
            <w:vAlign w:val="top"/>
          </w:tcPr>
          <w:p w14:paraId="10B4C451">
            <w:pPr>
              <w:pStyle w:val="16"/>
            </w:pPr>
          </w:p>
        </w:tc>
        <w:tc>
          <w:tcPr>
            <w:tcW w:w="886" w:type="dxa"/>
            <w:vAlign w:val="top"/>
          </w:tcPr>
          <w:p w14:paraId="534661BB">
            <w:pPr>
              <w:pStyle w:val="16"/>
            </w:pPr>
          </w:p>
        </w:tc>
        <w:tc>
          <w:tcPr>
            <w:tcW w:w="927" w:type="dxa"/>
            <w:vAlign w:val="top"/>
          </w:tcPr>
          <w:p w14:paraId="5621E086">
            <w:pPr>
              <w:pStyle w:val="16"/>
            </w:pPr>
          </w:p>
        </w:tc>
        <w:tc>
          <w:tcPr>
            <w:tcW w:w="1050" w:type="dxa"/>
            <w:vAlign w:val="top"/>
          </w:tcPr>
          <w:p w14:paraId="63911A69">
            <w:pPr>
              <w:pStyle w:val="16"/>
            </w:pPr>
          </w:p>
        </w:tc>
        <w:tc>
          <w:tcPr>
            <w:tcW w:w="1068" w:type="dxa"/>
            <w:vAlign w:val="top"/>
          </w:tcPr>
          <w:p w14:paraId="7B005608">
            <w:pPr>
              <w:pStyle w:val="16"/>
            </w:pPr>
          </w:p>
        </w:tc>
        <w:tc>
          <w:tcPr>
            <w:tcW w:w="1071" w:type="dxa"/>
            <w:vAlign w:val="top"/>
          </w:tcPr>
          <w:p w14:paraId="646E6D37">
            <w:pPr>
              <w:pStyle w:val="16"/>
            </w:pPr>
          </w:p>
        </w:tc>
      </w:tr>
      <w:tr w14:paraId="26AF4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2" w:hRule="atLeast"/>
        </w:trPr>
        <w:tc>
          <w:tcPr>
            <w:tcW w:w="1743" w:type="dxa"/>
            <w:gridSpan w:val="2"/>
            <w:vAlign w:val="top"/>
          </w:tcPr>
          <w:p w14:paraId="24408EBD">
            <w:pPr>
              <w:pStyle w:val="16"/>
              <w:spacing w:line="271" w:lineRule="auto"/>
            </w:pPr>
          </w:p>
          <w:p w14:paraId="2200C21F">
            <w:pPr>
              <w:pStyle w:val="16"/>
              <w:spacing w:line="271" w:lineRule="auto"/>
            </w:pPr>
          </w:p>
          <w:p w14:paraId="72D35B1D">
            <w:pPr>
              <w:pStyle w:val="16"/>
              <w:spacing w:line="271" w:lineRule="auto"/>
            </w:pPr>
          </w:p>
          <w:p w14:paraId="39D86B04">
            <w:pPr>
              <w:pStyle w:val="16"/>
              <w:spacing w:line="272" w:lineRule="auto"/>
            </w:pPr>
          </w:p>
          <w:p w14:paraId="627B8DB4">
            <w:pPr>
              <w:pStyle w:val="16"/>
              <w:spacing w:line="272" w:lineRule="auto"/>
            </w:pPr>
          </w:p>
          <w:p w14:paraId="102F92BF">
            <w:pPr>
              <w:pStyle w:val="16"/>
              <w:spacing w:line="272" w:lineRule="auto"/>
            </w:pPr>
          </w:p>
          <w:p w14:paraId="1AAE55B1">
            <w:pPr>
              <w:spacing w:before="75" w:line="226" w:lineRule="auto"/>
              <w:ind w:left="369"/>
              <w:rPr>
                <w:rFonts w:ascii="宋体" w:hAnsi="宋体" w:eastAsia="宋体" w:cs="宋体"/>
                <w:sz w:val="23"/>
                <w:szCs w:val="23"/>
              </w:rPr>
            </w:pPr>
            <w:r>
              <w:rPr>
                <w:rFonts w:ascii="宋体" w:hAnsi="宋体" w:eastAsia="宋体" w:cs="宋体"/>
                <w:spacing w:val="6"/>
                <w:sz w:val="23"/>
                <w:szCs w:val="23"/>
              </w:rPr>
              <w:t>投标总价</w:t>
            </w:r>
          </w:p>
        </w:tc>
        <w:tc>
          <w:tcPr>
            <w:tcW w:w="7642" w:type="dxa"/>
            <w:gridSpan w:val="7"/>
            <w:vAlign w:val="top"/>
          </w:tcPr>
          <w:p w14:paraId="345DD2AD">
            <w:pPr>
              <w:pStyle w:val="16"/>
              <w:spacing w:line="437" w:lineRule="auto"/>
            </w:pPr>
          </w:p>
          <w:p w14:paraId="7FAFD23B">
            <w:pPr>
              <w:spacing w:before="74" w:line="228" w:lineRule="auto"/>
              <w:ind w:left="19"/>
              <w:rPr>
                <w:rFonts w:ascii="宋体" w:hAnsi="宋体" w:eastAsia="宋体" w:cs="宋体"/>
                <w:sz w:val="23"/>
                <w:szCs w:val="23"/>
              </w:rPr>
            </w:pPr>
            <w:r>
              <w:rPr>
                <w:rFonts w:ascii="宋体" w:hAnsi="宋体" w:eastAsia="宋体" w:cs="宋体"/>
                <w:spacing w:val="-1"/>
                <w:sz w:val="23"/>
                <w:szCs w:val="23"/>
              </w:rPr>
              <w:t>（大写）</w:t>
            </w:r>
          </w:p>
          <w:p w14:paraId="2B1A758E">
            <w:pPr>
              <w:pStyle w:val="16"/>
              <w:spacing w:line="278" w:lineRule="auto"/>
            </w:pPr>
          </w:p>
          <w:p w14:paraId="72DC1E6C">
            <w:pPr>
              <w:pStyle w:val="16"/>
              <w:spacing w:line="279" w:lineRule="auto"/>
            </w:pPr>
          </w:p>
          <w:p w14:paraId="18BE69BE">
            <w:pPr>
              <w:pStyle w:val="16"/>
              <w:spacing w:line="279" w:lineRule="auto"/>
            </w:pPr>
          </w:p>
          <w:p w14:paraId="56636DCC">
            <w:pPr>
              <w:spacing w:before="74" w:line="228" w:lineRule="auto"/>
              <w:ind w:left="19"/>
              <w:rPr>
                <w:rFonts w:ascii="宋体" w:hAnsi="宋体" w:eastAsia="宋体" w:cs="宋体"/>
                <w:sz w:val="23"/>
                <w:szCs w:val="23"/>
              </w:rPr>
            </w:pPr>
            <w:r>
              <w:rPr>
                <w:rFonts w:ascii="宋体" w:hAnsi="宋体" w:eastAsia="宋体" w:cs="宋体"/>
                <w:sz w:val="23"/>
                <w:szCs w:val="23"/>
              </w:rPr>
              <w:t>（小写）元</w:t>
            </w:r>
          </w:p>
          <w:p w14:paraId="04EA3F46">
            <w:pPr>
              <w:pStyle w:val="16"/>
              <w:spacing w:line="438" w:lineRule="auto"/>
            </w:pPr>
          </w:p>
          <w:p w14:paraId="0F9C6A53">
            <w:pPr>
              <w:spacing w:before="74" w:line="227" w:lineRule="auto"/>
              <w:ind w:right="20"/>
              <w:jc w:val="right"/>
              <w:rPr>
                <w:rFonts w:ascii="宋体" w:hAnsi="宋体" w:eastAsia="宋体" w:cs="宋体"/>
                <w:sz w:val="23"/>
                <w:szCs w:val="23"/>
              </w:rPr>
            </w:pPr>
            <w:r>
              <w:rPr>
                <w:rFonts w:ascii="宋体" w:hAnsi="宋体" w:eastAsia="宋体" w:cs="宋体"/>
                <w:spacing w:val="-2"/>
                <w:sz w:val="23"/>
                <w:szCs w:val="23"/>
              </w:rPr>
              <w:t>年月日</w:t>
            </w:r>
          </w:p>
        </w:tc>
      </w:tr>
      <w:tr w14:paraId="2B6CD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385" w:type="dxa"/>
            <w:gridSpan w:val="9"/>
            <w:vAlign w:val="top"/>
          </w:tcPr>
          <w:p w14:paraId="137A0586">
            <w:pPr>
              <w:spacing w:before="115" w:line="229" w:lineRule="auto"/>
              <w:ind w:left="11"/>
              <w:rPr>
                <w:rFonts w:ascii="宋体" w:hAnsi="宋体" w:eastAsia="宋体" w:cs="宋体"/>
                <w:sz w:val="23"/>
                <w:szCs w:val="23"/>
              </w:rPr>
            </w:pPr>
            <w:r>
              <w:rPr>
                <w:rFonts w:ascii="宋体" w:hAnsi="宋体" w:eastAsia="宋体" w:cs="宋体"/>
                <w:spacing w:val="-10"/>
                <w:sz w:val="23"/>
                <w:szCs w:val="23"/>
              </w:rPr>
              <w:t>备注：</w:t>
            </w:r>
          </w:p>
        </w:tc>
      </w:tr>
    </w:tbl>
    <w:p w14:paraId="61643EE2">
      <w:pPr>
        <w:pStyle w:val="6"/>
        <w:spacing w:line="327" w:lineRule="auto"/>
      </w:pPr>
    </w:p>
    <w:p w14:paraId="39AC1916">
      <w:pPr>
        <w:pStyle w:val="6"/>
        <w:spacing w:line="327" w:lineRule="auto"/>
      </w:pPr>
    </w:p>
    <w:p w14:paraId="3DD1EB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z w:val="23"/>
          <w:szCs w:val="23"/>
        </w:rPr>
      </w:pPr>
      <w:r>
        <w:rPr>
          <w:rFonts w:ascii="宋体" w:hAnsi="宋体" w:eastAsia="宋体" w:cs="宋体"/>
          <w:spacing w:val="-15"/>
          <w:sz w:val="23"/>
          <w:szCs w:val="23"/>
        </w:rPr>
        <w:t>投标人名称（盖章</w:t>
      </w:r>
      <w:r>
        <w:rPr>
          <w:rFonts w:ascii="宋体" w:hAnsi="宋体" w:eastAsia="宋体" w:cs="宋体"/>
          <w:spacing w:val="-58"/>
          <w:w w:val="93"/>
          <w:sz w:val="23"/>
          <w:szCs w:val="23"/>
        </w:rPr>
        <w:t>）：</w:t>
      </w:r>
    </w:p>
    <w:p w14:paraId="6F6259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95"/>
        <w:textAlignment w:val="baseline"/>
        <w:rPr>
          <w:rFonts w:ascii="宋体" w:hAnsi="宋体" w:eastAsia="宋体" w:cs="宋体"/>
          <w:spacing w:val="-42"/>
          <w:w w:val="68"/>
          <w:sz w:val="23"/>
          <w:szCs w:val="23"/>
        </w:rPr>
      </w:pPr>
      <w:r>
        <w:rPr>
          <w:rFonts w:ascii="宋体" w:hAnsi="宋体" w:eastAsia="宋体" w:cs="宋体"/>
          <w:spacing w:val="-15"/>
          <w:sz w:val="23"/>
          <w:szCs w:val="23"/>
        </w:rPr>
        <w:t>法定代表人（签字或盖章</w:t>
      </w:r>
      <w:r>
        <w:rPr>
          <w:rFonts w:ascii="宋体" w:hAnsi="宋体" w:eastAsia="宋体" w:cs="宋体"/>
          <w:spacing w:val="-42"/>
          <w:w w:val="68"/>
          <w:sz w:val="23"/>
          <w:szCs w:val="23"/>
        </w:rPr>
        <w:t>）：</w:t>
      </w:r>
    </w:p>
    <w:p w14:paraId="063295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95"/>
        <w:textAlignment w:val="baseline"/>
        <w:rPr>
          <w:rFonts w:ascii="宋体" w:hAnsi="宋体" w:eastAsia="宋体" w:cs="宋体"/>
          <w:sz w:val="23"/>
          <w:szCs w:val="23"/>
        </w:rPr>
      </w:pPr>
      <w:r>
        <w:rPr>
          <w:rFonts w:ascii="宋体" w:hAnsi="宋体" w:eastAsia="宋体" w:cs="宋体"/>
          <w:spacing w:val="-2"/>
          <w:sz w:val="23"/>
          <w:szCs w:val="23"/>
        </w:rPr>
        <w:t>日期：年月日</w:t>
      </w:r>
    </w:p>
    <w:p w14:paraId="5B5710EB">
      <w:pPr>
        <w:spacing w:before="266" w:line="241" w:lineRule="auto"/>
        <w:ind w:left="1214" w:right="89" w:hanging="966"/>
        <w:rPr>
          <w:rFonts w:ascii="宋体" w:hAnsi="宋体" w:eastAsia="宋体" w:cs="宋体"/>
          <w:sz w:val="23"/>
          <w:szCs w:val="23"/>
        </w:rPr>
      </w:pPr>
      <w:r>
        <w:rPr>
          <w:rFonts w:ascii="宋体" w:hAnsi="宋体" w:eastAsia="宋体" w:cs="宋体"/>
          <w:spacing w:val="-10"/>
          <w:sz w:val="23"/>
          <w:szCs w:val="23"/>
        </w:rPr>
        <w:t>注：1、投标人必须填写报价明细表且明细表中需包含服务需求表中所有内容，否则将导致投标被</w:t>
      </w:r>
      <w:r>
        <w:rPr>
          <w:rFonts w:ascii="宋体" w:hAnsi="宋体" w:eastAsia="宋体" w:cs="宋体"/>
          <w:spacing w:val="-3"/>
          <w:sz w:val="23"/>
          <w:szCs w:val="23"/>
        </w:rPr>
        <w:t>拒绝。</w:t>
      </w:r>
    </w:p>
    <w:p w14:paraId="06BD60B7">
      <w:pPr>
        <w:spacing w:before="261" w:line="226" w:lineRule="auto"/>
        <w:ind w:left="717"/>
        <w:rPr>
          <w:rFonts w:ascii="宋体" w:hAnsi="宋体" w:eastAsia="宋体" w:cs="宋体"/>
          <w:sz w:val="23"/>
          <w:szCs w:val="23"/>
        </w:rPr>
      </w:pPr>
      <w:r>
        <w:rPr>
          <w:rFonts w:ascii="宋体" w:hAnsi="宋体" w:eastAsia="宋体" w:cs="宋体"/>
          <w:spacing w:val="-11"/>
          <w:sz w:val="23"/>
          <w:szCs w:val="23"/>
        </w:rPr>
        <w:t>2、报价分析表中的“投标总价”应等于“开标一览表”中</w:t>
      </w:r>
      <w:r>
        <w:rPr>
          <w:rFonts w:ascii="宋体" w:hAnsi="宋体" w:eastAsia="宋体" w:cs="宋体"/>
          <w:spacing w:val="-12"/>
          <w:sz w:val="23"/>
          <w:szCs w:val="23"/>
        </w:rPr>
        <w:t>的“投标总价”。</w:t>
      </w:r>
    </w:p>
    <w:p w14:paraId="31060FE2">
      <w:pPr>
        <w:spacing w:before="263" w:line="226" w:lineRule="auto"/>
        <w:ind w:left="767"/>
        <w:outlineLvl w:val="2"/>
        <w:rPr>
          <w:rFonts w:ascii="宋体" w:hAnsi="宋体" w:eastAsia="宋体" w:cs="宋体"/>
          <w:sz w:val="23"/>
          <w:szCs w:val="23"/>
        </w:rPr>
      </w:pPr>
      <w:r>
        <w:rPr>
          <w:rFonts w:ascii="宋体" w:hAnsi="宋体" w:eastAsia="宋体" w:cs="宋体"/>
          <w:spacing w:val="3"/>
          <w:sz w:val="23"/>
          <w:szCs w:val="23"/>
        </w:rPr>
        <w:t>3、报价项目填报不下的，可自行扩展</w:t>
      </w:r>
    </w:p>
    <w:p w14:paraId="41FE95BB">
      <w:pPr>
        <w:pStyle w:val="6"/>
        <w:spacing w:line="370" w:lineRule="auto"/>
        <w:rPr>
          <w:rFonts w:hint="eastAsia" w:eastAsia="宋体"/>
          <w:lang w:eastAsia="zh-CN"/>
        </w:rPr>
      </w:pPr>
      <w:r>
        <w:rPr>
          <w:rFonts w:hint="eastAsia" w:eastAsia="宋体"/>
          <w:lang w:eastAsia="zh-CN"/>
        </w:rPr>
        <w:br w:type="page"/>
      </w:r>
    </w:p>
    <w:p w14:paraId="4EF6CB00">
      <w:pPr>
        <w:spacing w:before="91" w:line="219" w:lineRule="auto"/>
        <w:ind w:left="32"/>
        <w:outlineLvl w:val="1"/>
        <w:rPr>
          <w:rFonts w:ascii="宋体" w:hAnsi="宋体" w:eastAsia="宋体" w:cs="宋体"/>
          <w:sz w:val="28"/>
          <w:szCs w:val="28"/>
        </w:rPr>
      </w:pPr>
      <w:r>
        <w:rPr>
          <w:rFonts w:ascii="宋体" w:hAnsi="宋体" w:eastAsia="宋体" w:cs="宋体"/>
          <w:b/>
          <w:bCs/>
          <w:spacing w:val="-10"/>
          <w:sz w:val="28"/>
          <w:szCs w:val="28"/>
        </w:rPr>
        <w:t>附件四</w:t>
      </w:r>
    </w:p>
    <w:p w14:paraId="523CDBD8">
      <w:pPr>
        <w:spacing w:before="155" w:line="224" w:lineRule="auto"/>
        <w:ind w:left="3896"/>
        <w:rPr>
          <w:rFonts w:ascii="宋体" w:hAnsi="宋体" w:eastAsia="宋体" w:cs="宋体"/>
          <w:sz w:val="31"/>
          <w:szCs w:val="31"/>
        </w:rPr>
      </w:pPr>
      <w:r>
        <w:rPr>
          <w:rFonts w:ascii="宋体" w:hAnsi="宋体" w:eastAsia="宋体" w:cs="宋体"/>
          <w:b/>
          <w:bCs/>
          <w:spacing w:val="4"/>
          <w:sz w:val="31"/>
          <w:szCs w:val="31"/>
        </w:rPr>
        <w:t>投标单位简介</w:t>
      </w:r>
    </w:p>
    <w:p w14:paraId="259D7C4D">
      <w:pPr>
        <w:pStyle w:val="6"/>
        <w:spacing w:line="257" w:lineRule="auto"/>
      </w:pPr>
    </w:p>
    <w:p w14:paraId="17BBA8F3">
      <w:pPr>
        <w:pStyle w:val="6"/>
        <w:spacing w:line="257" w:lineRule="auto"/>
      </w:pPr>
    </w:p>
    <w:p w14:paraId="3A58583B">
      <w:pPr>
        <w:pStyle w:val="6"/>
        <w:spacing w:line="257" w:lineRule="auto"/>
      </w:pPr>
    </w:p>
    <w:p w14:paraId="2006D0A7">
      <w:pPr>
        <w:spacing w:before="75" w:line="227" w:lineRule="auto"/>
        <w:ind w:left="4281"/>
        <w:rPr>
          <w:rFonts w:ascii="宋体" w:hAnsi="宋体" w:eastAsia="宋体" w:cs="宋体"/>
          <w:sz w:val="23"/>
          <w:szCs w:val="23"/>
        </w:rPr>
      </w:pPr>
      <w:r>
        <w:rPr>
          <w:rFonts w:ascii="宋体" w:hAnsi="宋体" w:eastAsia="宋体" w:cs="宋体"/>
          <w:b/>
          <w:bCs/>
          <w:spacing w:val="6"/>
          <w:sz w:val="23"/>
          <w:szCs w:val="23"/>
        </w:rPr>
        <w:t>投标人自行编制</w:t>
      </w:r>
    </w:p>
    <w:p w14:paraId="5A7624AA">
      <w:pPr>
        <w:pStyle w:val="6"/>
        <w:spacing w:line="294" w:lineRule="auto"/>
      </w:pPr>
    </w:p>
    <w:p w14:paraId="2E21980C">
      <w:pPr>
        <w:pStyle w:val="6"/>
        <w:spacing w:line="294" w:lineRule="auto"/>
      </w:pPr>
    </w:p>
    <w:p w14:paraId="5F9DAA33">
      <w:pPr>
        <w:spacing w:before="75" w:line="227" w:lineRule="auto"/>
        <w:ind w:left="541"/>
        <w:rPr>
          <w:rFonts w:ascii="宋体" w:hAnsi="宋体" w:eastAsia="宋体" w:cs="宋体"/>
          <w:sz w:val="23"/>
          <w:szCs w:val="23"/>
        </w:rPr>
      </w:pPr>
      <w:r>
        <w:rPr>
          <w:rFonts w:ascii="宋体" w:hAnsi="宋体" w:eastAsia="宋体" w:cs="宋体"/>
          <w:b/>
          <w:bCs/>
          <w:spacing w:val="7"/>
          <w:sz w:val="23"/>
          <w:szCs w:val="23"/>
        </w:rPr>
        <w:t>后附：投标人单位相关资质证件</w:t>
      </w:r>
    </w:p>
    <w:p w14:paraId="7397E065">
      <w:pPr>
        <w:pStyle w:val="6"/>
        <w:spacing w:line="434" w:lineRule="auto"/>
        <w:rPr>
          <w:rFonts w:hint="eastAsia" w:eastAsia="宋体"/>
          <w:lang w:eastAsia="zh-CN"/>
        </w:rPr>
      </w:pPr>
      <w:r>
        <w:rPr>
          <w:rFonts w:hint="eastAsia" w:eastAsia="宋体"/>
          <w:lang w:eastAsia="zh-CN"/>
        </w:rPr>
        <w:br w:type="page"/>
      </w:r>
    </w:p>
    <w:p w14:paraId="6ABFC1D3">
      <w:pPr>
        <w:spacing w:before="91" w:line="219" w:lineRule="auto"/>
        <w:ind w:left="32"/>
        <w:rPr>
          <w:rFonts w:ascii="宋体" w:hAnsi="宋体" w:eastAsia="宋体" w:cs="宋体"/>
          <w:sz w:val="28"/>
          <w:szCs w:val="28"/>
        </w:rPr>
      </w:pPr>
      <w:r>
        <w:rPr>
          <w:rFonts w:ascii="宋体" w:hAnsi="宋体" w:eastAsia="宋体" w:cs="宋体"/>
          <w:b/>
          <w:bCs/>
          <w:spacing w:val="-10"/>
          <w:sz w:val="28"/>
          <w:szCs w:val="28"/>
        </w:rPr>
        <w:t>附件五</w:t>
      </w:r>
    </w:p>
    <w:p w14:paraId="569C5785">
      <w:pPr>
        <w:pStyle w:val="6"/>
        <w:spacing w:line="299" w:lineRule="auto"/>
      </w:pPr>
    </w:p>
    <w:p w14:paraId="22A9FBE6">
      <w:pPr>
        <w:spacing w:before="101" w:line="225" w:lineRule="auto"/>
        <w:ind w:left="3437"/>
        <w:rPr>
          <w:rFonts w:ascii="宋体" w:hAnsi="宋体" w:eastAsia="宋体" w:cs="宋体"/>
          <w:sz w:val="31"/>
          <w:szCs w:val="31"/>
        </w:rPr>
      </w:pPr>
      <w:r>
        <w:rPr>
          <w:rFonts w:ascii="宋体" w:hAnsi="宋体" w:eastAsia="宋体" w:cs="宋体"/>
          <w:b/>
          <w:bCs/>
          <w:spacing w:val="3"/>
          <w:sz w:val="31"/>
          <w:szCs w:val="31"/>
        </w:rPr>
        <w:t>出具法人营业执照函</w:t>
      </w:r>
    </w:p>
    <w:p w14:paraId="7F3B6321">
      <w:pPr>
        <w:pStyle w:val="6"/>
        <w:spacing w:line="297" w:lineRule="auto"/>
      </w:pPr>
    </w:p>
    <w:p w14:paraId="4A105D81">
      <w:pPr>
        <w:pStyle w:val="6"/>
        <w:spacing w:line="297" w:lineRule="auto"/>
      </w:pPr>
    </w:p>
    <w:p w14:paraId="7F6ABF6E">
      <w:pPr>
        <w:pStyle w:val="6"/>
        <w:spacing w:line="297" w:lineRule="auto"/>
      </w:pPr>
    </w:p>
    <w:p w14:paraId="0C81E4B7">
      <w:pPr>
        <w:spacing w:before="75" w:line="228" w:lineRule="auto"/>
        <w:ind w:left="9"/>
        <w:rPr>
          <w:rFonts w:ascii="宋体" w:hAnsi="宋体" w:eastAsia="宋体" w:cs="宋体"/>
          <w:sz w:val="23"/>
          <w:szCs w:val="23"/>
        </w:rPr>
      </w:pPr>
      <w:r>
        <w:rPr>
          <w:rFonts w:ascii="宋体" w:hAnsi="宋体" w:eastAsia="宋体" w:cs="宋体"/>
          <w:spacing w:val="-5"/>
          <w:sz w:val="23"/>
          <w:szCs w:val="23"/>
        </w:rPr>
        <w:t>招标人</w:t>
      </w:r>
      <w:r>
        <w:rPr>
          <w:rFonts w:hint="eastAsia" w:ascii="宋体" w:hAnsi="宋体" w:eastAsia="宋体" w:cs="宋体"/>
          <w:spacing w:val="-5"/>
          <w:sz w:val="23"/>
          <w:szCs w:val="23"/>
          <w:lang w:eastAsia="zh-CN"/>
        </w:rPr>
        <w:t>：</w:t>
      </w:r>
    </w:p>
    <w:p w14:paraId="272ADB90">
      <w:pPr>
        <w:pStyle w:val="6"/>
        <w:spacing w:line="294" w:lineRule="auto"/>
      </w:pPr>
    </w:p>
    <w:p w14:paraId="44A4F556">
      <w:pPr>
        <w:pStyle w:val="6"/>
        <w:spacing w:line="294" w:lineRule="auto"/>
      </w:pPr>
    </w:p>
    <w:p w14:paraId="4729220B">
      <w:pPr>
        <w:spacing w:before="75" w:line="367" w:lineRule="auto"/>
        <w:ind w:left="134" w:firstLine="356"/>
        <w:rPr>
          <w:rFonts w:ascii="宋体" w:hAnsi="宋体" w:eastAsia="宋体" w:cs="宋体"/>
          <w:sz w:val="23"/>
          <w:szCs w:val="23"/>
        </w:rPr>
      </w:pPr>
      <w:r>
        <w:rPr>
          <w:rFonts w:ascii="宋体" w:hAnsi="宋体" w:eastAsia="宋体" w:cs="宋体"/>
          <w:spacing w:val="12"/>
          <w:sz w:val="23"/>
          <w:szCs w:val="23"/>
        </w:rPr>
        <w:t>现附上由（签发机关名称）签发的我方法人营业执照复印件，该执照已经年检，真实有</w:t>
      </w:r>
      <w:r>
        <w:rPr>
          <w:rFonts w:ascii="宋体" w:hAnsi="宋体" w:eastAsia="宋体" w:cs="宋体"/>
          <w:spacing w:val="-9"/>
          <w:sz w:val="23"/>
          <w:szCs w:val="23"/>
        </w:rPr>
        <w:t>效。</w:t>
      </w:r>
    </w:p>
    <w:p w14:paraId="7E7D3A0A">
      <w:pPr>
        <w:pStyle w:val="6"/>
        <w:spacing w:line="275" w:lineRule="auto"/>
      </w:pPr>
    </w:p>
    <w:p w14:paraId="52E60A9F">
      <w:pPr>
        <w:pStyle w:val="6"/>
        <w:spacing w:line="275" w:lineRule="auto"/>
      </w:pPr>
    </w:p>
    <w:p w14:paraId="591BD544">
      <w:pPr>
        <w:pStyle w:val="6"/>
        <w:spacing w:line="275" w:lineRule="auto"/>
      </w:pPr>
    </w:p>
    <w:p w14:paraId="5C342143">
      <w:pPr>
        <w:pStyle w:val="6"/>
        <w:spacing w:line="276" w:lineRule="auto"/>
      </w:pPr>
    </w:p>
    <w:p w14:paraId="5EA20336">
      <w:pPr>
        <w:pStyle w:val="6"/>
        <w:spacing w:line="276" w:lineRule="auto"/>
      </w:pPr>
    </w:p>
    <w:p w14:paraId="3613F1F0">
      <w:pPr>
        <w:spacing w:before="75" w:line="227" w:lineRule="auto"/>
        <w:ind w:left="11"/>
        <w:rPr>
          <w:rFonts w:ascii="宋体" w:hAnsi="宋体" w:eastAsia="宋体" w:cs="宋体"/>
          <w:sz w:val="23"/>
          <w:szCs w:val="23"/>
        </w:rPr>
      </w:pPr>
      <w:r>
        <w:rPr>
          <w:rFonts w:ascii="宋体" w:hAnsi="宋体" w:eastAsia="宋体" w:cs="宋体"/>
          <w:spacing w:val="6"/>
          <w:sz w:val="23"/>
          <w:szCs w:val="23"/>
        </w:rPr>
        <w:t>投标单位名称</w:t>
      </w:r>
      <w:r>
        <w:rPr>
          <w:rFonts w:ascii="宋体" w:hAnsi="宋体" w:eastAsia="宋体" w:cs="宋体"/>
          <w:spacing w:val="10"/>
          <w:sz w:val="23"/>
          <w:szCs w:val="23"/>
        </w:rPr>
        <w:t>：（</w:t>
      </w:r>
      <w:r>
        <w:rPr>
          <w:rFonts w:ascii="宋体" w:hAnsi="宋体" w:eastAsia="宋体" w:cs="宋体"/>
          <w:spacing w:val="6"/>
          <w:sz w:val="23"/>
          <w:szCs w:val="23"/>
        </w:rPr>
        <w:t>盖章）</w:t>
      </w:r>
    </w:p>
    <w:p w14:paraId="49667EA8">
      <w:pPr>
        <w:pStyle w:val="6"/>
        <w:spacing w:line="265" w:lineRule="auto"/>
      </w:pPr>
    </w:p>
    <w:p w14:paraId="7280A871">
      <w:pPr>
        <w:pStyle w:val="6"/>
        <w:spacing w:line="266" w:lineRule="auto"/>
      </w:pPr>
    </w:p>
    <w:p w14:paraId="3319F850">
      <w:pPr>
        <w:pStyle w:val="6"/>
        <w:spacing w:line="266" w:lineRule="auto"/>
      </w:pPr>
    </w:p>
    <w:p w14:paraId="450707C6">
      <w:pPr>
        <w:pStyle w:val="6"/>
        <w:spacing w:line="266" w:lineRule="auto"/>
      </w:pPr>
    </w:p>
    <w:p w14:paraId="16721BC5">
      <w:pPr>
        <w:spacing w:before="75" w:line="227" w:lineRule="auto"/>
        <w:ind w:left="9"/>
        <w:rPr>
          <w:rFonts w:ascii="宋体" w:hAnsi="宋体" w:eastAsia="宋体" w:cs="宋体"/>
          <w:sz w:val="23"/>
          <w:szCs w:val="23"/>
        </w:rPr>
      </w:pPr>
      <w:r>
        <w:rPr>
          <w:rFonts w:ascii="宋体" w:hAnsi="宋体" w:eastAsia="宋体" w:cs="宋体"/>
          <w:spacing w:val="7"/>
          <w:sz w:val="23"/>
          <w:szCs w:val="23"/>
        </w:rPr>
        <w:t>法定代表人</w:t>
      </w:r>
      <w:r>
        <w:rPr>
          <w:rFonts w:ascii="宋体" w:hAnsi="宋体" w:eastAsia="宋体" w:cs="宋体"/>
          <w:spacing w:val="10"/>
          <w:sz w:val="23"/>
          <w:szCs w:val="23"/>
        </w:rPr>
        <w:t>：（</w:t>
      </w:r>
      <w:r>
        <w:rPr>
          <w:rFonts w:ascii="宋体" w:hAnsi="宋体" w:eastAsia="宋体" w:cs="宋体"/>
          <w:spacing w:val="7"/>
          <w:sz w:val="23"/>
          <w:szCs w:val="23"/>
        </w:rPr>
        <w:t>签字或盖章）</w:t>
      </w:r>
    </w:p>
    <w:p w14:paraId="7C2666FB">
      <w:pPr>
        <w:pStyle w:val="6"/>
        <w:spacing w:line="265" w:lineRule="auto"/>
      </w:pPr>
    </w:p>
    <w:p w14:paraId="2E7F562A">
      <w:pPr>
        <w:pStyle w:val="6"/>
        <w:spacing w:line="265" w:lineRule="auto"/>
      </w:pPr>
    </w:p>
    <w:p w14:paraId="1406BBA3">
      <w:pPr>
        <w:pStyle w:val="6"/>
        <w:spacing w:line="266" w:lineRule="auto"/>
      </w:pPr>
    </w:p>
    <w:p w14:paraId="1D4DFFC1">
      <w:pPr>
        <w:pStyle w:val="6"/>
        <w:spacing w:line="266" w:lineRule="auto"/>
      </w:pPr>
    </w:p>
    <w:p w14:paraId="0616C4E0">
      <w:pPr>
        <w:spacing w:before="75" w:line="227" w:lineRule="auto"/>
        <w:jc w:val="right"/>
        <w:rPr>
          <w:rFonts w:ascii="宋体" w:hAnsi="宋体" w:eastAsia="宋体" w:cs="宋体"/>
          <w:sz w:val="23"/>
          <w:szCs w:val="23"/>
        </w:rPr>
      </w:pPr>
      <w:r>
        <w:rPr>
          <w:rFonts w:ascii="宋体" w:hAnsi="宋体" w:eastAsia="宋体" w:cs="宋体"/>
          <w:spacing w:val="1"/>
          <w:sz w:val="23"/>
          <w:szCs w:val="23"/>
        </w:rPr>
        <w:t>日期：年月日</w:t>
      </w:r>
    </w:p>
    <w:p w14:paraId="5CB680CB">
      <w:pPr>
        <w:pStyle w:val="6"/>
        <w:spacing w:line="265" w:lineRule="auto"/>
      </w:pPr>
    </w:p>
    <w:p w14:paraId="2EF5DD38">
      <w:pPr>
        <w:pStyle w:val="6"/>
        <w:spacing w:line="265" w:lineRule="auto"/>
      </w:pPr>
    </w:p>
    <w:p w14:paraId="574735FA">
      <w:pPr>
        <w:pStyle w:val="6"/>
        <w:spacing w:line="266" w:lineRule="auto"/>
      </w:pPr>
    </w:p>
    <w:p w14:paraId="04636407">
      <w:pPr>
        <w:pStyle w:val="6"/>
        <w:spacing w:line="266" w:lineRule="auto"/>
      </w:pPr>
    </w:p>
    <w:p w14:paraId="3EAA74E1">
      <w:pPr>
        <w:spacing w:before="76" w:line="227" w:lineRule="auto"/>
        <w:ind w:left="10"/>
        <w:rPr>
          <w:rFonts w:ascii="宋体" w:hAnsi="宋体" w:eastAsia="宋体" w:cs="宋体"/>
          <w:sz w:val="23"/>
          <w:szCs w:val="23"/>
        </w:rPr>
      </w:pPr>
      <w:r>
        <w:rPr>
          <w:rFonts w:ascii="宋体" w:hAnsi="宋体" w:eastAsia="宋体" w:cs="宋体"/>
          <w:b/>
          <w:bCs/>
          <w:spacing w:val="7"/>
          <w:sz w:val="23"/>
          <w:szCs w:val="23"/>
        </w:rPr>
        <w:t>后附：投标单位三合一营业执照复印件</w:t>
      </w:r>
    </w:p>
    <w:p w14:paraId="449F62F8">
      <w:pPr>
        <w:pStyle w:val="6"/>
        <w:spacing w:line="370" w:lineRule="auto"/>
        <w:rPr>
          <w:rFonts w:hint="eastAsia" w:eastAsia="宋体"/>
          <w:lang w:eastAsia="zh-CN"/>
        </w:rPr>
      </w:pPr>
      <w:r>
        <w:rPr>
          <w:rFonts w:hint="eastAsia" w:eastAsia="宋体"/>
          <w:lang w:eastAsia="zh-CN"/>
        </w:rPr>
        <w:br w:type="page"/>
      </w:r>
    </w:p>
    <w:p w14:paraId="15F93B60">
      <w:pPr>
        <w:spacing w:before="91" w:line="219" w:lineRule="auto"/>
        <w:ind w:left="32"/>
        <w:rPr>
          <w:rFonts w:ascii="宋体" w:hAnsi="宋体" w:eastAsia="宋体" w:cs="宋体"/>
          <w:sz w:val="28"/>
          <w:szCs w:val="28"/>
        </w:rPr>
      </w:pPr>
      <w:r>
        <w:rPr>
          <w:rFonts w:ascii="宋体" w:hAnsi="宋体" w:eastAsia="宋体" w:cs="宋体"/>
          <w:b/>
          <w:bCs/>
          <w:spacing w:val="-10"/>
          <w:sz w:val="28"/>
          <w:szCs w:val="28"/>
        </w:rPr>
        <w:t>附件六</w:t>
      </w:r>
    </w:p>
    <w:p w14:paraId="2C35D674">
      <w:pPr>
        <w:pStyle w:val="6"/>
        <w:spacing w:line="342" w:lineRule="auto"/>
      </w:pPr>
    </w:p>
    <w:p w14:paraId="3D0F873E">
      <w:pPr>
        <w:pStyle w:val="6"/>
        <w:spacing w:line="342" w:lineRule="auto"/>
      </w:pPr>
    </w:p>
    <w:p w14:paraId="063301DD">
      <w:pPr>
        <w:spacing w:before="100" w:line="224" w:lineRule="auto"/>
        <w:ind w:left="3253"/>
        <w:outlineLvl w:val="2"/>
        <w:rPr>
          <w:rFonts w:ascii="宋体" w:hAnsi="宋体" w:eastAsia="宋体" w:cs="宋体"/>
          <w:sz w:val="31"/>
          <w:szCs w:val="31"/>
        </w:rPr>
      </w:pPr>
      <w:r>
        <w:rPr>
          <w:rFonts w:ascii="宋体" w:hAnsi="宋体" w:eastAsia="宋体" w:cs="宋体"/>
          <w:b/>
          <w:bCs/>
          <w:spacing w:val="5"/>
          <w:sz w:val="31"/>
          <w:szCs w:val="31"/>
        </w:rPr>
        <w:t>联合体协议书（如是）</w:t>
      </w:r>
    </w:p>
    <w:p w14:paraId="6679EF3E">
      <w:pPr>
        <w:pStyle w:val="6"/>
        <w:spacing w:line="321" w:lineRule="auto"/>
      </w:pPr>
    </w:p>
    <w:p w14:paraId="555CA7D7">
      <w:pPr>
        <w:pStyle w:val="6"/>
        <w:spacing w:line="322" w:lineRule="auto"/>
      </w:pPr>
    </w:p>
    <w:p w14:paraId="2149E2A1">
      <w:pPr>
        <w:spacing w:before="75" w:line="338" w:lineRule="auto"/>
        <w:ind w:left="224" w:right="20" w:firstLine="126"/>
        <w:rPr>
          <w:rFonts w:ascii="宋体" w:hAnsi="宋体" w:eastAsia="宋体" w:cs="宋体"/>
          <w:sz w:val="23"/>
          <w:szCs w:val="23"/>
        </w:rPr>
      </w:pPr>
      <w:r>
        <w:rPr>
          <w:rFonts w:ascii="宋体" w:hAnsi="宋体" w:eastAsia="宋体" w:cs="宋体"/>
          <w:spacing w:val="8"/>
          <w:sz w:val="23"/>
          <w:szCs w:val="23"/>
        </w:rPr>
        <w:t>（所有成员单位名称）自愿组成联合体，共同参加（项目名称）投标。现就联合体</w:t>
      </w:r>
      <w:r>
        <w:rPr>
          <w:rFonts w:ascii="宋体" w:hAnsi="宋体" w:eastAsia="宋体" w:cs="宋体"/>
          <w:spacing w:val="7"/>
          <w:sz w:val="23"/>
          <w:szCs w:val="23"/>
        </w:rPr>
        <w:t>投标事</w:t>
      </w:r>
      <w:r>
        <w:rPr>
          <w:rFonts w:ascii="宋体" w:hAnsi="宋体" w:eastAsia="宋体" w:cs="宋体"/>
          <w:spacing w:val="3"/>
          <w:sz w:val="23"/>
          <w:szCs w:val="23"/>
        </w:rPr>
        <w:t>宜订立如下协议。</w:t>
      </w:r>
    </w:p>
    <w:p w14:paraId="4ECFFD6B">
      <w:pPr>
        <w:spacing w:before="35" w:line="227" w:lineRule="auto"/>
        <w:ind w:left="556"/>
        <w:rPr>
          <w:rFonts w:ascii="宋体" w:hAnsi="宋体" w:eastAsia="宋体" w:cs="宋体"/>
          <w:sz w:val="23"/>
          <w:szCs w:val="23"/>
        </w:rPr>
      </w:pPr>
      <w:r>
        <w:rPr>
          <w:rFonts w:ascii="宋体" w:hAnsi="宋体" w:eastAsia="宋体" w:cs="宋体"/>
          <w:spacing w:val="5"/>
          <w:sz w:val="23"/>
          <w:szCs w:val="23"/>
        </w:rPr>
        <w:t>1、（某成员单位名称）为牵头人。</w:t>
      </w:r>
    </w:p>
    <w:p w14:paraId="175AB42B">
      <w:pPr>
        <w:spacing w:before="158" w:line="343" w:lineRule="auto"/>
        <w:ind w:left="64" w:firstLine="477"/>
        <w:jc w:val="both"/>
        <w:rPr>
          <w:rFonts w:ascii="宋体" w:hAnsi="宋体" w:eastAsia="宋体" w:cs="宋体"/>
          <w:sz w:val="23"/>
          <w:szCs w:val="23"/>
        </w:rPr>
      </w:pPr>
      <w:r>
        <w:rPr>
          <w:rFonts w:ascii="宋体" w:hAnsi="宋体" w:eastAsia="宋体" w:cs="宋体"/>
          <w:spacing w:val="8"/>
          <w:sz w:val="23"/>
          <w:szCs w:val="23"/>
        </w:rPr>
        <w:t>2、联合体牵头人合法代表联合体各成员负责本招标项目投标文件编制和合同谈判活动，</w:t>
      </w:r>
      <w:r>
        <w:rPr>
          <w:rFonts w:ascii="宋体" w:hAnsi="宋体" w:eastAsia="宋体" w:cs="宋体"/>
          <w:spacing w:val="11"/>
          <w:sz w:val="23"/>
          <w:szCs w:val="23"/>
        </w:rPr>
        <w:t>并代表联合体提交和接收相关的资料、信息及指示</w:t>
      </w:r>
      <w:r>
        <w:rPr>
          <w:rFonts w:ascii="宋体" w:hAnsi="宋体" w:eastAsia="宋体" w:cs="宋体"/>
          <w:spacing w:val="10"/>
          <w:sz w:val="23"/>
          <w:szCs w:val="23"/>
        </w:rPr>
        <w:t>，并处理与之有关的一切事务，负责合同</w:t>
      </w:r>
      <w:r>
        <w:rPr>
          <w:rFonts w:ascii="宋体" w:hAnsi="宋体" w:eastAsia="宋体" w:cs="宋体"/>
          <w:spacing w:val="6"/>
          <w:sz w:val="23"/>
          <w:szCs w:val="23"/>
        </w:rPr>
        <w:t>实施阶段的主办、组织和协调工作。</w:t>
      </w:r>
    </w:p>
    <w:p w14:paraId="6F046898">
      <w:pPr>
        <w:spacing w:before="38" w:line="290" w:lineRule="auto"/>
        <w:ind w:left="67" w:right="23" w:firstLine="476"/>
        <w:rPr>
          <w:rFonts w:ascii="宋体" w:hAnsi="宋体" w:eastAsia="宋体" w:cs="宋体"/>
          <w:sz w:val="23"/>
          <w:szCs w:val="23"/>
        </w:rPr>
      </w:pPr>
      <w:r>
        <w:rPr>
          <w:rFonts w:ascii="宋体" w:hAnsi="宋体" w:eastAsia="宋体" w:cs="宋体"/>
          <w:spacing w:val="7"/>
          <w:sz w:val="23"/>
          <w:szCs w:val="23"/>
        </w:rPr>
        <w:t>3、联合体将严格按照招标文件的各项要求，递交投标文件，履行合同，并对外承担连带</w:t>
      </w:r>
      <w:r>
        <w:rPr>
          <w:rFonts w:ascii="宋体" w:hAnsi="宋体" w:eastAsia="宋体" w:cs="宋体"/>
          <w:spacing w:val="-7"/>
          <w:sz w:val="23"/>
          <w:szCs w:val="23"/>
        </w:rPr>
        <w:t>责任。</w:t>
      </w:r>
    </w:p>
    <w:p w14:paraId="017383F1">
      <w:pPr>
        <w:spacing w:before="156" w:line="227" w:lineRule="auto"/>
        <w:ind w:left="538"/>
        <w:rPr>
          <w:rFonts w:ascii="宋体" w:hAnsi="宋体" w:eastAsia="宋体" w:cs="宋体"/>
          <w:sz w:val="23"/>
          <w:szCs w:val="23"/>
        </w:rPr>
      </w:pPr>
      <w:r>
        <w:rPr>
          <w:rFonts w:ascii="宋体" w:hAnsi="宋体" w:eastAsia="宋体" w:cs="宋体"/>
          <w:sz w:val="23"/>
          <w:szCs w:val="23"/>
        </w:rPr>
        <w:t>4、联合体各成员单位内部的职责分工如下</w:t>
      </w:r>
      <w:r>
        <w:rPr>
          <w:rFonts w:hint="eastAsia" w:ascii="宋体" w:hAnsi="宋体" w:eastAsia="宋体" w:cs="宋体"/>
          <w:sz w:val="23"/>
          <w:szCs w:val="23"/>
          <w:lang w:eastAsia="zh-CN"/>
        </w:rPr>
        <w:t>：</w:t>
      </w:r>
    </w:p>
    <w:p w14:paraId="123B7E84">
      <w:pPr>
        <w:spacing w:before="158" w:line="227" w:lineRule="auto"/>
        <w:ind w:left="543"/>
        <w:outlineLvl w:val="2"/>
        <w:rPr>
          <w:rFonts w:ascii="宋体" w:hAnsi="宋体" w:eastAsia="宋体" w:cs="宋体"/>
          <w:sz w:val="23"/>
          <w:szCs w:val="23"/>
        </w:rPr>
      </w:pPr>
      <w:r>
        <w:rPr>
          <w:rFonts w:ascii="宋体" w:hAnsi="宋体" w:eastAsia="宋体" w:cs="宋体"/>
          <w:spacing w:val="8"/>
          <w:sz w:val="23"/>
          <w:szCs w:val="23"/>
        </w:rPr>
        <w:t>5、本协议书自签署之日起生效，合同履行完</w:t>
      </w:r>
      <w:r>
        <w:rPr>
          <w:rFonts w:ascii="宋体" w:hAnsi="宋体" w:eastAsia="宋体" w:cs="宋体"/>
          <w:spacing w:val="7"/>
          <w:sz w:val="23"/>
          <w:szCs w:val="23"/>
        </w:rPr>
        <w:t>毕后自动失效。</w:t>
      </w:r>
    </w:p>
    <w:p w14:paraId="44D5B782">
      <w:pPr>
        <w:spacing w:before="157" w:line="227" w:lineRule="auto"/>
        <w:ind w:left="541"/>
        <w:rPr>
          <w:rFonts w:ascii="宋体" w:hAnsi="宋体" w:eastAsia="宋体" w:cs="宋体"/>
          <w:sz w:val="23"/>
          <w:szCs w:val="23"/>
        </w:rPr>
      </w:pPr>
      <w:r>
        <w:rPr>
          <w:rFonts w:ascii="宋体" w:hAnsi="宋体" w:eastAsia="宋体" w:cs="宋体"/>
          <w:spacing w:val="7"/>
          <w:sz w:val="23"/>
          <w:szCs w:val="23"/>
        </w:rPr>
        <w:t>6、本协议书一式份，联合体成员和招标人各执份。</w:t>
      </w:r>
    </w:p>
    <w:p w14:paraId="524EB957">
      <w:pPr>
        <w:pStyle w:val="6"/>
        <w:spacing w:line="260" w:lineRule="auto"/>
      </w:pPr>
    </w:p>
    <w:p w14:paraId="07856737">
      <w:pPr>
        <w:pStyle w:val="6"/>
        <w:spacing w:line="260" w:lineRule="auto"/>
      </w:pPr>
    </w:p>
    <w:p w14:paraId="1D282E4F">
      <w:pPr>
        <w:spacing w:before="74" w:line="227" w:lineRule="auto"/>
        <w:ind w:left="539"/>
        <w:rPr>
          <w:rFonts w:ascii="宋体" w:hAnsi="宋体" w:eastAsia="宋体" w:cs="宋体"/>
          <w:sz w:val="23"/>
          <w:szCs w:val="23"/>
        </w:rPr>
      </w:pPr>
      <w:r>
        <w:rPr>
          <w:rFonts w:ascii="宋体" w:hAnsi="宋体" w:eastAsia="宋体" w:cs="宋体"/>
          <w:spacing w:val="8"/>
          <w:sz w:val="23"/>
          <w:szCs w:val="23"/>
        </w:rPr>
        <w:t>注：本协议书由委托代理人签字的，应附法定代表人签字的授权委托书。</w:t>
      </w:r>
    </w:p>
    <w:p w14:paraId="75524CEB">
      <w:pPr>
        <w:pStyle w:val="6"/>
        <w:spacing w:line="258" w:lineRule="auto"/>
      </w:pPr>
    </w:p>
    <w:p w14:paraId="65404086">
      <w:pPr>
        <w:pStyle w:val="6"/>
        <w:spacing w:line="259" w:lineRule="auto"/>
      </w:pPr>
    </w:p>
    <w:p w14:paraId="553865DA">
      <w:pPr>
        <w:spacing w:before="76" w:line="227" w:lineRule="auto"/>
        <w:ind w:left="10"/>
        <w:rPr>
          <w:rFonts w:ascii="宋体" w:hAnsi="宋体" w:eastAsia="宋体" w:cs="宋体"/>
          <w:sz w:val="23"/>
          <w:szCs w:val="23"/>
        </w:rPr>
      </w:pPr>
      <w:r>
        <w:rPr>
          <w:rFonts w:ascii="宋体" w:hAnsi="宋体" w:eastAsia="宋体" w:cs="宋体"/>
          <w:spacing w:val="6"/>
          <w:sz w:val="23"/>
          <w:szCs w:val="23"/>
        </w:rPr>
        <w:t>牵头人名称</w:t>
      </w:r>
      <w:r>
        <w:rPr>
          <w:rFonts w:ascii="宋体" w:hAnsi="宋体" w:eastAsia="宋体" w:cs="宋体"/>
          <w:spacing w:val="9"/>
          <w:sz w:val="23"/>
          <w:szCs w:val="23"/>
        </w:rPr>
        <w:t>：（</w:t>
      </w:r>
      <w:r>
        <w:rPr>
          <w:rFonts w:ascii="宋体" w:hAnsi="宋体" w:eastAsia="宋体" w:cs="宋体"/>
          <w:spacing w:val="6"/>
          <w:sz w:val="23"/>
          <w:szCs w:val="23"/>
        </w:rPr>
        <w:t>盖章）</w:t>
      </w:r>
    </w:p>
    <w:p w14:paraId="6F0A2BB1">
      <w:pPr>
        <w:spacing w:before="159" w:line="227" w:lineRule="auto"/>
        <w:ind w:left="9"/>
        <w:rPr>
          <w:rFonts w:ascii="宋体" w:hAnsi="宋体" w:eastAsia="宋体" w:cs="宋体"/>
          <w:sz w:val="23"/>
          <w:szCs w:val="23"/>
        </w:rPr>
      </w:pPr>
      <w:r>
        <w:rPr>
          <w:rFonts w:ascii="宋体" w:hAnsi="宋体" w:eastAsia="宋体" w:cs="宋体"/>
          <w:spacing w:val="8"/>
          <w:sz w:val="23"/>
          <w:szCs w:val="23"/>
        </w:rPr>
        <w:t>法定代表人或其委托代理人</w:t>
      </w:r>
      <w:r>
        <w:rPr>
          <w:rFonts w:ascii="宋体" w:hAnsi="宋体" w:eastAsia="宋体" w:cs="宋体"/>
          <w:spacing w:val="11"/>
          <w:sz w:val="23"/>
          <w:szCs w:val="23"/>
        </w:rPr>
        <w:t>：（</w:t>
      </w:r>
      <w:r>
        <w:rPr>
          <w:rFonts w:ascii="宋体" w:hAnsi="宋体" w:eastAsia="宋体" w:cs="宋体"/>
          <w:spacing w:val="8"/>
          <w:sz w:val="23"/>
          <w:szCs w:val="23"/>
        </w:rPr>
        <w:t>签字或盖章）</w:t>
      </w:r>
    </w:p>
    <w:p w14:paraId="74DE428A">
      <w:pPr>
        <w:pStyle w:val="6"/>
        <w:spacing w:line="258" w:lineRule="auto"/>
      </w:pPr>
    </w:p>
    <w:p w14:paraId="78DA7267">
      <w:pPr>
        <w:pStyle w:val="6"/>
        <w:spacing w:line="259" w:lineRule="auto"/>
      </w:pPr>
    </w:p>
    <w:p w14:paraId="292807E0">
      <w:pPr>
        <w:spacing w:before="75" w:line="227" w:lineRule="auto"/>
        <w:ind w:left="10"/>
        <w:rPr>
          <w:rFonts w:ascii="宋体" w:hAnsi="宋体" w:eastAsia="宋体" w:cs="宋体"/>
          <w:sz w:val="23"/>
          <w:szCs w:val="23"/>
        </w:rPr>
      </w:pPr>
      <w:r>
        <w:rPr>
          <w:rFonts w:ascii="宋体" w:hAnsi="宋体" w:eastAsia="宋体" w:cs="宋体"/>
          <w:spacing w:val="6"/>
          <w:sz w:val="23"/>
          <w:szCs w:val="23"/>
        </w:rPr>
        <w:t>成员一名称</w:t>
      </w:r>
      <w:r>
        <w:rPr>
          <w:rFonts w:ascii="宋体" w:hAnsi="宋体" w:eastAsia="宋体" w:cs="宋体"/>
          <w:spacing w:val="9"/>
          <w:sz w:val="23"/>
          <w:szCs w:val="23"/>
        </w:rPr>
        <w:t>：（</w:t>
      </w:r>
      <w:r>
        <w:rPr>
          <w:rFonts w:ascii="宋体" w:hAnsi="宋体" w:eastAsia="宋体" w:cs="宋体"/>
          <w:spacing w:val="6"/>
          <w:sz w:val="23"/>
          <w:szCs w:val="23"/>
        </w:rPr>
        <w:t>盖章）</w:t>
      </w:r>
    </w:p>
    <w:p w14:paraId="016A50A6">
      <w:pPr>
        <w:spacing w:before="159" w:line="227" w:lineRule="auto"/>
        <w:ind w:left="9"/>
        <w:rPr>
          <w:rFonts w:ascii="宋体" w:hAnsi="宋体" w:eastAsia="宋体" w:cs="宋体"/>
          <w:sz w:val="23"/>
          <w:szCs w:val="23"/>
        </w:rPr>
      </w:pPr>
      <w:r>
        <w:rPr>
          <w:rFonts w:ascii="宋体" w:hAnsi="宋体" w:eastAsia="宋体" w:cs="宋体"/>
          <w:spacing w:val="8"/>
          <w:sz w:val="23"/>
          <w:szCs w:val="23"/>
        </w:rPr>
        <w:t>法定代表人或其委托代理人</w:t>
      </w:r>
      <w:r>
        <w:rPr>
          <w:rFonts w:ascii="宋体" w:hAnsi="宋体" w:eastAsia="宋体" w:cs="宋体"/>
          <w:spacing w:val="11"/>
          <w:sz w:val="23"/>
          <w:szCs w:val="23"/>
        </w:rPr>
        <w:t>：（</w:t>
      </w:r>
      <w:r>
        <w:rPr>
          <w:rFonts w:ascii="宋体" w:hAnsi="宋体" w:eastAsia="宋体" w:cs="宋体"/>
          <w:spacing w:val="8"/>
          <w:sz w:val="23"/>
          <w:szCs w:val="23"/>
        </w:rPr>
        <w:t>签字或盖章）</w:t>
      </w:r>
    </w:p>
    <w:p w14:paraId="6E5D25CA">
      <w:pPr>
        <w:pStyle w:val="6"/>
        <w:spacing w:line="258" w:lineRule="auto"/>
      </w:pPr>
    </w:p>
    <w:p w14:paraId="2416D4A0">
      <w:pPr>
        <w:pStyle w:val="6"/>
        <w:spacing w:line="259" w:lineRule="auto"/>
      </w:pPr>
    </w:p>
    <w:p w14:paraId="4E8B4CDF">
      <w:pPr>
        <w:spacing w:before="75" w:line="227" w:lineRule="auto"/>
        <w:ind w:left="10"/>
        <w:rPr>
          <w:rFonts w:ascii="宋体" w:hAnsi="宋体" w:eastAsia="宋体" w:cs="宋体"/>
          <w:sz w:val="23"/>
          <w:szCs w:val="23"/>
        </w:rPr>
      </w:pPr>
      <w:r>
        <w:rPr>
          <w:rFonts w:ascii="宋体" w:hAnsi="宋体" w:eastAsia="宋体" w:cs="宋体"/>
          <w:spacing w:val="6"/>
          <w:sz w:val="23"/>
          <w:szCs w:val="23"/>
        </w:rPr>
        <w:t>成员二名称</w:t>
      </w:r>
      <w:r>
        <w:rPr>
          <w:rFonts w:ascii="宋体" w:hAnsi="宋体" w:eastAsia="宋体" w:cs="宋体"/>
          <w:spacing w:val="9"/>
          <w:sz w:val="23"/>
          <w:szCs w:val="23"/>
        </w:rPr>
        <w:t>：（</w:t>
      </w:r>
      <w:r>
        <w:rPr>
          <w:rFonts w:ascii="宋体" w:hAnsi="宋体" w:eastAsia="宋体" w:cs="宋体"/>
          <w:spacing w:val="6"/>
          <w:sz w:val="23"/>
          <w:szCs w:val="23"/>
        </w:rPr>
        <w:t>盖章）</w:t>
      </w:r>
    </w:p>
    <w:p w14:paraId="1E446A5C">
      <w:pPr>
        <w:spacing w:before="158" w:line="374" w:lineRule="auto"/>
        <w:ind w:left="23" w:right="4932" w:hanging="14"/>
        <w:rPr>
          <w:rFonts w:ascii="宋体" w:hAnsi="宋体" w:eastAsia="宋体" w:cs="宋体"/>
          <w:sz w:val="23"/>
          <w:szCs w:val="23"/>
        </w:rPr>
      </w:pPr>
      <w:r>
        <w:rPr>
          <w:rFonts w:ascii="宋体" w:hAnsi="宋体" w:eastAsia="宋体" w:cs="宋体"/>
          <w:spacing w:val="8"/>
          <w:sz w:val="23"/>
          <w:szCs w:val="23"/>
        </w:rPr>
        <w:t>法定代表人或其委托代理人</w:t>
      </w:r>
      <w:r>
        <w:rPr>
          <w:rFonts w:ascii="宋体" w:hAnsi="宋体" w:eastAsia="宋体" w:cs="宋体"/>
          <w:spacing w:val="11"/>
          <w:sz w:val="23"/>
          <w:szCs w:val="23"/>
        </w:rPr>
        <w:t>：（</w:t>
      </w:r>
      <w:r>
        <w:rPr>
          <w:rFonts w:ascii="宋体" w:hAnsi="宋体" w:eastAsia="宋体" w:cs="宋体"/>
          <w:spacing w:val="8"/>
          <w:sz w:val="23"/>
          <w:szCs w:val="23"/>
        </w:rPr>
        <w:t>签字或盖章）</w:t>
      </w:r>
      <w:r>
        <w:rPr>
          <w:rFonts w:ascii="宋体" w:hAnsi="宋体" w:eastAsia="宋体" w:cs="宋体"/>
          <w:spacing w:val="-2"/>
          <w:sz w:val="23"/>
          <w:szCs w:val="23"/>
        </w:rPr>
        <w:t>……</w:t>
      </w:r>
    </w:p>
    <w:p w14:paraId="0274F432">
      <w:pPr>
        <w:pStyle w:val="6"/>
        <w:spacing w:line="284" w:lineRule="auto"/>
      </w:pPr>
    </w:p>
    <w:p w14:paraId="6D3E71FC">
      <w:pPr>
        <w:spacing w:before="75" w:line="227" w:lineRule="auto"/>
        <w:ind w:right="23"/>
        <w:jc w:val="right"/>
        <w:rPr>
          <w:rFonts w:ascii="宋体" w:hAnsi="宋体" w:eastAsia="宋体" w:cs="宋体"/>
          <w:sz w:val="23"/>
          <w:szCs w:val="23"/>
        </w:rPr>
      </w:pPr>
      <w:r>
        <w:rPr>
          <w:rFonts w:ascii="宋体" w:hAnsi="宋体" w:eastAsia="宋体" w:cs="宋体"/>
          <w:spacing w:val="6"/>
          <w:sz w:val="23"/>
          <w:szCs w:val="23"/>
        </w:rPr>
        <w:t>年月日</w:t>
      </w:r>
    </w:p>
    <w:p w14:paraId="314D1C50">
      <w:pPr>
        <w:pStyle w:val="6"/>
        <w:spacing w:line="302" w:lineRule="auto"/>
        <w:rPr>
          <w:rFonts w:hint="eastAsia" w:eastAsia="宋体"/>
          <w:lang w:eastAsia="zh-CN"/>
        </w:rPr>
      </w:pPr>
      <w:r>
        <w:rPr>
          <w:rFonts w:hint="eastAsia" w:eastAsia="宋体"/>
          <w:lang w:eastAsia="zh-CN"/>
        </w:rPr>
        <w:br w:type="page"/>
      </w:r>
    </w:p>
    <w:p w14:paraId="683B3BE5">
      <w:pPr>
        <w:pStyle w:val="6"/>
        <w:spacing w:line="302" w:lineRule="auto"/>
      </w:pPr>
    </w:p>
    <w:p w14:paraId="2C1DBCF6">
      <w:pPr>
        <w:pStyle w:val="6"/>
        <w:spacing w:line="303" w:lineRule="auto"/>
      </w:pPr>
    </w:p>
    <w:p w14:paraId="693E27DF">
      <w:pPr>
        <w:spacing w:before="91" w:line="219" w:lineRule="auto"/>
        <w:ind w:left="114"/>
        <w:outlineLvl w:val="2"/>
        <w:rPr>
          <w:rFonts w:ascii="宋体" w:hAnsi="宋体" w:eastAsia="宋体" w:cs="宋体"/>
          <w:sz w:val="28"/>
          <w:szCs w:val="28"/>
        </w:rPr>
      </w:pPr>
      <w:r>
        <w:rPr>
          <w:rFonts w:ascii="宋体" w:hAnsi="宋体" w:eastAsia="宋体" w:cs="宋体"/>
          <w:b/>
          <w:bCs/>
          <w:spacing w:val="-10"/>
          <w:sz w:val="28"/>
          <w:szCs w:val="28"/>
        </w:rPr>
        <w:t>附件七</w:t>
      </w:r>
    </w:p>
    <w:p w14:paraId="0D316789">
      <w:pPr>
        <w:pStyle w:val="6"/>
        <w:spacing w:line="302" w:lineRule="auto"/>
      </w:pPr>
    </w:p>
    <w:p w14:paraId="1E4F1975">
      <w:pPr>
        <w:spacing w:before="100" w:line="225" w:lineRule="auto"/>
        <w:ind w:left="3493"/>
        <w:rPr>
          <w:rFonts w:ascii="宋体" w:hAnsi="宋体" w:eastAsia="宋体" w:cs="宋体"/>
          <w:sz w:val="31"/>
          <w:szCs w:val="31"/>
        </w:rPr>
      </w:pPr>
      <w:r>
        <w:rPr>
          <w:rFonts w:ascii="宋体" w:hAnsi="宋体" w:eastAsia="宋体" w:cs="宋体"/>
          <w:b/>
          <w:bCs/>
          <w:spacing w:val="6"/>
          <w:sz w:val="31"/>
          <w:szCs w:val="31"/>
        </w:rPr>
        <w:t>法定代表人身份证明</w:t>
      </w:r>
    </w:p>
    <w:p w14:paraId="7BECC13E">
      <w:pPr>
        <w:pStyle w:val="6"/>
        <w:spacing w:line="258" w:lineRule="auto"/>
      </w:pPr>
    </w:p>
    <w:p w14:paraId="37ED9479">
      <w:pPr>
        <w:pStyle w:val="6"/>
        <w:spacing w:line="258" w:lineRule="auto"/>
      </w:pPr>
    </w:p>
    <w:p w14:paraId="2AF59266">
      <w:pPr>
        <w:pStyle w:val="6"/>
        <w:spacing w:line="258" w:lineRule="auto"/>
      </w:pPr>
    </w:p>
    <w:p w14:paraId="4F84B1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
        <w:textAlignment w:val="baseline"/>
        <w:rPr>
          <w:rFonts w:ascii="宋体" w:hAnsi="宋体" w:eastAsia="宋体" w:cs="宋体"/>
          <w:spacing w:val="0"/>
          <w:sz w:val="23"/>
          <w:szCs w:val="23"/>
        </w:rPr>
      </w:pPr>
      <w:r>
        <w:rPr>
          <w:rFonts w:ascii="宋体" w:hAnsi="宋体" w:eastAsia="宋体" w:cs="宋体"/>
          <w:spacing w:val="0"/>
          <w:sz w:val="23"/>
          <w:szCs w:val="23"/>
        </w:rPr>
        <w:t>单位名称：地址：</w:t>
      </w:r>
    </w:p>
    <w:p w14:paraId="2C6435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pacing w:val="0"/>
          <w:sz w:val="23"/>
          <w:szCs w:val="23"/>
        </w:rPr>
      </w:pPr>
      <w:r>
        <w:rPr>
          <w:rFonts w:ascii="宋体" w:hAnsi="宋体" w:eastAsia="宋体" w:cs="宋体"/>
          <w:spacing w:val="0"/>
          <w:sz w:val="23"/>
          <w:szCs w:val="23"/>
        </w:rPr>
        <w:t>姓名：性别：年龄：职务：</w:t>
      </w:r>
      <w:r>
        <w:rPr>
          <w:spacing w:val="0"/>
        </w:rPr>
        <w:pict>
          <v:shape id="_x0000_s1032" o:spid="_x0000_s1032" o:spt="202" type="#_x0000_t202" style="position:absolute;left:0pt;margin-left:222.45pt;margin-top:104.75pt;height:102.25pt;width:197.45pt;z-index:251664384;mso-width-relative:page;mso-height-relative:page;" filled="f" stroked="f" coordsize="21600,21600">
            <v:path/>
            <v:fill on="f" focussize="0,0"/>
            <v:stroke on="f"/>
            <v:imagedata o:title=""/>
            <o:lock v:ext="edit" aspectratio="f"/>
            <v:textbox inset="0mm,0mm,0mm,0mm">
              <w:txbxContent>
                <w:p w14:paraId="3844EF77">
                  <w:pPr>
                    <w:spacing w:line="20" w:lineRule="exact"/>
                  </w:pPr>
                </w:p>
                <w:tbl>
                  <w:tblPr>
                    <w:tblStyle w:val="15"/>
                    <w:tblW w:w="3898"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98"/>
                  </w:tblGrid>
                  <w:tr w14:paraId="10E1D0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84" w:hRule="atLeast"/>
                    </w:trPr>
                    <w:tc>
                      <w:tcPr>
                        <w:tcW w:w="3898" w:type="dxa"/>
                        <w:vAlign w:val="top"/>
                      </w:tcPr>
                      <w:p w14:paraId="6201E73E">
                        <w:pPr>
                          <w:spacing w:before="253" w:line="220" w:lineRule="auto"/>
                          <w:ind w:left="524"/>
                          <w:rPr>
                            <w:rFonts w:ascii="宋体" w:hAnsi="宋体" w:eastAsia="宋体" w:cs="宋体"/>
                            <w:sz w:val="28"/>
                            <w:szCs w:val="28"/>
                          </w:rPr>
                        </w:pPr>
                        <w:r>
                          <w:rPr>
                            <w:rFonts w:ascii="宋体" w:hAnsi="宋体" w:eastAsia="宋体" w:cs="宋体"/>
                            <w:spacing w:val="-1"/>
                            <w:sz w:val="28"/>
                            <w:szCs w:val="28"/>
                          </w:rPr>
                          <w:t>法人身份证复印件背面</w:t>
                        </w:r>
                      </w:p>
                    </w:tc>
                  </w:tr>
                </w:tbl>
                <w:p w14:paraId="2665CE9A">
                  <w:pPr>
                    <w:pStyle w:val="6"/>
                  </w:pPr>
                </w:p>
              </w:txbxContent>
            </v:textbox>
          </v:shape>
        </w:pict>
      </w:r>
      <w:r>
        <w:rPr>
          <w:rFonts w:ascii="宋体" w:hAnsi="宋体" w:eastAsia="宋体" w:cs="宋体"/>
          <w:spacing w:val="0"/>
          <w:sz w:val="23"/>
          <w:szCs w:val="23"/>
        </w:rPr>
        <w:t>系的法定代表人。</w:t>
      </w:r>
    </w:p>
    <w:p w14:paraId="41BEB4D1">
      <w:pPr>
        <w:spacing w:before="38"/>
      </w:pPr>
    </w:p>
    <w:p w14:paraId="7E338607">
      <w:pPr>
        <w:spacing w:before="38"/>
      </w:pPr>
    </w:p>
    <w:p w14:paraId="071CB902">
      <w:pPr>
        <w:spacing w:before="38"/>
      </w:pPr>
    </w:p>
    <w:p w14:paraId="614F2CA0">
      <w:pPr>
        <w:spacing w:before="37"/>
      </w:pPr>
    </w:p>
    <w:p w14:paraId="0BE0A884">
      <w:pPr>
        <w:spacing w:before="37"/>
      </w:pPr>
    </w:p>
    <w:p w14:paraId="4557950C">
      <w:pPr>
        <w:spacing w:before="37"/>
      </w:pPr>
    </w:p>
    <w:tbl>
      <w:tblPr>
        <w:tblStyle w:val="15"/>
        <w:tblW w:w="3898"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98"/>
      </w:tblGrid>
      <w:tr w14:paraId="587EA57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84" w:hRule="atLeast"/>
        </w:trPr>
        <w:tc>
          <w:tcPr>
            <w:tcW w:w="3898" w:type="dxa"/>
            <w:vAlign w:val="top"/>
          </w:tcPr>
          <w:p w14:paraId="4BFB4EF1">
            <w:pPr>
              <w:spacing w:before="253" w:line="220" w:lineRule="auto"/>
              <w:ind w:left="525"/>
              <w:rPr>
                <w:rFonts w:ascii="宋体" w:hAnsi="宋体" w:eastAsia="宋体" w:cs="宋体"/>
                <w:sz w:val="28"/>
                <w:szCs w:val="28"/>
              </w:rPr>
            </w:pPr>
            <w:r>
              <w:rPr>
                <w:rFonts w:ascii="宋体" w:hAnsi="宋体" w:eastAsia="宋体" w:cs="宋体"/>
                <w:spacing w:val="-1"/>
                <w:sz w:val="28"/>
                <w:szCs w:val="28"/>
              </w:rPr>
              <w:t>法人身份证复印件正面</w:t>
            </w:r>
          </w:p>
        </w:tc>
      </w:tr>
    </w:tbl>
    <w:p w14:paraId="2463F3A1">
      <w:pPr>
        <w:pStyle w:val="6"/>
        <w:spacing w:line="257" w:lineRule="auto"/>
      </w:pPr>
    </w:p>
    <w:p w14:paraId="44E4D40B">
      <w:pPr>
        <w:pStyle w:val="6"/>
        <w:spacing w:line="258" w:lineRule="auto"/>
      </w:pPr>
    </w:p>
    <w:p w14:paraId="071FEE94">
      <w:pPr>
        <w:pStyle w:val="6"/>
        <w:spacing w:line="258" w:lineRule="auto"/>
      </w:pPr>
    </w:p>
    <w:p w14:paraId="40596C4C">
      <w:pPr>
        <w:pStyle w:val="6"/>
        <w:spacing w:line="258" w:lineRule="auto"/>
      </w:pPr>
    </w:p>
    <w:p w14:paraId="5CB5CEB6">
      <w:pPr>
        <w:pStyle w:val="6"/>
        <w:spacing w:line="258" w:lineRule="auto"/>
      </w:pPr>
    </w:p>
    <w:p w14:paraId="15665F35">
      <w:pPr>
        <w:pStyle w:val="6"/>
        <w:spacing w:line="258" w:lineRule="auto"/>
      </w:pPr>
    </w:p>
    <w:p w14:paraId="2D07DC6B">
      <w:pPr>
        <w:pStyle w:val="6"/>
        <w:spacing w:line="258" w:lineRule="auto"/>
      </w:pPr>
    </w:p>
    <w:p w14:paraId="4F4FB3A7">
      <w:pPr>
        <w:pStyle w:val="6"/>
        <w:spacing w:line="258" w:lineRule="auto"/>
      </w:pPr>
    </w:p>
    <w:p w14:paraId="64610846">
      <w:pPr>
        <w:pStyle w:val="6"/>
        <w:spacing w:line="258" w:lineRule="auto"/>
      </w:pPr>
    </w:p>
    <w:p w14:paraId="02D17DD7">
      <w:pPr>
        <w:pStyle w:val="6"/>
        <w:spacing w:line="258" w:lineRule="auto"/>
      </w:pPr>
    </w:p>
    <w:p w14:paraId="24628848">
      <w:pPr>
        <w:pStyle w:val="6"/>
        <w:spacing w:line="258" w:lineRule="auto"/>
      </w:pPr>
    </w:p>
    <w:p w14:paraId="388BF2D6">
      <w:pPr>
        <w:pStyle w:val="6"/>
        <w:spacing w:line="258" w:lineRule="auto"/>
      </w:pPr>
    </w:p>
    <w:p w14:paraId="714979BD">
      <w:pPr>
        <w:spacing w:before="75" w:line="227" w:lineRule="auto"/>
        <w:ind w:left="94"/>
        <w:rPr>
          <w:rFonts w:ascii="宋体" w:hAnsi="宋体" w:eastAsia="宋体" w:cs="宋体"/>
          <w:sz w:val="23"/>
          <w:szCs w:val="23"/>
        </w:rPr>
      </w:pPr>
      <w:r>
        <w:rPr>
          <w:rFonts w:ascii="宋体" w:hAnsi="宋体" w:eastAsia="宋体" w:cs="宋体"/>
          <w:spacing w:val="6"/>
          <w:sz w:val="23"/>
          <w:szCs w:val="23"/>
        </w:rPr>
        <w:t>投标单位名称：公章）</w:t>
      </w:r>
    </w:p>
    <w:p w14:paraId="5A3FE6CE">
      <w:pPr>
        <w:spacing w:before="192" w:line="227" w:lineRule="auto"/>
        <w:ind w:left="92"/>
        <w:rPr>
          <w:rFonts w:ascii="宋体" w:hAnsi="宋体" w:eastAsia="宋体" w:cs="宋体"/>
          <w:sz w:val="23"/>
          <w:szCs w:val="23"/>
        </w:rPr>
      </w:pPr>
      <w:r>
        <w:rPr>
          <w:rFonts w:ascii="宋体" w:hAnsi="宋体" w:eastAsia="宋体" w:cs="宋体"/>
          <w:spacing w:val="7"/>
          <w:sz w:val="23"/>
          <w:szCs w:val="23"/>
        </w:rPr>
        <w:t>法定代表人</w:t>
      </w:r>
      <w:r>
        <w:rPr>
          <w:rFonts w:ascii="宋体" w:hAnsi="宋体" w:eastAsia="宋体" w:cs="宋体"/>
          <w:spacing w:val="10"/>
          <w:sz w:val="23"/>
          <w:szCs w:val="23"/>
        </w:rPr>
        <w:t>：（</w:t>
      </w:r>
      <w:r>
        <w:rPr>
          <w:rFonts w:ascii="宋体" w:hAnsi="宋体" w:eastAsia="宋体" w:cs="宋体"/>
          <w:spacing w:val="7"/>
          <w:sz w:val="23"/>
          <w:szCs w:val="23"/>
        </w:rPr>
        <w:t>签字或盖章）</w:t>
      </w:r>
    </w:p>
    <w:p w14:paraId="36626AD6">
      <w:pPr>
        <w:pStyle w:val="6"/>
        <w:spacing w:line="273" w:lineRule="auto"/>
      </w:pPr>
    </w:p>
    <w:p w14:paraId="56F8F161">
      <w:pPr>
        <w:pStyle w:val="6"/>
        <w:spacing w:line="273" w:lineRule="auto"/>
      </w:pPr>
    </w:p>
    <w:p w14:paraId="664FE7BE">
      <w:pPr>
        <w:pStyle w:val="6"/>
        <w:spacing w:line="273" w:lineRule="auto"/>
      </w:pPr>
    </w:p>
    <w:p w14:paraId="392CCE82">
      <w:pPr>
        <w:pStyle w:val="6"/>
        <w:spacing w:line="273" w:lineRule="auto"/>
      </w:pPr>
    </w:p>
    <w:p w14:paraId="016EF07B">
      <w:pPr>
        <w:pStyle w:val="6"/>
        <w:spacing w:line="273" w:lineRule="auto"/>
      </w:pPr>
    </w:p>
    <w:p w14:paraId="4AD1BA25">
      <w:pPr>
        <w:pStyle w:val="6"/>
        <w:spacing w:line="274" w:lineRule="auto"/>
      </w:pPr>
    </w:p>
    <w:p w14:paraId="7252BB9E">
      <w:pPr>
        <w:spacing w:before="76" w:line="227" w:lineRule="auto"/>
        <w:jc w:val="right"/>
        <w:outlineLvl w:val="0"/>
        <w:rPr>
          <w:rFonts w:ascii="宋体" w:hAnsi="宋体" w:eastAsia="宋体" w:cs="宋体"/>
          <w:sz w:val="23"/>
          <w:szCs w:val="23"/>
        </w:rPr>
      </w:pPr>
      <w:r>
        <w:rPr>
          <w:rFonts w:ascii="宋体" w:hAnsi="宋体" w:eastAsia="宋体" w:cs="宋体"/>
          <w:spacing w:val="1"/>
          <w:sz w:val="23"/>
          <w:szCs w:val="23"/>
        </w:rPr>
        <w:t>日期：年月日</w:t>
      </w:r>
    </w:p>
    <w:p w14:paraId="1E6CC97C">
      <w:pPr>
        <w:pStyle w:val="6"/>
        <w:spacing w:line="434" w:lineRule="auto"/>
        <w:rPr>
          <w:rFonts w:hint="eastAsia" w:eastAsia="宋体"/>
          <w:lang w:eastAsia="zh-CN"/>
        </w:rPr>
      </w:pPr>
      <w:r>
        <w:rPr>
          <w:rFonts w:hint="eastAsia" w:eastAsia="宋体"/>
          <w:lang w:eastAsia="zh-CN"/>
        </w:rPr>
        <w:br w:type="page"/>
      </w:r>
    </w:p>
    <w:p w14:paraId="5FE82766">
      <w:pPr>
        <w:spacing w:before="91" w:line="219" w:lineRule="auto"/>
        <w:ind w:left="32"/>
        <w:rPr>
          <w:rFonts w:ascii="宋体" w:hAnsi="宋体" w:eastAsia="宋体" w:cs="宋体"/>
          <w:sz w:val="28"/>
          <w:szCs w:val="28"/>
        </w:rPr>
      </w:pPr>
      <w:r>
        <w:rPr>
          <w:rFonts w:ascii="宋体" w:hAnsi="宋体" w:eastAsia="宋体" w:cs="宋体"/>
          <w:b/>
          <w:bCs/>
          <w:spacing w:val="-10"/>
          <w:sz w:val="28"/>
          <w:szCs w:val="28"/>
        </w:rPr>
        <w:t>附件八</w:t>
      </w:r>
    </w:p>
    <w:p w14:paraId="652B7CE2">
      <w:pPr>
        <w:pStyle w:val="6"/>
        <w:spacing w:line="300" w:lineRule="auto"/>
      </w:pPr>
    </w:p>
    <w:p w14:paraId="1F8BB162">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14:paraId="08FE02BF">
      <w:pPr>
        <w:pStyle w:val="8"/>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本授权委托书声明：注册于</w:t>
      </w:r>
      <w:r>
        <w:rPr>
          <w:rFonts w:hint="eastAsia" w:ascii="宋体" w:hAnsi="宋体" w:eastAsia="宋体" w:cs="宋体"/>
          <w:color w:val="000000"/>
          <w:sz w:val="24"/>
          <w:szCs w:val="24"/>
          <w:highlight w:val="none"/>
          <w:u w:val="single"/>
        </w:rPr>
        <w:t>（投标人地址）</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（单位名称）</w:t>
      </w:r>
      <w:r>
        <w:rPr>
          <w:rFonts w:hint="eastAsia" w:ascii="宋体" w:hAnsi="宋体" w:eastAsia="宋体" w:cs="宋体"/>
          <w:color w:val="000000"/>
          <w:sz w:val="24"/>
          <w:szCs w:val="24"/>
          <w:highlight w:val="none"/>
        </w:rPr>
        <w:t>在下面签名的</w:t>
      </w:r>
      <w:r>
        <w:rPr>
          <w:rFonts w:hint="eastAsia" w:ascii="宋体" w:hAnsi="宋体" w:eastAsia="宋体" w:cs="宋体"/>
          <w:color w:val="000000"/>
          <w:sz w:val="24"/>
          <w:szCs w:val="24"/>
          <w:highlight w:val="none"/>
          <w:u w:val="single"/>
        </w:rPr>
        <w:t>（法定代表人姓名、职务）</w:t>
      </w:r>
      <w:r>
        <w:rPr>
          <w:rFonts w:hint="eastAsia" w:ascii="宋体" w:hAnsi="宋体" w:eastAsia="宋体" w:cs="宋体"/>
          <w:color w:val="000000"/>
          <w:sz w:val="24"/>
          <w:szCs w:val="24"/>
          <w:highlight w:val="none"/>
        </w:rPr>
        <w:t>在此授权</w:t>
      </w:r>
      <w:r>
        <w:rPr>
          <w:rFonts w:hint="eastAsia" w:ascii="宋体" w:hAnsi="宋体" w:eastAsia="宋体" w:cs="宋体"/>
          <w:color w:val="000000"/>
          <w:sz w:val="24"/>
          <w:szCs w:val="24"/>
          <w:highlight w:val="none"/>
          <w:u w:val="single"/>
        </w:rPr>
        <w:t>（被授权人姓名、职务）</w:t>
      </w:r>
      <w:r>
        <w:rPr>
          <w:rFonts w:hint="eastAsia" w:ascii="宋体" w:hAnsi="宋体" w:eastAsia="宋体" w:cs="宋体"/>
          <w:color w:val="000000"/>
          <w:sz w:val="24"/>
          <w:szCs w:val="24"/>
          <w:highlight w:val="none"/>
        </w:rPr>
        <w:t>作为我公司的合法代理人，就</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sz w:val="24"/>
          <w:szCs w:val="24"/>
          <w:highlight w:val="none"/>
        </w:rPr>
        <w:t>）的招投标活动，</w:t>
      </w:r>
      <w:r>
        <w:rPr>
          <w:rFonts w:hint="eastAsia" w:ascii="宋体" w:hAnsi="宋体" w:eastAsia="宋体" w:cs="宋体"/>
          <w:color w:val="000000"/>
          <w:sz w:val="24"/>
          <w:szCs w:val="24"/>
          <w:highlight w:val="none"/>
          <w:lang w:eastAsia="zh-CN"/>
        </w:rPr>
        <w:t>设计</w:t>
      </w:r>
      <w:r>
        <w:rPr>
          <w:rFonts w:hint="eastAsia" w:ascii="宋体" w:hAnsi="宋体" w:eastAsia="宋体" w:cs="宋体"/>
          <w:color w:val="000000"/>
          <w:sz w:val="24"/>
          <w:szCs w:val="24"/>
          <w:highlight w:val="none"/>
        </w:rPr>
        <w:t>合同的签订、执行、完成和售后服务，作为投标人代表以我方的名义处理一切与之有关的事务。</w:t>
      </w:r>
    </w:p>
    <w:p w14:paraId="2AAA64F6">
      <w:pPr>
        <w:pStyle w:val="8"/>
        <w:spacing w:line="360" w:lineRule="auto"/>
        <w:ind w:firstLine="480" w:firstLineChars="200"/>
        <w:rPr>
          <w:rFonts w:hint="eastAsia" w:ascii="宋体" w:hAnsi="宋体" w:eastAsia="宋体" w:cs="宋体"/>
          <w:color w:val="000000"/>
          <w:sz w:val="24"/>
          <w:szCs w:val="24"/>
          <w:highlight w:val="none"/>
        </w:rPr>
      </w:pPr>
    </w:p>
    <w:p w14:paraId="7C74EDE5">
      <w:pPr>
        <w:pStyle w:val="8"/>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被授权人（投标人授权代表）无转委托权限。</w:t>
      </w:r>
    </w:p>
    <w:p w14:paraId="7FE7C7F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本授权书自法定代表人签字（盖个人名章）之日起生效，特此声明。</w:t>
      </w:r>
    </w:p>
    <w:p w14:paraId="496E6DF9">
      <w:pPr>
        <w:rPr>
          <w:rFonts w:hint="eastAsia" w:ascii="宋体" w:hAnsi="宋体" w:eastAsia="宋体" w:cs="宋体"/>
          <w:color w:val="auto"/>
          <w:sz w:val="24"/>
          <w:szCs w:val="24"/>
          <w:highlight w:val="none"/>
        </w:rPr>
      </w:pPr>
    </w:p>
    <w:p w14:paraId="4A28B79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14:paraId="244D5000">
      <w:pPr>
        <w:pStyle w:val="6"/>
        <w:rPr>
          <w:rFonts w:hint="eastAsia" w:ascii="宋体" w:hAnsi="宋体" w:eastAsia="宋体" w:cs="宋体"/>
          <w:highlight w:val="none"/>
        </w:rPr>
      </w:pPr>
    </w:p>
    <w:p w14:paraId="1AAD0B72">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7456"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19" name="文本框 19"/>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14:paraId="0F6BD4E3">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67456;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Ph/+oAqAgAAUgQAAA4AAAAAAAAAAQAgAAAAJQEAAGRycy9lMm9Eb2MueG1sUEsFBgAA&#10;AAAGAAYAWQEAAMEFAAAAAA==&#10;">
                <v:fill on="f" focussize="0,0"/>
                <v:stroke weight="1.25pt" color="#000000" joinstyle="miter"/>
                <v:imagedata o:title=""/>
                <o:lock v:ext="edit" aspectratio="f"/>
                <v:textbox>
                  <w:txbxContent>
                    <w:p w14:paraId="0F6BD4E3">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66432"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20" name="文本框 20"/>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14:paraId="79E81810">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66432;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Y4UdBysCAABSBAAADgAAAAAAAAABACAAAAAjAQAAZHJzL2Uyb0RvYy54bWxQSwUGAAAA&#10;AAYABgBZAQAAwAUAAAAA&#10;">
                <v:fill on="f" focussize="0,0"/>
                <v:stroke weight="1.25pt" color="#000000" joinstyle="miter"/>
                <v:imagedata o:title=""/>
                <o:lock v:ext="edit" aspectratio="f"/>
                <v:textbox>
                  <w:txbxContent>
                    <w:p w14:paraId="79E81810">
                      <w:pPr>
                        <w:rPr>
                          <w:rFonts w:hint="eastAsia"/>
                        </w:rPr>
                      </w:pPr>
                      <w:r>
                        <w:rPr>
                          <w:rFonts w:hint="eastAsia"/>
                        </w:rPr>
                        <w:t>法定代表人身份证复印件正面</w:t>
                      </w:r>
                    </w:p>
                  </w:txbxContent>
                </v:textbox>
              </v:shape>
            </w:pict>
          </mc:Fallback>
        </mc:AlternateContent>
      </w:r>
    </w:p>
    <w:p w14:paraId="30915C60">
      <w:pPr>
        <w:rPr>
          <w:rFonts w:hint="eastAsia" w:ascii="宋体" w:hAnsi="宋体" w:eastAsia="宋体" w:cs="宋体"/>
          <w:color w:val="FF0000"/>
          <w:sz w:val="28"/>
          <w:szCs w:val="28"/>
          <w:highlight w:val="none"/>
        </w:rPr>
      </w:pPr>
    </w:p>
    <w:p w14:paraId="5098EF6D">
      <w:pPr>
        <w:rPr>
          <w:rFonts w:hint="eastAsia" w:ascii="宋体" w:hAnsi="宋体" w:eastAsia="宋体" w:cs="宋体"/>
          <w:color w:val="FF0000"/>
          <w:sz w:val="28"/>
          <w:szCs w:val="28"/>
          <w:highlight w:val="none"/>
        </w:rPr>
      </w:pPr>
    </w:p>
    <w:p w14:paraId="0F843A47">
      <w:pPr>
        <w:rPr>
          <w:rFonts w:hint="eastAsia" w:ascii="宋体" w:hAnsi="宋体" w:eastAsia="宋体" w:cs="宋体"/>
          <w:color w:val="FF0000"/>
          <w:sz w:val="28"/>
          <w:szCs w:val="28"/>
          <w:highlight w:val="none"/>
        </w:rPr>
      </w:pPr>
    </w:p>
    <w:p w14:paraId="61BD256B">
      <w:pPr>
        <w:rPr>
          <w:rFonts w:hint="eastAsia" w:ascii="宋体" w:hAnsi="宋体" w:eastAsia="宋体" w:cs="宋体"/>
          <w:color w:val="FF0000"/>
          <w:sz w:val="28"/>
          <w:szCs w:val="28"/>
          <w:highlight w:val="none"/>
        </w:rPr>
      </w:pPr>
    </w:p>
    <w:p w14:paraId="4A31499E">
      <w:pPr>
        <w:jc w:val="center"/>
        <w:rPr>
          <w:rFonts w:hint="eastAsia" w:ascii="宋体" w:hAnsi="宋体" w:eastAsia="宋体" w:cs="宋体"/>
          <w:b/>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8480" behindDoc="0" locked="0" layoutInCell="1" allowOverlap="1">
                <wp:simplePos x="0" y="0"/>
                <wp:positionH relativeFrom="column">
                  <wp:posOffset>143510</wp:posOffset>
                </wp:positionH>
                <wp:positionV relativeFrom="paragraph">
                  <wp:posOffset>198755</wp:posOffset>
                </wp:positionV>
                <wp:extent cx="1990725" cy="1219835"/>
                <wp:effectExtent l="7620" t="7620" r="20955" b="10795"/>
                <wp:wrapNone/>
                <wp:docPr id="22" name="文本框 22"/>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14:paraId="7AFEFA4C">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11.3pt;margin-top:15.65pt;height:96.05pt;width:156.75pt;z-index:251668480;mso-width-relative:page;mso-height-relative:page;" filled="f" stroked="t" coordsize="21600,21600" o:gfxdata="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jVYaO1AAAAAkBAAAPAAAAAAAAAAEAIAAAACIAAABkcnMvZG93bnJldi54bWxQSwECFAAUAAAA&#10;CACHTuJAGijGdisCAABSBAAADgAAAAAAAAABACAAAAAjAQAAZHJzL2Uyb0RvYy54bWxQSwUGAAAA&#10;AAYABgBZAQAAwAUAAAAA&#10;">
                <v:fill on="f" focussize="0,0"/>
                <v:stroke weight="1.25pt" color="#000000" joinstyle="miter"/>
                <v:imagedata o:title=""/>
                <o:lock v:ext="edit" aspectratio="f"/>
                <v:textbox>
                  <w:txbxContent>
                    <w:p w14:paraId="7AFEFA4C">
                      <w:pPr>
                        <w:rPr>
                          <w:rFonts w:hint="eastAsia"/>
                        </w:rPr>
                      </w:pPr>
                      <w:r>
                        <w:rPr>
                          <w:rFonts w:hint="eastAsia"/>
                        </w:rPr>
                        <w:t>法定代表人身份证复印件背面</w:t>
                      </w:r>
                    </w:p>
                  </w:txbxContent>
                </v:textbox>
              </v:shape>
            </w:pict>
          </mc:Fallback>
        </mc:AlternateContent>
      </w:r>
    </w:p>
    <w:p w14:paraId="7932DB25">
      <w:pPr>
        <w:jc w:val="center"/>
        <w:rPr>
          <w:rFonts w:hint="eastAsia" w:ascii="宋体" w:hAnsi="宋体" w:eastAsia="宋体" w:cs="宋体"/>
          <w:b/>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9504" behindDoc="0" locked="0" layoutInCell="1" allowOverlap="1">
                <wp:simplePos x="0" y="0"/>
                <wp:positionH relativeFrom="column">
                  <wp:posOffset>2844800</wp:posOffset>
                </wp:positionH>
                <wp:positionV relativeFrom="paragraph">
                  <wp:posOffset>53975</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14:paraId="74D61500">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4pt;margin-top:4.25pt;height:96.05pt;width:156.75pt;z-index:251669504;mso-width-relative:page;mso-height-relative:page;" filled="f" stroked="t" coordsize="21600,21600" o:gfxdata="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Lb9t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14:paraId="74D61500">
                      <w:pPr>
                        <w:rPr>
                          <w:rFonts w:hint="eastAsia"/>
                        </w:rPr>
                      </w:pPr>
                      <w:r>
                        <w:rPr>
                          <w:rFonts w:hint="eastAsia"/>
                        </w:rPr>
                        <w:t>被授权人身份证复印件背面</w:t>
                      </w:r>
                    </w:p>
                  </w:txbxContent>
                </v:textbox>
              </v:shape>
            </w:pict>
          </mc:Fallback>
        </mc:AlternateContent>
      </w:r>
    </w:p>
    <w:p w14:paraId="1CAC35E8">
      <w:pPr>
        <w:spacing w:line="360" w:lineRule="auto"/>
        <w:rPr>
          <w:rFonts w:hint="eastAsia" w:ascii="宋体" w:hAnsi="宋体" w:eastAsia="宋体" w:cs="宋体"/>
          <w:color w:val="auto"/>
          <w:sz w:val="24"/>
          <w:szCs w:val="28"/>
          <w:highlight w:val="none"/>
        </w:rPr>
      </w:pPr>
    </w:p>
    <w:p w14:paraId="2A5A3054">
      <w:pPr>
        <w:spacing w:line="360" w:lineRule="auto"/>
        <w:rPr>
          <w:rFonts w:hint="eastAsia" w:ascii="宋体" w:hAnsi="宋体" w:eastAsia="宋体" w:cs="宋体"/>
          <w:color w:val="auto"/>
          <w:sz w:val="24"/>
          <w:szCs w:val="28"/>
          <w:highlight w:val="none"/>
        </w:rPr>
      </w:pPr>
    </w:p>
    <w:p w14:paraId="3E98D56A">
      <w:pPr>
        <w:spacing w:line="360" w:lineRule="auto"/>
        <w:rPr>
          <w:rFonts w:hint="eastAsia" w:ascii="宋体" w:hAnsi="宋体" w:eastAsia="宋体" w:cs="宋体"/>
          <w:color w:val="auto"/>
          <w:sz w:val="24"/>
          <w:szCs w:val="28"/>
          <w:highlight w:val="none"/>
        </w:rPr>
      </w:pPr>
    </w:p>
    <w:p w14:paraId="73886D67">
      <w:pPr>
        <w:spacing w:line="360" w:lineRule="auto"/>
        <w:rPr>
          <w:rFonts w:hint="eastAsia" w:ascii="宋体" w:hAnsi="宋体" w:eastAsia="宋体" w:cs="宋体"/>
          <w:color w:val="auto"/>
          <w:sz w:val="24"/>
          <w:szCs w:val="28"/>
          <w:highlight w:val="none"/>
        </w:rPr>
      </w:pPr>
    </w:p>
    <w:p w14:paraId="2F573B90">
      <w:pPr>
        <w:spacing w:line="360" w:lineRule="auto"/>
        <w:rPr>
          <w:rFonts w:hint="eastAsia" w:ascii="宋体" w:hAnsi="宋体" w:eastAsia="宋体" w:cs="宋体"/>
          <w:color w:val="auto"/>
          <w:sz w:val="24"/>
          <w:szCs w:val="28"/>
          <w:highlight w:val="none"/>
        </w:rPr>
      </w:pPr>
    </w:p>
    <w:p w14:paraId="02924378">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p>
    <w:p w14:paraId="4E5EF674">
      <w:pPr>
        <w:spacing w:line="360" w:lineRule="auto"/>
        <w:rPr>
          <w:rFonts w:hint="eastAsia" w:ascii="宋体" w:hAnsi="宋体" w:eastAsia="宋体" w:cs="宋体"/>
          <w:color w:val="auto"/>
          <w:sz w:val="24"/>
          <w:szCs w:val="28"/>
          <w:highlight w:val="none"/>
        </w:rPr>
      </w:pPr>
    </w:p>
    <w:p w14:paraId="36FCB062">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p>
    <w:p w14:paraId="12DA7278">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highlight w:val="none"/>
        </w:rPr>
        <w:t>年月日</w:t>
      </w:r>
    </w:p>
    <w:p w14:paraId="2EBDE459">
      <w:pPr>
        <w:rPr>
          <w:rFonts w:hint="eastAsia" w:ascii="宋体" w:hAnsi="宋体" w:eastAsia="宋体" w:cs="宋体"/>
          <w:highlight w:val="none"/>
          <w:lang w:val="en-US" w:eastAsia="zh-CN"/>
        </w:rPr>
      </w:pPr>
    </w:p>
    <w:p w14:paraId="2C6A0F4D">
      <w:pPr>
        <w:pStyle w:val="7"/>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14:paraId="7CEE17AC">
      <w:pPr>
        <w:pStyle w:val="6"/>
        <w:spacing w:line="434" w:lineRule="auto"/>
      </w:pPr>
    </w:p>
    <w:p w14:paraId="33211965">
      <w:pPr>
        <w:rPr>
          <w:rFonts w:ascii="宋体" w:hAnsi="宋体" w:eastAsia="宋体" w:cs="宋体"/>
          <w:b/>
          <w:bCs/>
          <w:spacing w:val="-10"/>
          <w:sz w:val="28"/>
          <w:szCs w:val="28"/>
        </w:rPr>
      </w:pPr>
      <w:r>
        <w:rPr>
          <w:rFonts w:ascii="宋体" w:hAnsi="宋体" w:eastAsia="宋体" w:cs="宋体"/>
          <w:b/>
          <w:bCs/>
          <w:spacing w:val="-10"/>
          <w:sz w:val="28"/>
          <w:szCs w:val="28"/>
        </w:rPr>
        <w:br w:type="page"/>
      </w:r>
    </w:p>
    <w:p w14:paraId="424BF352">
      <w:pPr>
        <w:spacing w:before="91" w:line="219" w:lineRule="auto"/>
        <w:ind w:left="32"/>
        <w:rPr>
          <w:rFonts w:ascii="宋体" w:hAnsi="宋体" w:eastAsia="宋体" w:cs="宋体"/>
          <w:sz w:val="28"/>
          <w:szCs w:val="28"/>
        </w:rPr>
      </w:pPr>
      <w:r>
        <w:rPr>
          <w:rFonts w:ascii="宋体" w:hAnsi="宋体" w:eastAsia="宋体" w:cs="宋体"/>
          <w:b/>
          <w:bCs/>
          <w:spacing w:val="-10"/>
          <w:sz w:val="28"/>
          <w:szCs w:val="28"/>
        </w:rPr>
        <w:t>附件九</w:t>
      </w:r>
    </w:p>
    <w:p w14:paraId="66B8DC4B">
      <w:pPr>
        <w:pStyle w:val="6"/>
        <w:spacing w:line="328" w:lineRule="auto"/>
      </w:pPr>
    </w:p>
    <w:p w14:paraId="211C0CCE">
      <w:pPr>
        <w:spacing w:before="91" w:line="219" w:lineRule="auto"/>
        <w:ind w:left="2891"/>
        <w:rPr>
          <w:rFonts w:ascii="宋体" w:hAnsi="宋体" w:eastAsia="宋体" w:cs="宋体"/>
          <w:sz w:val="28"/>
          <w:szCs w:val="28"/>
        </w:rPr>
      </w:pPr>
      <w:r>
        <w:rPr>
          <w:rFonts w:ascii="宋体" w:hAnsi="宋体" w:eastAsia="宋体" w:cs="宋体"/>
          <w:b/>
          <w:bCs/>
          <w:spacing w:val="-3"/>
          <w:sz w:val="28"/>
          <w:szCs w:val="28"/>
        </w:rPr>
        <w:t>投标人资格声明函（格式自拟）</w:t>
      </w:r>
    </w:p>
    <w:p w14:paraId="2C9BF4D7">
      <w:pPr>
        <w:spacing w:before="284" w:line="245" w:lineRule="auto"/>
        <w:ind w:left="8" w:right="77" w:firstLine="481"/>
        <w:jc w:val="both"/>
        <w:rPr>
          <w:rFonts w:ascii="宋体" w:hAnsi="宋体" w:eastAsia="宋体" w:cs="宋体"/>
          <w:sz w:val="23"/>
          <w:szCs w:val="23"/>
        </w:rPr>
      </w:pPr>
      <w:r>
        <w:rPr>
          <w:rFonts w:ascii="宋体" w:hAnsi="宋体" w:eastAsia="宋体" w:cs="宋体"/>
          <w:spacing w:val="8"/>
          <w:sz w:val="23"/>
          <w:szCs w:val="23"/>
        </w:rPr>
        <w:t>我公司</w:t>
      </w:r>
      <w:r>
        <w:rPr>
          <w:rFonts w:ascii="宋体" w:hAnsi="宋体" w:eastAsia="宋体" w:cs="宋体"/>
          <w:spacing w:val="8"/>
          <w:sz w:val="23"/>
          <w:szCs w:val="23"/>
          <w:u w:val="single" w:color="auto"/>
        </w:rPr>
        <w:t>（供应商全称）</w:t>
      </w:r>
      <w:r>
        <w:rPr>
          <w:rFonts w:ascii="宋体" w:hAnsi="宋体" w:eastAsia="宋体" w:cs="宋体"/>
          <w:spacing w:val="8"/>
          <w:sz w:val="23"/>
          <w:szCs w:val="23"/>
        </w:rPr>
        <w:t>收到项目（项目编号</w:t>
      </w:r>
      <w:r>
        <w:rPr>
          <w:rFonts w:hint="eastAsia" w:ascii="宋体" w:hAnsi="宋体" w:eastAsia="宋体" w:cs="宋体"/>
          <w:spacing w:val="8"/>
          <w:sz w:val="23"/>
          <w:szCs w:val="23"/>
          <w:lang w:eastAsia="zh-CN"/>
        </w:rPr>
        <w:t>：</w:t>
      </w:r>
      <w:r>
        <w:rPr>
          <w:rFonts w:ascii="宋体" w:hAnsi="宋体" w:eastAsia="宋体" w:cs="宋体"/>
          <w:spacing w:val="8"/>
          <w:sz w:val="23"/>
          <w:szCs w:val="23"/>
        </w:rPr>
        <w:t>标段号</w:t>
      </w:r>
      <w:r>
        <w:rPr>
          <w:rFonts w:hint="eastAsia" w:ascii="宋体" w:hAnsi="宋体" w:eastAsia="宋体" w:cs="宋体"/>
          <w:spacing w:val="8"/>
          <w:sz w:val="23"/>
          <w:szCs w:val="23"/>
          <w:lang w:eastAsia="zh-CN"/>
        </w:rPr>
        <w:t>：</w:t>
      </w:r>
      <w:r>
        <w:rPr>
          <w:rFonts w:ascii="宋体" w:hAnsi="宋体" w:eastAsia="宋体" w:cs="宋体"/>
          <w:spacing w:val="8"/>
          <w:sz w:val="23"/>
          <w:szCs w:val="23"/>
        </w:rPr>
        <w:t>标段名称</w:t>
      </w:r>
      <w:r>
        <w:rPr>
          <w:rFonts w:ascii="宋体" w:hAnsi="宋体" w:eastAsia="宋体" w:cs="宋体"/>
          <w:spacing w:val="-8"/>
          <w:sz w:val="23"/>
          <w:szCs w:val="23"/>
        </w:rPr>
        <w:t>：）</w:t>
      </w:r>
      <w:r>
        <w:rPr>
          <w:rFonts w:ascii="宋体" w:hAnsi="宋体" w:eastAsia="宋体" w:cs="宋体"/>
          <w:spacing w:val="8"/>
          <w:sz w:val="23"/>
          <w:szCs w:val="23"/>
        </w:rPr>
        <w:t>的招标文件</w:t>
      </w:r>
      <w:r>
        <w:rPr>
          <w:rFonts w:ascii="宋体" w:hAnsi="宋体" w:eastAsia="宋体" w:cs="宋体"/>
          <w:spacing w:val="12"/>
          <w:sz w:val="23"/>
          <w:szCs w:val="23"/>
        </w:rPr>
        <w:t>后，在完全理解该项目采购技术要求和商务条款的基础上，决定参加此次投标活动。我</w:t>
      </w:r>
      <w:r>
        <w:rPr>
          <w:rFonts w:ascii="宋体" w:hAnsi="宋体" w:eastAsia="宋体" w:cs="宋体"/>
          <w:spacing w:val="11"/>
          <w:sz w:val="23"/>
          <w:szCs w:val="23"/>
        </w:rPr>
        <w:t>方保</w:t>
      </w:r>
      <w:r>
        <w:rPr>
          <w:rFonts w:ascii="宋体" w:hAnsi="宋体" w:eastAsia="宋体" w:cs="宋体"/>
          <w:spacing w:val="7"/>
          <w:sz w:val="23"/>
          <w:szCs w:val="23"/>
        </w:rPr>
        <w:t>证具备履行合同所必需的服务和专业技术能力，并承诺如下：</w:t>
      </w:r>
    </w:p>
    <w:p w14:paraId="25D0F416">
      <w:pPr>
        <w:spacing w:before="264" w:line="227" w:lineRule="auto"/>
        <w:ind w:left="556"/>
        <w:rPr>
          <w:rFonts w:ascii="宋体" w:hAnsi="宋体" w:eastAsia="宋体" w:cs="宋体"/>
          <w:sz w:val="23"/>
          <w:szCs w:val="23"/>
        </w:rPr>
      </w:pPr>
      <w:r>
        <w:rPr>
          <w:rFonts w:ascii="宋体" w:hAnsi="宋体" w:eastAsia="宋体" w:cs="宋体"/>
          <w:spacing w:val="4"/>
          <w:sz w:val="23"/>
          <w:szCs w:val="23"/>
        </w:rPr>
        <w:t>1、具有独立承担民事责任的能力；</w:t>
      </w:r>
    </w:p>
    <w:p w14:paraId="588DDBB3">
      <w:pPr>
        <w:spacing w:before="155" w:line="227" w:lineRule="auto"/>
        <w:ind w:left="542"/>
        <w:rPr>
          <w:rFonts w:ascii="宋体" w:hAnsi="宋体" w:eastAsia="宋体" w:cs="宋体"/>
          <w:sz w:val="23"/>
          <w:szCs w:val="23"/>
        </w:rPr>
      </w:pPr>
      <w:r>
        <w:rPr>
          <w:rFonts w:ascii="宋体" w:hAnsi="宋体" w:eastAsia="宋体" w:cs="宋体"/>
          <w:spacing w:val="6"/>
          <w:sz w:val="23"/>
          <w:szCs w:val="23"/>
        </w:rPr>
        <w:t>2、具有良好的商业信誉和健全的财务会计制度；</w:t>
      </w:r>
    </w:p>
    <w:p w14:paraId="71083FD9">
      <w:pPr>
        <w:spacing w:before="157" w:line="227" w:lineRule="auto"/>
        <w:ind w:left="543"/>
        <w:rPr>
          <w:rFonts w:ascii="宋体" w:hAnsi="宋体" w:eastAsia="宋体" w:cs="宋体"/>
          <w:sz w:val="23"/>
          <w:szCs w:val="23"/>
        </w:rPr>
      </w:pPr>
      <w:r>
        <w:rPr>
          <w:rFonts w:ascii="宋体" w:hAnsi="宋体" w:eastAsia="宋体" w:cs="宋体"/>
          <w:spacing w:val="6"/>
          <w:sz w:val="23"/>
          <w:szCs w:val="23"/>
        </w:rPr>
        <w:t>3、具有履行合同所必需的货物和专业技术能力；</w:t>
      </w:r>
    </w:p>
    <w:p w14:paraId="1099F88A">
      <w:pPr>
        <w:spacing w:before="158" w:line="227" w:lineRule="auto"/>
        <w:ind w:left="538"/>
        <w:rPr>
          <w:rFonts w:ascii="宋体" w:hAnsi="宋体" w:eastAsia="宋体" w:cs="宋体"/>
          <w:sz w:val="23"/>
          <w:szCs w:val="23"/>
        </w:rPr>
      </w:pPr>
      <w:r>
        <w:rPr>
          <w:rFonts w:ascii="宋体" w:hAnsi="宋体" w:eastAsia="宋体" w:cs="宋体"/>
          <w:spacing w:val="6"/>
          <w:sz w:val="23"/>
          <w:szCs w:val="23"/>
        </w:rPr>
        <w:t>4、有依法缴纳税收和社会保障资金的良好记录；</w:t>
      </w:r>
    </w:p>
    <w:p w14:paraId="1E11CF33">
      <w:pPr>
        <w:spacing w:before="157" w:line="227" w:lineRule="auto"/>
        <w:ind w:left="543"/>
        <w:rPr>
          <w:rFonts w:ascii="宋体" w:hAnsi="宋体" w:eastAsia="宋体" w:cs="宋体"/>
          <w:sz w:val="23"/>
          <w:szCs w:val="23"/>
        </w:rPr>
      </w:pPr>
      <w:r>
        <w:rPr>
          <w:rFonts w:ascii="宋体" w:hAnsi="宋体" w:eastAsia="宋体" w:cs="宋体"/>
          <w:spacing w:val="7"/>
          <w:sz w:val="23"/>
          <w:szCs w:val="23"/>
        </w:rPr>
        <w:t>5、参加政府采购活动前三年内，在经营活动中没有重大违法记录；</w:t>
      </w:r>
    </w:p>
    <w:p w14:paraId="06379A76">
      <w:pPr>
        <w:spacing w:before="157" w:line="227" w:lineRule="auto"/>
        <w:ind w:left="541"/>
        <w:rPr>
          <w:rFonts w:ascii="宋体" w:hAnsi="宋体" w:eastAsia="宋体" w:cs="宋体"/>
          <w:sz w:val="23"/>
          <w:szCs w:val="23"/>
        </w:rPr>
      </w:pPr>
      <w:r>
        <w:rPr>
          <w:rFonts w:ascii="宋体" w:hAnsi="宋体" w:eastAsia="宋体" w:cs="宋体"/>
          <w:spacing w:val="5"/>
          <w:sz w:val="23"/>
          <w:szCs w:val="23"/>
        </w:rPr>
        <w:t>6、法律、行政法规规定的其他条件；</w:t>
      </w:r>
    </w:p>
    <w:p w14:paraId="2CF4FD51">
      <w:pPr>
        <w:spacing w:before="158" w:line="227" w:lineRule="auto"/>
        <w:ind w:left="544"/>
        <w:rPr>
          <w:rFonts w:ascii="宋体" w:hAnsi="宋体" w:eastAsia="宋体" w:cs="宋体"/>
          <w:sz w:val="23"/>
          <w:szCs w:val="23"/>
        </w:rPr>
      </w:pPr>
      <w:r>
        <w:rPr>
          <w:rFonts w:ascii="宋体" w:hAnsi="宋体" w:eastAsia="宋体" w:cs="宋体"/>
          <w:spacing w:val="8"/>
          <w:sz w:val="23"/>
          <w:szCs w:val="23"/>
        </w:rPr>
        <w:t>7、具备承担和实施本次采购内容相关的经营许可或相关代理授</w:t>
      </w:r>
      <w:r>
        <w:rPr>
          <w:rFonts w:ascii="宋体" w:hAnsi="宋体" w:eastAsia="宋体" w:cs="宋体"/>
          <w:spacing w:val="7"/>
          <w:sz w:val="23"/>
          <w:szCs w:val="23"/>
        </w:rPr>
        <w:t>权。</w:t>
      </w:r>
    </w:p>
    <w:p w14:paraId="6BCDADCD">
      <w:pPr>
        <w:spacing w:before="157" w:line="311" w:lineRule="auto"/>
        <w:ind w:left="57" w:firstLine="482"/>
        <w:rPr>
          <w:rFonts w:ascii="宋体" w:hAnsi="宋体" w:eastAsia="宋体" w:cs="宋体"/>
          <w:sz w:val="23"/>
          <w:szCs w:val="23"/>
        </w:rPr>
      </w:pPr>
      <w:r>
        <w:rPr>
          <w:rFonts w:ascii="宋体" w:hAnsi="宋体" w:eastAsia="宋体" w:cs="宋体"/>
          <w:spacing w:val="7"/>
          <w:sz w:val="23"/>
          <w:szCs w:val="23"/>
        </w:rPr>
        <w:t>8、单位负责人为同一人或者存在直接控股、管理关系的不同供应商，不得同时参加本采购项目（或采购包）投标（响应）。为本项目提供整体设计、规范编制或者</w:t>
      </w:r>
      <w:r>
        <w:rPr>
          <w:rFonts w:ascii="宋体" w:hAnsi="宋体" w:eastAsia="宋体" w:cs="宋体"/>
          <w:spacing w:val="6"/>
          <w:sz w:val="23"/>
          <w:szCs w:val="23"/>
        </w:rPr>
        <w:t>项目管理、监理、</w:t>
      </w:r>
      <w:r>
        <w:rPr>
          <w:rFonts w:ascii="宋体" w:hAnsi="宋体" w:eastAsia="宋体" w:cs="宋体"/>
          <w:spacing w:val="8"/>
          <w:sz w:val="23"/>
          <w:szCs w:val="23"/>
        </w:rPr>
        <w:t>检测等服务的供应商，不得再参与本项目投标（响应）。</w:t>
      </w:r>
    </w:p>
    <w:p w14:paraId="62E09539">
      <w:pPr>
        <w:spacing w:before="157" w:line="311" w:lineRule="auto"/>
        <w:ind w:left="57" w:firstLine="482"/>
        <w:rPr>
          <w:rFonts w:ascii="宋体" w:hAnsi="宋体" w:eastAsia="宋体" w:cs="宋体"/>
          <w:spacing w:val="7"/>
          <w:sz w:val="23"/>
          <w:szCs w:val="23"/>
        </w:rPr>
      </w:pPr>
      <w:r>
        <w:rPr>
          <w:rFonts w:ascii="宋体" w:hAnsi="宋体" w:eastAsia="宋体" w:cs="宋体"/>
          <w:spacing w:val="7"/>
          <w:sz w:val="23"/>
          <w:szCs w:val="23"/>
        </w:rPr>
        <w:t>供应商名称（电子公章）：</w:t>
      </w:r>
    </w:p>
    <w:p w14:paraId="23920718">
      <w:pPr>
        <w:spacing w:before="157" w:line="311" w:lineRule="auto"/>
        <w:ind w:left="57" w:firstLine="482"/>
        <w:rPr>
          <w:rFonts w:ascii="宋体" w:hAnsi="宋体" w:eastAsia="宋体" w:cs="宋体"/>
          <w:spacing w:val="7"/>
          <w:sz w:val="23"/>
          <w:szCs w:val="23"/>
        </w:rPr>
      </w:pPr>
      <w:r>
        <w:rPr>
          <w:rFonts w:ascii="宋体" w:hAnsi="宋体" w:eastAsia="宋体" w:cs="宋体"/>
          <w:spacing w:val="7"/>
          <w:sz w:val="23"/>
          <w:szCs w:val="23"/>
        </w:rPr>
        <w:t>法定代表人或其授权代表（签字）：</w:t>
      </w:r>
    </w:p>
    <w:p w14:paraId="32B76248">
      <w:pPr>
        <w:spacing w:before="157" w:line="311" w:lineRule="auto"/>
        <w:ind w:left="57" w:firstLine="482"/>
        <w:jc w:val="right"/>
        <w:rPr>
          <w:rFonts w:ascii="宋体" w:hAnsi="宋体" w:eastAsia="宋体" w:cs="宋体"/>
          <w:spacing w:val="7"/>
          <w:sz w:val="23"/>
          <w:szCs w:val="23"/>
        </w:rPr>
      </w:pPr>
      <w:r>
        <w:rPr>
          <w:rFonts w:ascii="宋体" w:hAnsi="宋体" w:eastAsia="宋体" w:cs="宋体"/>
          <w:spacing w:val="7"/>
          <w:sz w:val="23"/>
          <w:szCs w:val="23"/>
        </w:rPr>
        <w:t>日期：年月日</w:t>
      </w:r>
    </w:p>
    <w:p w14:paraId="59589CF3">
      <w:pPr>
        <w:pStyle w:val="6"/>
        <w:spacing w:line="283" w:lineRule="auto"/>
        <w:rPr>
          <w:rFonts w:hint="eastAsia" w:eastAsia="宋体"/>
          <w:lang w:eastAsia="zh-CN"/>
        </w:rPr>
      </w:pPr>
      <w:r>
        <w:rPr>
          <w:rFonts w:hint="eastAsia" w:eastAsia="宋体"/>
          <w:lang w:eastAsia="zh-CN"/>
        </w:rPr>
        <w:br w:type="page"/>
      </w:r>
    </w:p>
    <w:p w14:paraId="415CB9E9">
      <w:pPr>
        <w:pStyle w:val="6"/>
        <w:spacing w:line="283" w:lineRule="auto"/>
      </w:pPr>
    </w:p>
    <w:p w14:paraId="5D4C5B3B">
      <w:pPr>
        <w:pStyle w:val="6"/>
        <w:spacing w:line="283" w:lineRule="auto"/>
      </w:pPr>
    </w:p>
    <w:p w14:paraId="6D25F101">
      <w:pPr>
        <w:spacing w:before="91" w:line="219" w:lineRule="auto"/>
        <w:ind w:left="32"/>
        <w:rPr>
          <w:rFonts w:ascii="宋体" w:hAnsi="宋体" w:eastAsia="宋体" w:cs="宋体"/>
          <w:sz w:val="28"/>
          <w:szCs w:val="28"/>
        </w:rPr>
      </w:pPr>
      <w:r>
        <w:rPr>
          <w:rFonts w:ascii="宋体" w:hAnsi="宋体" w:eastAsia="宋体" w:cs="宋体"/>
          <w:b/>
          <w:bCs/>
          <w:spacing w:val="-10"/>
          <w:sz w:val="28"/>
          <w:szCs w:val="28"/>
        </w:rPr>
        <w:t>附件十</w:t>
      </w:r>
    </w:p>
    <w:p w14:paraId="66715F5B">
      <w:pPr>
        <w:spacing w:before="288" w:line="227" w:lineRule="auto"/>
        <w:ind w:left="3175"/>
        <w:outlineLvl w:val="3"/>
        <w:rPr>
          <w:rFonts w:ascii="宋体" w:hAnsi="宋体" w:eastAsia="宋体" w:cs="宋体"/>
          <w:sz w:val="23"/>
          <w:szCs w:val="23"/>
        </w:rPr>
      </w:pPr>
      <w:r>
        <w:rPr>
          <w:rFonts w:ascii="宋体" w:hAnsi="宋体" w:eastAsia="宋体" w:cs="宋体"/>
          <w:spacing w:val="9"/>
          <w:sz w:val="23"/>
          <w:szCs w:val="23"/>
        </w:rPr>
        <w:t>项目经理及管理技术人员一览表</w:t>
      </w:r>
    </w:p>
    <w:p w14:paraId="782E082E">
      <w:pPr>
        <w:spacing w:before="110" w:line="228" w:lineRule="auto"/>
        <w:ind w:left="12"/>
        <w:rPr>
          <w:rFonts w:ascii="宋体" w:hAnsi="宋体" w:eastAsia="宋体" w:cs="宋体"/>
          <w:sz w:val="23"/>
          <w:szCs w:val="23"/>
        </w:rPr>
      </w:pPr>
      <w:r>
        <w:rPr>
          <w:rFonts w:ascii="宋体" w:hAnsi="宋体" w:eastAsia="宋体" w:cs="宋体"/>
          <w:spacing w:val="-4"/>
          <w:sz w:val="23"/>
          <w:szCs w:val="23"/>
        </w:rPr>
        <w:t>项目名称：</w:t>
      </w:r>
    </w:p>
    <w:p w14:paraId="7B91AE51">
      <w:pPr>
        <w:spacing w:line="147" w:lineRule="exact"/>
      </w:pPr>
    </w:p>
    <w:tbl>
      <w:tblPr>
        <w:tblStyle w:val="15"/>
        <w:tblW w:w="9028" w:type="dxa"/>
        <w:tblInd w:w="3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1031"/>
        <w:gridCol w:w="660"/>
        <w:gridCol w:w="656"/>
        <w:gridCol w:w="820"/>
        <w:gridCol w:w="1048"/>
        <w:gridCol w:w="729"/>
        <w:gridCol w:w="577"/>
        <w:gridCol w:w="921"/>
        <w:gridCol w:w="707"/>
        <w:gridCol w:w="1294"/>
      </w:tblGrid>
      <w:tr w14:paraId="7F176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585" w:type="dxa"/>
            <w:tcBorders>
              <w:top w:val="single" w:color="000000" w:sz="10" w:space="0"/>
              <w:left w:val="single" w:color="000000" w:sz="10" w:space="0"/>
            </w:tcBorders>
            <w:shd w:val="clear" w:color="auto" w:fill="EEECE1"/>
            <w:vAlign w:val="top"/>
          </w:tcPr>
          <w:p w14:paraId="3776392E">
            <w:pPr>
              <w:pStyle w:val="16"/>
              <w:spacing w:line="428" w:lineRule="auto"/>
            </w:pPr>
          </w:p>
          <w:p w14:paraId="5BADAF8A">
            <w:pPr>
              <w:spacing w:before="74" w:line="229" w:lineRule="auto"/>
              <w:ind w:left="38"/>
              <w:rPr>
                <w:rFonts w:ascii="宋体" w:hAnsi="宋体" w:eastAsia="宋体" w:cs="宋体"/>
                <w:sz w:val="23"/>
                <w:szCs w:val="23"/>
              </w:rPr>
            </w:pPr>
            <w:r>
              <w:rPr>
                <w:rFonts w:ascii="宋体" w:hAnsi="宋体" w:eastAsia="宋体" w:cs="宋体"/>
                <w:b/>
                <w:bCs/>
                <w:spacing w:val="3"/>
                <w:sz w:val="23"/>
                <w:szCs w:val="23"/>
              </w:rPr>
              <w:t>序号</w:t>
            </w:r>
          </w:p>
        </w:tc>
        <w:tc>
          <w:tcPr>
            <w:tcW w:w="1031" w:type="dxa"/>
            <w:tcBorders>
              <w:top w:val="single" w:color="000000" w:sz="10" w:space="0"/>
            </w:tcBorders>
            <w:shd w:val="clear" w:color="auto" w:fill="EEECE1"/>
            <w:vAlign w:val="top"/>
          </w:tcPr>
          <w:p w14:paraId="7DF9094B">
            <w:pPr>
              <w:pStyle w:val="16"/>
              <w:spacing w:line="428" w:lineRule="auto"/>
            </w:pPr>
          </w:p>
          <w:p w14:paraId="36048AEE">
            <w:pPr>
              <w:spacing w:before="75" w:line="227" w:lineRule="auto"/>
              <w:ind w:left="265"/>
              <w:rPr>
                <w:rFonts w:ascii="宋体" w:hAnsi="宋体" w:eastAsia="宋体" w:cs="宋体"/>
                <w:sz w:val="23"/>
                <w:szCs w:val="23"/>
              </w:rPr>
            </w:pPr>
            <w:r>
              <w:rPr>
                <w:rFonts w:ascii="宋体" w:hAnsi="宋体" w:eastAsia="宋体" w:cs="宋体"/>
                <w:b/>
                <w:bCs/>
                <w:spacing w:val="2"/>
                <w:sz w:val="23"/>
                <w:szCs w:val="23"/>
              </w:rPr>
              <w:t>姓名</w:t>
            </w:r>
          </w:p>
        </w:tc>
        <w:tc>
          <w:tcPr>
            <w:tcW w:w="660" w:type="dxa"/>
            <w:tcBorders>
              <w:top w:val="single" w:color="000000" w:sz="10" w:space="0"/>
            </w:tcBorders>
            <w:shd w:val="clear" w:color="auto" w:fill="EEECE1"/>
            <w:vAlign w:val="top"/>
          </w:tcPr>
          <w:p w14:paraId="5955CD7B">
            <w:pPr>
              <w:pStyle w:val="16"/>
              <w:spacing w:line="428" w:lineRule="auto"/>
            </w:pPr>
          </w:p>
          <w:p w14:paraId="18485C08">
            <w:pPr>
              <w:spacing w:before="75" w:line="228" w:lineRule="auto"/>
              <w:ind w:left="87"/>
              <w:rPr>
                <w:rFonts w:ascii="宋体" w:hAnsi="宋体" w:eastAsia="宋体" w:cs="宋体"/>
                <w:sz w:val="23"/>
                <w:szCs w:val="23"/>
              </w:rPr>
            </w:pPr>
            <w:r>
              <w:rPr>
                <w:rFonts w:ascii="宋体" w:hAnsi="宋体" w:eastAsia="宋体" w:cs="宋体"/>
                <w:b/>
                <w:bCs/>
                <w:spacing w:val="1"/>
                <w:sz w:val="23"/>
                <w:szCs w:val="23"/>
              </w:rPr>
              <w:t>性别</w:t>
            </w:r>
          </w:p>
        </w:tc>
        <w:tc>
          <w:tcPr>
            <w:tcW w:w="656" w:type="dxa"/>
            <w:tcBorders>
              <w:top w:val="single" w:color="000000" w:sz="10" w:space="0"/>
            </w:tcBorders>
            <w:shd w:val="clear" w:color="auto" w:fill="EEECE1"/>
            <w:vAlign w:val="top"/>
          </w:tcPr>
          <w:p w14:paraId="7C0993B5">
            <w:pPr>
              <w:pStyle w:val="16"/>
              <w:spacing w:line="428" w:lineRule="auto"/>
            </w:pPr>
          </w:p>
          <w:p w14:paraId="623B7E49">
            <w:pPr>
              <w:spacing w:before="75" w:line="227" w:lineRule="auto"/>
              <w:ind w:left="85"/>
              <w:rPr>
                <w:rFonts w:ascii="宋体" w:hAnsi="宋体" w:eastAsia="宋体" w:cs="宋体"/>
                <w:sz w:val="23"/>
                <w:szCs w:val="23"/>
              </w:rPr>
            </w:pPr>
            <w:r>
              <w:rPr>
                <w:rFonts w:ascii="宋体" w:hAnsi="宋体" w:eastAsia="宋体" w:cs="宋体"/>
                <w:b/>
                <w:bCs/>
                <w:spacing w:val="2"/>
                <w:sz w:val="23"/>
                <w:szCs w:val="23"/>
              </w:rPr>
              <w:t>年龄</w:t>
            </w:r>
          </w:p>
        </w:tc>
        <w:tc>
          <w:tcPr>
            <w:tcW w:w="820" w:type="dxa"/>
            <w:tcBorders>
              <w:top w:val="single" w:color="000000" w:sz="10" w:space="0"/>
            </w:tcBorders>
            <w:shd w:val="clear" w:color="auto" w:fill="EEECE1"/>
            <w:vAlign w:val="top"/>
          </w:tcPr>
          <w:p w14:paraId="0484A469">
            <w:pPr>
              <w:pStyle w:val="16"/>
              <w:spacing w:line="428" w:lineRule="auto"/>
            </w:pPr>
          </w:p>
          <w:p w14:paraId="18585AB7">
            <w:pPr>
              <w:spacing w:before="74" w:line="229" w:lineRule="auto"/>
              <w:ind w:left="172"/>
              <w:rPr>
                <w:rFonts w:ascii="宋体" w:hAnsi="宋体" w:eastAsia="宋体" w:cs="宋体"/>
                <w:sz w:val="23"/>
                <w:szCs w:val="23"/>
              </w:rPr>
            </w:pPr>
            <w:r>
              <w:rPr>
                <w:rFonts w:ascii="宋体" w:hAnsi="宋体" w:eastAsia="宋体" w:cs="宋体"/>
                <w:b/>
                <w:bCs/>
                <w:sz w:val="23"/>
                <w:szCs w:val="23"/>
              </w:rPr>
              <w:t>学历</w:t>
            </w:r>
          </w:p>
        </w:tc>
        <w:tc>
          <w:tcPr>
            <w:tcW w:w="1048" w:type="dxa"/>
            <w:tcBorders>
              <w:top w:val="single" w:color="000000" w:sz="10" w:space="0"/>
            </w:tcBorders>
            <w:shd w:val="clear" w:color="auto" w:fill="EEECE1"/>
            <w:vAlign w:val="top"/>
          </w:tcPr>
          <w:p w14:paraId="6D8FD3A3">
            <w:pPr>
              <w:pStyle w:val="16"/>
              <w:spacing w:line="427" w:lineRule="auto"/>
            </w:pPr>
          </w:p>
          <w:p w14:paraId="13C9935B">
            <w:pPr>
              <w:spacing w:before="75" w:line="230" w:lineRule="auto"/>
              <w:ind w:left="284"/>
              <w:rPr>
                <w:rFonts w:ascii="宋体" w:hAnsi="宋体" w:eastAsia="宋体" w:cs="宋体"/>
                <w:sz w:val="23"/>
                <w:szCs w:val="23"/>
              </w:rPr>
            </w:pPr>
            <w:r>
              <w:rPr>
                <w:rFonts w:ascii="宋体" w:hAnsi="宋体" w:eastAsia="宋体" w:cs="宋体"/>
                <w:b/>
                <w:bCs/>
                <w:spacing w:val="2"/>
                <w:sz w:val="23"/>
                <w:szCs w:val="23"/>
              </w:rPr>
              <w:t>职称</w:t>
            </w:r>
          </w:p>
        </w:tc>
        <w:tc>
          <w:tcPr>
            <w:tcW w:w="729" w:type="dxa"/>
            <w:tcBorders>
              <w:top w:val="single" w:color="000000" w:sz="10" w:space="0"/>
            </w:tcBorders>
            <w:shd w:val="clear" w:color="auto" w:fill="EEECE1"/>
            <w:vAlign w:val="top"/>
          </w:tcPr>
          <w:p w14:paraId="44122162">
            <w:pPr>
              <w:pStyle w:val="16"/>
              <w:spacing w:line="428" w:lineRule="auto"/>
            </w:pPr>
          </w:p>
          <w:p w14:paraId="2C9920DB">
            <w:pPr>
              <w:spacing w:before="75" w:line="228" w:lineRule="auto"/>
              <w:ind w:left="127"/>
              <w:rPr>
                <w:rFonts w:ascii="宋体" w:hAnsi="宋体" w:eastAsia="宋体" w:cs="宋体"/>
                <w:sz w:val="23"/>
                <w:szCs w:val="23"/>
              </w:rPr>
            </w:pPr>
            <w:r>
              <w:rPr>
                <w:rFonts w:ascii="宋体" w:hAnsi="宋体" w:eastAsia="宋体" w:cs="宋体"/>
                <w:b/>
                <w:bCs/>
                <w:spacing w:val="2"/>
                <w:sz w:val="23"/>
                <w:szCs w:val="23"/>
              </w:rPr>
              <w:t>专业</w:t>
            </w:r>
          </w:p>
        </w:tc>
        <w:tc>
          <w:tcPr>
            <w:tcW w:w="577" w:type="dxa"/>
            <w:tcBorders>
              <w:top w:val="single" w:color="000000" w:sz="10" w:space="0"/>
            </w:tcBorders>
            <w:shd w:val="clear" w:color="auto" w:fill="EEECE1"/>
            <w:textDirection w:val="tbRlV"/>
            <w:vAlign w:val="top"/>
          </w:tcPr>
          <w:p w14:paraId="69E6FDD6">
            <w:pPr>
              <w:spacing w:before="108" w:line="215" w:lineRule="auto"/>
              <w:ind w:left="505"/>
              <w:rPr>
                <w:rFonts w:ascii="宋体" w:hAnsi="宋体" w:eastAsia="宋体" w:cs="宋体"/>
                <w:sz w:val="23"/>
                <w:szCs w:val="23"/>
              </w:rPr>
            </w:pPr>
            <w:r>
              <w:pict>
                <v:shape id="_x0000_s1040" o:spid="_x0000_s1040" o:spt="202" type="#_x0000_t202" style="position:absolute;left:0pt;margin-left:1.9pt;margin-top:2.25pt;height:16.5pt;width:25.45pt;mso-position-horizontal-relative:page;mso-position-vertical-relative:page;z-index:251665408;mso-width-relative:page;mso-height-relative:page;" filled="f" stroked="f" coordsize="21600,21600">
                  <v:path/>
                  <v:fill on="f" focussize="0,0"/>
                  <v:stroke on="f"/>
                  <v:imagedata o:title=""/>
                  <o:lock v:ext="edit" aspectratio="f"/>
                  <v:textbox inset="0mm,0mm,0mm,0mm">
                    <w:txbxContent>
                      <w:p w14:paraId="18780ED5">
                        <w:pPr>
                          <w:spacing w:before="20" w:line="232" w:lineRule="auto"/>
                          <w:ind w:left="20"/>
                          <w:rPr>
                            <w:rFonts w:ascii="宋体" w:hAnsi="宋体" w:eastAsia="宋体" w:cs="宋体"/>
                            <w:sz w:val="23"/>
                            <w:szCs w:val="23"/>
                          </w:rPr>
                        </w:pPr>
                        <w:r>
                          <w:rPr>
                            <w:rFonts w:ascii="宋体" w:hAnsi="宋体" w:eastAsia="宋体" w:cs="宋体"/>
                            <w:b/>
                            <w:bCs/>
                            <w:spacing w:val="1"/>
                            <w:sz w:val="23"/>
                            <w:szCs w:val="23"/>
                          </w:rPr>
                          <w:t>经验</w:t>
                        </w:r>
                      </w:p>
                    </w:txbxContent>
                  </v:textbox>
                </v:shape>
              </w:pict>
            </w:r>
            <w:r>
              <w:rPr>
                <w:rFonts w:ascii="宋体" w:hAnsi="宋体" w:eastAsia="宋体" w:cs="宋体"/>
                <w:b/>
                <w:bCs/>
                <w:spacing w:val="7"/>
                <w:sz w:val="23"/>
                <w:szCs w:val="23"/>
              </w:rPr>
              <w:t>年限</w:t>
            </w:r>
          </w:p>
        </w:tc>
        <w:tc>
          <w:tcPr>
            <w:tcW w:w="921" w:type="dxa"/>
            <w:tcBorders>
              <w:top w:val="single" w:color="000000" w:sz="10" w:space="0"/>
            </w:tcBorders>
            <w:shd w:val="clear" w:color="auto" w:fill="EEECE1"/>
            <w:vAlign w:val="top"/>
          </w:tcPr>
          <w:p w14:paraId="1ACC3006">
            <w:pPr>
              <w:spacing w:before="273" w:line="359" w:lineRule="auto"/>
              <w:ind w:left="407" w:right="96" w:hanging="300"/>
              <w:rPr>
                <w:rFonts w:ascii="宋体" w:hAnsi="宋体" w:eastAsia="宋体" w:cs="宋体"/>
                <w:sz w:val="23"/>
                <w:szCs w:val="23"/>
              </w:rPr>
            </w:pPr>
            <w:r>
              <w:rPr>
                <w:rFonts w:ascii="宋体" w:hAnsi="宋体" w:eastAsia="宋体" w:cs="宋体"/>
                <w:b/>
                <w:bCs/>
                <w:spacing w:val="4"/>
                <w:sz w:val="23"/>
                <w:szCs w:val="23"/>
              </w:rPr>
              <w:t>担任职</w:t>
            </w:r>
            <w:r>
              <w:rPr>
                <w:rFonts w:ascii="宋体" w:hAnsi="宋体" w:eastAsia="宋体" w:cs="宋体"/>
                <w:b/>
                <w:bCs/>
                <w:spacing w:val="-3"/>
                <w:sz w:val="23"/>
                <w:szCs w:val="23"/>
              </w:rPr>
              <w:t>务</w:t>
            </w:r>
          </w:p>
        </w:tc>
        <w:tc>
          <w:tcPr>
            <w:tcW w:w="707" w:type="dxa"/>
            <w:tcBorders>
              <w:top w:val="single" w:color="000000" w:sz="10" w:space="0"/>
              <w:right w:val="single" w:color="000000" w:sz="4" w:space="0"/>
            </w:tcBorders>
            <w:shd w:val="clear" w:color="auto" w:fill="EEECE1"/>
            <w:vAlign w:val="top"/>
          </w:tcPr>
          <w:p w14:paraId="21437A74">
            <w:pPr>
              <w:spacing w:before="38" w:line="364" w:lineRule="auto"/>
              <w:ind w:left="183" w:right="47" w:hanging="62"/>
              <w:jc w:val="both"/>
              <w:rPr>
                <w:rFonts w:ascii="宋体" w:hAnsi="宋体" w:eastAsia="宋体" w:cs="宋体"/>
                <w:sz w:val="23"/>
                <w:szCs w:val="23"/>
              </w:rPr>
            </w:pPr>
            <w:r>
              <w:rPr>
                <w:rFonts w:ascii="宋体" w:hAnsi="宋体" w:eastAsia="宋体" w:cs="宋体"/>
                <w:b/>
                <w:bCs/>
                <w:spacing w:val="2"/>
                <w:sz w:val="23"/>
                <w:szCs w:val="23"/>
              </w:rPr>
              <w:t>承担</w:t>
            </w:r>
            <w:r>
              <w:rPr>
                <w:rFonts w:ascii="宋体" w:hAnsi="宋体" w:eastAsia="宋体" w:cs="宋体"/>
                <w:b/>
                <w:bCs/>
                <w:spacing w:val="1"/>
                <w:sz w:val="23"/>
                <w:szCs w:val="23"/>
              </w:rPr>
              <w:t>工作内容</w:t>
            </w:r>
          </w:p>
        </w:tc>
        <w:tc>
          <w:tcPr>
            <w:tcW w:w="1294" w:type="dxa"/>
            <w:tcBorders>
              <w:top w:val="single" w:color="000000" w:sz="10" w:space="0"/>
              <w:left w:val="single" w:color="000000" w:sz="4" w:space="0"/>
              <w:right w:val="single" w:color="000000" w:sz="10" w:space="0"/>
            </w:tcBorders>
            <w:shd w:val="clear" w:color="auto" w:fill="EEECE1"/>
            <w:vAlign w:val="top"/>
          </w:tcPr>
          <w:p w14:paraId="407B4AAA">
            <w:pPr>
              <w:spacing w:before="273" w:line="359" w:lineRule="auto"/>
              <w:ind w:left="229" w:right="95" w:hanging="119"/>
              <w:rPr>
                <w:rFonts w:ascii="宋体" w:hAnsi="宋体" w:eastAsia="宋体" w:cs="宋体"/>
                <w:sz w:val="23"/>
                <w:szCs w:val="23"/>
              </w:rPr>
            </w:pPr>
            <w:r>
              <w:rPr>
                <w:rFonts w:ascii="宋体" w:hAnsi="宋体" w:eastAsia="宋体" w:cs="宋体"/>
                <w:b/>
                <w:bCs/>
                <w:spacing w:val="4"/>
                <w:sz w:val="23"/>
                <w:szCs w:val="23"/>
              </w:rPr>
              <w:t>查阅/证明</w:t>
            </w:r>
            <w:r>
              <w:rPr>
                <w:rFonts w:ascii="宋体" w:hAnsi="宋体" w:eastAsia="宋体" w:cs="宋体"/>
                <w:b/>
                <w:bCs/>
                <w:spacing w:val="5"/>
                <w:sz w:val="23"/>
                <w:szCs w:val="23"/>
              </w:rPr>
              <w:t>文件指引</w:t>
            </w:r>
          </w:p>
        </w:tc>
      </w:tr>
      <w:tr w14:paraId="23BF4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85" w:type="dxa"/>
            <w:tcBorders>
              <w:left w:val="single" w:color="000000" w:sz="10" w:space="0"/>
            </w:tcBorders>
            <w:vAlign w:val="top"/>
          </w:tcPr>
          <w:p w14:paraId="348C9A4B">
            <w:pPr>
              <w:spacing w:before="245" w:line="189" w:lineRule="auto"/>
              <w:ind w:left="124"/>
              <w:rPr>
                <w:rFonts w:ascii="宋体" w:hAnsi="宋体" w:eastAsia="宋体" w:cs="宋体"/>
                <w:sz w:val="23"/>
                <w:szCs w:val="23"/>
              </w:rPr>
            </w:pPr>
            <w:r>
              <w:rPr>
                <w:rFonts w:ascii="宋体" w:hAnsi="宋体" w:eastAsia="宋体" w:cs="宋体"/>
                <w:spacing w:val="-10"/>
                <w:sz w:val="23"/>
                <w:szCs w:val="23"/>
              </w:rPr>
              <w:t>1.</w:t>
            </w:r>
          </w:p>
        </w:tc>
        <w:tc>
          <w:tcPr>
            <w:tcW w:w="1031" w:type="dxa"/>
            <w:vAlign w:val="top"/>
          </w:tcPr>
          <w:p w14:paraId="354A594C">
            <w:pPr>
              <w:pStyle w:val="16"/>
            </w:pPr>
          </w:p>
        </w:tc>
        <w:tc>
          <w:tcPr>
            <w:tcW w:w="660" w:type="dxa"/>
            <w:vAlign w:val="top"/>
          </w:tcPr>
          <w:p w14:paraId="45602002">
            <w:pPr>
              <w:pStyle w:val="16"/>
            </w:pPr>
          </w:p>
        </w:tc>
        <w:tc>
          <w:tcPr>
            <w:tcW w:w="656" w:type="dxa"/>
            <w:vAlign w:val="top"/>
          </w:tcPr>
          <w:p w14:paraId="00FAE972">
            <w:pPr>
              <w:pStyle w:val="16"/>
            </w:pPr>
          </w:p>
        </w:tc>
        <w:tc>
          <w:tcPr>
            <w:tcW w:w="820" w:type="dxa"/>
            <w:vAlign w:val="top"/>
          </w:tcPr>
          <w:p w14:paraId="3B1A7504">
            <w:pPr>
              <w:pStyle w:val="16"/>
            </w:pPr>
          </w:p>
        </w:tc>
        <w:tc>
          <w:tcPr>
            <w:tcW w:w="1048" w:type="dxa"/>
            <w:vAlign w:val="top"/>
          </w:tcPr>
          <w:p w14:paraId="6F3E8A8C">
            <w:pPr>
              <w:pStyle w:val="16"/>
            </w:pPr>
          </w:p>
        </w:tc>
        <w:tc>
          <w:tcPr>
            <w:tcW w:w="729" w:type="dxa"/>
            <w:vAlign w:val="top"/>
          </w:tcPr>
          <w:p w14:paraId="1982F1F5">
            <w:pPr>
              <w:pStyle w:val="16"/>
            </w:pPr>
          </w:p>
        </w:tc>
        <w:tc>
          <w:tcPr>
            <w:tcW w:w="577" w:type="dxa"/>
            <w:vAlign w:val="top"/>
          </w:tcPr>
          <w:p w14:paraId="5A975C37">
            <w:pPr>
              <w:pStyle w:val="16"/>
            </w:pPr>
          </w:p>
        </w:tc>
        <w:tc>
          <w:tcPr>
            <w:tcW w:w="921" w:type="dxa"/>
            <w:vAlign w:val="top"/>
          </w:tcPr>
          <w:p w14:paraId="4A7D11B6">
            <w:pPr>
              <w:pStyle w:val="16"/>
            </w:pPr>
          </w:p>
        </w:tc>
        <w:tc>
          <w:tcPr>
            <w:tcW w:w="707" w:type="dxa"/>
            <w:tcBorders>
              <w:right w:val="single" w:color="000000" w:sz="4" w:space="0"/>
            </w:tcBorders>
            <w:vAlign w:val="top"/>
          </w:tcPr>
          <w:p w14:paraId="687070B6">
            <w:pPr>
              <w:pStyle w:val="16"/>
            </w:pPr>
          </w:p>
        </w:tc>
        <w:tc>
          <w:tcPr>
            <w:tcW w:w="1294" w:type="dxa"/>
            <w:tcBorders>
              <w:left w:val="single" w:color="000000" w:sz="4" w:space="0"/>
              <w:right w:val="single" w:color="000000" w:sz="10" w:space="0"/>
            </w:tcBorders>
            <w:vAlign w:val="top"/>
          </w:tcPr>
          <w:p w14:paraId="0E369E44">
            <w:pPr>
              <w:spacing w:before="97" w:line="227" w:lineRule="auto"/>
              <w:ind w:left="383"/>
              <w:rPr>
                <w:rFonts w:ascii="宋体" w:hAnsi="宋体" w:eastAsia="宋体" w:cs="宋体"/>
                <w:sz w:val="23"/>
                <w:szCs w:val="23"/>
              </w:rPr>
            </w:pPr>
            <w:r>
              <w:rPr>
                <w:rFonts w:ascii="宋体" w:hAnsi="宋体" w:eastAsia="宋体" w:cs="宋体"/>
                <w:spacing w:val="5"/>
                <w:sz w:val="23"/>
                <w:szCs w:val="23"/>
              </w:rPr>
              <w:t>第页</w:t>
            </w:r>
          </w:p>
        </w:tc>
      </w:tr>
      <w:tr w14:paraId="11C48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85" w:type="dxa"/>
            <w:tcBorders>
              <w:left w:val="single" w:color="000000" w:sz="10" w:space="0"/>
            </w:tcBorders>
            <w:vAlign w:val="top"/>
          </w:tcPr>
          <w:p w14:paraId="554BB71D">
            <w:pPr>
              <w:spacing w:before="245" w:line="189" w:lineRule="auto"/>
              <w:ind w:left="109"/>
              <w:rPr>
                <w:rFonts w:ascii="宋体" w:hAnsi="宋体" w:eastAsia="宋体" w:cs="宋体"/>
                <w:sz w:val="23"/>
                <w:szCs w:val="23"/>
              </w:rPr>
            </w:pPr>
            <w:r>
              <w:rPr>
                <w:rFonts w:ascii="宋体" w:hAnsi="宋体" w:eastAsia="宋体" w:cs="宋体"/>
                <w:spacing w:val="-3"/>
                <w:sz w:val="23"/>
                <w:szCs w:val="23"/>
              </w:rPr>
              <w:t>2.</w:t>
            </w:r>
          </w:p>
        </w:tc>
        <w:tc>
          <w:tcPr>
            <w:tcW w:w="1031" w:type="dxa"/>
            <w:vAlign w:val="top"/>
          </w:tcPr>
          <w:p w14:paraId="522F763C">
            <w:pPr>
              <w:pStyle w:val="16"/>
            </w:pPr>
          </w:p>
        </w:tc>
        <w:tc>
          <w:tcPr>
            <w:tcW w:w="660" w:type="dxa"/>
            <w:vAlign w:val="top"/>
          </w:tcPr>
          <w:p w14:paraId="15217444">
            <w:pPr>
              <w:pStyle w:val="16"/>
            </w:pPr>
          </w:p>
        </w:tc>
        <w:tc>
          <w:tcPr>
            <w:tcW w:w="656" w:type="dxa"/>
            <w:vAlign w:val="top"/>
          </w:tcPr>
          <w:p w14:paraId="2316D6B3">
            <w:pPr>
              <w:pStyle w:val="16"/>
            </w:pPr>
          </w:p>
        </w:tc>
        <w:tc>
          <w:tcPr>
            <w:tcW w:w="820" w:type="dxa"/>
            <w:vAlign w:val="top"/>
          </w:tcPr>
          <w:p w14:paraId="34FD342C">
            <w:pPr>
              <w:pStyle w:val="16"/>
            </w:pPr>
          </w:p>
        </w:tc>
        <w:tc>
          <w:tcPr>
            <w:tcW w:w="1048" w:type="dxa"/>
            <w:vAlign w:val="top"/>
          </w:tcPr>
          <w:p w14:paraId="6F8F419D">
            <w:pPr>
              <w:pStyle w:val="16"/>
            </w:pPr>
          </w:p>
        </w:tc>
        <w:tc>
          <w:tcPr>
            <w:tcW w:w="729" w:type="dxa"/>
            <w:vAlign w:val="top"/>
          </w:tcPr>
          <w:p w14:paraId="4D7C28B2">
            <w:pPr>
              <w:pStyle w:val="16"/>
            </w:pPr>
          </w:p>
        </w:tc>
        <w:tc>
          <w:tcPr>
            <w:tcW w:w="577" w:type="dxa"/>
            <w:vAlign w:val="top"/>
          </w:tcPr>
          <w:p w14:paraId="283332F1">
            <w:pPr>
              <w:pStyle w:val="16"/>
            </w:pPr>
          </w:p>
        </w:tc>
        <w:tc>
          <w:tcPr>
            <w:tcW w:w="921" w:type="dxa"/>
            <w:vAlign w:val="top"/>
          </w:tcPr>
          <w:p w14:paraId="75F58EF2">
            <w:pPr>
              <w:pStyle w:val="16"/>
            </w:pPr>
          </w:p>
        </w:tc>
        <w:tc>
          <w:tcPr>
            <w:tcW w:w="707" w:type="dxa"/>
            <w:tcBorders>
              <w:right w:val="single" w:color="000000" w:sz="4" w:space="0"/>
            </w:tcBorders>
            <w:vAlign w:val="top"/>
          </w:tcPr>
          <w:p w14:paraId="0AF24E43">
            <w:pPr>
              <w:pStyle w:val="16"/>
            </w:pPr>
          </w:p>
        </w:tc>
        <w:tc>
          <w:tcPr>
            <w:tcW w:w="1294" w:type="dxa"/>
            <w:tcBorders>
              <w:left w:val="single" w:color="000000" w:sz="4" w:space="0"/>
              <w:right w:val="single" w:color="000000" w:sz="10" w:space="0"/>
            </w:tcBorders>
            <w:vAlign w:val="top"/>
          </w:tcPr>
          <w:p w14:paraId="6AC9C7C1">
            <w:pPr>
              <w:spacing w:before="208" w:line="227" w:lineRule="auto"/>
              <w:ind w:left="383"/>
              <w:rPr>
                <w:rFonts w:ascii="宋体" w:hAnsi="宋体" w:eastAsia="宋体" w:cs="宋体"/>
                <w:sz w:val="23"/>
                <w:szCs w:val="23"/>
              </w:rPr>
            </w:pPr>
            <w:r>
              <w:rPr>
                <w:rFonts w:ascii="宋体" w:hAnsi="宋体" w:eastAsia="宋体" w:cs="宋体"/>
                <w:spacing w:val="5"/>
                <w:sz w:val="23"/>
                <w:szCs w:val="23"/>
              </w:rPr>
              <w:t>第页</w:t>
            </w:r>
          </w:p>
        </w:tc>
      </w:tr>
      <w:tr w14:paraId="05657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85" w:type="dxa"/>
            <w:tcBorders>
              <w:left w:val="single" w:color="000000" w:sz="10" w:space="0"/>
            </w:tcBorders>
            <w:vAlign w:val="top"/>
          </w:tcPr>
          <w:p w14:paraId="525BBC79">
            <w:pPr>
              <w:spacing w:before="246" w:line="189" w:lineRule="auto"/>
              <w:ind w:left="111"/>
              <w:rPr>
                <w:rFonts w:ascii="宋体" w:hAnsi="宋体" w:eastAsia="宋体" w:cs="宋体"/>
                <w:sz w:val="23"/>
                <w:szCs w:val="23"/>
              </w:rPr>
            </w:pPr>
            <w:r>
              <w:rPr>
                <w:rFonts w:ascii="宋体" w:hAnsi="宋体" w:eastAsia="宋体" w:cs="宋体"/>
                <w:spacing w:val="-4"/>
                <w:sz w:val="23"/>
                <w:szCs w:val="23"/>
              </w:rPr>
              <w:t>3.</w:t>
            </w:r>
          </w:p>
        </w:tc>
        <w:tc>
          <w:tcPr>
            <w:tcW w:w="1031" w:type="dxa"/>
            <w:vAlign w:val="top"/>
          </w:tcPr>
          <w:p w14:paraId="6EA60360">
            <w:pPr>
              <w:pStyle w:val="16"/>
            </w:pPr>
          </w:p>
        </w:tc>
        <w:tc>
          <w:tcPr>
            <w:tcW w:w="660" w:type="dxa"/>
            <w:vAlign w:val="top"/>
          </w:tcPr>
          <w:p w14:paraId="67E04182">
            <w:pPr>
              <w:pStyle w:val="16"/>
            </w:pPr>
          </w:p>
        </w:tc>
        <w:tc>
          <w:tcPr>
            <w:tcW w:w="656" w:type="dxa"/>
            <w:vAlign w:val="top"/>
          </w:tcPr>
          <w:p w14:paraId="72DB2F2C">
            <w:pPr>
              <w:pStyle w:val="16"/>
            </w:pPr>
          </w:p>
        </w:tc>
        <w:tc>
          <w:tcPr>
            <w:tcW w:w="820" w:type="dxa"/>
            <w:vAlign w:val="top"/>
          </w:tcPr>
          <w:p w14:paraId="0DF4B8A6">
            <w:pPr>
              <w:pStyle w:val="16"/>
            </w:pPr>
          </w:p>
        </w:tc>
        <w:tc>
          <w:tcPr>
            <w:tcW w:w="1048" w:type="dxa"/>
            <w:vAlign w:val="top"/>
          </w:tcPr>
          <w:p w14:paraId="6D82E5FC">
            <w:pPr>
              <w:pStyle w:val="16"/>
            </w:pPr>
          </w:p>
        </w:tc>
        <w:tc>
          <w:tcPr>
            <w:tcW w:w="729" w:type="dxa"/>
            <w:vAlign w:val="top"/>
          </w:tcPr>
          <w:p w14:paraId="0E55068D">
            <w:pPr>
              <w:pStyle w:val="16"/>
            </w:pPr>
          </w:p>
        </w:tc>
        <w:tc>
          <w:tcPr>
            <w:tcW w:w="577" w:type="dxa"/>
            <w:vAlign w:val="top"/>
          </w:tcPr>
          <w:p w14:paraId="431B6B29">
            <w:pPr>
              <w:pStyle w:val="16"/>
            </w:pPr>
          </w:p>
        </w:tc>
        <w:tc>
          <w:tcPr>
            <w:tcW w:w="921" w:type="dxa"/>
            <w:vAlign w:val="top"/>
          </w:tcPr>
          <w:p w14:paraId="03B196B8">
            <w:pPr>
              <w:pStyle w:val="16"/>
            </w:pPr>
          </w:p>
        </w:tc>
        <w:tc>
          <w:tcPr>
            <w:tcW w:w="707" w:type="dxa"/>
            <w:tcBorders>
              <w:right w:val="single" w:color="000000" w:sz="4" w:space="0"/>
            </w:tcBorders>
            <w:vAlign w:val="top"/>
          </w:tcPr>
          <w:p w14:paraId="3525280A">
            <w:pPr>
              <w:pStyle w:val="16"/>
            </w:pPr>
          </w:p>
        </w:tc>
        <w:tc>
          <w:tcPr>
            <w:tcW w:w="1294" w:type="dxa"/>
            <w:tcBorders>
              <w:left w:val="single" w:color="000000" w:sz="4" w:space="0"/>
              <w:right w:val="single" w:color="000000" w:sz="10" w:space="0"/>
            </w:tcBorders>
            <w:vAlign w:val="top"/>
          </w:tcPr>
          <w:p w14:paraId="4C041226">
            <w:pPr>
              <w:spacing w:before="209" w:line="227" w:lineRule="auto"/>
              <w:ind w:left="383"/>
              <w:rPr>
                <w:rFonts w:ascii="宋体" w:hAnsi="宋体" w:eastAsia="宋体" w:cs="宋体"/>
                <w:sz w:val="23"/>
                <w:szCs w:val="23"/>
              </w:rPr>
            </w:pPr>
            <w:r>
              <w:rPr>
                <w:rFonts w:ascii="宋体" w:hAnsi="宋体" w:eastAsia="宋体" w:cs="宋体"/>
                <w:spacing w:val="5"/>
                <w:sz w:val="23"/>
                <w:szCs w:val="23"/>
              </w:rPr>
              <w:t>第页</w:t>
            </w:r>
          </w:p>
        </w:tc>
      </w:tr>
      <w:tr w14:paraId="2E7A3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85" w:type="dxa"/>
            <w:tcBorders>
              <w:left w:val="single" w:color="000000" w:sz="10" w:space="0"/>
            </w:tcBorders>
            <w:vAlign w:val="top"/>
          </w:tcPr>
          <w:p w14:paraId="0F828EDB">
            <w:pPr>
              <w:spacing w:before="247" w:line="189" w:lineRule="auto"/>
              <w:ind w:left="105"/>
              <w:rPr>
                <w:rFonts w:ascii="宋体" w:hAnsi="宋体" w:eastAsia="宋体" w:cs="宋体"/>
                <w:sz w:val="23"/>
                <w:szCs w:val="23"/>
              </w:rPr>
            </w:pPr>
            <w:r>
              <w:rPr>
                <w:rFonts w:ascii="宋体" w:hAnsi="宋体" w:eastAsia="宋体" w:cs="宋体"/>
                <w:spacing w:val="-1"/>
                <w:sz w:val="23"/>
                <w:szCs w:val="23"/>
              </w:rPr>
              <w:t>4.</w:t>
            </w:r>
          </w:p>
        </w:tc>
        <w:tc>
          <w:tcPr>
            <w:tcW w:w="1031" w:type="dxa"/>
            <w:vAlign w:val="top"/>
          </w:tcPr>
          <w:p w14:paraId="1DF30E69">
            <w:pPr>
              <w:pStyle w:val="16"/>
            </w:pPr>
          </w:p>
        </w:tc>
        <w:tc>
          <w:tcPr>
            <w:tcW w:w="660" w:type="dxa"/>
            <w:vAlign w:val="top"/>
          </w:tcPr>
          <w:p w14:paraId="32E57E11">
            <w:pPr>
              <w:pStyle w:val="16"/>
            </w:pPr>
          </w:p>
        </w:tc>
        <w:tc>
          <w:tcPr>
            <w:tcW w:w="656" w:type="dxa"/>
            <w:vAlign w:val="top"/>
          </w:tcPr>
          <w:p w14:paraId="77E9DFA6">
            <w:pPr>
              <w:pStyle w:val="16"/>
            </w:pPr>
          </w:p>
        </w:tc>
        <w:tc>
          <w:tcPr>
            <w:tcW w:w="820" w:type="dxa"/>
            <w:vAlign w:val="top"/>
          </w:tcPr>
          <w:p w14:paraId="3F816B67">
            <w:pPr>
              <w:pStyle w:val="16"/>
            </w:pPr>
          </w:p>
        </w:tc>
        <w:tc>
          <w:tcPr>
            <w:tcW w:w="1048" w:type="dxa"/>
            <w:vAlign w:val="top"/>
          </w:tcPr>
          <w:p w14:paraId="53D5FF2B">
            <w:pPr>
              <w:pStyle w:val="16"/>
            </w:pPr>
          </w:p>
        </w:tc>
        <w:tc>
          <w:tcPr>
            <w:tcW w:w="729" w:type="dxa"/>
            <w:vAlign w:val="top"/>
          </w:tcPr>
          <w:p w14:paraId="50297AE5">
            <w:pPr>
              <w:pStyle w:val="16"/>
            </w:pPr>
          </w:p>
        </w:tc>
        <w:tc>
          <w:tcPr>
            <w:tcW w:w="577" w:type="dxa"/>
            <w:vAlign w:val="top"/>
          </w:tcPr>
          <w:p w14:paraId="4CD3EF02">
            <w:pPr>
              <w:pStyle w:val="16"/>
            </w:pPr>
          </w:p>
        </w:tc>
        <w:tc>
          <w:tcPr>
            <w:tcW w:w="921" w:type="dxa"/>
            <w:vAlign w:val="top"/>
          </w:tcPr>
          <w:p w14:paraId="4B25391F">
            <w:pPr>
              <w:pStyle w:val="16"/>
            </w:pPr>
          </w:p>
        </w:tc>
        <w:tc>
          <w:tcPr>
            <w:tcW w:w="707" w:type="dxa"/>
            <w:tcBorders>
              <w:right w:val="single" w:color="000000" w:sz="4" w:space="0"/>
            </w:tcBorders>
            <w:vAlign w:val="top"/>
          </w:tcPr>
          <w:p w14:paraId="59FFA067">
            <w:pPr>
              <w:pStyle w:val="16"/>
            </w:pPr>
          </w:p>
        </w:tc>
        <w:tc>
          <w:tcPr>
            <w:tcW w:w="1294" w:type="dxa"/>
            <w:tcBorders>
              <w:left w:val="single" w:color="000000" w:sz="4" w:space="0"/>
              <w:right w:val="single" w:color="000000" w:sz="10" w:space="0"/>
            </w:tcBorders>
            <w:vAlign w:val="top"/>
          </w:tcPr>
          <w:p w14:paraId="050B58E3">
            <w:pPr>
              <w:spacing w:before="210" w:line="227" w:lineRule="auto"/>
              <w:ind w:left="383"/>
              <w:rPr>
                <w:rFonts w:ascii="宋体" w:hAnsi="宋体" w:eastAsia="宋体" w:cs="宋体"/>
                <w:sz w:val="23"/>
                <w:szCs w:val="23"/>
              </w:rPr>
            </w:pPr>
            <w:r>
              <w:rPr>
                <w:rFonts w:ascii="宋体" w:hAnsi="宋体" w:eastAsia="宋体" w:cs="宋体"/>
                <w:spacing w:val="5"/>
                <w:sz w:val="23"/>
                <w:szCs w:val="23"/>
              </w:rPr>
              <w:t>第页</w:t>
            </w:r>
          </w:p>
        </w:tc>
      </w:tr>
      <w:tr w14:paraId="7E63D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85" w:type="dxa"/>
            <w:tcBorders>
              <w:left w:val="single" w:color="000000" w:sz="10" w:space="0"/>
              <w:bottom w:val="single" w:color="000000" w:sz="10" w:space="0"/>
            </w:tcBorders>
            <w:vAlign w:val="top"/>
          </w:tcPr>
          <w:p w14:paraId="0B9BADC8">
            <w:pPr>
              <w:spacing w:before="251" w:line="187" w:lineRule="auto"/>
              <w:ind w:left="111"/>
              <w:rPr>
                <w:rFonts w:ascii="宋体" w:hAnsi="宋体" w:eastAsia="宋体" w:cs="宋体"/>
                <w:sz w:val="23"/>
                <w:szCs w:val="23"/>
              </w:rPr>
            </w:pPr>
            <w:r>
              <w:rPr>
                <w:rFonts w:ascii="宋体" w:hAnsi="宋体" w:eastAsia="宋体" w:cs="宋体"/>
                <w:spacing w:val="-4"/>
                <w:sz w:val="23"/>
                <w:szCs w:val="23"/>
              </w:rPr>
              <w:t>5.</w:t>
            </w:r>
          </w:p>
        </w:tc>
        <w:tc>
          <w:tcPr>
            <w:tcW w:w="1031" w:type="dxa"/>
            <w:tcBorders>
              <w:bottom w:val="single" w:color="000000" w:sz="10" w:space="0"/>
            </w:tcBorders>
            <w:vAlign w:val="top"/>
          </w:tcPr>
          <w:p w14:paraId="3040E2CD">
            <w:pPr>
              <w:pStyle w:val="16"/>
            </w:pPr>
          </w:p>
        </w:tc>
        <w:tc>
          <w:tcPr>
            <w:tcW w:w="660" w:type="dxa"/>
            <w:tcBorders>
              <w:bottom w:val="single" w:color="000000" w:sz="10" w:space="0"/>
            </w:tcBorders>
            <w:vAlign w:val="top"/>
          </w:tcPr>
          <w:p w14:paraId="086EA64B">
            <w:pPr>
              <w:pStyle w:val="16"/>
            </w:pPr>
          </w:p>
        </w:tc>
        <w:tc>
          <w:tcPr>
            <w:tcW w:w="656" w:type="dxa"/>
            <w:tcBorders>
              <w:bottom w:val="single" w:color="000000" w:sz="10" w:space="0"/>
            </w:tcBorders>
            <w:vAlign w:val="top"/>
          </w:tcPr>
          <w:p w14:paraId="132F4012">
            <w:pPr>
              <w:pStyle w:val="16"/>
            </w:pPr>
          </w:p>
        </w:tc>
        <w:tc>
          <w:tcPr>
            <w:tcW w:w="820" w:type="dxa"/>
            <w:tcBorders>
              <w:bottom w:val="single" w:color="000000" w:sz="10" w:space="0"/>
            </w:tcBorders>
            <w:vAlign w:val="top"/>
          </w:tcPr>
          <w:p w14:paraId="1441D051">
            <w:pPr>
              <w:pStyle w:val="16"/>
            </w:pPr>
          </w:p>
        </w:tc>
        <w:tc>
          <w:tcPr>
            <w:tcW w:w="1048" w:type="dxa"/>
            <w:tcBorders>
              <w:bottom w:val="single" w:color="000000" w:sz="10" w:space="0"/>
            </w:tcBorders>
            <w:vAlign w:val="top"/>
          </w:tcPr>
          <w:p w14:paraId="3FA65538">
            <w:pPr>
              <w:pStyle w:val="16"/>
            </w:pPr>
          </w:p>
        </w:tc>
        <w:tc>
          <w:tcPr>
            <w:tcW w:w="729" w:type="dxa"/>
            <w:tcBorders>
              <w:bottom w:val="single" w:color="000000" w:sz="10" w:space="0"/>
            </w:tcBorders>
            <w:vAlign w:val="top"/>
          </w:tcPr>
          <w:p w14:paraId="20D3781A">
            <w:pPr>
              <w:pStyle w:val="16"/>
            </w:pPr>
          </w:p>
        </w:tc>
        <w:tc>
          <w:tcPr>
            <w:tcW w:w="577" w:type="dxa"/>
            <w:tcBorders>
              <w:bottom w:val="single" w:color="000000" w:sz="10" w:space="0"/>
            </w:tcBorders>
            <w:vAlign w:val="top"/>
          </w:tcPr>
          <w:p w14:paraId="78ECBF46">
            <w:pPr>
              <w:pStyle w:val="16"/>
            </w:pPr>
          </w:p>
        </w:tc>
        <w:tc>
          <w:tcPr>
            <w:tcW w:w="921" w:type="dxa"/>
            <w:tcBorders>
              <w:bottom w:val="single" w:color="000000" w:sz="10" w:space="0"/>
            </w:tcBorders>
            <w:vAlign w:val="top"/>
          </w:tcPr>
          <w:p w14:paraId="23CCDC6D">
            <w:pPr>
              <w:pStyle w:val="16"/>
            </w:pPr>
          </w:p>
        </w:tc>
        <w:tc>
          <w:tcPr>
            <w:tcW w:w="707" w:type="dxa"/>
            <w:tcBorders>
              <w:bottom w:val="single" w:color="000000" w:sz="10" w:space="0"/>
              <w:right w:val="single" w:color="000000" w:sz="4" w:space="0"/>
            </w:tcBorders>
            <w:vAlign w:val="top"/>
          </w:tcPr>
          <w:p w14:paraId="69D3AC47">
            <w:pPr>
              <w:pStyle w:val="16"/>
            </w:pPr>
          </w:p>
        </w:tc>
        <w:tc>
          <w:tcPr>
            <w:tcW w:w="1294" w:type="dxa"/>
            <w:tcBorders>
              <w:left w:val="single" w:color="000000" w:sz="4" w:space="0"/>
              <w:bottom w:val="single" w:color="000000" w:sz="10" w:space="0"/>
              <w:right w:val="single" w:color="000000" w:sz="10" w:space="0"/>
            </w:tcBorders>
            <w:vAlign w:val="top"/>
          </w:tcPr>
          <w:p w14:paraId="59963310">
            <w:pPr>
              <w:spacing w:before="212" w:line="227" w:lineRule="auto"/>
              <w:ind w:left="383"/>
              <w:rPr>
                <w:rFonts w:ascii="宋体" w:hAnsi="宋体" w:eastAsia="宋体" w:cs="宋体"/>
                <w:sz w:val="23"/>
                <w:szCs w:val="23"/>
              </w:rPr>
            </w:pPr>
            <w:r>
              <w:rPr>
                <w:rFonts w:ascii="宋体" w:hAnsi="宋体" w:eastAsia="宋体" w:cs="宋体"/>
                <w:spacing w:val="5"/>
                <w:sz w:val="23"/>
                <w:szCs w:val="23"/>
              </w:rPr>
              <w:t>第页</w:t>
            </w:r>
          </w:p>
        </w:tc>
      </w:tr>
    </w:tbl>
    <w:p w14:paraId="6DFB5EE9">
      <w:pPr>
        <w:spacing w:before="193" w:line="386" w:lineRule="auto"/>
        <w:ind w:left="131" w:right="8" w:hanging="120"/>
        <w:rPr>
          <w:rFonts w:ascii="宋体" w:hAnsi="宋体" w:eastAsia="宋体" w:cs="宋体"/>
          <w:sz w:val="23"/>
          <w:szCs w:val="23"/>
        </w:rPr>
      </w:pPr>
      <w:r>
        <w:rPr>
          <w:rFonts w:ascii="宋体" w:hAnsi="宋体" w:eastAsia="宋体" w:cs="宋体"/>
          <w:spacing w:val="11"/>
          <w:sz w:val="23"/>
          <w:szCs w:val="23"/>
        </w:rPr>
        <w:t>备注：1、请提交相应资料。2、以上人员须提供拟投入人员的社保缴纳证明材料，如未提供</w:t>
      </w:r>
      <w:r>
        <w:rPr>
          <w:rFonts w:ascii="宋体" w:hAnsi="宋体" w:eastAsia="宋体" w:cs="宋体"/>
          <w:spacing w:val="8"/>
          <w:sz w:val="23"/>
          <w:szCs w:val="23"/>
        </w:rPr>
        <w:t>或提供不全可能导致投标无效（不满足政府采购法二十二条规定）。</w:t>
      </w:r>
    </w:p>
    <w:p w14:paraId="6B6E2875">
      <w:pPr>
        <w:pStyle w:val="6"/>
        <w:spacing w:line="460" w:lineRule="auto"/>
      </w:pPr>
    </w:p>
    <w:p w14:paraId="6FB257A0">
      <w:pPr>
        <w:spacing w:before="76" w:line="227" w:lineRule="auto"/>
        <w:ind w:left="11"/>
        <w:jc w:val="right"/>
        <w:rPr>
          <w:rFonts w:ascii="宋体" w:hAnsi="宋体" w:eastAsia="宋体" w:cs="宋体"/>
          <w:spacing w:val="-13"/>
          <w:sz w:val="23"/>
          <w:szCs w:val="23"/>
        </w:rPr>
      </w:pPr>
      <w:r>
        <w:rPr>
          <w:rFonts w:ascii="宋体" w:hAnsi="宋体" w:eastAsia="宋体" w:cs="宋体"/>
          <w:spacing w:val="9"/>
          <w:sz w:val="23"/>
          <w:szCs w:val="23"/>
        </w:rPr>
        <w:t>投标人名称（单位盖公章</w:t>
      </w:r>
      <w:r>
        <w:rPr>
          <w:rFonts w:ascii="宋体" w:hAnsi="宋体" w:eastAsia="宋体" w:cs="宋体"/>
          <w:spacing w:val="-13"/>
          <w:sz w:val="23"/>
          <w:szCs w:val="23"/>
        </w:rPr>
        <w:t>）：</w:t>
      </w:r>
    </w:p>
    <w:p w14:paraId="602C96B7">
      <w:pPr>
        <w:spacing w:before="76" w:line="227" w:lineRule="auto"/>
        <w:ind w:left="11"/>
        <w:jc w:val="right"/>
        <w:rPr>
          <w:rFonts w:ascii="宋体" w:hAnsi="宋体" w:eastAsia="宋体" w:cs="宋体"/>
          <w:sz w:val="23"/>
          <w:szCs w:val="23"/>
        </w:rPr>
      </w:pPr>
      <w:r>
        <w:rPr>
          <w:rFonts w:ascii="宋体" w:hAnsi="宋体" w:eastAsia="宋体" w:cs="宋体"/>
          <w:spacing w:val="9"/>
          <w:sz w:val="23"/>
          <w:szCs w:val="23"/>
        </w:rPr>
        <w:t>日期：</w:t>
      </w:r>
    </w:p>
    <w:p w14:paraId="23052FD3">
      <w:pPr>
        <w:pStyle w:val="6"/>
        <w:spacing w:line="301" w:lineRule="auto"/>
        <w:rPr>
          <w:rFonts w:hint="eastAsia" w:eastAsia="宋体"/>
          <w:lang w:eastAsia="zh-CN"/>
        </w:rPr>
      </w:pPr>
      <w:r>
        <w:rPr>
          <w:rFonts w:hint="eastAsia" w:eastAsia="宋体"/>
          <w:lang w:eastAsia="zh-CN"/>
        </w:rPr>
        <w:br w:type="page"/>
      </w:r>
    </w:p>
    <w:p w14:paraId="2044B836">
      <w:pPr>
        <w:spacing w:before="91" w:line="219" w:lineRule="auto"/>
        <w:ind w:left="32"/>
        <w:rPr>
          <w:rFonts w:ascii="宋体" w:hAnsi="宋体" w:eastAsia="宋体" w:cs="宋体"/>
          <w:sz w:val="28"/>
          <w:szCs w:val="28"/>
        </w:rPr>
      </w:pPr>
      <w:r>
        <w:rPr>
          <w:rFonts w:ascii="宋体" w:hAnsi="宋体" w:eastAsia="宋体" w:cs="宋体"/>
          <w:b/>
          <w:bCs/>
          <w:spacing w:val="-7"/>
          <w:sz w:val="28"/>
          <w:szCs w:val="28"/>
        </w:rPr>
        <w:t>附件十一</w:t>
      </w:r>
    </w:p>
    <w:p w14:paraId="096DB171">
      <w:pPr>
        <w:pStyle w:val="6"/>
        <w:spacing w:line="242" w:lineRule="auto"/>
      </w:pPr>
    </w:p>
    <w:p w14:paraId="15C63D1E">
      <w:pPr>
        <w:spacing w:before="75" w:line="358" w:lineRule="auto"/>
        <w:ind w:left="8" w:firstLine="2"/>
        <w:rPr>
          <w:rFonts w:ascii="宋体" w:hAnsi="宋体" w:eastAsia="宋体" w:cs="宋体"/>
          <w:sz w:val="20"/>
          <w:szCs w:val="20"/>
        </w:rPr>
      </w:pPr>
      <w:r>
        <w:rPr>
          <w:rFonts w:ascii="宋体" w:hAnsi="宋体" w:eastAsia="宋体" w:cs="宋体"/>
          <w:spacing w:val="12"/>
          <w:sz w:val="23"/>
          <w:szCs w:val="23"/>
        </w:rPr>
        <w:t>投标单位的依法缴纳税收和社会保障资金的良好记录；具有良好的商业信誉和健</w:t>
      </w:r>
      <w:r>
        <w:rPr>
          <w:rFonts w:ascii="宋体" w:hAnsi="宋体" w:eastAsia="宋体" w:cs="宋体"/>
          <w:spacing w:val="11"/>
          <w:sz w:val="23"/>
          <w:szCs w:val="23"/>
        </w:rPr>
        <w:t>全的财务会</w:t>
      </w:r>
      <w:r>
        <w:rPr>
          <w:rFonts w:ascii="宋体" w:hAnsi="宋体" w:eastAsia="宋体" w:cs="宋体"/>
          <w:spacing w:val="2"/>
          <w:sz w:val="23"/>
          <w:szCs w:val="23"/>
        </w:rPr>
        <w:t>计制度（需</w:t>
      </w:r>
      <w:r>
        <w:rPr>
          <w:rFonts w:hint="eastAsia" w:ascii="宋体" w:hAnsi="宋体" w:eastAsia="宋体" w:cs="宋体"/>
          <w:spacing w:val="2"/>
          <w:sz w:val="23"/>
          <w:szCs w:val="23"/>
          <w:lang w:eastAsia="zh-CN"/>
        </w:rPr>
        <w:t>提供</w:t>
      </w:r>
      <w:r>
        <w:rPr>
          <w:rFonts w:ascii="宋体" w:hAnsi="宋体" w:eastAsia="宋体" w:cs="宋体"/>
          <w:spacing w:val="2"/>
          <w:sz w:val="23"/>
          <w:szCs w:val="23"/>
        </w:rPr>
        <w:t>202</w:t>
      </w:r>
      <w:r>
        <w:rPr>
          <w:rFonts w:hint="eastAsia" w:ascii="宋体" w:hAnsi="宋体" w:eastAsia="宋体" w:cs="宋体"/>
          <w:spacing w:val="2"/>
          <w:sz w:val="23"/>
          <w:szCs w:val="23"/>
          <w:lang w:val="en-US" w:eastAsia="zh-CN"/>
        </w:rPr>
        <w:t>3</w:t>
      </w:r>
      <w:r>
        <w:rPr>
          <w:rFonts w:ascii="宋体" w:hAnsi="宋体" w:eastAsia="宋体" w:cs="宋体"/>
          <w:spacing w:val="2"/>
          <w:sz w:val="23"/>
          <w:szCs w:val="23"/>
        </w:rPr>
        <w:t>财务审计报告；202</w:t>
      </w:r>
      <w:r>
        <w:rPr>
          <w:rFonts w:hint="eastAsia" w:ascii="宋体" w:hAnsi="宋体" w:eastAsia="宋体" w:cs="宋体"/>
          <w:spacing w:val="2"/>
          <w:sz w:val="23"/>
          <w:szCs w:val="23"/>
          <w:lang w:val="en-US" w:eastAsia="zh-CN"/>
        </w:rPr>
        <w:t>4</w:t>
      </w:r>
      <w:r>
        <w:rPr>
          <w:rFonts w:ascii="宋体" w:hAnsi="宋体" w:eastAsia="宋体" w:cs="宋体"/>
          <w:spacing w:val="2"/>
          <w:sz w:val="23"/>
          <w:szCs w:val="23"/>
        </w:rPr>
        <w:t>年成立的公司不提供</w:t>
      </w:r>
      <w:r>
        <w:rPr>
          <w:rFonts w:ascii="宋体" w:hAnsi="宋体" w:eastAsia="宋体" w:cs="宋体"/>
          <w:sz w:val="23"/>
          <w:szCs w:val="23"/>
        </w:rPr>
        <w:t>；</w:t>
      </w:r>
      <w:r>
        <w:rPr>
          <w:rFonts w:ascii="宋体" w:hAnsi="宋体" w:eastAsia="宋体" w:cs="宋体"/>
          <w:sz w:val="20"/>
          <w:szCs w:val="20"/>
        </w:rPr>
        <w:t>）</w:t>
      </w:r>
    </w:p>
    <w:p w14:paraId="35A15961">
      <w:pPr>
        <w:pStyle w:val="6"/>
        <w:spacing w:line="246" w:lineRule="auto"/>
      </w:pPr>
    </w:p>
    <w:p w14:paraId="66F0559E">
      <w:pPr>
        <w:pStyle w:val="6"/>
        <w:spacing w:line="246" w:lineRule="auto"/>
      </w:pPr>
    </w:p>
    <w:p w14:paraId="599CB6B9">
      <w:pPr>
        <w:pStyle w:val="6"/>
        <w:spacing w:line="246" w:lineRule="auto"/>
      </w:pPr>
    </w:p>
    <w:p w14:paraId="49BEC621">
      <w:pPr>
        <w:pStyle w:val="6"/>
        <w:spacing w:line="246" w:lineRule="auto"/>
      </w:pPr>
    </w:p>
    <w:p w14:paraId="609658C5">
      <w:pPr>
        <w:pStyle w:val="6"/>
        <w:spacing w:line="246" w:lineRule="auto"/>
      </w:pPr>
    </w:p>
    <w:p w14:paraId="5047672F">
      <w:pPr>
        <w:pStyle w:val="6"/>
        <w:spacing w:line="246" w:lineRule="auto"/>
      </w:pPr>
    </w:p>
    <w:p w14:paraId="17A7D39B">
      <w:pPr>
        <w:pStyle w:val="6"/>
        <w:spacing w:line="246" w:lineRule="auto"/>
      </w:pPr>
    </w:p>
    <w:p w14:paraId="7EB52CBE">
      <w:pPr>
        <w:pStyle w:val="6"/>
        <w:spacing w:line="246" w:lineRule="auto"/>
      </w:pPr>
    </w:p>
    <w:p w14:paraId="2AD404D0">
      <w:pPr>
        <w:pStyle w:val="6"/>
        <w:spacing w:line="246" w:lineRule="auto"/>
      </w:pPr>
    </w:p>
    <w:p w14:paraId="3DFEAC85">
      <w:pPr>
        <w:pStyle w:val="6"/>
        <w:spacing w:line="246" w:lineRule="auto"/>
      </w:pPr>
    </w:p>
    <w:p w14:paraId="7D6C3B82">
      <w:pPr>
        <w:pStyle w:val="6"/>
        <w:spacing w:line="246" w:lineRule="auto"/>
      </w:pPr>
    </w:p>
    <w:p w14:paraId="23161D83">
      <w:pPr>
        <w:pStyle w:val="6"/>
        <w:spacing w:line="246" w:lineRule="auto"/>
      </w:pPr>
    </w:p>
    <w:p w14:paraId="67B3173E">
      <w:pPr>
        <w:pStyle w:val="6"/>
        <w:spacing w:line="246" w:lineRule="auto"/>
      </w:pPr>
    </w:p>
    <w:p w14:paraId="19005D51">
      <w:pPr>
        <w:pStyle w:val="6"/>
        <w:spacing w:line="246" w:lineRule="auto"/>
      </w:pPr>
    </w:p>
    <w:p w14:paraId="2F9BE880">
      <w:pPr>
        <w:pStyle w:val="6"/>
        <w:spacing w:line="246" w:lineRule="auto"/>
      </w:pPr>
    </w:p>
    <w:p w14:paraId="32DB5092">
      <w:pPr>
        <w:pStyle w:val="6"/>
        <w:spacing w:line="246" w:lineRule="auto"/>
      </w:pPr>
    </w:p>
    <w:p w14:paraId="475407B8">
      <w:pPr>
        <w:pStyle w:val="6"/>
        <w:spacing w:line="246" w:lineRule="auto"/>
      </w:pPr>
    </w:p>
    <w:p w14:paraId="3FBAA345">
      <w:pPr>
        <w:pStyle w:val="6"/>
        <w:spacing w:line="246" w:lineRule="auto"/>
      </w:pPr>
    </w:p>
    <w:p w14:paraId="7E4764B3">
      <w:pPr>
        <w:pStyle w:val="6"/>
        <w:spacing w:line="246" w:lineRule="auto"/>
      </w:pPr>
    </w:p>
    <w:p w14:paraId="5C2AB421">
      <w:pPr>
        <w:pStyle w:val="6"/>
        <w:spacing w:line="246" w:lineRule="auto"/>
      </w:pPr>
    </w:p>
    <w:p w14:paraId="5E224D79">
      <w:pPr>
        <w:pStyle w:val="6"/>
        <w:spacing w:line="246" w:lineRule="auto"/>
      </w:pPr>
    </w:p>
    <w:p w14:paraId="26C04156">
      <w:pPr>
        <w:pStyle w:val="6"/>
        <w:spacing w:line="246" w:lineRule="auto"/>
      </w:pPr>
    </w:p>
    <w:p w14:paraId="1BF4E464">
      <w:pPr>
        <w:pStyle w:val="6"/>
        <w:spacing w:line="246" w:lineRule="auto"/>
      </w:pPr>
    </w:p>
    <w:p w14:paraId="7093B737">
      <w:pPr>
        <w:pStyle w:val="6"/>
        <w:spacing w:line="247" w:lineRule="auto"/>
      </w:pPr>
    </w:p>
    <w:p w14:paraId="2E56EB45">
      <w:pPr>
        <w:pStyle w:val="6"/>
        <w:spacing w:line="247" w:lineRule="auto"/>
      </w:pPr>
    </w:p>
    <w:p w14:paraId="5E2E75AE">
      <w:pPr>
        <w:rPr>
          <w:rFonts w:ascii="宋体" w:hAnsi="宋体" w:eastAsia="宋体" w:cs="宋体"/>
          <w:b/>
          <w:bCs/>
          <w:spacing w:val="-9"/>
          <w:sz w:val="28"/>
          <w:szCs w:val="28"/>
        </w:rPr>
      </w:pPr>
      <w:r>
        <w:rPr>
          <w:rFonts w:ascii="宋体" w:hAnsi="宋体" w:eastAsia="宋体" w:cs="宋体"/>
          <w:b/>
          <w:bCs/>
          <w:spacing w:val="-9"/>
          <w:sz w:val="28"/>
          <w:szCs w:val="28"/>
        </w:rPr>
        <w:br w:type="page"/>
      </w:r>
    </w:p>
    <w:p w14:paraId="200DE62A">
      <w:pPr>
        <w:spacing w:before="91" w:line="219" w:lineRule="auto"/>
        <w:ind w:left="32"/>
        <w:rPr>
          <w:rFonts w:ascii="宋体" w:hAnsi="宋体" w:eastAsia="宋体" w:cs="宋体"/>
          <w:sz w:val="28"/>
          <w:szCs w:val="28"/>
        </w:rPr>
      </w:pPr>
      <w:r>
        <w:rPr>
          <w:rFonts w:ascii="宋体" w:hAnsi="宋体" w:eastAsia="宋体" w:cs="宋体"/>
          <w:b/>
          <w:bCs/>
          <w:spacing w:val="-9"/>
          <w:sz w:val="28"/>
          <w:szCs w:val="28"/>
        </w:rPr>
        <w:t>附件十二</w:t>
      </w:r>
    </w:p>
    <w:p w14:paraId="1AE868DE">
      <w:pPr>
        <w:pStyle w:val="6"/>
        <w:spacing w:line="270" w:lineRule="auto"/>
      </w:pPr>
    </w:p>
    <w:p w14:paraId="6681D78A">
      <w:pPr>
        <w:pStyle w:val="6"/>
        <w:spacing w:line="270" w:lineRule="auto"/>
      </w:pPr>
    </w:p>
    <w:p w14:paraId="66A0FFC2">
      <w:pPr>
        <w:pStyle w:val="6"/>
        <w:spacing w:line="270" w:lineRule="auto"/>
      </w:pPr>
    </w:p>
    <w:p w14:paraId="4E11BE7F">
      <w:pPr>
        <w:pStyle w:val="6"/>
        <w:spacing w:line="270" w:lineRule="auto"/>
      </w:pPr>
    </w:p>
    <w:p w14:paraId="3E5A5BD7">
      <w:pPr>
        <w:pStyle w:val="6"/>
        <w:spacing w:line="270" w:lineRule="auto"/>
      </w:pPr>
    </w:p>
    <w:p w14:paraId="79C4C9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eastAsia="宋体" w:cs="宋体"/>
          <w:sz w:val="23"/>
          <w:szCs w:val="23"/>
        </w:rPr>
      </w:pPr>
      <w:r>
        <w:rPr>
          <w:rFonts w:ascii="宋体" w:hAnsi="宋体" w:eastAsia="宋体" w:cs="宋体"/>
          <w:spacing w:val="9"/>
          <w:sz w:val="23"/>
          <w:szCs w:val="23"/>
        </w:rPr>
        <w:t>投标保证金回单（以银行到账推送名单情况为</w:t>
      </w:r>
      <w:r>
        <w:rPr>
          <w:rFonts w:ascii="宋体" w:hAnsi="宋体" w:eastAsia="宋体" w:cs="宋体"/>
          <w:spacing w:val="8"/>
          <w:sz w:val="23"/>
          <w:szCs w:val="23"/>
        </w:rPr>
        <w:t>准）或电子保函凭证</w:t>
      </w:r>
    </w:p>
    <w:p w14:paraId="02494D43">
      <w:pPr>
        <w:pStyle w:val="6"/>
        <w:spacing w:line="245" w:lineRule="auto"/>
        <w:rPr>
          <w:rFonts w:hint="eastAsia" w:eastAsia="宋体"/>
          <w:lang w:eastAsia="zh-CN"/>
        </w:rPr>
      </w:pPr>
      <w:r>
        <w:rPr>
          <w:rFonts w:hint="eastAsia" w:eastAsia="宋体"/>
          <w:lang w:eastAsia="zh-CN"/>
        </w:rPr>
        <w:br w:type="page"/>
      </w:r>
    </w:p>
    <w:p w14:paraId="506AF768">
      <w:pPr>
        <w:pStyle w:val="6"/>
        <w:spacing w:line="246" w:lineRule="auto"/>
      </w:pPr>
    </w:p>
    <w:p w14:paraId="6BD2BC94">
      <w:pPr>
        <w:pStyle w:val="6"/>
        <w:spacing w:line="246" w:lineRule="auto"/>
      </w:pPr>
    </w:p>
    <w:p w14:paraId="1AE185D5">
      <w:pPr>
        <w:pStyle w:val="6"/>
        <w:spacing w:line="246" w:lineRule="auto"/>
      </w:pPr>
    </w:p>
    <w:p w14:paraId="1F412B1B">
      <w:pPr>
        <w:spacing w:before="91" w:line="219" w:lineRule="auto"/>
        <w:ind w:left="32"/>
        <w:rPr>
          <w:rFonts w:ascii="宋体" w:hAnsi="宋体" w:eastAsia="宋体" w:cs="宋体"/>
          <w:sz w:val="28"/>
          <w:szCs w:val="28"/>
        </w:rPr>
      </w:pPr>
      <w:r>
        <w:rPr>
          <w:rFonts w:ascii="宋体" w:hAnsi="宋体" w:eastAsia="宋体" w:cs="宋体"/>
          <w:b/>
          <w:bCs/>
          <w:spacing w:val="-9"/>
          <w:sz w:val="28"/>
          <w:szCs w:val="28"/>
        </w:rPr>
        <w:t>附件十三</w:t>
      </w:r>
    </w:p>
    <w:p w14:paraId="1BDB498B">
      <w:pPr>
        <w:spacing w:before="174" w:line="225" w:lineRule="auto"/>
        <w:ind w:left="3574"/>
        <w:rPr>
          <w:rFonts w:ascii="宋体" w:hAnsi="宋体" w:eastAsia="宋体" w:cs="宋体"/>
          <w:sz w:val="31"/>
          <w:szCs w:val="31"/>
        </w:rPr>
      </w:pPr>
      <w:r>
        <w:rPr>
          <w:rFonts w:ascii="宋体" w:hAnsi="宋体" w:eastAsia="宋体" w:cs="宋体"/>
          <w:b/>
          <w:bCs/>
          <w:spacing w:val="6"/>
          <w:sz w:val="31"/>
          <w:szCs w:val="31"/>
        </w:rPr>
        <w:t>技术、商务偏离表</w:t>
      </w:r>
    </w:p>
    <w:p w14:paraId="144294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pacing w:val="1"/>
          <w:sz w:val="20"/>
          <w:szCs w:val="20"/>
        </w:rPr>
      </w:pPr>
      <w:r>
        <w:rPr>
          <w:rFonts w:ascii="宋体" w:hAnsi="宋体" w:eastAsia="宋体" w:cs="宋体"/>
          <w:spacing w:val="1"/>
          <w:sz w:val="20"/>
          <w:szCs w:val="20"/>
        </w:rPr>
        <w:t>项目名称：</w:t>
      </w:r>
    </w:p>
    <w:p w14:paraId="624C3D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z w:val="23"/>
          <w:szCs w:val="23"/>
        </w:rPr>
      </w:pPr>
      <w:r>
        <w:rPr>
          <w:rFonts w:ascii="宋体" w:hAnsi="宋体" w:eastAsia="宋体" w:cs="宋体"/>
          <w:spacing w:val="-5"/>
          <w:sz w:val="20"/>
          <w:szCs w:val="20"/>
        </w:rPr>
        <w:t>项目编号</w:t>
      </w:r>
      <w:r>
        <w:rPr>
          <w:rFonts w:ascii="宋体" w:hAnsi="宋体" w:eastAsia="宋体" w:cs="宋体"/>
          <w:spacing w:val="-5"/>
          <w:sz w:val="23"/>
          <w:szCs w:val="23"/>
        </w:rPr>
        <w:t>：</w:t>
      </w:r>
    </w:p>
    <w:tbl>
      <w:tblPr>
        <w:tblStyle w:val="15"/>
        <w:tblW w:w="9294" w:type="dxa"/>
        <w:tblInd w:w="2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180"/>
        <w:gridCol w:w="2550"/>
        <w:gridCol w:w="2550"/>
        <w:gridCol w:w="1214"/>
      </w:tblGrid>
      <w:tr w14:paraId="5C87C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800" w:type="dxa"/>
            <w:vAlign w:val="top"/>
          </w:tcPr>
          <w:p w14:paraId="23211EA1">
            <w:pPr>
              <w:pStyle w:val="16"/>
              <w:spacing w:line="382" w:lineRule="auto"/>
            </w:pPr>
          </w:p>
          <w:p w14:paraId="7124C047">
            <w:pPr>
              <w:spacing w:before="65" w:line="229" w:lineRule="auto"/>
              <w:ind w:left="162"/>
              <w:rPr>
                <w:rFonts w:ascii="宋体" w:hAnsi="宋体" w:eastAsia="宋体" w:cs="宋体"/>
                <w:sz w:val="20"/>
                <w:szCs w:val="20"/>
              </w:rPr>
            </w:pPr>
            <w:r>
              <w:rPr>
                <w:rFonts w:ascii="宋体" w:hAnsi="宋体" w:eastAsia="宋体" w:cs="宋体"/>
                <w:spacing w:val="5"/>
                <w:sz w:val="20"/>
                <w:szCs w:val="20"/>
              </w:rPr>
              <w:t>序号</w:t>
            </w:r>
          </w:p>
        </w:tc>
        <w:tc>
          <w:tcPr>
            <w:tcW w:w="2180" w:type="dxa"/>
            <w:vAlign w:val="top"/>
          </w:tcPr>
          <w:p w14:paraId="1F345CAF">
            <w:pPr>
              <w:pStyle w:val="16"/>
              <w:spacing w:line="382" w:lineRule="auto"/>
            </w:pPr>
          </w:p>
          <w:p w14:paraId="790858D5">
            <w:pPr>
              <w:spacing w:before="65" w:line="228" w:lineRule="auto"/>
              <w:ind w:left="329"/>
              <w:rPr>
                <w:rFonts w:ascii="宋体" w:hAnsi="宋体" w:eastAsia="宋体" w:cs="宋体"/>
                <w:sz w:val="20"/>
                <w:szCs w:val="20"/>
              </w:rPr>
            </w:pPr>
            <w:r>
              <w:rPr>
                <w:rFonts w:ascii="宋体" w:hAnsi="宋体" w:eastAsia="宋体" w:cs="宋体"/>
                <w:spacing w:val="8"/>
                <w:sz w:val="20"/>
                <w:szCs w:val="20"/>
              </w:rPr>
              <w:t>招标文件条目号</w:t>
            </w:r>
          </w:p>
        </w:tc>
        <w:tc>
          <w:tcPr>
            <w:tcW w:w="2550" w:type="dxa"/>
            <w:vAlign w:val="top"/>
          </w:tcPr>
          <w:p w14:paraId="3F54F677">
            <w:pPr>
              <w:spacing w:before="248" w:line="334" w:lineRule="auto"/>
              <w:ind w:left="1196" w:right="168" w:hanging="1084"/>
              <w:rPr>
                <w:rFonts w:ascii="宋体" w:hAnsi="宋体" w:eastAsia="宋体" w:cs="宋体"/>
                <w:sz w:val="20"/>
                <w:szCs w:val="20"/>
              </w:rPr>
            </w:pPr>
            <w:r>
              <w:rPr>
                <w:rFonts w:ascii="宋体" w:hAnsi="宋体" w:eastAsia="宋体" w:cs="宋体"/>
                <w:spacing w:val="5"/>
                <w:sz w:val="20"/>
                <w:szCs w:val="20"/>
              </w:rPr>
              <w:t>招标文件的技术、商务条</w:t>
            </w:r>
            <w:r>
              <w:rPr>
                <w:rFonts w:ascii="宋体" w:hAnsi="宋体" w:eastAsia="宋体" w:cs="宋体"/>
                <w:sz w:val="20"/>
                <w:szCs w:val="20"/>
              </w:rPr>
              <w:t>款</w:t>
            </w:r>
          </w:p>
        </w:tc>
        <w:tc>
          <w:tcPr>
            <w:tcW w:w="2550" w:type="dxa"/>
            <w:vAlign w:val="top"/>
          </w:tcPr>
          <w:p w14:paraId="53E763E9">
            <w:pPr>
              <w:spacing w:before="248" w:line="334" w:lineRule="auto"/>
              <w:ind w:left="1197" w:right="167" w:hanging="1080"/>
              <w:rPr>
                <w:rFonts w:ascii="宋体" w:hAnsi="宋体" w:eastAsia="宋体" w:cs="宋体"/>
                <w:sz w:val="20"/>
                <w:szCs w:val="20"/>
              </w:rPr>
            </w:pPr>
            <w:r>
              <w:rPr>
                <w:rFonts w:ascii="宋体" w:hAnsi="宋体" w:eastAsia="宋体" w:cs="宋体"/>
                <w:spacing w:val="5"/>
                <w:sz w:val="20"/>
                <w:szCs w:val="20"/>
              </w:rPr>
              <w:t>投标文件的技术、商务条</w:t>
            </w:r>
            <w:r>
              <w:rPr>
                <w:rFonts w:ascii="宋体" w:hAnsi="宋体" w:eastAsia="宋体" w:cs="宋体"/>
                <w:sz w:val="20"/>
                <w:szCs w:val="20"/>
              </w:rPr>
              <w:t>款</w:t>
            </w:r>
          </w:p>
        </w:tc>
        <w:tc>
          <w:tcPr>
            <w:tcW w:w="1214" w:type="dxa"/>
            <w:vAlign w:val="top"/>
          </w:tcPr>
          <w:p w14:paraId="2F1D2D1F">
            <w:pPr>
              <w:pStyle w:val="16"/>
              <w:spacing w:line="382" w:lineRule="auto"/>
            </w:pPr>
          </w:p>
          <w:p w14:paraId="0D83315F">
            <w:pPr>
              <w:spacing w:before="65" w:line="228" w:lineRule="auto"/>
              <w:ind w:left="373"/>
              <w:rPr>
                <w:rFonts w:ascii="宋体" w:hAnsi="宋体" w:eastAsia="宋体" w:cs="宋体"/>
                <w:sz w:val="20"/>
                <w:szCs w:val="20"/>
              </w:rPr>
            </w:pPr>
            <w:r>
              <w:rPr>
                <w:rFonts w:ascii="宋体" w:hAnsi="宋体" w:eastAsia="宋体" w:cs="宋体"/>
                <w:spacing w:val="3"/>
                <w:sz w:val="20"/>
                <w:szCs w:val="20"/>
              </w:rPr>
              <w:t>说明</w:t>
            </w:r>
          </w:p>
        </w:tc>
      </w:tr>
      <w:tr w14:paraId="02448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00" w:type="dxa"/>
            <w:vAlign w:val="top"/>
          </w:tcPr>
          <w:p w14:paraId="7B1DD2C4">
            <w:pPr>
              <w:spacing w:before="126" w:line="189" w:lineRule="auto"/>
              <w:ind w:left="333"/>
              <w:rPr>
                <w:rFonts w:ascii="宋体" w:hAnsi="宋体" w:eastAsia="宋体" w:cs="宋体"/>
                <w:sz w:val="23"/>
                <w:szCs w:val="23"/>
              </w:rPr>
            </w:pPr>
            <w:r>
              <w:rPr>
                <w:rFonts w:ascii="宋体" w:hAnsi="宋体" w:eastAsia="宋体" w:cs="宋体"/>
                <w:sz w:val="23"/>
                <w:szCs w:val="23"/>
              </w:rPr>
              <w:t>1</w:t>
            </w:r>
          </w:p>
        </w:tc>
        <w:tc>
          <w:tcPr>
            <w:tcW w:w="2180" w:type="dxa"/>
            <w:vAlign w:val="top"/>
          </w:tcPr>
          <w:p w14:paraId="4D5BF1D0">
            <w:pPr>
              <w:pStyle w:val="16"/>
            </w:pPr>
          </w:p>
        </w:tc>
        <w:tc>
          <w:tcPr>
            <w:tcW w:w="2550" w:type="dxa"/>
            <w:vAlign w:val="top"/>
          </w:tcPr>
          <w:p w14:paraId="21CB3BF9">
            <w:pPr>
              <w:pStyle w:val="16"/>
            </w:pPr>
          </w:p>
        </w:tc>
        <w:tc>
          <w:tcPr>
            <w:tcW w:w="2550" w:type="dxa"/>
            <w:vAlign w:val="top"/>
          </w:tcPr>
          <w:p w14:paraId="3F3037E0">
            <w:pPr>
              <w:pStyle w:val="16"/>
            </w:pPr>
          </w:p>
        </w:tc>
        <w:tc>
          <w:tcPr>
            <w:tcW w:w="1214" w:type="dxa"/>
            <w:vAlign w:val="top"/>
          </w:tcPr>
          <w:p w14:paraId="4F297DC8">
            <w:pPr>
              <w:pStyle w:val="16"/>
            </w:pPr>
          </w:p>
        </w:tc>
      </w:tr>
      <w:tr w14:paraId="38B60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00" w:type="dxa"/>
            <w:vAlign w:val="top"/>
          </w:tcPr>
          <w:p w14:paraId="2A85F099">
            <w:pPr>
              <w:spacing w:before="122" w:line="188" w:lineRule="auto"/>
              <w:ind w:left="319"/>
              <w:rPr>
                <w:rFonts w:ascii="宋体" w:hAnsi="宋体" w:eastAsia="宋体" w:cs="宋体"/>
                <w:sz w:val="23"/>
                <w:szCs w:val="23"/>
              </w:rPr>
            </w:pPr>
            <w:r>
              <w:rPr>
                <w:rFonts w:ascii="宋体" w:hAnsi="宋体" w:eastAsia="宋体" w:cs="宋体"/>
                <w:sz w:val="23"/>
                <w:szCs w:val="23"/>
              </w:rPr>
              <w:t>2</w:t>
            </w:r>
          </w:p>
        </w:tc>
        <w:tc>
          <w:tcPr>
            <w:tcW w:w="2180" w:type="dxa"/>
            <w:vAlign w:val="top"/>
          </w:tcPr>
          <w:p w14:paraId="4D74E79B">
            <w:pPr>
              <w:pStyle w:val="16"/>
            </w:pPr>
          </w:p>
        </w:tc>
        <w:tc>
          <w:tcPr>
            <w:tcW w:w="2550" w:type="dxa"/>
            <w:vAlign w:val="top"/>
          </w:tcPr>
          <w:p w14:paraId="67DA3AA1">
            <w:pPr>
              <w:pStyle w:val="16"/>
            </w:pPr>
          </w:p>
        </w:tc>
        <w:tc>
          <w:tcPr>
            <w:tcW w:w="2550" w:type="dxa"/>
            <w:vAlign w:val="top"/>
          </w:tcPr>
          <w:p w14:paraId="77556DAC">
            <w:pPr>
              <w:pStyle w:val="16"/>
            </w:pPr>
          </w:p>
        </w:tc>
        <w:tc>
          <w:tcPr>
            <w:tcW w:w="1214" w:type="dxa"/>
            <w:vAlign w:val="top"/>
          </w:tcPr>
          <w:p w14:paraId="1B6D85D5">
            <w:pPr>
              <w:pStyle w:val="16"/>
            </w:pPr>
          </w:p>
        </w:tc>
      </w:tr>
      <w:tr w14:paraId="0DA75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00" w:type="dxa"/>
            <w:vAlign w:val="top"/>
          </w:tcPr>
          <w:p w14:paraId="20A24DD8">
            <w:pPr>
              <w:spacing w:before="120" w:line="373" w:lineRule="exact"/>
              <w:ind w:left="271"/>
              <w:rPr>
                <w:rFonts w:ascii="宋体" w:hAnsi="宋体" w:eastAsia="宋体" w:cs="宋体"/>
                <w:sz w:val="23"/>
                <w:szCs w:val="23"/>
              </w:rPr>
            </w:pPr>
            <w:r>
              <w:rPr>
                <w:rFonts w:ascii="宋体" w:hAnsi="宋体" w:eastAsia="宋体" w:cs="宋体"/>
                <w:position w:val="3"/>
                <w:sz w:val="23"/>
                <w:szCs w:val="23"/>
              </w:rPr>
              <w:t>…</w:t>
            </w:r>
          </w:p>
        </w:tc>
        <w:tc>
          <w:tcPr>
            <w:tcW w:w="2180" w:type="dxa"/>
            <w:vAlign w:val="top"/>
          </w:tcPr>
          <w:p w14:paraId="17B17543">
            <w:pPr>
              <w:pStyle w:val="16"/>
            </w:pPr>
          </w:p>
        </w:tc>
        <w:tc>
          <w:tcPr>
            <w:tcW w:w="2550" w:type="dxa"/>
            <w:vAlign w:val="top"/>
          </w:tcPr>
          <w:p w14:paraId="227C5325">
            <w:pPr>
              <w:pStyle w:val="16"/>
            </w:pPr>
          </w:p>
        </w:tc>
        <w:tc>
          <w:tcPr>
            <w:tcW w:w="2550" w:type="dxa"/>
            <w:vAlign w:val="top"/>
          </w:tcPr>
          <w:p w14:paraId="30108B3A">
            <w:pPr>
              <w:pStyle w:val="16"/>
            </w:pPr>
          </w:p>
        </w:tc>
        <w:tc>
          <w:tcPr>
            <w:tcW w:w="1214" w:type="dxa"/>
            <w:vAlign w:val="top"/>
          </w:tcPr>
          <w:p w14:paraId="49260D9A">
            <w:pPr>
              <w:pStyle w:val="16"/>
            </w:pPr>
          </w:p>
        </w:tc>
      </w:tr>
    </w:tbl>
    <w:p w14:paraId="7AD49C56">
      <w:pPr>
        <w:pStyle w:val="6"/>
        <w:spacing w:line="423" w:lineRule="auto"/>
      </w:pPr>
    </w:p>
    <w:p w14:paraId="6FD91298">
      <w:pPr>
        <w:spacing w:before="75" w:line="227" w:lineRule="auto"/>
        <w:ind w:left="11"/>
        <w:rPr>
          <w:rFonts w:ascii="宋体" w:hAnsi="宋体" w:eastAsia="宋体" w:cs="宋体"/>
          <w:sz w:val="23"/>
          <w:szCs w:val="23"/>
        </w:rPr>
      </w:pPr>
      <w:r>
        <w:rPr>
          <w:rFonts w:ascii="宋体" w:hAnsi="宋体" w:eastAsia="宋体" w:cs="宋体"/>
          <w:spacing w:val="-10"/>
          <w:sz w:val="23"/>
          <w:szCs w:val="23"/>
        </w:rPr>
        <w:t>说明：</w:t>
      </w:r>
    </w:p>
    <w:p w14:paraId="6DA6506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jc w:val="left"/>
        <w:textAlignment w:val="baseline"/>
        <w:rPr>
          <w:rFonts w:ascii="宋体" w:hAnsi="宋体" w:eastAsia="宋体" w:cs="宋体"/>
          <w:sz w:val="23"/>
          <w:szCs w:val="23"/>
        </w:rPr>
      </w:pPr>
      <w:r>
        <w:rPr>
          <w:rFonts w:ascii="宋体" w:hAnsi="宋体" w:eastAsia="宋体" w:cs="宋体"/>
          <w:spacing w:val="7"/>
          <w:sz w:val="23"/>
          <w:szCs w:val="23"/>
        </w:rPr>
        <w:t>1.投标人必须对应采购需求条款逐条应答</w:t>
      </w:r>
      <w:r>
        <w:rPr>
          <w:rFonts w:ascii="宋体" w:hAnsi="宋体" w:eastAsia="宋体" w:cs="宋体"/>
          <w:spacing w:val="6"/>
          <w:sz w:val="23"/>
          <w:szCs w:val="23"/>
        </w:rPr>
        <w:t>并按要求填写下表。</w:t>
      </w:r>
    </w:p>
    <w:p w14:paraId="48C6A08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left"/>
        <w:textAlignment w:val="baseline"/>
        <w:rPr>
          <w:rFonts w:ascii="宋体" w:hAnsi="宋体" w:eastAsia="宋体" w:cs="宋体"/>
          <w:sz w:val="23"/>
          <w:szCs w:val="23"/>
        </w:rPr>
      </w:pPr>
      <w:r>
        <w:rPr>
          <w:rFonts w:ascii="宋体" w:hAnsi="宋体" w:eastAsia="宋体" w:cs="宋体"/>
          <w:spacing w:val="6"/>
          <w:sz w:val="23"/>
          <w:szCs w:val="23"/>
        </w:rPr>
        <w:t>2.投标人响应描述：投标人按响应货物或服务实际数据填写，逐条应答，否则视为未响应。</w:t>
      </w:r>
    </w:p>
    <w:p w14:paraId="1AAFA8A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jc w:val="left"/>
        <w:textAlignment w:val="baseline"/>
        <w:rPr>
          <w:rFonts w:ascii="宋体" w:hAnsi="宋体" w:eastAsia="宋体" w:cs="宋体"/>
          <w:sz w:val="23"/>
          <w:szCs w:val="23"/>
        </w:rPr>
      </w:pPr>
      <w:r>
        <w:rPr>
          <w:rFonts w:ascii="宋体" w:hAnsi="宋体" w:eastAsia="宋体" w:cs="宋体"/>
          <w:spacing w:val="8"/>
          <w:sz w:val="23"/>
          <w:szCs w:val="23"/>
        </w:rPr>
        <w:t>3.投标人应按招标文件要求附相关证明文件，如有任何一项不响应或不满足的视为负偏离。</w:t>
      </w:r>
    </w:p>
    <w:p w14:paraId="3240B68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left"/>
        <w:textAlignment w:val="baseline"/>
        <w:rPr>
          <w:rFonts w:ascii="宋体" w:hAnsi="宋体" w:eastAsia="宋体" w:cs="宋体"/>
          <w:sz w:val="23"/>
          <w:szCs w:val="23"/>
        </w:rPr>
      </w:pPr>
      <w:r>
        <w:rPr>
          <w:rFonts w:ascii="宋体" w:hAnsi="宋体" w:eastAsia="宋体" w:cs="宋体"/>
          <w:spacing w:val="6"/>
          <w:sz w:val="23"/>
          <w:szCs w:val="23"/>
        </w:rPr>
        <w:t>4.偏离情况说明：投标人根据投标人实际情况填写“正偏离”“完全响应”或“负偏</w:t>
      </w:r>
      <w:r>
        <w:rPr>
          <w:rFonts w:ascii="宋体" w:hAnsi="宋体" w:eastAsia="宋体" w:cs="宋体"/>
          <w:spacing w:val="5"/>
          <w:sz w:val="23"/>
          <w:szCs w:val="23"/>
        </w:rPr>
        <w:t>离”。</w:t>
      </w:r>
    </w:p>
    <w:p w14:paraId="381A2C25">
      <w:pPr>
        <w:pStyle w:val="6"/>
        <w:spacing w:line="282" w:lineRule="auto"/>
      </w:pPr>
    </w:p>
    <w:p w14:paraId="67C34982">
      <w:pPr>
        <w:pStyle w:val="6"/>
        <w:spacing w:line="283" w:lineRule="auto"/>
      </w:pPr>
    </w:p>
    <w:p w14:paraId="5CD461F3">
      <w:pPr>
        <w:pStyle w:val="6"/>
        <w:spacing w:line="283" w:lineRule="auto"/>
      </w:pPr>
    </w:p>
    <w:p w14:paraId="2B0A4473">
      <w:pPr>
        <w:spacing w:before="75" w:line="227" w:lineRule="auto"/>
        <w:ind w:left="251"/>
        <w:jc w:val="right"/>
        <w:rPr>
          <w:rFonts w:ascii="宋体" w:hAnsi="宋体" w:eastAsia="宋体" w:cs="宋体"/>
          <w:sz w:val="23"/>
          <w:szCs w:val="23"/>
        </w:rPr>
      </w:pPr>
      <w:r>
        <w:rPr>
          <w:rFonts w:ascii="宋体" w:hAnsi="宋体" w:eastAsia="宋体" w:cs="宋体"/>
          <w:spacing w:val="6"/>
          <w:sz w:val="23"/>
          <w:szCs w:val="23"/>
        </w:rPr>
        <w:t>投标单位：（盖章）</w:t>
      </w:r>
    </w:p>
    <w:p w14:paraId="209C112C">
      <w:pPr>
        <w:pStyle w:val="6"/>
        <w:spacing w:line="386" w:lineRule="auto"/>
        <w:jc w:val="right"/>
      </w:pPr>
    </w:p>
    <w:p w14:paraId="3C0036A2">
      <w:pPr>
        <w:spacing w:before="75" w:line="227" w:lineRule="auto"/>
        <w:ind w:left="9"/>
        <w:jc w:val="right"/>
        <w:outlineLvl w:val="1"/>
        <w:rPr>
          <w:rFonts w:ascii="宋体" w:hAnsi="宋体" w:eastAsia="宋体" w:cs="宋体"/>
          <w:sz w:val="23"/>
          <w:szCs w:val="23"/>
        </w:rPr>
      </w:pPr>
      <w:r>
        <w:rPr>
          <w:rFonts w:ascii="宋体" w:hAnsi="宋体" w:eastAsia="宋体" w:cs="宋体"/>
          <w:spacing w:val="7"/>
          <w:sz w:val="23"/>
          <w:szCs w:val="23"/>
        </w:rPr>
        <w:t>法定代表人</w:t>
      </w:r>
      <w:r>
        <w:rPr>
          <w:rFonts w:ascii="宋体" w:hAnsi="宋体" w:eastAsia="宋体" w:cs="宋体"/>
          <w:spacing w:val="10"/>
          <w:sz w:val="23"/>
          <w:szCs w:val="23"/>
        </w:rPr>
        <w:t>：（</w:t>
      </w:r>
      <w:r>
        <w:rPr>
          <w:rFonts w:ascii="宋体" w:hAnsi="宋体" w:eastAsia="宋体" w:cs="宋体"/>
          <w:spacing w:val="7"/>
          <w:sz w:val="23"/>
          <w:szCs w:val="23"/>
        </w:rPr>
        <w:t>签字或盖章）</w:t>
      </w:r>
    </w:p>
    <w:p w14:paraId="201E6016">
      <w:pPr>
        <w:pStyle w:val="6"/>
        <w:spacing w:line="286" w:lineRule="auto"/>
        <w:jc w:val="right"/>
      </w:pPr>
    </w:p>
    <w:p w14:paraId="0945EE91">
      <w:pPr>
        <w:pStyle w:val="6"/>
        <w:spacing w:line="287" w:lineRule="auto"/>
        <w:jc w:val="right"/>
      </w:pPr>
    </w:p>
    <w:p w14:paraId="5405FDA9">
      <w:pPr>
        <w:keepNext w:val="0"/>
        <w:keepLines w:val="0"/>
        <w:pageBreakBefore w:val="0"/>
        <w:widowControl/>
        <w:kinsoku w:val="0"/>
        <w:wordWrap/>
        <w:overflowPunct/>
        <w:topLinePunct w:val="0"/>
        <w:autoSpaceDE w:val="0"/>
        <w:autoSpaceDN w:val="0"/>
        <w:bidi w:val="0"/>
        <w:adjustRightInd w:val="0"/>
        <w:snapToGrid w:val="0"/>
        <w:spacing w:line="228" w:lineRule="auto"/>
        <w:ind w:left="0"/>
        <w:jc w:val="right"/>
        <w:textAlignment w:val="baseline"/>
        <w:rPr>
          <w:rFonts w:ascii="宋体" w:hAnsi="宋体" w:eastAsia="宋体" w:cs="宋体"/>
          <w:sz w:val="20"/>
          <w:szCs w:val="20"/>
        </w:rPr>
      </w:pPr>
      <w:r>
        <w:rPr>
          <w:rFonts w:ascii="宋体" w:hAnsi="宋体" w:eastAsia="宋体" w:cs="宋体"/>
          <w:spacing w:val="1"/>
          <w:sz w:val="23"/>
          <w:szCs w:val="23"/>
        </w:rPr>
        <w:t>日期：</w:t>
      </w:r>
      <w:r>
        <w:rPr>
          <w:rFonts w:ascii="宋体" w:hAnsi="宋体" w:eastAsia="宋体" w:cs="宋体"/>
          <w:spacing w:val="1"/>
          <w:sz w:val="20"/>
          <w:szCs w:val="20"/>
        </w:rPr>
        <w:t>年月日</w:t>
      </w:r>
    </w:p>
    <w:p w14:paraId="7ACE887E">
      <w:pPr>
        <w:rPr>
          <w:rFonts w:ascii="宋体" w:hAnsi="宋体" w:eastAsia="宋体" w:cs="宋体"/>
          <w:b/>
          <w:bCs/>
          <w:spacing w:val="-9"/>
          <w:sz w:val="28"/>
          <w:szCs w:val="28"/>
        </w:rPr>
      </w:pPr>
      <w:r>
        <w:rPr>
          <w:rFonts w:ascii="宋体" w:hAnsi="宋体" w:eastAsia="宋体" w:cs="宋体"/>
          <w:b/>
          <w:bCs/>
          <w:spacing w:val="-9"/>
          <w:sz w:val="28"/>
          <w:szCs w:val="28"/>
        </w:rPr>
        <w:br w:type="page"/>
      </w:r>
    </w:p>
    <w:p w14:paraId="0BDD1E1F">
      <w:pPr>
        <w:spacing w:before="91" w:line="219" w:lineRule="auto"/>
        <w:ind w:left="32"/>
        <w:rPr>
          <w:rFonts w:ascii="宋体" w:hAnsi="宋体" w:eastAsia="宋体" w:cs="宋体"/>
          <w:sz w:val="28"/>
          <w:szCs w:val="28"/>
        </w:rPr>
      </w:pPr>
      <w:r>
        <w:rPr>
          <w:rFonts w:ascii="宋体" w:hAnsi="宋体" w:eastAsia="宋体" w:cs="宋体"/>
          <w:b/>
          <w:bCs/>
          <w:spacing w:val="-9"/>
          <w:sz w:val="28"/>
          <w:szCs w:val="28"/>
        </w:rPr>
        <w:t>附件十四</w:t>
      </w:r>
    </w:p>
    <w:p w14:paraId="4A31E9E4">
      <w:pPr>
        <w:spacing w:before="217" w:line="224" w:lineRule="auto"/>
        <w:ind w:left="3094"/>
        <w:rPr>
          <w:rFonts w:ascii="宋体" w:hAnsi="宋体" w:eastAsia="宋体" w:cs="宋体"/>
          <w:sz w:val="31"/>
          <w:szCs w:val="31"/>
        </w:rPr>
      </w:pPr>
      <w:r>
        <w:rPr>
          <w:rFonts w:ascii="宋体" w:hAnsi="宋体" w:eastAsia="宋体" w:cs="宋体"/>
          <w:b/>
          <w:bCs/>
          <w:spacing w:val="6"/>
          <w:sz w:val="31"/>
          <w:szCs w:val="31"/>
        </w:rPr>
        <w:t>投标人反商业贿赂承诺书</w:t>
      </w:r>
    </w:p>
    <w:p w14:paraId="085E2C2B">
      <w:pPr>
        <w:pStyle w:val="6"/>
        <w:spacing w:line="316" w:lineRule="auto"/>
      </w:pPr>
    </w:p>
    <w:p w14:paraId="0B7372B6">
      <w:pPr>
        <w:spacing w:before="75" w:line="502" w:lineRule="auto"/>
        <w:ind w:left="58" w:firstLine="602"/>
        <w:jc w:val="both"/>
        <w:rPr>
          <w:rFonts w:ascii="宋体" w:hAnsi="宋体" w:eastAsia="宋体" w:cs="宋体"/>
          <w:sz w:val="23"/>
          <w:szCs w:val="23"/>
        </w:rPr>
      </w:pPr>
      <w:r>
        <w:rPr>
          <w:rFonts w:ascii="宋体" w:hAnsi="宋体" w:eastAsia="宋体" w:cs="宋体"/>
          <w:spacing w:val="8"/>
          <w:sz w:val="23"/>
          <w:szCs w:val="23"/>
        </w:rPr>
        <w:t>我公司承诺在公开招标活动中，不给予国家</w:t>
      </w:r>
      <w:r>
        <w:rPr>
          <w:rFonts w:ascii="宋体" w:hAnsi="宋体" w:eastAsia="宋体" w:cs="宋体"/>
          <w:spacing w:val="7"/>
          <w:sz w:val="23"/>
          <w:szCs w:val="23"/>
        </w:rPr>
        <w:t>工作人员及其亲属各种形式的商业贿赂（包</w:t>
      </w:r>
      <w:r>
        <w:rPr>
          <w:rFonts w:ascii="宋体" w:hAnsi="宋体" w:eastAsia="宋体" w:cs="宋体"/>
          <w:spacing w:val="11"/>
          <w:sz w:val="23"/>
          <w:szCs w:val="23"/>
        </w:rPr>
        <w:t>括送礼金礼品、有价证券、购物券、回扣、佣金、咨询费、劳务</w:t>
      </w:r>
      <w:r>
        <w:rPr>
          <w:rFonts w:ascii="宋体" w:hAnsi="宋体" w:eastAsia="宋体" w:cs="宋体"/>
          <w:spacing w:val="10"/>
          <w:sz w:val="23"/>
          <w:szCs w:val="23"/>
        </w:rPr>
        <w:t>费、赞助费、宣传费、支付</w:t>
      </w:r>
      <w:r>
        <w:rPr>
          <w:rFonts w:ascii="宋体" w:hAnsi="宋体" w:eastAsia="宋体" w:cs="宋体"/>
          <w:spacing w:val="9"/>
          <w:sz w:val="23"/>
          <w:szCs w:val="23"/>
        </w:rPr>
        <w:t>旅游费用、报销各种消费凭证、宴请、娱乐等</w:t>
      </w:r>
      <w:r>
        <w:rPr>
          <w:rFonts w:ascii="宋体" w:hAnsi="宋体" w:eastAsia="宋体" w:cs="宋体"/>
          <w:spacing w:val="-2"/>
          <w:sz w:val="23"/>
          <w:szCs w:val="23"/>
        </w:rPr>
        <w:t>），</w:t>
      </w:r>
      <w:r>
        <w:rPr>
          <w:rFonts w:ascii="宋体" w:hAnsi="宋体" w:eastAsia="宋体" w:cs="宋体"/>
          <w:spacing w:val="9"/>
          <w:sz w:val="23"/>
          <w:szCs w:val="23"/>
        </w:rPr>
        <w:t>如有上述行为，我</w:t>
      </w:r>
      <w:r>
        <w:rPr>
          <w:rFonts w:ascii="宋体" w:hAnsi="宋体" w:eastAsia="宋体" w:cs="宋体"/>
          <w:spacing w:val="8"/>
          <w:sz w:val="23"/>
          <w:szCs w:val="23"/>
        </w:rPr>
        <w:t>公司及项目参与人员愿意按照《政府采购法》《反不正当竞争法》的有关规定接受处罚。</w:t>
      </w:r>
    </w:p>
    <w:p w14:paraId="0BA04F2F">
      <w:pPr>
        <w:pStyle w:val="6"/>
        <w:spacing w:line="317" w:lineRule="auto"/>
      </w:pPr>
    </w:p>
    <w:p w14:paraId="52D72FF0">
      <w:pPr>
        <w:pStyle w:val="6"/>
        <w:spacing w:line="317" w:lineRule="auto"/>
      </w:pPr>
    </w:p>
    <w:p w14:paraId="3EC0D71B">
      <w:pPr>
        <w:spacing w:before="74" w:line="227" w:lineRule="auto"/>
        <w:ind w:left="542"/>
        <w:rPr>
          <w:rFonts w:ascii="宋体" w:hAnsi="宋体" w:eastAsia="宋体" w:cs="宋体"/>
          <w:sz w:val="23"/>
          <w:szCs w:val="23"/>
        </w:rPr>
      </w:pPr>
      <w:r>
        <w:rPr>
          <w:rFonts w:ascii="宋体" w:hAnsi="宋体" w:eastAsia="宋体" w:cs="宋体"/>
          <w:spacing w:val="6"/>
          <w:sz w:val="23"/>
          <w:szCs w:val="23"/>
        </w:rPr>
        <w:t>投标单位：（盖章）</w:t>
      </w:r>
    </w:p>
    <w:p w14:paraId="114CAEA8">
      <w:pPr>
        <w:pStyle w:val="6"/>
        <w:spacing w:line="286" w:lineRule="auto"/>
      </w:pPr>
    </w:p>
    <w:p w14:paraId="2A70DF7F">
      <w:pPr>
        <w:pStyle w:val="6"/>
        <w:spacing w:line="286" w:lineRule="auto"/>
      </w:pPr>
    </w:p>
    <w:p w14:paraId="616B3CD0">
      <w:pPr>
        <w:pStyle w:val="6"/>
        <w:spacing w:line="286" w:lineRule="auto"/>
      </w:pPr>
    </w:p>
    <w:p w14:paraId="72886111">
      <w:pPr>
        <w:pStyle w:val="6"/>
        <w:spacing w:line="286" w:lineRule="auto"/>
      </w:pPr>
    </w:p>
    <w:p w14:paraId="63817CF9">
      <w:pPr>
        <w:spacing w:before="76" w:line="227" w:lineRule="auto"/>
        <w:ind w:left="540"/>
        <w:rPr>
          <w:rFonts w:ascii="宋体" w:hAnsi="宋体" w:eastAsia="宋体" w:cs="宋体"/>
          <w:sz w:val="23"/>
          <w:szCs w:val="23"/>
        </w:rPr>
      </w:pPr>
      <w:r>
        <w:rPr>
          <w:rFonts w:ascii="宋体" w:hAnsi="宋体" w:eastAsia="宋体" w:cs="宋体"/>
          <w:spacing w:val="7"/>
          <w:sz w:val="23"/>
          <w:szCs w:val="23"/>
        </w:rPr>
        <w:t>法定代表人</w:t>
      </w:r>
      <w:r>
        <w:rPr>
          <w:rFonts w:ascii="宋体" w:hAnsi="宋体" w:eastAsia="宋体" w:cs="宋体"/>
          <w:spacing w:val="10"/>
          <w:sz w:val="23"/>
          <w:szCs w:val="23"/>
        </w:rPr>
        <w:t>：（</w:t>
      </w:r>
      <w:r>
        <w:rPr>
          <w:rFonts w:ascii="宋体" w:hAnsi="宋体" w:eastAsia="宋体" w:cs="宋体"/>
          <w:spacing w:val="7"/>
          <w:sz w:val="23"/>
          <w:szCs w:val="23"/>
        </w:rPr>
        <w:t>签字或盖章）</w:t>
      </w:r>
    </w:p>
    <w:p w14:paraId="6476A527">
      <w:pPr>
        <w:pStyle w:val="6"/>
        <w:spacing w:line="273" w:lineRule="auto"/>
      </w:pPr>
    </w:p>
    <w:p w14:paraId="08E7811E">
      <w:pPr>
        <w:pStyle w:val="6"/>
        <w:spacing w:line="274" w:lineRule="auto"/>
      </w:pPr>
    </w:p>
    <w:p w14:paraId="2D118A3E">
      <w:pPr>
        <w:pStyle w:val="6"/>
        <w:spacing w:line="274" w:lineRule="auto"/>
      </w:pPr>
    </w:p>
    <w:p w14:paraId="681CCCFC">
      <w:pPr>
        <w:pStyle w:val="6"/>
        <w:spacing w:line="274" w:lineRule="auto"/>
      </w:pPr>
    </w:p>
    <w:p w14:paraId="4070A4E2">
      <w:pPr>
        <w:pStyle w:val="6"/>
        <w:spacing w:line="274" w:lineRule="auto"/>
      </w:pPr>
    </w:p>
    <w:p w14:paraId="0D45B634">
      <w:pPr>
        <w:pStyle w:val="6"/>
        <w:spacing w:line="274" w:lineRule="auto"/>
      </w:pPr>
    </w:p>
    <w:p w14:paraId="718DDED5">
      <w:pPr>
        <w:spacing w:before="66" w:line="228" w:lineRule="auto"/>
        <w:ind w:right="1"/>
        <w:jc w:val="right"/>
        <w:rPr>
          <w:rFonts w:ascii="宋体" w:hAnsi="宋体" w:eastAsia="宋体" w:cs="宋体"/>
          <w:sz w:val="20"/>
          <w:szCs w:val="20"/>
        </w:rPr>
      </w:pPr>
      <w:r>
        <w:rPr>
          <w:rFonts w:ascii="宋体" w:hAnsi="宋体" w:eastAsia="宋体" w:cs="宋体"/>
          <w:spacing w:val="2"/>
          <w:sz w:val="20"/>
          <w:szCs w:val="20"/>
        </w:rPr>
        <w:t>日期：年月日</w:t>
      </w:r>
    </w:p>
    <w:p w14:paraId="52196D72">
      <w:pPr>
        <w:pStyle w:val="6"/>
        <w:spacing w:line="243" w:lineRule="auto"/>
      </w:pPr>
    </w:p>
    <w:p w14:paraId="7028FA78">
      <w:pPr>
        <w:pStyle w:val="6"/>
        <w:spacing w:line="243" w:lineRule="auto"/>
      </w:pPr>
    </w:p>
    <w:p w14:paraId="08905EBC">
      <w:pPr>
        <w:pStyle w:val="6"/>
        <w:spacing w:line="243" w:lineRule="auto"/>
      </w:pPr>
    </w:p>
    <w:p w14:paraId="70D8DBAB">
      <w:pPr>
        <w:pStyle w:val="6"/>
        <w:spacing w:line="243" w:lineRule="auto"/>
      </w:pPr>
    </w:p>
    <w:p w14:paraId="6354FD30">
      <w:pPr>
        <w:pStyle w:val="6"/>
        <w:spacing w:line="244" w:lineRule="auto"/>
      </w:pPr>
    </w:p>
    <w:p w14:paraId="1DEAEF8F">
      <w:pPr>
        <w:pStyle w:val="6"/>
        <w:spacing w:line="244" w:lineRule="auto"/>
      </w:pPr>
    </w:p>
    <w:p w14:paraId="540F61ED">
      <w:pPr>
        <w:pStyle w:val="6"/>
        <w:spacing w:line="244" w:lineRule="auto"/>
      </w:pPr>
    </w:p>
    <w:p w14:paraId="4301918E">
      <w:pPr>
        <w:pStyle w:val="6"/>
        <w:spacing w:line="244" w:lineRule="auto"/>
      </w:pPr>
    </w:p>
    <w:p w14:paraId="53B7862E">
      <w:pPr>
        <w:pStyle w:val="6"/>
        <w:spacing w:line="244" w:lineRule="auto"/>
      </w:pPr>
    </w:p>
    <w:p w14:paraId="18BF7CFF">
      <w:pPr>
        <w:pStyle w:val="6"/>
        <w:spacing w:line="244" w:lineRule="auto"/>
      </w:pPr>
    </w:p>
    <w:p w14:paraId="23AA187D">
      <w:pPr>
        <w:pStyle w:val="6"/>
        <w:spacing w:line="244" w:lineRule="auto"/>
      </w:pPr>
    </w:p>
    <w:p w14:paraId="30049DE6">
      <w:pPr>
        <w:pStyle w:val="6"/>
        <w:spacing w:line="244" w:lineRule="auto"/>
      </w:pPr>
    </w:p>
    <w:p w14:paraId="5C882AE8">
      <w:pPr>
        <w:pStyle w:val="6"/>
        <w:spacing w:line="244" w:lineRule="auto"/>
      </w:pPr>
    </w:p>
    <w:p w14:paraId="20619905">
      <w:pPr>
        <w:pStyle w:val="6"/>
        <w:spacing w:line="244" w:lineRule="auto"/>
      </w:pPr>
    </w:p>
    <w:p w14:paraId="03C579B7">
      <w:pPr>
        <w:pStyle w:val="6"/>
        <w:spacing w:line="244" w:lineRule="auto"/>
      </w:pPr>
    </w:p>
    <w:p w14:paraId="0B2C2987">
      <w:pPr>
        <w:pStyle w:val="6"/>
        <w:spacing w:line="244" w:lineRule="auto"/>
      </w:pPr>
    </w:p>
    <w:p w14:paraId="00EBB8CC">
      <w:pPr>
        <w:pStyle w:val="6"/>
        <w:spacing w:line="244" w:lineRule="auto"/>
      </w:pPr>
    </w:p>
    <w:p w14:paraId="1F05058B">
      <w:pPr>
        <w:pStyle w:val="6"/>
        <w:spacing w:line="244" w:lineRule="auto"/>
      </w:pPr>
    </w:p>
    <w:p w14:paraId="52328D91">
      <w:pPr>
        <w:pStyle w:val="6"/>
        <w:spacing w:line="244" w:lineRule="auto"/>
      </w:pPr>
    </w:p>
    <w:p w14:paraId="1994F620">
      <w:pPr>
        <w:rPr>
          <w:rFonts w:hint="eastAsia" w:ascii="宋体" w:hAnsi="宋体" w:eastAsia="宋体" w:cs="宋体"/>
          <w:b/>
          <w:bCs/>
          <w:spacing w:val="-9"/>
          <w:sz w:val="28"/>
          <w:szCs w:val="28"/>
          <w:lang w:eastAsia="zh-CN"/>
        </w:rPr>
      </w:pPr>
    </w:p>
    <w:p w14:paraId="070DCEE5">
      <w:pPr>
        <w:spacing w:before="91" w:line="219" w:lineRule="auto"/>
        <w:ind w:left="32"/>
        <w:rPr>
          <w:rFonts w:ascii="宋体" w:hAnsi="宋体" w:eastAsia="宋体" w:cs="宋体"/>
          <w:sz w:val="28"/>
          <w:szCs w:val="28"/>
        </w:rPr>
      </w:pPr>
      <w:r>
        <w:rPr>
          <w:rFonts w:ascii="宋体" w:hAnsi="宋体" w:eastAsia="宋体" w:cs="宋体"/>
          <w:b/>
          <w:bCs/>
          <w:spacing w:val="-9"/>
          <w:sz w:val="28"/>
          <w:szCs w:val="28"/>
        </w:rPr>
        <w:t>附件十五</w:t>
      </w:r>
    </w:p>
    <w:p w14:paraId="693495E0">
      <w:pPr>
        <w:pStyle w:val="6"/>
        <w:spacing w:line="243" w:lineRule="auto"/>
      </w:pPr>
    </w:p>
    <w:p w14:paraId="034F8AA2">
      <w:pPr>
        <w:pStyle w:val="6"/>
        <w:spacing w:line="244" w:lineRule="auto"/>
      </w:pPr>
    </w:p>
    <w:p w14:paraId="6D80761A">
      <w:pPr>
        <w:spacing w:before="101" w:line="224" w:lineRule="auto"/>
        <w:ind w:left="2599"/>
        <w:rPr>
          <w:rFonts w:ascii="宋体" w:hAnsi="宋体" w:eastAsia="宋体" w:cs="宋体"/>
          <w:sz w:val="31"/>
          <w:szCs w:val="31"/>
        </w:rPr>
      </w:pPr>
      <w:r>
        <w:rPr>
          <w:rFonts w:ascii="宋体" w:hAnsi="宋体" w:eastAsia="宋体" w:cs="宋体"/>
          <w:b/>
          <w:bCs/>
          <w:spacing w:val="7"/>
          <w:sz w:val="31"/>
          <w:szCs w:val="31"/>
        </w:rPr>
        <w:t>无围标、串标等违法违规行为承诺书</w:t>
      </w:r>
    </w:p>
    <w:p w14:paraId="14F79E7B">
      <w:pPr>
        <w:pStyle w:val="6"/>
        <w:spacing w:line="296" w:lineRule="auto"/>
      </w:pPr>
    </w:p>
    <w:p w14:paraId="4C6C9485">
      <w:pPr>
        <w:pStyle w:val="6"/>
        <w:spacing w:line="297" w:lineRule="auto"/>
      </w:pPr>
    </w:p>
    <w:p w14:paraId="30185259">
      <w:pPr>
        <w:pStyle w:val="6"/>
        <w:spacing w:line="297" w:lineRule="auto"/>
      </w:pPr>
    </w:p>
    <w:p w14:paraId="0EB3A6F5">
      <w:pPr>
        <w:spacing w:before="74" w:line="500" w:lineRule="auto"/>
        <w:ind w:left="58" w:firstLine="481"/>
        <w:rPr>
          <w:rFonts w:ascii="宋体" w:hAnsi="宋体" w:eastAsia="宋体" w:cs="宋体"/>
          <w:sz w:val="23"/>
          <w:szCs w:val="23"/>
        </w:rPr>
      </w:pPr>
      <w:r>
        <w:rPr>
          <w:rFonts w:ascii="宋体" w:hAnsi="宋体" w:eastAsia="宋体" w:cs="宋体"/>
          <w:spacing w:val="4"/>
          <w:sz w:val="23"/>
          <w:szCs w:val="23"/>
        </w:rPr>
        <w:t>本人作为</w:t>
      </w:r>
      <w:r>
        <w:rPr>
          <w:rFonts w:ascii="宋体" w:hAnsi="宋体" w:eastAsia="宋体" w:cs="宋体"/>
          <w:spacing w:val="4"/>
          <w:sz w:val="23"/>
          <w:szCs w:val="23"/>
          <w:u w:val="single" w:color="auto"/>
        </w:rPr>
        <w:t>（单位名称）</w:t>
      </w:r>
      <w:r>
        <w:rPr>
          <w:rFonts w:ascii="宋体" w:hAnsi="宋体" w:eastAsia="宋体" w:cs="宋体"/>
          <w:spacing w:val="4"/>
          <w:sz w:val="23"/>
          <w:szCs w:val="23"/>
        </w:rPr>
        <w:t>的法人，清楚知晓我公司本项目投标活动，</w:t>
      </w:r>
      <w:r>
        <w:rPr>
          <w:rFonts w:ascii="宋体" w:hAnsi="宋体" w:eastAsia="宋体" w:cs="宋体"/>
          <w:spacing w:val="3"/>
          <w:sz w:val="23"/>
          <w:szCs w:val="23"/>
        </w:rPr>
        <w:t>对以下事项作出承诺：</w:t>
      </w:r>
    </w:p>
    <w:p w14:paraId="46AA0621">
      <w:pPr>
        <w:spacing w:before="33" w:line="227" w:lineRule="auto"/>
        <w:ind w:left="542"/>
        <w:rPr>
          <w:rFonts w:ascii="宋体" w:hAnsi="宋体" w:eastAsia="宋体" w:cs="宋体"/>
          <w:sz w:val="23"/>
          <w:szCs w:val="23"/>
        </w:rPr>
      </w:pPr>
      <w:r>
        <w:rPr>
          <w:rFonts w:ascii="宋体" w:hAnsi="宋体" w:eastAsia="宋体" w:cs="宋体"/>
          <w:spacing w:val="8"/>
          <w:sz w:val="23"/>
          <w:szCs w:val="23"/>
        </w:rPr>
        <w:t>一、我单位遵循公开、公平、公正、诚实守信的原则，依法依规参与本项目竞标。</w:t>
      </w:r>
    </w:p>
    <w:p w14:paraId="62D87A14">
      <w:pPr>
        <w:pStyle w:val="6"/>
        <w:spacing w:line="281" w:lineRule="auto"/>
      </w:pPr>
    </w:p>
    <w:p w14:paraId="44A783CA">
      <w:pPr>
        <w:spacing w:before="75" w:line="227" w:lineRule="auto"/>
        <w:ind w:left="542"/>
        <w:outlineLvl w:val="1"/>
        <w:rPr>
          <w:rFonts w:ascii="宋体" w:hAnsi="宋体" w:eastAsia="宋体" w:cs="宋体"/>
          <w:sz w:val="23"/>
          <w:szCs w:val="23"/>
        </w:rPr>
      </w:pPr>
      <w:r>
        <w:rPr>
          <w:rFonts w:ascii="宋体" w:hAnsi="宋体" w:eastAsia="宋体" w:cs="宋体"/>
          <w:spacing w:val="8"/>
          <w:sz w:val="23"/>
          <w:szCs w:val="23"/>
        </w:rPr>
        <w:t>二、我单位在本项目招标投标活动中，未参与</w:t>
      </w:r>
      <w:r>
        <w:rPr>
          <w:rFonts w:ascii="宋体" w:hAnsi="宋体" w:eastAsia="宋体" w:cs="宋体"/>
          <w:spacing w:val="7"/>
          <w:sz w:val="23"/>
          <w:szCs w:val="23"/>
        </w:rPr>
        <w:t>围标串标。</w:t>
      </w:r>
    </w:p>
    <w:p w14:paraId="1F92168D">
      <w:pPr>
        <w:pStyle w:val="6"/>
        <w:spacing w:line="280" w:lineRule="auto"/>
      </w:pPr>
    </w:p>
    <w:p w14:paraId="78C5850D">
      <w:pPr>
        <w:spacing w:before="75" w:line="504" w:lineRule="auto"/>
        <w:ind w:left="64" w:right="63" w:firstLine="474"/>
        <w:jc w:val="both"/>
        <w:rPr>
          <w:rFonts w:ascii="宋体" w:hAnsi="宋体" w:eastAsia="宋体" w:cs="宋体"/>
          <w:sz w:val="23"/>
          <w:szCs w:val="23"/>
        </w:rPr>
      </w:pPr>
      <w:r>
        <w:rPr>
          <w:rFonts w:ascii="宋体" w:hAnsi="宋体" w:eastAsia="宋体" w:cs="宋体"/>
          <w:spacing w:val="11"/>
          <w:sz w:val="23"/>
          <w:szCs w:val="23"/>
        </w:rPr>
        <w:t>三、我单位如被查实在本项目招标投标活动中存在围标串标的</w:t>
      </w:r>
      <w:r>
        <w:rPr>
          <w:rFonts w:ascii="宋体" w:hAnsi="宋体" w:eastAsia="宋体" w:cs="宋体"/>
          <w:spacing w:val="10"/>
          <w:sz w:val="23"/>
          <w:szCs w:val="23"/>
        </w:rPr>
        <w:t>，递交投标文件行为作为</w:t>
      </w:r>
      <w:r>
        <w:rPr>
          <w:rFonts w:ascii="宋体" w:hAnsi="宋体" w:eastAsia="宋体" w:cs="宋体"/>
          <w:spacing w:val="11"/>
          <w:sz w:val="23"/>
          <w:szCs w:val="23"/>
        </w:rPr>
        <w:t>实施串通投标违法行为的关键环节，本人承担直接</w:t>
      </w:r>
      <w:r>
        <w:rPr>
          <w:rFonts w:ascii="宋体" w:hAnsi="宋体" w:eastAsia="宋体" w:cs="宋体"/>
          <w:spacing w:val="10"/>
          <w:sz w:val="23"/>
          <w:szCs w:val="23"/>
        </w:rPr>
        <w:t>责任人员法律责任，接受相应行政处罚和</w:t>
      </w:r>
      <w:r>
        <w:rPr>
          <w:rFonts w:ascii="宋体" w:hAnsi="宋体" w:eastAsia="宋体" w:cs="宋体"/>
          <w:spacing w:val="-1"/>
          <w:sz w:val="23"/>
          <w:szCs w:val="23"/>
        </w:rPr>
        <w:t>失信惩戒。</w:t>
      </w:r>
    </w:p>
    <w:p w14:paraId="365238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pacing w:val="-5"/>
          <w:sz w:val="23"/>
          <w:szCs w:val="23"/>
        </w:rPr>
      </w:pPr>
      <w:r>
        <w:rPr>
          <w:rFonts w:ascii="宋体" w:hAnsi="宋体" w:eastAsia="宋体" w:cs="宋体"/>
          <w:spacing w:val="-5"/>
          <w:sz w:val="23"/>
          <w:szCs w:val="23"/>
        </w:rPr>
        <w:t>项目编号：</w:t>
      </w:r>
    </w:p>
    <w:p w14:paraId="67633A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z w:val="23"/>
          <w:szCs w:val="23"/>
        </w:rPr>
      </w:pPr>
      <w:r>
        <w:rPr>
          <w:rFonts w:ascii="宋体" w:hAnsi="宋体" w:eastAsia="宋体" w:cs="宋体"/>
          <w:spacing w:val="-5"/>
          <w:sz w:val="23"/>
          <w:szCs w:val="23"/>
        </w:rPr>
        <w:t>项目名称：</w:t>
      </w:r>
    </w:p>
    <w:p w14:paraId="09D1CDF0">
      <w:pPr>
        <w:spacing w:before="38" w:line="228" w:lineRule="auto"/>
        <w:ind w:left="11"/>
      </w:pPr>
      <w:r>
        <w:rPr>
          <w:rFonts w:ascii="宋体" w:hAnsi="宋体" w:eastAsia="宋体" w:cs="宋体"/>
          <w:sz w:val="23"/>
          <w:szCs w:val="23"/>
        </w:rPr>
        <w:t>投标人单位名称：</w:t>
      </w:r>
    </w:p>
    <w:p w14:paraId="0F349F49">
      <w:pPr>
        <w:spacing w:before="75" w:line="227" w:lineRule="auto"/>
        <w:ind w:left="11"/>
        <w:rPr>
          <w:rFonts w:ascii="宋体" w:hAnsi="宋体" w:eastAsia="宋体" w:cs="宋体"/>
          <w:sz w:val="23"/>
          <w:szCs w:val="23"/>
        </w:rPr>
      </w:pPr>
      <w:r>
        <w:rPr>
          <w:rFonts w:ascii="宋体" w:hAnsi="宋体" w:eastAsia="宋体" w:cs="宋体"/>
          <w:sz w:val="23"/>
          <w:szCs w:val="23"/>
        </w:rPr>
        <w:t>投标人授权代表（签字）：</w:t>
      </w:r>
    </w:p>
    <w:p w14:paraId="702172D7">
      <w:pPr>
        <w:pStyle w:val="6"/>
        <w:spacing w:line="273" w:lineRule="auto"/>
      </w:pPr>
    </w:p>
    <w:p w14:paraId="27ED890B">
      <w:pPr>
        <w:pStyle w:val="6"/>
        <w:spacing w:line="274" w:lineRule="auto"/>
      </w:pPr>
    </w:p>
    <w:p w14:paraId="43233212">
      <w:pPr>
        <w:pStyle w:val="6"/>
        <w:spacing w:line="274" w:lineRule="auto"/>
      </w:pPr>
    </w:p>
    <w:p w14:paraId="43E10F30">
      <w:pPr>
        <w:keepNext w:val="0"/>
        <w:keepLines w:val="0"/>
        <w:pageBreakBefore w:val="0"/>
        <w:widowControl/>
        <w:kinsoku w:val="0"/>
        <w:wordWrap/>
        <w:overflowPunct/>
        <w:topLinePunct w:val="0"/>
        <w:autoSpaceDE w:val="0"/>
        <w:autoSpaceDN w:val="0"/>
        <w:bidi w:val="0"/>
        <w:adjustRightInd w:val="0"/>
        <w:snapToGrid w:val="0"/>
        <w:spacing w:line="227" w:lineRule="auto"/>
        <w:ind w:left="0"/>
        <w:jc w:val="right"/>
        <w:textAlignment w:val="baseline"/>
        <w:rPr>
          <w:rFonts w:ascii="宋体" w:hAnsi="宋体" w:eastAsia="宋体" w:cs="宋体"/>
          <w:sz w:val="23"/>
          <w:szCs w:val="23"/>
        </w:rPr>
      </w:pPr>
      <w:r>
        <w:rPr>
          <w:rFonts w:ascii="宋体" w:hAnsi="宋体" w:eastAsia="宋体" w:cs="宋体"/>
          <w:spacing w:val="1"/>
          <w:sz w:val="23"/>
          <w:szCs w:val="23"/>
        </w:rPr>
        <w:t>日期：年月日</w:t>
      </w:r>
    </w:p>
    <w:p w14:paraId="5DB7586B">
      <w:pPr>
        <w:pStyle w:val="6"/>
        <w:keepNext w:val="0"/>
        <w:keepLines w:val="0"/>
        <w:pageBreakBefore w:val="0"/>
        <w:widowControl/>
        <w:kinsoku w:val="0"/>
        <w:wordWrap/>
        <w:overflowPunct/>
        <w:topLinePunct w:val="0"/>
        <w:autoSpaceDE w:val="0"/>
        <w:autoSpaceDN w:val="0"/>
        <w:bidi w:val="0"/>
        <w:adjustRightInd w:val="0"/>
        <w:snapToGrid w:val="0"/>
        <w:spacing w:line="241" w:lineRule="auto"/>
        <w:ind w:left="0"/>
        <w:textAlignment w:val="baseline"/>
      </w:pPr>
    </w:p>
    <w:p w14:paraId="295C5130">
      <w:pPr>
        <w:pStyle w:val="6"/>
        <w:spacing w:line="241" w:lineRule="auto"/>
      </w:pPr>
    </w:p>
    <w:p w14:paraId="0AE5136F">
      <w:pPr>
        <w:pStyle w:val="6"/>
        <w:spacing w:line="241" w:lineRule="auto"/>
      </w:pPr>
    </w:p>
    <w:p w14:paraId="47BDDFAA">
      <w:pPr>
        <w:pStyle w:val="6"/>
        <w:spacing w:line="241" w:lineRule="auto"/>
      </w:pPr>
    </w:p>
    <w:p w14:paraId="06D2E209">
      <w:pPr>
        <w:pStyle w:val="6"/>
        <w:spacing w:line="241" w:lineRule="auto"/>
      </w:pPr>
    </w:p>
    <w:p w14:paraId="07C6EEC5">
      <w:pPr>
        <w:pStyle w:val="6"/>
        <w:spacing w:line="241" w:lineRule="auto"/>
      </w:pPr>
    </w:p>
    <w:p w14:paraId="5741E3BE">
      <w:pPr>
        <w:pStyle w:val="6"/>
        <w:spacing w:line="242" w:lineRule="auto"/>
      </w:pPr>
    </w:p>
    <w:p w14:paraId="252B714E">
      <w:pPr>
        <w:pStyle w:val="6"/>
        <w:spacing w:line="242" w:lineRule="auto"/>
      </w:pPr>
    </w:p>
    <w:p w14:paraId="590B4717">
      <w:pPr>
        <w:pStyle w:val="6"/>
        <w:spacing w:line="242" w:lineRule="auto"/>
      </w:pPr>
    </w:p>
    <w:p w14:paraId="3D4D09DA">
      <w:pPr>
        <w:pStyle w:val="6"/>
        <w:spacing w:line="242" w:lineRule="auto"/>
      </w:pPr>
    </w:p>
    <w:p w14:paraId="577350BA">
      <w:pPr>
        <w:pStyle w:val="6"/>
        <w:spacing w:line="242" w:lineRule="auto"/>
      </w:pPr>
    </w:p>
    <w:p w14:paraId="084F9A71">
      <w:pPr>
        <w:pStyle w:val="6"/>
        <w:spacing w:line="242" w:lineRule="auto"/>
      </w:pPr>
    </w:p>
    <w:p w14:paraId="4F677F7B">
      <w:pPr>
        <w:pStyle w:val="6"/>
        <w:spacing w:line="242" w:lineRule="auto"/>
      </w:pPr>
    </w:p>
    <w:p w14:paraId="19D0C7F7">
      <w:pPr>
        <w:rPr>
          <w:rFonts w:ascii="宋体" w:hAnsi="宋体" w:eastAsia="宋体" w:cs="宋体"/>
          <w:b/>
          <w:bCs/>
          <w:spacing w:val="-9"/>
          <w:sz w:val="28"/>
          <w:szCs w:val="28"/>
        </w:rPr>
      </w:pPr>
      <w:r>
        <w:rPr>
          <w:rFonts w:ascii="宋体" w:hAnsi="宋体" w:eastAsia="宋体" w:cs="宋体"/>
          <w:b/>
          <w:bCs/>
          <w:spacing w:val="-9"/>
          <w:sz w:val="28"/>
          <w:szCs w:val="28"/>
        </w:rPr>
        <w:br w:type="page"/>
      </w:r>
    </w:p>
    <w:p w14:paraId="7533896A">
      <w:pPr>
        <w:pStyle w:val="6"/>
        <w:spacing w:line="405" w:lineRule="auto"/>
      </w:pPr>
    </w:p>
    <w:p w14:paraId="5EDA6EFC">
      <w:pPr>
        <w:pStyle w:val="10"/>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附件十六</w:t>
      </w:r>
    </w:p>
    <w:p w14:paraId="3410FC03">
      <w:pPr>
        <w:pStyle w:val="10"/>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14:paraId="4ABE5582">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中小企业声明函（货物）格式</w:t>
      </w:r>
    </w:p>
    <w:p w14:paraId="78A0140F">
      <w:pPr>
        <w:spacing w:line="360" w:lineRule="auto"/>
        <w:ind w:left="244" w:leftChars="116" w:firstLine="630" w:firstLineChars="250"/>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7F5BF9EA">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19470372">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765AA6CD">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50C82CC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0A50BCD4">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2D2750DF">
      <w:pPr>
        <w:spacing w:line="360" w:lineRule="auto"/>
        <w:ind w:firstLine="504"/>
        <w:rPr>
          <w:rFonts w:hint="eastAsia" w:ascii="宋体" w:hAnsi="宋体" w:eastAsia="宋体" w:cs="宋体"/>
          <w:spacing w:val="6"/>
          <w:sz w:val="24"/>
          <w:highlight w:val="none"/>
        </w:rPr>
      </w:pPr>
    </w:p>
    <w:p w14:paraId="7A5EA6E9">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14:paraId="0F04D3AC">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日期：________</w:t>
      </w:r>
    </w:p>
    <w:p w14:paraId="00ED7D0C">
      <w:pPr>
        <w:spacing w:line="360" w:lineRule="auto"/>
        <w:ind w:right="360" w:firstLine="480"/>
        <w:jc w:val="right"/>
        <w:rPr>
          <w:rFonts w:hint="eastAsia" w:ascii="宋体" w:hAnsi="宋体" w:eastAsia="宋体" w:cs="宋体"/>
          <w:color w:val="000000"/>
          <w:sz w:val="24"/>
          <w:highlight w:val="none"/>
        </w:rPr>
      </w:pPr>
    </w:p>
    <w:p w14:paraId="317195CE">
      <w:pPr>
        <w:spacing w:line="360" w:lineRule="auto"/>
        <w:ind w:right="360" w:firstLine="480"/>
        <w:jc w:val="right"/>
        <w:rPr>
          <w:rFonts w:hint="eastAsia" w:ascii="宋体" w:hAnsi="宋体" w:eastAsia="宋体" w:cs="宋体"/>
          <w:color w:val="000000"/>
          <w:sz w:val="24"/>
          <w:highlight w:val="none"/>
        </w:rPr>
      </w:pPr>
    </w:p>
    <w:tbl>
      <w:tblPr>
        <w:tblStyle w:val="1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B0532C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018A6BDF">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5A5375A5">
      <w:pPr>
        <w:pStyle w:val="6"/>
        <w:spacing w:line="300" w:lineRule="auto"/>
      </w:pPr>
    </w:p>
    <w:p w14:paraId="6F678E1C">
      <w:pPr>
        <w:rPr>
          <w:rFonts w:ascii="宋体" w:hAnsi="宋体" w:eastAsia="宋体" w:cs="宋体"/>
          <w:b/>
          <w:bCs/>
          <w:spacing w:val="-4"/>
          <w:sz w:val="28"/>
          <w:szCs w:val="28"/>
        </w:rPr>
      </w:pPr>
      <w:r>
        <w:rPr>
          <w:rFonts w:ascii="宋体" w:hAnsi="宋体" w:eastAsia="宋体" w:cs="宋体"/>
          <w:b/>
          <w:bCs/>
          <w:spacing w:val="-4"/>
          <w:sz w:val="28"/>
          <w:szCs w:val="28"/>
        </w:rPr>
        <w:br w:type="page"/>
      </w:r>
    </w:p>
    <w:p w14:paraId="73169662">
      <w:pPr>
        <w:spacing w:before="91" w:line="220" w:lineRule="auto"/>
        <w:ind w:left="3873"/>
        <w:rPr>
          <w:rFonts w:ascii="宋体" w:hAnsi="宋体" w:eastAsia="宋体" w:cs="宋体"/>
          <w:sz w:val="28"/>
          <w:szCs w:val="28"/>
        </w:rPr>
      </w:pPr>
      <w:r>
        <w:rPr>
          <w:rFonts w:ascii="宋体" w:hAnsi="宋体" w:eastAsia="宋体" w:cs="宋体"/>
          <w:b/>
          <w:bCs/>
          <w:spacing w:val="-4"/>
          <w:sz w:val="28"/>
          <w:szCs w:val="28"/>
        </w:rPr>
        <w:t>监狱企业声明函</w:t>
      </w:r>
    </w:p>
    <w:p w14:paraId="3F8B4AE1">
      <w:pPr>
        <w:pStyle w:val="6"/>
        <w:spacing w:line="314" w:lineRule="auto"/>
      </w:pPr>
    </w:p>
    <w:p w14:paraId="03C98CB5">
      <w:pPr>
        <w:spacing w:before="65" w:line="228" w:lineRule="auto"/>
        <w:ind w:left="472"/>
        <w:outlineLvl w:val="1"/>
        <w:rPr>
          <w:rFonts w:ascii="宋体" w:hAnsi="宋体" w:eastAsia="宋体" w:cs="宋体"/>
          <w:sz w:val="20"/>
          <w:szCs w:val="20"/>
        </w:rPr>
      </w:pPr>
      <w:r>
        <w:rPr>
          <w:rFonts w:ascii="宋体" w:hAnsi="宋体" w:eastAsia="宋体" w:cs="宋体"/>
          <w:spacing w:val="9"/>
          <w:sz w:val="20"/>
          <w:szCs w:val="20"/>
        </w:rPr>
        <w:t>【不属于监狱企业的无需填写、递交】</w:t>
      </w:r>
    </w:p>
    <w:p w14:paraId="2DBA509D">
      <w:pPr>
        <w:spacing w:before="210" w:line="365" w:lineRule="auto"/>
        <w:ind w:left="70" w:firstLine="469"/>
        <w:jc w:val="both"/>
        <w:rPr>
          <w:rFonts w:ascii="宋体" w:hAnsi="宋体" w:eastAsia="宋体" w:cs="宋体"/>
          <w:sz w:val="23"/>
          <w:szCs w:val="23"/>
        </w:rPr>
      </w:pPr>
      <w:r>
        <w:rPr>
          <w:rFonts w:ascii="宋体" w:hAnsi="宋体" w:eastAsia="宋体" w:cs="宋体"/>
          <w:spacing w:val="4"/>
          <w:sz w:val="23"/>
          <w:szCs w:val="23"/>
        </w:rPr>
        <w:t>本单位郑重声明，本单位在参加</w:t>
      </w:r>
      <w:r>
        <w:rPr>
          <w:rFonts w:ascii="宋体" w:hAnsi="宋体" w:eastAsia="宋体" w:cs="宋体"/>
          <w:spacing w:val="4"/>
          <w:sz w:val="23"/>
          <w:szCs w:val="23"/>
          <w:u w:val="single" w:color="auto"/>
        </w:rPr>
        <w:t>（采购人名称）</w:t>
      </w:r>
      <w:r>
        <w:rPr>
          <w:rFonts w:ascii="宋体" w:hAnsi="宋体" w:eastAsia="宋体" w:cs="宋体"/>
          <w:spacing w:val="4"/>
          <w:sz w:val="23"/>
          <w:szCs w:val="23"/>
        </w:rPr>
        <w:t>的</w:t>
      </w:r>
      <w:r>
        <w:rPr>
          <w:rFonts w:ascii="宋体" w:hAnsi="宋体" w:eastAsia="宋体" w:cs="宋体"/>
          <w:spacing w:val="4"/>
          <w:sz w:val="23"/>
          <w:szCs w:val="23"/>
          <w:u w:val="single" w:color="auto"/>
        </w:rPr>
        <w:t>（招标项目名称）</w:t>
      </w:r>
      <w:r>
        <w:rPr>
          <w:rFonts w:ascii="宋体" w:hAnsi="宋体" w:eastAsia="宋体" w:cs="宋体"/>
          <w:spacing w:val="4"/>
          <w:sz w:val="23"/>
          <w:szCs w:val="23"/>
        </w:rPr>
        <w:t>项目采购活动提供</w:t>
      </w:r>
      <w:r>
        <w:rPr>
          <w:rFonts w:ascii="宋体" w:hAnsi="宋体" w:eastAsia="宋体" w:cs="宋体"/>
          <w:spacing w:val="7"/>
          <w:sz w:val="23"/>
          <w:szCs w:val="23"/>
        </w:rPr>
        <w:t>以下监狱企业制造的货物（或监狱企业承担的工程或监狱企业承接的</w:t>
      </w:r>
      <w:r>
        <w:rPr>
          <w:rFonts w:ascii="宋体" w:hAnsi="宋体" w:eastAsia="宋体" w:cs="宋体"/>
          <w:spacing w:val="6"/>
          <w:sz w:val="23"/>
          <w:szCs w:val="23"/>
        </w:rPr>
        <w:t>服务</w:t>
      </w:r>
      <w:r>
        <w:rPr>
          <w:rFonts w:ascii="宋体" w:hAnsi="宋体" w:eastAsia="宋体" w:cs="宋体"/>
          <w:spacing w:val="-9"/>
          <w:sz w:val="23"/>
          <w:szCs w:val="23"/>
        </w:rPr>
        <w:t>），</w:t>
      </w:r>
      <w:r>
        <w:rPr>
          <w:rFonts w:ascii="宋体" w:hAnsi="宋体" w:eastAsia="宋体" w:cs="宋体"/>
          <w:spacing w:val="6"/>
          <w:sz w:val="23"/>
          <w:szCs w:val="23"/>
        </w:rPr>
        <w:t>具体情况如下：（按照实际情况勾选或填空）</w:t>
      </w:r>
    </w:p>
    <w:p w14:paraId="6AB83793">
      <w:pPr>
        <w:spacing w:before="36" w:line="301" w:lineRule="auto"/>
        <w:ind w:left="61" w:right="98" w:firstLine="369"/>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6"/>
          <w:sz w:val="23"/>
          <w:szCs w:val="23"/>
          <w:u w:val="single" w:color="auto"/>
        </w:rPr>
        <w:t>（制造商名称）</w:t>
      </w:r>
      <w:r>
        <w:rPr>
          <w:rFonts w:ascii="宋体" w:hAnsi="宋体" w:eastAsia="宋体" w:cs="宋体"/>
          <w:spacing w:val="6"/>
          <w:sz w:val="23"/>
          <w:szCs w:val="23"/>
        </w:rPr>
        <w:t>属于监狱企业，后附省级以上监狱管理局、戒毒管理局（含新疆</w:t>
      </w:r>
      <w:r>
        <w:rPr>
          <w:rFonts w:ascii="宋体" w:hAnsi="宋体" w:eastAsia="宋体" w:cs="宋体"/>
          <w:spacing w:val="7"/>
          <w:sz w:val="23"/>
          <w:szCs w:val="23"/>
        </w:rPr>
        <w:t>生产建设兵团）出具的属于监狱企业的证明文件。</w:t>
      </w:r>
    </w:p>
    <w:p w14:paraId="1BAF3C1A">
      <w:pPr>
        <w:spacing w:before="182" w:line="365" w:lineRule="auto"/>
        <w:ind w:left="129" w:right="49" w:hanging="109"/>
        <w:jc w:val="both"/>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8"/>
          <w:sz w:val="23"/>
          <w:szCs w:val="23"/>
          <w:u w:val="single" w:color="auto"/>
        </w:rPr>
        <w:t>（制造商名称）</w:t>
      </w:r>
      <w:r>
        <w:rPr>
          <w:rFonts w:ascii="宋体" w:hAnsi="宋体" w:eastAsia="宋体" w:cs="宋体"/>
          <w:spacing w:val="8"/>
          <w:sz w:val="23"/>
          <w:szCs w:val="23"/>
        </w:rPr>
        <w:t>属于监狱企业并作为联合体一方，其提</w:t>
      </w:r>
      <w:r>
        <w:rPr>
          <w:rFonts w:ascii="宋体" w:hAnsi="宋体" w:eastAsia="宋体" w:cs="宋体"/>
          <w:spacing w:val="7"/>
          <w:sz w:val="23"/>
          <w:szCs w:val="23"/>
        </w:rPr>
        <w:t>供协议合同金额占到共同投标</w:t>
      </w:r>
      <w:r>
        <w:rPr>
          <w:rFonts w:ascii="宋体" w:hAnsi="宋体" w:eastAsia="宋体" w:cs="宋体"/>
          <w:spacing w:val="9"/>
          <w:sz w:val="23"/>
          <w:szCs w:val="23"/>
        </w:rPr>
        <w:t>协议合同总金额的比例为。后附省级以上监狱管理局、戒毒管理局（含新疆生产建设兵团）</w:t>
      </w:r>
      <w:r>
        <w:rPr>
          <w:rFonts w:ascii="宋体" w:hAnsi="宋体" w:eastAsia="宋体" w:cs="宋体"/>
          <w:spacing w:val="6"/>
          <w:sz w:val="23"/>
          <w:szCs w:val="23"/>
        </w:rPr>
        <w:t>出具的属于监狱企业的证明文件。</w:t>
      </w:r>
    </w:p>
    <w:p w14:paraId="6683A1A8">
      <w:pPr>
        <w:spacing w:before="37" w:line="365" w:lineRule="auto"/>
        <w:ind w:left="129" w:right="59" w:hanging="109"/>
        <w:jc w:val="both"/>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8"/>
          <w:sz w:val="23"/>
          <w:szCs w:val="23"/>
          <w:u w:val="single" w:color="auto"/>
        </w:rPr>
        <w:t>（制造商名称）</w:t>
      </w:r>
      <w:r>
        <w:rPr>
          <w:rFonts w:ascii="宋体" w:hAnsi="宋体" w:eastAsia="宋体" w:cs="宋体"/>
          <w:spacing w:val="8"/>
          <w:sz w:val="23"/>
          <w:szCs w:val="23"/>
        </w:rPr>
        <w:t>属于监狱企业并作为分包方，其提供协</w:t>
      </w:r>
      <w:r>
        <w:rPr>
          <w:rFonts w:ascii="宋体" w:hAnsi="宋体" w:eastAsia="宋体" w:cs="宋体"/>
          <w:spacing w:val="7"/>
          <w:sz w:val="23"/>
          <w:szCs w:val="23"/>
        </w:rPr>
        <w:t>议合同金额占到分包意向协议</w:t>
      </w:r>
      <w:r>
        <w:rPr>
          <w:rFonts w:ascii="宋体" w:hAnsi="宋体" w:eastAsia="宋体" w:cs="宋体"/>
          <w:spacing w:val="9"/>
          <w:sz w:val="23"/>
          <w:szCs w:val="23"/>
        </w:rPr>
        <w:t>合同总金额的比例为。后附省级以上监狱管理局、戒毒管理局（含新疆生产建设兵团</w:t>
      </w:r>
      <w:r>
        <w:rPr>
          <w:rFonts w:ascii="宋体" w:hAnsi="宋体" w:eastAsia="宋体" w:cs="宋体"/>
          <w:spacing w:val="8"/>
          <w:sz w:val="23"/>
          <w:szCs w:val="23"/>
        </w:rPr>
        <w:t>）出具</w:t>
      </w:r>
      <w:r>
        <w:rPr>
          <w:rFonts w:ascii="宋体" w:hAnsi="宋体" w:eastAsia="宋体" w:cs="宋体"/>
          <w:spacing w:val="6"/>
          <w:sz w:val="23"/>
          <w:szCs w:val="23"/>
        </w:rPr>
        <w:t>的属于监狱企业的证明文件。</w:t>
      </w:r>
    </w:p>
    <w:p w14:paraId="1BC30C6F">
      <w:pPr>
        <w:spacing w:before="37" w:line="227" w:lineRule="auto"/>
        <w:ind w:left="489"/>
        <w:rPr>
          <w:rFonts w:ascii="宋体" w:hAnsi="宋体" w:eastAsia="宋体" w:cs="宋体"/>
          <w:sz w:val="23"/>
          <w:szCs w:val="23"/>
        </w:rPr>
      </w:pPr>
      <w:r>
        <w:rPr>
          <w:rFonts w:ascii="宋体" w:hAnsi="宋体" w:eastAsia="宋体" w:cs="宋体"/>
          <w:spacing w:val="8"/>
          <w:sz w:val="23"/>
          <w:szCs w:val="23"/>
        </w:rPr>
        <w:t>本单位对上述声明的真实性负责。如有虚假，将依法承担相应责任。</w:t>
      </w:r>
    </w:p>
    <w:p w14:paraId="78178497">
      <w:pPr>
        <w:pStyle w:val="6"/>
        <w:spacing w:line="245" w:lineRule="auto"/>
      </w:pPr>
    </w:p>
    <w:p w14:paraId="1D2D19DB">
      <w:pPr>
        <w:pStyle w:val="6"/>
        <w:spacing w:line="245" w:lineRule="auto"/>
      </w:pPr>
    </w:p>
    <w:p w14:paraId="4A694F6B">
      <w:pPr>
        <w:pStyle w:val="6"/>
        <w:spacing w:line="245" w:lineRule="auto"/>
      </w:pPr>
    </w:p>
    <w:p w14:paraId="173070DD">
      <w:pPr>
        <w:pStyle w:val="6"/>
        <w:spacing w:line="245" w:lineRule="auto"/>
      </w:pPr>
    </w:p>
    <w:p w14:paraId="221F5F1A">
      <w:pPr>
        <w:pStyle w:val="6"/>
        <w:spacing w:line="246" w:lineRule="auto"/>
      </w:pPr>
    </w:p>
    <w:p w14:paraId="79F4E678">
      <w:pPr>
        <w:pStyle w:val="6"/>
        <w:spacing w:line="246" w:lineRule="auto"/>
      </w:pPr>
    </w:p>
    <w:p w14:paraId="4578C113">
      <w:pPr>
        <w:pStyle w:val="6"/>
        <w:spacing w:line="246" w:lineRule="auto"/>
      </w:pPr>
    </w:p>
    <w:p w14:paraId="1E606E0A">
      <w:pPr>
        <w:pStyle w:val="6"/>
        <w:spacing w:line="246" w:lineRule="auto"/>
      </w:pPr>
    </w:p>
    <w:p w14:paraId="195407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ascii="宋体" w:hAnsi="宋体" w:eastAsia="宋体" w:cs="宋体"/>
          <w:spacing w:val="2"/>
          <w:sz w:val="23"/>
          <w:szCs w:val="23"/>
        </w:rPr>
      </w:pPr>
      <w:r>
        <w:rPr>
          <w:rFonts w:ascii="宋体" w:hAnsi="宋体" w:eastAsia="宋体" w:cs="宋体"/>
          <w:spacing w:val="2"/>
          <w:sz w:val="23"/>
          <w:szCs w:val="23"/>
        </w:rPr>
        <w:t>单位名称（盖章）：</w:t>
      </w:r>
    </w:p>
    <w:p w14:paraId="2B408E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ascii="宋体" w:hAnsi="宋体" w:eastAsia="宋体" w:cs="宋体"/>
          <w:sz w:val="23"/>
          <w:szCs w:val="23"/>
        </w:rPr>
      </w:pPr>
      <w:r>
        <w:rPr>
          <w:rFonts w:ascii="宋体" w:hAnsi="宋体" w:eastAsia="宋体" w:cs="宋体"/>
          <w:spacing w:val="-23"/>
          <w:sz w:val="23"/>
          <w:szCs w:val="23"/>
        </w:rPr>
        <w:t>日期：</w:t>
      </w:r>
    </w:p>
    <w:p w14:paraId="1E7A4317">
      <w:pPr>
        <w:pStyle w:val="6"/>
        <w:spacing w:line="300" w:lineRule="auto"/>
        <w:rPr>
          <w:rFonts w:hint="eastAsia" w:eastAsia="宋体"/>
          <w:lang w:eastAsia="zh-CN"/>
        </w:rPr>
      </w:pPr>
      <w:r>
        <w:rPr>
          <w:rFonts w:hint="eastAsia" w:eastAsia="宋体"/>
          <w:lang w:eastAsia="zh-CN"/>
        </w:rPr>
        <w:br w:type="page"/>
      </w:r>
    </w:p>
    <w:p w14:paraId="43DB35CD">
      <w:pPr>
        <w:spacing w:before="91" w:line="220" w:lineRule="auto"/>
        <w:ind w:left="3307"/>
        <w:outlineLvl w:val="1"/>
        <w:rPr>
          <w:rFonts w:ascii="宋体" w:hAnsi="宋体" w:eastAsia="宋体" w:cs="宋体"/>
          <w:sz w:val="28"/>
          <w:szCs w:val="28"/>
        </w:rPr>
      </w:pPr>
      <w:r>
        <w:rPr>
          <w:rFonts w:ascii="宋体" w:hAnsi="宋体" w:eastAsia="宋体" w:cs="宋体"/>
          <w:b/>
          <w:bCs/>
          <w:spacing w:val="-3"/>
          <w:sz w:val="28"/>
          <w:szCs w:val="28"/>
        </w:rPr>
        <w:t>残疾人福利性单位声明函</w:t>
      </w:r>
    </w:p>
    <w:p w14:paraId="789D5C5B">
      <w:pPr>
        <w:pStyle w:val="6"/>
        <w:spacing w:line="289" w:lineRule="auto"/>
      </w:pPr>
    </w:p>
    <w:p w14:paraId="604F577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left"/>
        <w:textAlignment w:val="baseline"/>
        <w:outlineLvl w:val="1"/>
        <w:rPr>
          <w:rFonts w:ascii="宋体" w:hAnsi="宋体" w:eastAsia="宋体" w:cs="宋体"/>
          <w:sz w:val="23"/>
          <w:szCs w:val="23"/>
        </w:rPr>
      </w:pPr>
      <w:r>
        <w:rPr>
          <w:rFonts w:ascii="宋体" w:hAnsi="宋体" w:eastAsia="宋体" w:cs="宋体"/>
          <w:spacing w:val="9"/>
          <w:sz w:val="23"/>
          <w:szCs w:val="23"/>
        </w:rPr>
        <w:t>本单位郑重声明，根据《财政部民政部中国残疾人联合会关于促进残疾</w:t>
      </w:r>
      <w:r>
        <w:rPr>
          <w:rFonts w:ascii="宋体" w:hAnsi="宋体" w:eastAsia="宋体" w:cs="宋体"/>
          <w:spacing w:val="8"/>
          <w:sz w:val="23"/>
          <w:szCs w:val="23"/>
        </w:rPr>
        <w:t>人就业政府采</w:t>
      </w:r>
      <w:r>
        <w:rPr>
          <w:rFonts w:ascii="宋体" w:hAnsi="宋体" w:eastAsia="宋体" w:cs="宋体"/>
          <w:spacing w:val="7"/>
          <w:sz w:val="23"/>
          <w:szCs w:val="23"/>
        </w:rPr>
        <w:t>购政策的通知》（财库〔2017〕141号）的规定，本单位为符合条件的残疾人福利性单位，</w:t>
      </w:r>
      <w:r>
        <w:rPr>
          <w:rFonts w:ascii="宋体" w:hAnsi="宋体" w:eastAsia="宋体" w:cs="宋体"/>
          <w:spacing w:val="6"/>
          <w:sz w:val="23"/>
          <w:szCs w:val="23"/>
        </w:rPr>
        <w:t>且本单位参加单位的项目采购活动提供本单位制造的货物（由本单位承担工程/</w:t>
      </w:r>
      <w:r>
        <w:rPr>
          <w:rFonts w:ascii="宋体" w:hAnsi="宋体" w:eastAsia="宋体" w:cs="宋体"/>
          <w:spacing w:val="11"/>
          <w:sz w:val="23"/>
          <w:szCs w:val="23"/>
        </w:rPr>
        <w:t>提供服务</w:t>
      </w:r>
      <w:r>
        <w:rPr>
          <w:rFonts w:ascii="宋体" w:hAnsi="宋体" w:eastAsia="宋体" w:cs="宋体"/>
          <w:spacing w:val="7"/>
          <w:sz w:val="23"/>
          <w:szCs w:val="23"/>
        </w:rPr>
        <w:t>），</w:t>
      </w:r>
      <w:r>
        <w:rPr>
          <w:rFonts w:ascii="宋体" w:hAnsi="宋体" w:eastAsia="宋体" w:cs="宋体"/>
          <w:spacing w:val="11"/>
          <w:sz w:val="23"/>
          <w:szCs w:val="23"/>
        </w:rPr>
        <w:t>或者提供其他残疾人福利性单位制造的货物（不包括使用非残疾人</w:t>
      </w:r>
      <w:r>
        <w:rPr>
          <w:rFonts w:ascii="宋体" w:hAnsi="宋体" w:eastAsia="宋体" w:cs="宋体"/>
          <w:spacing w:val="10"/>
          <w:sz w:val="23"/>
          <w:szCs w:val="23"/>
        </w:rPr>
        <w:t>福利性单位</w:t>
      </w:r>
      <w:r>
        <w:rPr>
          <w:rFonts w:ascii="宋体" w:hAnsi="宋体" w:eastAsia="宋体" w:cs="宋体"/>
          <w:spacing w:val="4"/>
          <w:sz w:val="23"/>
          <w:szCs w:val="23"/>
        </w:rPr>
        <w:t>注册商标的货物）。</w:t>
      </w:r>
    </w:p>
    <w:p w14:paraId="21F9D420">
      <w:pPr>
        <w:spacing w:before="36" w:line="227" w:lineRule="auto"/>
        <w:ind w:left="540"/>
        <w:outlineLvl w:val="1"/>
        <w:rPr>
          <w:rFonts w:ascii="宋体" w:hAnsi="宋体" w:eastAsia="宋体" w:cs="宋体"/>
          <w:sz w:val="23"/>
          <w:szCs w:val="23"/>
        </w:rPr>
      </w:pPr>
      <w:r>
        <w:rPr>
          <w:rFonts w:ascii="宋体" w:hAnsi="宋体" w:eastAsia="宋体" w:cs="宋体"/>
          <w:spacing w:val="8"/>
          <w:sz w:val="23"/>
          <w:szCs w:val="23"/>
        </w:rPr>
        <w:t>本单位对上述声明的真实性负责。如有虚假，将依法承担相应责任。</w:t>
      </w:r>
    </w:p>
    <w:p w14:paraId="06F66675">
      <w:pPr>
        <w:pStyle w:val="6"/>
        <w:spacing w:line="255" w:lineRule="auto"/>
      </w:pPr>
    </w:p>
    <w:p w14:paraId="19EF51A3">
      <w:pPr>
        <w:pStyle w:val="6"/>
        <w:spacing w:line="255" w:lineRule="auto"/>
      </w:pPr>
    </w:p>
    <w:p w14:paraId="36655A8D">
      <w:pPr>
        <w:pStyle w:val="6"/>
        <w:spacing w:line="255" w:lineRule="auto"/>
      </w:pPr>
    </w:p>
    <w:p w14:paraId="717E7924">
      <w:pPr>
        <w:pStyle w:val="6"/>
        <w:spacing w:line="256" w:lineRule="auto"/>
      </w:pPr>
    </w:p>
    <w:p w14:paraId="07B66856">
      <w:pPr>
        <w:pStyle w:val="6"/>
        <w:spacing w:line="256" w:lineRule="auto"/>
      </w:pPr>
    </w:p>
    <w:p w14:paraId="6A30A264">
      <w:pPr>
        <w:pStyle w:val="6"/>
        <w:spacing w:line="256" w:lineRule="auto"/>
      </w:pPr>
    </w:p>
    <w:p w14:paraId="3C14F2FD">
      <w:pPr>
        <w:spacing w:before="75" w:line="227" w:lineRule="auto"/>
        <w:ind w:left="1381"/>
        <w:outlineLvl w:val="1"/>
        <w:rPr>
          <w:rFonts w:ascii="宋体" w:hAnsi="宋体" w:eastAsia="宋体" w:cs="宋体"/>
          <w:sz w:val="23"/>
          <w:szCs w:val="23"/>
        </w:rPr>
      </w:pPr>
      <w:r>
        <w:rPr>
          <w:rFonts w:ascii="宋体" w:hAnsi="宋体" w:eastAsia="宋体" w:cs="宋体"/>
          <w:spacing w:val="2"/>
          <w:sz w:val="23"/>
          <w:szCs w:val="23"/>
        </w:rPr>
        <w:t>单位名称（盖章）：</w:t>
      </w:r>
    </w:p>
    <w:p w14:paraId="0096EC02">
      <w:pPr>
        <w:pStyle w:val="6"/>
        <w:spacing w:line="274" w:lineRule="auto"/>
      </w:pPr>
    </w:p>
    <w:p w14:paraId="1D63C2A9">
      <w:pPr>
        <w:spacing w:before="75" w:line="228" w:lineRule="auto"/>
        <w:ind w:left="1420"/>
        <w:outlineLvl w:val="1"/>
        <w:rPr>
          <w:rFonts w:ascii="宋体" w:hAnsi="宋体" w:eastAsia="宋体" w:cs="宋体"/>
          <w:sz w:val="23"/>
          <w:szCs w:val="23"/>
        </w:rPr>
      </w:pPr>
      <w:r>
        <w:rPr>
          <w:rFonts w:ascii="宋体" w:hAnsi="宋体" w:eastAsia="宋体" w:cs="宋体"/>
          <w:spacing w:val="-23"/>
          <w:sz w:val="23"/>
          <w:szCs w:val="23"/>
        </w:rPr>
        <w:t>日期：</w:t>
      </w:r>
    </w:p>
    <w:p w14:paraId="54D73449">
      <w:pPr>
        <w:pStyle w:val="6"/>
        <w:spacing w:line="275" w:lineRule="auto"/>
      </w:pPr>
    </w:p>
    <w:p w14:paraId="02DA1221">
      <w:pPr>
        <w:spacing w:before="75" w:line="227" w:lineRule="auto"/>
        <w:ind w:left="537"/>
        <w:outlineLvl w:val="1"/>
        <w:rPr>
          <w:rFonts w:ascii="宋体" w:hAnsi="宋体" w:eastAsia="宋体" w:cs="宋体"/>
          <w:sz w:val="23"/>
          <w:szCs w:val="23"/>
        </w:rPr>
      </w:pPr>
      <w:r>
        <w:rPr>
          <w:rFonts w:ascii="宋体" w:hAnsi="宋体" w:eastAsia="宋体" w:cs="宋体"/>
          <w:sz w:val="23"/>
          <w:szCs w:val="23"/>
        </w:rPr>
        <w:t>扶持政策说明：</w:t>
      </w:r>
    </w:p>
    <w:p w14:paraId="6E08BF0C">
      <w:pPr>
        <w:pStyle w:val="6"/>
        <w:spacing w:line="273" w:lineRule="auto"/>
      </w:pPr>
    </w:p>
    <w:p w14:paraId="29B49E1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8" w:firstLineChars="200"/>
        <w:jc w:val="left"/>
        <w:textAlignment w:val="baseline"/>
        <w:outlineLvl w:val="1"/>
        <w:rPr>
          <w:rFonts w:ascii="宋体" w:hAnsi="宋体" w:eastAsia="宋体" w:cs="宋体"/>
          <w:sz w:val="23"/>
          <w:szCs w:val="23"/>
        </w:rPr>
      </w:pPr>
      <w:r>
        <w:rPr>
          <w:rFonts w:ascii="宋体" w:hAnsi="宋体" w:eastAsia="宋体" w:cs="宋体"/>
          <w:spacing w:val="7"/>
          <w:sz w:val="23"/>
          <w:szCs w:val="23"/>
        </w:rPr>
        <w:t>1、根据财政部、工业和信息化部制定的《政府采购促进中小企业发展暂行办法》和转发</w:t>
      </w:r>
      <w:r>
        <w:rPr>
          <w:rFonts w:ascii="宋体" w:hAnsi="宋体" w:eastAsia="宋体" w:cs="宋体"/>
          <w:spacing w:val="11"/>
          <w:sz w:val="23"/>
          <w:szCs w:val="23"/>
        </w:rPr>
        <w:t>财政部工业和信息化部关于印发《政府采购促进中小企业发</w:t>
      </w:r>
      <w:r>
        <w:rPr>
          <w:rFonts w:ascii="宋体" w:hAnsi="宋体" w:eastAsia="宋体" w:cs="宋体"/>
          <w:spacing w:val="10"/>
          <w:sz w:val="23"/>
          <w:szCs w:val="23"/>
        </w:rPr>
        <w:t>展暂行办法》的通知，对小型或</w:t>
      </w:r>
      <w:r>
        <w:rPr>
          <w:rFonts w:ascii="宋体" w:hAnsi="宋体" w:eastAsia="宋体" w:cs="宋体"/>
          <w:spacing w:val="7"/>
          <w:sz w:val="23"/>
          <w:szCs w:val="23"/>
        </w:rPr>
        <w:t>微型企业的投标报价给予10%的扣除，并用扣除后的价格计算价格评分。</w:t>
      </w:r>
    </w:p>
    <w:p w14:paraId="6B6BFAC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2" w:firstLineChars="200"/>
        <w:jc w:val="left"/>
        <w:textAlignment w:val="baseline"/>
        <w:outlineLvl w:val="1"/>
        <w:rPr>
          <w:rFonts w:ascii="宋体" w:hAnsi="宋体" w:eastAsia="宋体" w:cs="宋体"/>
          <w:sz w:val="23"/>
          <w:szCs w:val="23"/>
        </w:rPr>
      </w:pPr>
      <w:r>
        <w:rPr>
          <w:rFonts w:ascii="宋体" w:hAnsi="宋体" w:eastAsia="宋体" w:cs="宋体"/>
          <w:spacing w:val="8"/>
          <w:sz w:val="23"/>
          <w:szCs w:val="23"/>
        </w:rPr>
        <w:t>2、监狱企业视同小微企业，参加本项目投标的，享受小微企业同等的价格扣除。【注：提供《监狱企业声明函》及其相关的充分的证明材料</w:t>
      </w:r>
      <w:r>
        <w:rPr>
          <w:rFonts w:ascii="宋体" w:hAnsi="宋体" w:eastAsia="宋体" w:cs="宋体"/>
          <w:spacing w:val="7"/>
          <w:sz w:val="23"/>
          <w:szCs w:val="23"/>
        </w:rPr>
        <w:t>】。</w:t>
      </w:r>
    </w:p>
    <w:p w14:paraId="240BC16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8" w:firstLineChars="200"/>
        <w:jc w:val="left"/>
        <w:textAlignment w:val="baseline"/>
        <w:rPr>
          <w:rFonts w:ascii="宋体" w:hAnsi="宋体" w:eastAsia="宋体" w:cs="宋体"/>
          <w:sz w:val="23"/>
          <w:szCs w:val="23"/>
        </w:rPr>
      </w:pPr>
      <w:r>
        <w:rPr>
          <w:rFonts w:ascii="宋体" w:hAnsi="宋体" w:eastAsia="宋体" w:cs="宋体"/>
          <w:spacing w:val="7"/>
          <w:sz w:val="23"/>
          <w:szCs w:val="23"/>
        </w:rPr>
        <w:t>3、残疾人福利性单位参加投标【提供《残疾人福利性单位声明函》】，视为小型、微型</w:t>
      </w:r>
      <w:r>
        <w:rPr>
          <w:rFonts w:ascii="宋体" w:hAnsi="宋体" w:eastAsia="宋体" w:cs="宋体"/>
          <w:spacing w:val="6"/>
          <w:sz w:val="23"/>
          <w:szCs w:val="23"/>
        </w:rPr>
        <w:t>企业，享受小微企业政策扶持。</w:t>
      </w:r>
    </w:p>
    <w:p w14:paraId="4B943D8A">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jc w:val="left"/>
        <w:textAlignment w:val="baseline"/>
        <w:rPr>
          <w:rFonts w:hint="eastAsia" w:eastAsia="宋体"/>
          <w:lang w:eastAsia="zh-CN"/>
        </w:rPr>
      </w:pPr>
      <w:r>
        <w:rPr>
          <w:rFonts w:hint="eastAsia" w:eastAsia="宋体"/>
          <w:lang w:eastAsia="zh-CN"/>
        </w:rPr>
        <w:br w:type="page"/>
      </w:r>
    </w:p>
    <w:p w14:paraId="50F202CC">
      <w:pPr>
        <w:pStyle w:val="6"/>
        <w:spacing w:line="243" w:lineRule="auto"/>
      </w:pPr>
    </w:p>
    <w:p w14:paraId="6EFD0E3A">
      <w:pPr>
        <w:spacing w:before="91" w:line="220" w:lineRule="auto"/>
        <w:ind w:left="2950"/>
        <w:rPr>
          <w:rFonts w:ascii="宋体" w:hAnsi="宋体" w:eastAsia="宋体" w:cs="宋体"/>
          <w:sz w:val="28"/>
          <w:szCs w:val="28"/>
        </w:rPr>
      </w:pPr>
      <w:r>
        <w:rPr>
          <w:rFonts w:ascii="宋体" w:hAnsi="宋体" w:eastAsia="宋体" w:cs="宋体"/>
          <w:b/>
          <w:bCs/>
          <w:spacing w:val="7"/>
          <w:sz w:val="28"/>
          <w:szCs w:val="28"/>
        </w:rPr>
        <w:t>节能、环保产品证明（如有）</w:t>
      </w:r>
    </w:p>
    <w:p w14:paraId="6BAC0C0F">
      <w:pPr>
        <w:spacing w:before="142" w:line="227" w:lineRule="auto"/>
        <w:ind w:left="8"/>
        <w:rPr>
          <w:rFonts w:ascii="宋体" w:hAnsi="宋体" w:eastAsia="宋体" w:cs="宋体"/>
          <w:sz w:val="23"/>
          <w:szCs w:val="23"/>
        </w:rPr>
      </w:pPr>
      <w:r>
        <w:rPr>
          <w:rFonts w:ascii="宋体" w:hAnsi="宋体" w:eastAsia="宋体" w:cs="宋体"/>
          <w:spacing w:val="7"/>
          <w:sz w:val="23"/>
          <w:szCs w:val="23"/>
        </w:rPr>
        <w:t>致：</w:t>
      </w:r>
      <w:r>
        <w:rPr>
          <w:rFonts w:ascii="宋体" w:hAnsi="宋体" w:eastAsia="宋体" w:cs="宋体"/>
          <w:spacing w:val="7"/>
          <w:sz w:val="23"/>
          <w:szCs w:val="23"/>
          <w:u w:val="single" w:color="auto"/>
        </w:rPr>
        <w:t>采购人名称</w:t>
      </w:r>
      <w:r>
        <w:rPr>
          <w:rFonts w:ascii="宋体" w:hAnsi="宋体" w:eastAsia="宋体" w:cs="宋体"/>
          <w:spacing w:val="7"/>
          <w:sz w:val="23"/>
          <w:szCs w:val="23"/>
        </w:rPr>
        <w:t>：</w:t>
      </w:r>
    </w:p>
    <w:p w14:paraId="3D662AF6">
      <w:pPr>
        <w:pStyle w:val="6"/>
        <w:spacing w:line="275" w:lineRule="auto"/>
      </w:pPr>
    </w:p>
    <w:p w14:paraId="36D185F5">
      <w:pPr>
        <w:pStyle w:val="6"/>
        <w:spacing w:line="276" w:lineRule="auto"/>
      </w:pPr>
    </w:p>
    <w:p w14:paraId="47E3B7E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rPr>
          <w:rFonts w:ascii="宋体" w:hAnsi="宋体" w:eastAsia="宋体" w:cs="宋体"/>
          <w:sz w:val="23"/>
          <w:szCs w:val="23"/>
        </w:rPr>
      </w:pPr>
      <w:r>
        <w:rPr>
          <w:rFonts w:ascii="宋体" w:hAnsi="宋体" w:eastAsia="宋体" w:cs="宋体"/>
          <w:spacing w:val="5"/>
          <w:sz w:val="23"/>
          <w:szCs w:val="23"/>
        </w:rPr>
        <w:t>现附上</w:t>
      </w:r>
      <w:r>
        <w:rPr>
          <w:rFonts w:ascii="宋体" w:hAnsi="宋体" w:eastAsia="宋体" w:cs="宋体"/>
          <w:spacing w:val="5"/>
          <w:sz w:val="23"/>
          <w:szCs w:val="23"/>
          <w:u w:val="single" w:color="auto"/>
        </w:rPr>
        <w:t>（节能、环保产品产品目录）</w:t>
      </w:r>
      <w:r>
        <w:rPr>
          <w:rFonts w:ascii="宋体" w:hAnsi="宋体" w:eastAsia="宋体" w:cs="宋体"/>
          <w:spacing w:val="5"/>
          <w:sz w:val="23"/>
          <w:szCs w:val="23"/>
        </w:rPr>
        <w:t>证明文件（可在网站名称网</w:t>
      </w:r>
    </w:p>
    <w:p w14:paraId="444C397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jc w:val="left"/>
        <w:textAlignment w:val="baseline"/>
        <w:rPr>
          <w:rFonts w:ascii="宋体" w:hAnsi="宋体" w:eastAsia="宋体" w:cs="宋体"/>
          <w:sz w:val="23"/>
          <w:szCs w:val="23"/>
        </w:rPr>
      </w:pPr>
      <w:r>
        <w:rPr>
          <w:rFonts w:ascii="宋体" w:hAnsi="宋体" w:eastAsia="宋体" w:cs="宋体"/>
          <w:spacing w:val="7"/>
          <w:sz w:val="23"/>
          <w:szCs w:val="23"/>
        </w:rPr>
        <w:t>站进行查询）复印件，该证件真实有效。</w:t>
      </w:r>
    </w:p>
    <w:p w14:paraId="3F5853B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jc w:val="left"/>
        <w:textAlignment w:val="baseline"/>
        <w:rPr>
          <w:rFonts w:ascii="宋体" w:hAnsi="宋体" w:eastAsia="宋体" w:cs="宋体"/>
          <w:sz w:val="23"/>
          <w:szCs w:val="23"/>
        </w:rPr>
      </w:pPr>
      <w:r>
        <w:rPr>
          <w:rFonts w:ascii="宋体" w:hAnsi="宋体" w:eastAsia="宋体" w:cs="宋体"/>
          <w:spacing w:val="11"/>
          <w:sz w:val="23"/>
          <w:szCs w:val="23"/>
        </w:rPr>
        <w:t>注：节能、环保产品须提供“财政部、国家发展改革委公布的节能、环保产品清单目录”并</w:t>
      </w:r>
      <w:r>
        <w:rPr>
          <w:rFonts w:ascii="宋体" w:hAnsi="宋体" w:eastAsia="宋体" w:cs="宋体"/>
          <w:spacing w:val="9"/>
          <w:sz w:val="23"/>
          <w:szCs w:val="23"/>
        </w:rPr>
        <w:t>在有效期内的复印件或影印件，并能在投标人提供的网站上查询到相关内容（未提供查询网</w:t>
      </w:r>
      <w:r>
        <w:rPr>
          <w:rFonts w:ascii="宋体" w:hAnsi="宋体" w:eastAsia="宋体" w:cs="宋体"/>
          <w:spacing w:val="8"/>
          <w:sz w:val="23"/>
          <w:szCs w:val="23"/>
        </w:rPr>
        <w:t>站，或在其提供的查询网站上查询不到相关内容的，将不予认可</w:t>
      </w:r>
      <w:r>
        <w:rPr>
          <w:rFonts w:ascii="宋体" w:hAnsi="宋体" w:eastAsia="宋体" w:cs="宋体"/>
          <w:spacing w:val="26"/>
          <w:sz w:val="23"/>
          <w:szCs w:val="23"/>
        </w:rPr>
        <w:t>），</w:t>
      </w:r>
      <w:r>
        <w:rPr>
          <w:rFonts w:ascii="宋体" w:hAnsi="宋体" w:eastAsia="宋体" w:cs="宋体"/>
          <w:spacing w:val="8"/>
          <w:sz w:val="23"/>
          <w:szCs w:val="23"/>
        </w:rPr>
        <w:t>由投标人加盖公章并注</w:t>
      </w:r>
      <w:r>
        <w:rPr>
          <w:rFonts w:ascii="宋体" w:hAnsi="宋体" w:eastAsia="宋体" w:cs="宋体"/>
          <w:spacing w:val="7"/>
          <w:sz w:val="23"/>
          <w:szCs w:val="23"/>
        </w:rPr>
        <w:t>明“与原件一致”。</w:t>
      </w:r>
    </w:p>
    <w:p w14:paraId="0EEA4823">
      <w:pPr>
        <w:pStyle w:val="6"/>
        <w:spacing w:line="253" w:lineRule="auto"/>
      </w:pPr>
    </w:p>
    <w:p w14:paraId="4E103804">
      <w:pPr>
        <w:pStyle w:val="6"/>
        <w:spacing w:line="253" w:lineRule="auto"/>
      </w:pPr>
    </w:p>
    <w:p w14:paraId="52399944">
      <w:pPr>
        <w:pStyle w:val="6"/>
        <w:spacing w:line="253" w:lineRule="auto"/>
      </w:pPr>
    </w:p>
    <w:p w14:paraId="7FA7FC27">
      <w:pPr>
        <w:pStyle w:val="6"/>
        <w:spacing w:line="253" w:lineRule="auto"/>
      </w:pPr>
    </w:p>
    <w:p w14:paraId="5C062C17">
      <w:pPr>
        <w:pStyle w:val="6"/>
        <w:spacing w:line="253" w:lineRule="auto"/>
      </w:pPr>
    </w:p>
    <w:p w14:paraId="5BD91107">
      <w:pPr>
        <w:pStyle w:val="6"/>
        <w:spacing w:line="254" w:lineRule="auto"/>
      </w:pPr>
    </w:p>
    <w:p w14:paraId="29E00AE8">
      <w:pPr>
        <w:pStyle w:val="6"/>
        <w:spacing w:line="254" w:lineRule="auto"/>
      </w:pPr>
    </w:p>
    <w:p w14:paraId="37988ACC">
      <w:pPr>
        <w:pStyle w:val="6"/>
        <w:spacing w:line="254" w:lineRule="auto"/>
      </w:pPr>
    </w:p>
    <w:p w14:paraId="2B56C948">
      <w:pPr>
        <w:pStyle w:val="6"/>
        <w:spacing w:line="254" w:lineRule="auto"/>
      </w:pPr>
    </w:p>
    <w:p w14:paraId="378B5CD3">
      <w:pPr>
        <w:spacing w:before="76" w:line="227" w:lineRule="auto"/>
        <w:ind w:left="371"/>
        <w:rPr>
          <w:rFonts w:ascii="宋体" w:hAnsi="宋体" w:eastAsia="宋体" w:cs="宋体"/>
          <w:sz w:val="23"/>
          <w:szCs w:val="23"/>
        </w:rPr>
      </w:pPr>
      <w:r>
        <w:rPr>
          <w:rFonts w:ascii="宋体" w:hAnsi="宋体" w:eastAsia="宋体" w:cs="宋体"/>
          <w:spacing w:val="2"/>
          <w:sz w:val="23"/>
          <w:szCs w:val="23"/>
        </w:rPr>
        <w:t>投标人（加盖公章</w:t>
      </w:r>
      <w:r>
        <w:rPr>
          <w:rFonts w:ascii="宋体" w:hAnsi="宋体" w:eastAsia="宋体" w:cs="宋体"/>
          <w:spacing w:val="5"/>
          <w:sz w:val="23"/>
          <w:szCs w:val="23"/>
        </w:rPr>
        <w:t>）：</w:t>
      </w:r>
    </w:p>
    <w:p w14:paraId="5B179334">
      <w:pPr>
        <w:pStyle w:val="6"/>
        <w:spacing w:line="265" w:lineRule="auto"/>
      </w:pPr>
    </w:p>
    <w:p w14:paraId="2F33A866">
      <w:pPr>
        <w:pStyle w:val="6"/>
        <w:spacing w:line="265" w:lineRule="auto"/>
      </w:pPr>
    </w:p>
    <w:p w14:paraId="54952037">
      <w:pPr>
        <w:pStyle w:val="6"/>
        <w:spacing w:line="266" w:lineRule="auto"/>
      </w:pPr>
    </w:p>
    <w:p w14:paraId="0E8BE606">
      <w:pPr>
        <w:pStyle w:val="6"/>
        <w:spacing w:line="266" w:lineRule="auto"/>
      </w:pPr>
    </w:p>
    <w:p w14:paraId="68C0344A">
      <w:pPr>
        <w:spacing w:before="75" w:line="227" w:lineRule="auto"/>
        <w:ind w:left="371"/>
        <w:rPr>
          <w:rFonts w:ascii="宋体" w:hAnsi="宋体" w:eastAsia="宋体" w:cs="宋体"/>
          <w:sz w:val="23"/>
          <w:szCs w:val="23"/>
        </w:rPr>
      </w:pPr>
      <w:r>
        <w:rPr>
          <w:rFonts w:ascii="宋体" w:hAnsi="宋体" w:eastAsia="宋体" w:cs="宋体"/>
          <w:spacing w:val="2"/>
          <w:sz w:val="23"/>
          <w:szCs w:val="23"/>
        </w:rPr>
        <w:t>投标人代表（签字</w:t>
      </w:r>
      <w:r>
        <w:rPr>
          <w:rFonts w:ascii="宋体" w:hAnsi="宋体" w:eastAsia="宋体" w:cs="宋体"/>
          <w:spacing w:val="5"/>
          <w:sz w:val="23"/>
          <w:szCs w:val="23"/>
        </w:rPr>
        <w:t>）：</w:t>
      </w:r>
    </w:p>
    <w:p w14:paraId="624D4939">
      <w:pPr>
        <w:pStyle w:val="6"/>
        <w:spacing w:line="265" w:lineRule="auto"/>
      </w:pPr>
    </w:p>
    <w:p w14:paraId="3881011F">
      <w:pPr>
        <w:pStyle w:val="6"/>
        <w:spacing w:line="266" w:lineRule="auto"/>
      </w:pPr>
    </w:p>
    <w:p w14:paraId="55A0B4DC">
      <w:pPr>
        <w:pStyle w:val="6"/>
        <w:spacing w:line="266" w:lineRule="auto"/>
      </w:pPr>
    </w:p>
    <w:p w14:paraId="11919C68">
      <w:pPr>
        <w:pStyle w:val="6"/>
        <w:spacing w:line="266" w:lineRule="auto"/>
      </w:pPr>
    </w:p>
    <w:p w14:paraId="0BA27AE2">
      <w:pPr>
        <w:spacing w:before="76" w:line="227" w:lineRule="auto"/>
        <w:ind w:left="410"/>
        <w:rPr>
          <w:rFonts w:ascii="宋体" w:hAnsi="宋体" w:eastAsia="宋体" w:cs="宋体"/>
          <w:sz w:val="23"/>
          <w:szCs w:val="23"/>
        </w:rPr>
      </w:pPr>
      <w:r>
        <w:rPr>
          <w:rFonts w:ascii="宋体" w:hAnsi="宋体" w:eastAsia="宋体" w:cs="宋体"/>
          <w:spacing w:val="-8"/>
          <w:sz w:val="23"/>
          <w:szCs w:val="23"/>
        </w:rPr>
        <w:t>日期：年月日</w:t>
      </w:r>
    </w:p>
    <w:p w14:paraId="03221DFE">
      <w:pPr>
        <w:pStyle w:val="6"/>
        <w:spacing w:line="391" w:lineRule="auto"/>
        <w:rPr>
          <w:rFonts w:hint="eastAsia" w:eastAsia="宋体"/>
          <w:lang w:eastAsia="zh-CN"/>
        </w:rPr>
      </w:pPr>
      <w:r>
        <w:rPr>
          <w:rFonts w:hint="eastAsia" w:eastAsia="宋体"/>
          <w:lang w:eastAsia="zh-CN"/>
        </w:rPr>
        <w:br w:type="page"/>
      </w:r>
    </w:p>
    <w:p w14:paraId="3965DCCA">
      <w:pPr>
        <w:spacing w:before="75" w:line="227" w:lineRule="auto"/>
        <w:ind w:left="27"/>
        <w:outlineLvl w:val="2"/>
        <w:rPr>
          <w:rFonts w:ascii="宋体" w:hAnsi="宋体" w:eastAsia="宋体" w:cs="宋体"/>
          <w:sz w:val="23"/>
          <w:szCs w:val="23"/>
        </w:rPr>
      </w:pPr>
      <w:r>
        <w:rPr>
          <w:rFonts w:ascii="宋体" w:hAnsi="宋体" w:eastAsia="宋体" w:cs="宋体"/>
          <w:b/>
          <w:bCs/>
          <w:spacing w:val="22"/>
          <w:sz w:val="23"/>
          <w:szCs w:val="23"/>
        </w:rPr>
        <w:t>附件虚假应标承担责任声明（统一格式）</w:t>
      </w:r>
    </w:p>
    <w:p w14:paraId="165EF9CD">
      <w:pPr>
        <w:pStyle w:val="6"/>
        <w:spacing w:line="300" w:lineRule="auto"/>
      </w:pPr>
    </w:p>
    <w:p w14:paraId="10FC1290">
      <w:pPr>
        <w:pStyle w:val="6"/>
        <w:spacing w:line="301" w:lineRule="auto"/>
      </w:pPr>
    </w:p>
    <w:p w14:paraId="4E196AAE">
      <w:pPr>
        <w:spacing w:before="65" w:line="227" w:lineRule="auto"/>
        <w:ind w:left="7"/>
        <w:rPr>
          <w:rFonts w:ascii="宋体" w:hAnsi="宋体" w:eastAsia="宋体" w:cs="宋体"/>
          <w:sz w:val="20"/>
          <w:szCs w:val="20"/>
        </w:rPr>
      </w:pPr>
      <w:r>
        <w:rPr>
          <w:rFonts w:ascii="宋体" w:hAnsi="宋体" w:eastAsia="宋体" w:cs="宋体"/>
          <w:spacing w:val="8"/>
          <w:sz w:val="20"/>
          <w:szCs w:val="20"/>
        </w:rPr>
        <w:t>致：</w:t>
      </w:r>
      <w:r>
        <w:rPr>
          <w:rFonts w:ascii="宋体" w:hAnsi="宋体" w:eastAsia="宋体" w:cs="宋体"/>
          <w:spacing w:val="8"/>
          <w:sz w:val="20"/>
          <w:szCs w:val="20"/>
          <w:u w:val="single" w:color="auto"/>
        </w:rPr>
        <w:t>采购人/采购代理机构</w:t>
      </w:r>
    </w:p>
    <w:p w14:paraId="6D523345">
      <w:pPr>
        <w:pStyle w:val="6"/>
        <w:spacing w:line="290" w:lineRule="auto"/>
      </w:pPr>
    </w:p>
    <w:p w14:paraId="6D4D2811">
      <w:pPr>
        <w:pStyle w:val="6"/>
        <w:spacing w:line="290" w:lineRule="auto"/>
      </w:pPr>
    </w:p>
    <w:p w14:paraId="41C866DB">
      <w:pPr>
        <w:spacing w:before="74" w:line="376" w:lineRule="auto"/>
        <w:ind w:left="60" w:firstLine="480"/>
        <w:jc w:val="both"/>
        <w:rPr>
          <w:rFonts w:ascii="宋体" w:hAnsi="宋体" w:eastAsia="宋体" w:cs="宋体"/>
          <w:sz w:val="23"/>
          <w:szCs w:val="23"/>
        </w:rPr>
      </w:pPr>
      <w:r>
        <w:rPr>
          <w:rFonts w:ascii="宋体" w:hAnsi="宋体" w:eastAsia="宋体" w:cs="宋体"/>
          <w:spacing w:val="-1"/>
          <w:sz w:val="23"/>
          <w:szCs w:val="23"/>
        </w:rPr>
        <w:t>我公司承诺：所提供的投标文件（包括一切技术资</w:t>
      </w:r>
      <w:r>
        <w:rPr>
          <w:rFonts w:ascii="宋体" w:hAnsi="宋体" w:eastAsia="宋体" w:cs="宋体"/>
          <w:spacing w:val="-2"/>
          <w:sz w:val="23"/>
          <w:szCs w:val="23"/>
        </w:rPr>
        <w:t>料、技术承诺、商务承诺等）均真实有效，</w:t>
      </w:r>
      <w:r>
        <w:rPr>
          <w:rFonts w:ascii="宋体" w:hAnsi="宋体" w:eastAsia="宋体" w:cs="宋体"/>
          <w:spacing w:val="3"/>
          <w:sz w:val="23"/>
          <w:szCs w:val="23"/>
        </w:rPr>
        <w:t>若在项目招标过程中（包括开评审、中标公示过程）及履行合同期间（包括验收过程）</w:t>
      </w:r>
      <w:r>
        <w:rPr>
          <w:rFonts w:ascii="宋体" w:hAnsi="宋体" w:eastAsia="宋体" w:cs="宋体"/>
          <w:spacing w:val="2"/>
          <w:sz w:val="23"/>
          <w:szCs w:val="23"/>
        </w:rPr>
        <w:t>发现我公</w:t>
      </w:r>
      <w:r>
        <w:rPr>
          <w:rFonts w:ascii="宋体" w:hAnsi="宋体" w:eastAsia="宋体" w:cs="宋体"/>
          <w:spacing w:val="-3"/>
          <w:sz w:val="23"/>
          <w:szCs w:val="23"/>
        </w:rPr>
        <w:t>司提供的货物（或产品）与投标文件不一致，或发现我公司提供了不真实的投标文件（虚假材料</w:t>
      </w:r>
      <w:r>
        <w:rPr>
          <w:rFonts w:ascii="宋体" w:hAnsi="宋体" w:eastAsia="宋体" w:cs="宋体"/>
          <w:spacing w:val="-57"/>
          <w:w w:val="93"/>
          <w:sz w:val="23"/>
          <w:szCs w:val="23"/>
        </w:rPr>
        <w:t>），</w:t>
      </w:r>
      <w:r>
        <w:rPr>
          <w:rFonts w:ascii="宋体" w:hAnsi="宋体" w:eastAsia="宋体" w:cs="宋体"/>
          <w:spacing w:val="9"/>
          <w:sz w:val="23"/>
          <w:szCs w:val="23"/>
        </w:rPr>
        <w:t>我公司愿意承担一切法律责任并认可采购人或采购</w:t>
      </w:r>
      <w:r>
        <w:rPr>
          <w:rFonts w:ascii="宋体" w:hAnsi="宋体" w:eastAsia="宋体" w:cs="宋体"/>
          <w:spacing w:val="8"/>
          <w:sz w:val="23"/>
          <w:szCs w:val="23"/>
        </w:rPr>
        <w:t>代理机构作出的取消中标资格、罚没保证金</w:t>
      </w:r>
      <w:r>
        <w:rPr>
          <w:rFonts w:ascii="宋体" w:hAnsi="宋体" w:eastAsia="宋体" w:cs="宋体"/>
          <w:spacing w:val="-2"/>
          <w:sz w:val="23"/>
          <w:szCs w:val="23"/>
        </w:rPr>
        <w:t>等决定。</w:t>
      </w:r>
    </w:p>
    <w:p w14:paraId="5207CA10">
      <w:pPr>
        <w:spacing w:before="157" w:line="227" w:lineRule="auto"/>
        <w:ind w:left="8"/>
        <w:rPr>
          <w:rFonts w:ascii="宋体" w:hAnsi="宋体" w:eastAsia="宋体" w:cs="宋体"/>
          <w:sz w:val="23"/>
          <w:szCs w:val="23"/>
        </w:rPr>
      </w:pPr>
      <w:r>
        <w:rPr>
          <w:rFonts w:ascii="宋体" w:hAnsi="宋体" w:eastAsia="宋体" w:cs="宋体"/>
          <w:sz w:val="23"/>
          <w:szCs w:val="23"/>
        </w:rPr>
        <w:t>特此声明。</w:t>
      </w:r>
    </w:p>
    <w:p w14:paraId="7A745906">
      <w:pPr>
        <w:pStyle w:val="6"/>
        <w:spacing w:line="242" w:lineRule="auto"/>
      </w:pPr>
    </w:p>
    <w:p w14:paraId="4B14CDE5">
      <w:pPr>
        <w:pStyle w:val="6"/>
        <w:spacing w:line="242" w:lineRule="auto"/>
      </w:pPr>
    </w:p>
    <w:p w14:paraId="3B49AFDB">
      <w:pPr>
        <w:pStyle w:val="6"/>
        <w:spacing w:line="242" w:lineRule="auto"/>
      </w:pPr>
    </w:p>
    <w:p w14:paraId="1C3F4BE6">
      <w:pPr>
        <w:pStyle w:val="6"/>
        <w:spacing w:line="242" w:lineRule="auto"/>
      </w:pPr>
    </w:p>
    <w:p w14:paraId="484B07B4">
      <w:pPr>
        <w:pStyle w:val="6"/>
        <w:spacing w:line="243" w:lineRule="auto"/>
      </w:pPr>
    </w:p>
    <w:p w14:paraId="5F47B80D">
      <w:pPr>
        <w:pStyle w:val="6"/>
        <w:spacing w:line="243" w:lineRule="auto"/>
      </w:pPr>
    </w:p>
    <w:p w14:paraId="2C0F1CAC">
      <w:pPr>
        <w:pStyle w:val="6"/>
        <w:spacing w:line="243" w:lineRule="auto"/>
      </w:pPr>
    </w:p>
    <w:p w14:paraId="2E1BAFDB">
      <w:pPr>
        <w:spacing w:before="75" w:line="227" w:lineRule="auto"/>
        <w:ind w:left="11"/>
        <w:rPr>
          <w:rFonts w:hint="eastAsia" w:ascii="宋体" w:hAnsi="宋体" w:eastAsia="宋体" w:cs="宋体"/>
          <w:sz w:val="23"/>
          <w:szCs w:val="23"/>
          <w:lang w:eastAsia="zh-CN"/>
        </w:rPr>
      </w:pPr>
      <w:r>
        <w:rPr>
          <w:rFonts w:ascii="宋体" w:hAnsi="宋体" w:eastAsia="宋体" w:cs="宋体"/>
          <w:sz w:val="23"/>
          <w:szCs w:val="23"/>
        </w:rPr>
        <w:t>投标人名称（盖章）：</w:t>
      </w:r>
    </w:p>
    <w:p w14:paraId="65745F54">
      <w:pPr>
        <w:spacing w:before="314" w:line="463" w:lineRule="auto"/>
        <w:ind w:left="49" w:right="4391" w:hanging="38"/>
        <w:rPr>
          <w:rFonts w:ascii="宋体" w:hAnsi="宋体" w:eastAsia="宋体" w:cs="宋体"/>
          <w:sz w:val="23"/>
          <w:szCs w:val="23"/>
        </w:rPr>
      </w:pPr>
      <w:r>
        <w:rPr>
          <w:rFonts w:ascii="宋体" w:hAnsi="宋体" w:eastAsia="宋体" w:cs="宋体"/>
          <w:sz w:val="23"/>
          <w:szCs w:val="23"/>
        </w:rPr>
        <w:t>投标人授权代表（签字）</w:t>
      </w:r>
    </w:p>
    <w:p w14:paraId="2F3C3EEE">
      <w:pPr>
        <w:spacing w:before="314" w:line="463" w:lineRule="auto"/>
        <w:ind w:left="49" w:right="4391" w:hanging="38"/>
        <w:rPr>
          <w:rFonts w:hint="eastAsia" w:ascii="宋体" w:hAnsi="宋体" w:eastAsia="宋体" w:cs="宋体"/>
          <w:sz w:val="23"/>
          <w:szCs w:val="23"/>
          <w:lang w:eastAsia="zh-CN"/>
        </w:rPr>
      </w:pPr>
      <w:r>
        <w:rPr>
          <w:rFonts w:ascii="宋体" w:hAnsi="宋体" w:eastAsia="宋体" w:cs="宋体"/>
          <w:spacing w:val="-8"/>
          <w:sz w:val="23"/>
          <w:szCs w:val="23"/>
        </w:rPr>
        <w:t>日期：</w:t>
      </w:r>
    </w:p>
    <w:p w14:paraId="64319D64">
      <w:pPr>
        <w:pStyle w:val="6"/>
        <w:spacing w:line="391" w:lineRule="auto"/>
        <w:rPr>
          <w:rFonts w:hint="eastAsia" w:eastAsia="宋体"/>
          <w:lang w:eastAsia="zh-CN"/>
        </w:rPr>
      </w:pPr>
      <w:r>
        <w:rPr>
          <w:rFonts w:hint="eastAsia" w:eastAsia="宋体"/>
          <w:lang w:eastAsia="zh-CN"/>
        </w:rPr>
        <w:br w:type="page"/>
      </w:r>
    </w:p>
    <w:p w14:paraId="1CAABF8B">
      <w:pPr>
        <w:spacing w:before="75" w:line="227" w:lineRule="auto"/>
        <w:ind w:left="27"/>
        <w:outlineLvl w:val="1"/>
        <w:rPr>
          <w:rFonts w:ascii="宋体" w:hAnsi="宋体" w:eastAsia="宋体" w:cs="宋体"/>
          <w:sz w:val="23"/>
          <w:szCs w:val="23"/>
        </w:rPr>
      </w:pPr>
      <w:r>
        <w:rPr>
          <w:rFonts w:ascii="宋体" w:hAnsi="宋体" w:eastAsia="宋体" w:cs="宋体"/>
          <w:b/>
          <w:bCs/>
          <w:spacing w:val="22"/>
          <w:sz w:val="23"/>
          <w:szCs w:val="23"/>
        </w:rPr>
        <w:t>附件9关于对本投标文件中资料真实性的承诺书</w:t>
      </w:r>
    </w:p>
    <w:p w14:paraId="18AA5D12">
      <w:pPr>
        <w:pStyle w:val="6"/>
        <w:spacing w:line="241" w:lineRule="auto"/>
      </w:pPr>
    </w:p>
    <w:p w14:paraId="3BD94F7E">
      <w:pPr>
        <w:pStyle w:val="6"/>
        <w:spacing w:line="241" w:lineRule="auto"/>
      </w:pPr>
    </w:p>
    <w:p w14:paraId="1536C6CE">
      <w:pPr>
        <w:spacing w:before="65" w:line="227" w:lineRule="auto"/>
        <w:ind w:left="3070"/>
        <w:rPr>
          <w:rFonts w:ascii="宋体" w:hAnsi="宋体" w:eastAsia="宋体" w:cs="宋体"/>
          <w:sz w:val="20"/>
          <w:szCs w:val="20"/>
        </w:rPr>
      </w:pPr>
      <w:r>
        <w:rPr>
          <w:rFonts w:ascii="宋体" w:hAnsi="宋体" w:eastAsia="宋体" w:cs="宋体"/>
          <w:b/>
          <w:bCs/>
          <w:spacing w:val="7"/>
          <w:sz w:val="20"/>
          <w:szCs w:val="20"/>
        </w:rPr>
        <w:t>关于对本投标文件中资料真实性的承诺</w:t>
      </w:r>
    </w:p>
    <w:p w14:paraId="13FF4B27">
      <w:pPr>
        <w:pStyle w:val="6"/>
        <w:spacing w:line="317" w:lineRule="auto"/>
      </w:pPr>
    </w:p>
    <w:p w14:paraId="372BC135">
      <w:pPr>
        <w:pStyle w:val="6"/>
        <w:spacing w:line="318" w:lineRule="auto"/>
      </w:pPr>
    </w:p>
    <w:p w14:paraId="77A4837E">
      <w:pPr>
        <w:spacing w:before="65" w:line="227" w:lineRule="auto"/>
        <w:ind w:left="9"/>
        <w:rPr>
          <w:rFonts w:hint="eastAsia" w:ascii="宋体" w:hAnsi="宋体" w:eastAsia="宋体" w:cs="宋体"/>
          <w:sz w:val="20"/>
          <w:szCs w:val="20"/>
          <w:lang w:eastAsia="zh-CN"/>
        </w:rPr>
      </w:pPr>
      <w:r>
        <w:rPr>
          <w:rFonts w:ascii="宋体" w:hAnsi="宋体" w:eastAsia="宋体" w:cs="宋体"/>
          <w:b/>
          <w:bCs/>
          <w:spacing w:val="9"/>
          <w:sz w:val="20"/>
          <w:szCs w:val="20"/>
        </w:rPr>
        <w:t>至</w:t>
      </w:r>
      <w:r>
        <w:rPr>
          <w:rFonts w:ascii="宋体" w:hAnsi="宋体" w:eastAsia="宋体" w:cs="宋体"/>
          <w:b/>
          <w:bCs/>
          <w:spacing w:val="-6"/>
          <w:sz w:val="20"/>
          <w:szCs w:val="20"/>
        </w:rPr>
        <w:t>：</w:t>
      </w:r>
      <w:r>
        <w:rPr>
          <w:rFonts w:ascii="宋体" w:hAnsi="宋体" w:eastAsia="宋体" w:cs="宋体"/>
          <w:b/>
          <w:bCs/>
          <w:spacing w:val="-6"/>
          <w:sz w:val="20"/>
          <w:szCs w:val="20"/>
          <w:u w:val="single" w:color="auto"/>
        </w:rPr>
        <w:t>（</w:t>
      </w:r>
      <w:r>
        <w:rPr>
          <w:rFonts w:ascii="宋体" w:hAnsi="宋体" w:eastAsia="宋体" w:cs="宋体"/>
          <w:b/>
          <w:bCs/>
          <w:spacing w:val="9"/>
          <w:sz w:val="20"/>
          <w:szCs w:val="20"/>
          <w:u w:val="single" w:color="auto"/>
        </w:rPr>
        <w:t>项目、包段名称）评标委员会</w:t>
      </w:r>
    </w:p>
    <w:p w14:paraId="6C800111">
      <w:pPr>
        <w:spacing w:before="214" w:line="467" w:lineRule="auto"/>
        <w:ind w:left="60" w:firstLine="719"/>
        <w:jc w:val="both"/>
        <w:rPr>
          <w:rFonts w:ascii="宋体" w:hAnsi="宋体" w:eastAsia="宋体" w:cs="宋体"/>
          <w:sz w:val="23"/>
          <w:szCs w:val="23"/>
        </w:rPr>
      </w:pPr>
      <w:r>
        <w:rPr>
          <w:rFonts w:ascii="宋体" w:hAnsi="宋体" w:eastAsia="宋体" w:cs="宋体"/>
          <w:spacing w:val="11"/>
          <w:sz w:val="23"/>
          <w:szCs w:val="23"/>
        </w:rPr>
        <w:t>根据《中华人民共和国政府采购法》《中华人民共和国政府采</w:t>
      </w:r>
      <w:r>
        <w:rPr>
          <w:rFonts w:ascii="宋体" w:hAnsi="宋体" w:eastAsia="宋体" w:cs="宋体"/>
          <w:spacing w:val="10"/>
          <w:sz w:val="23"/>
          <w:szCs w:val="23"/>
        </w:rPr>
        <w:t>购法实施条例》等有关</w:t>
      </w:r>
      <w:r>
        <w:rPr>
          <w:rFonts w:ascii="宋体" w:hAnsi="宋体" w:eastAsia="宋体" w:cs="宋体"/>
          <w:spacing w:val="2"/>
          <w:sz w:val="23"/>
          <w:szCs w:val="23"/>
        </w:rPr>
        <w:t>法律法规的规定和</w:t>
      </w:r>
      <w:r>
        <w:rPr>
          <w:rFonts w:ascii="宋体" w:hAnsi="宋体" w:eastAsia="宋体" w:cs="宋体"/>
          <w:spacing w:val="2"/>
          <w:sz w:val="23"/>
          <w:szCs w:val="23"/>
          <w:u w:val="single" w:color="auto"/>
        </w:rPr>
        <w:t>（项目、包段名称）</w:t>
      </w:r>
      <w:r>
        <w:rPr>
          <w:rFonts w:ascii="宋体" w:hAnsi="宋体" w:eastAsia="宋体" w:cs="宋体"/>
          <w:spacing w:val="2"/>
          <w:sz w:val="23"/>
          <w:szCs w:val="23"/>
        </w:rPr>
        <w:t>的招标文件的要求，我公司在</w:t>
      </w:r>
      <w:r>
        <w:rPr>
          <w:rFonts w:ascii="宋体" w:hAnsi="宋体" w:eastAsia="宋体" w:cs="宋体"/>
          <w:spacing w:val="2"/>
          <w:sz w:val="23"/>
          <w:szCs w:val="23"/>
          <w:u w:val="single" w:color="auto"/>
        </w:rPr>
        <w:t>（项</w:t>
      </w:r>
      <w:r>
        <w:rPr>
          <w:rFonts w:ascii="宋体" w:hAnsi="宋体" w:eastAsia="宋体" w:cs="宋体"/>
          <w:spacing w:val="4"/>
          <w:sz w:val="23"/>
          <w:szCs w:val="23"/>
          <w:u w:val="single" w:color="auto"/>
        </w:rPr>
        <w:t>目、包段名称）</w:t>
      </w:r>
      <w:r>
        <w:rPr>
          <w:rFonts w:ascii="宋体" w:hAnsi="宋体" w:eastAsia="宋体" w:cs="宋体"/>
          <w:spacing w:val="4"/>
          <w:sz w:val="23"/>
          <w:szCs w:val="23"/>
        </w:rPr>
        <w:t>投标文件中所提供资料真实性作如下承诺：</w:t>
      </w:r>
    </w:p>
    <w:p w14:paraId="71E2AA41">
      <w:pPr>
        <w:spacing w:before="1" w:line="366" w:lineRule="auto"/>
        <w:ind w:left="62" w:right="2" w:firstLine="719"/>
        <w:rPr>
          <w:rFonts w:ascii="宋体" w:hAnsi="宋体" w:eastAsia="宋体" w:cs="宋体"/>
          <w:sz w:val="23"/>
          <w:szCs w:val="23"/>
        </w:rPr>
      </w:pPr>
      <w:r>
        <w:rPr>
          <w:rFonts w:ascii="宋体" w:hAnsi="宋体" w:eastAsia="宋体" w:cs="宋体"/>
          <w:spacing w:val="11"/>
          <w:sz w:val="23"/>
          <w:szCs w:val="23"/>
        </w:rPr>
        <w:t>我公司将严格按招标文件要求，在编制本投标文件时，对</w:t>
      </w:r>
      <w:r>
        <w:rPr>
          <w:rFonts w:ascii="宋体" w:hAnsi="宋体" w:eastAsia="宋体" w:cs="宋体"/>
          <w:spacing w:val="10"/>
          <w:sz w:val="23"/>
          <w:szCs w:val="23"/>
        </w:rPr>
        <w:t>投标文件中所提供的资料全</w:t>
      </w:r>
      <w:r>
        <w:rPr>
          <w:rFonts w:ascii="宋体" w:hAnsi="宋体" w:eastAsia="宋体" w:cs="宋体"/>
          <w:spacing w:val="9"/>
          <w:sz w:val="23"/>
          <w:szCs w:val="23"/>
        </w:rPr>
        <w:t>部真实和正确，并对提供的所有资料（资格、业绩</w:t>
      </w:r>
      <w:r>
        <w:rPr>
          <w:rFonts w:ascii="宋体" w:hAnsi="宋体" w:eastAsia="宋体" w:cs="宋体"/>
          <w:spacing w:val="8"/>
          <w:sz w:val="23"/>
          <w:szCs w:val="23"/>
        </w:rPr>
        <w:t>、其他材料等）的真实性负责！</w:t>
      </w:r>
    </w:p>
    <w:p w14:paraId="57C81BC3">
      <w:pPr>
        <w:spacing w:before="36" w:line="367" w:lineRule="auto"/>
        <w:ind w:left="62" w:right="2" w:firstLine="715"/>
        <w:rPr>
          <w:rFonts w:ascii="宋体" w:hAnsi="宋体" w:eastAsia="宋体" w:cs="宋体"/>
          <w:sz w:val="23"/>
          <w:szCs w:val="23"/>
        </w:rPr>
      </w:pPr>
      <w:r>
        <w:rPr>
          <w:rFonts w:ascii="宋体" w:hAnsi="宋体" w:eastAsia="宋体" w:cs="宋体"/>
          <w:spacing w:val="11"/>
          <w:sz w:val="23"/>
          <w:szCs w:val="23"/>
        </w:rPr>
        <w:t>对提供的全部资料中有存在不真实（伪造或租借等虚假资料）情</w:t>
      </w:r>
      <w:r>
        <w:rPr>
          <w:rFonts w:ascii="宋体" w:hAnsi="宋体" w:eastAsia="宋体" w:cs="宋体"/>
          <w:spacing w:val="10"/>
          <w:sz w:val="23"/>
          <w:szCs w:val="23"/>
        </w:rPr>
        <w:t>形，将无条件接受任</w:t>
      </w:r>
      <w:r>
        <w:rPr>
          <w:rFonts w:ascii="宋体" w:hAnsi="宋体" w:eastAsia="宋体" w:cs="宋体"/>
          <w:spacing w:val="7"/>
          <w:sz w:val="23"/>
          <w:szCs w:val="23"/>
        </w:rPr>
        <w:t>何处罚，自行承担由此引起的一切责任！</w:t>
      </w:r>
    </w:p>
    <w:p w14:paraId="580EF6EC">
      <w:pPr>
        <w:pStyle w:val="6"/>
        <w:spacing w:line="458" w:lineRule="auto"/>
      </w:pPr>
    </w:p>
    <w:p w14:paraId="35C9F6A5">
      <w:pPr>
        <w:spacing w:before="65" w:line="228" w:lineRule="auto"/>
        <w:ind w:left="689"/>
        <w:rPr>
          <w:rFonts w:ascii="宋体" w:hAnsi="宋体" w:eastAsia="宋体" w:cs="宋体"/>
          <w:sz w:val="20"/>
          <w:szCs w:val="20"/>
        </w:rPr>
      </w:pPr>
      <w:r>
        <w:rPr>
          <w:rFonts w:ascii="宋体" w:hAnsi="宋体" w:eastAsia="宋体" w:cs="宋体"/>
          <w:b/>
          <w:bCs/>
          <w:spacing w:val="6"/>
          <w:sz w:val="20"/>
          <w:szCs w:val="20"/>
        </w:rPr>
        <w:t>特此承诺</w:t>
      </w:r>
    </w:p>
    <w:p w14:paraId="06ED075B">
      <w:pPr>
        <w:pStyle w:val="6"/>
        <w:spacing w:line="318" w:lineRule="auto"/>
      </w:pPr>
    </w:p>
    <w:p w14:paraId="7BE62E7E">
      <w:pPr>
        <w:pStyle w:val="6"/>
        <w:keepNext w:val="0"/>
        <w:keepLines w:val="0"/>
        <w:pageBreakBefore w:val="0"/>
        <w:widowControl/>
        <w:kinsoku w:val="0"/>
        <w:wordWrap/>
        <w:overflowPunct/>
        <w:topLinePunct w:val="0"/>
        <w:autoSpaceDE w:val="0"/>
        <w:autoSpaceDN w:val="0"/>
        <w:bidi w:val="0"/>
        <w:adjustRightInd w:val="0"/>
        <w:snapToGrid w:val="0"/>
        <w:spacing w:line="319" w:lineRule="auto"/>
        <w:ind w:left="0" w:right="0"/>
        <w:textAlignment w:val="baseline"/>
      </w:pPr>
    </w:p>
    <w:p w14:paraId="7B6CA39A">
      <w:pPr>
        <w:keepNext w:val="0"/>
        <w:keepLines w:val="0"/>
        <w:pageBreakBefore w:val="0"/>
        <w:widowControl/>
        <w:kinsoku w:val="0"/>
        <w:wordWrap/>
        <w:overflowPunct/>
        <w:topLinePunct w:val="0"/>
        <w:autoSpaceDE w:val="0"/>
        <w:autoSpaceDN w:val="0"/>
        <w:bidi w:val="0"/>
        <w:adjustRightInd w:val="0"/>
        <w:snapToGrid w:val="0"/>
        <w:spacing w:line="424" w:lineRule="auto"/>
        <w:ind w:left="0" w:right="0"/>
        <w:textAlignment w:val="baseline"/>
        <w:rPr>
          <w:rFonts w:ascii="宋体" w:hAnsi="宋体" w:eastAsia="宋体" w:cs="宋体"/>
          <w:sz w:val="20"/>
          <w:szCs w:val="20"/>
        </w:rPr>
      </w:pPr>
      <w:r>
        <w:rPr>
          <w:rFonts w:ascii="宋体" w:hAnsi="宋体" w:eastAsia="宋体" w:cs="宋体"/>
          <w:b/>
          <w:bCs/>
          <w:spacing w:val="8"/>
          <w:sz w:val="20"/>
          <w:szCs w:val="20"/>
        </w:rPr>
        <w:t>供应商（全称</w:t>
      </w:r>
      <w:r>
        <w:rPr>
          <w:rFonts w:ascii="宋体" w:hAnsi="宋体" w:eastAsia="宋体" w:cs="宋体"/>
          <w:b/>
          <w:bCs/>
          <w:spacing w:val="2"/>
          <w:sz w:val="20"/>
          <w:szCs w:val="20"/>
        </w:rPr>
        <w:t>）：（</w:t>
      </w:r>
      <w:r>
        <w:rPr>
          <w:rFonts w:ascii="宋体" w:hAnsi="宋体" w:eastAsia="宋体" w:cs="宋体"/>
          <w:b/>
          <w:bCs/>
          <w:spacing w:val="8"/>
          <w:sz w:val="20"/>
          <w:szCs w:val="20"/>
        </w:rPr>
        <w:t>盖单位章）</w:t>
      </w:r>
      <w:r>
        <w:rPr>
          <w:rFonts w:ascii="宋体" w:hAnsi="宋体" w:eastAsia="宋体" w:cs="宋体"/>
          <w:b/>
          <w:bCs/>
          <w:spacing w:val="9"/>
          <w:sz w:val="20"/>
          <w:szCs w:val="20"/>
        </w:rPr>
        <w:t>法定代表人</w:t>
      </w:r>
      <w:r>
        <w:rPr>
          <w:rFonts w:ascii="宋体" w:hAnsi="宋体" w:eastAsia="宋体" w:cs="宋体"/>
          <w:b/>
          <w:bCs/>
          <w:spacing w:val="-3"/>
          <w:sz w:val="20"/>
          <w:szCs w:val="20"/>
        </w:rPr>
        <w:t>：（</w:t>
      </w:r>
      <w:r>
        <w:rPr>
          <w:rFonts w:ascii="宋体" w:hAnsi="宋体" w:eastAsia="宋体" w:cs="宋体"/>
          <w:b/>
          <w:bCs/>
          <w:spacing w:val="9"/>
          <w:sz w:val="20"/>
          <w:szCs w:val="20"/>
        </w:rPr>
        <w:t>签字）</w:t>
      </w:r>
    </w:p>
    <w:p w14:paraId="15D8C4AD">
      <w:pPr>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rFonts w:ascii="宋体" w:hAnsi="宋体" w:eastAsia="宋体" w:cs="宋体"/>
          <w:sz w:val="20"/>
          <w:szCs w:val="20"/>
        </w:rPr>
      </w:pPr>
      <w:r>
        <w:rPr>
          <w:rFonts w:ascii="宋体" w:hAnsi="宋体" w:eastAsia="宋体" w:cs="宋体"/>
          <w:b/>
          <w:bCs/>
          <w:spacing w:val="9"/>
          <w:sz w:val="20"/>
          <w:szCs w:val="20"/>
        </w:rPr>
        <w:t>有效的联系方式</w:t>
      </w:r>
      <w:r>
        <w:rPr>
          <w:rFonts w:ascii="宋体" w:hAnsi="宋体" w:eastAsia="宋体" w:cs="宋体"/>
          <w:b/>
          <w:bCs/>
          <w:spacing w:val="-4"/>
          <w:sz w:val="20"/>
          <w:szCs w:val="20"/>
        </w:rPr>
        <w:t>：（</w:t>
      </w:r>
      <w:r>
        <w:rPr>
          <w:rFonts w:ascii="宋体" w:hAnsi="宋体" w:eastAsia="宋体" w:cs="宋体"/>
          <w:b/>
          <w:bCs/>
          <w:spacing w:val="9"/>
          <w:sz w:val="20"/>
          <w:szCs w:val="20"/>
        </w:rPr>
        <w:t>手机号）</w:t>
      </w:r>
    </w:p>
    <w:p w14:paraId="58C17398">
      <w:pPr>
        <w:pStyle w:val="6"/>
        <w:keepNext w:val="0"/>
        <w:keepLines w:val="0"/>
        <w:pageBreakBefore w:val="0"/>
        <w:widowControl/>
        <w:kinsoku w:val="0"/>
        <w:wordWrap/>
        <w:overflowPunct/>
        <w:topLinePunct w:val="0"/>
        <w:autoSpaceDE w:val="0"/>
        <w:autoSpaceDN w:val="0"/>
        <w:bidi w:val="0"/>
        <w:adjustRightInd w:val="0"/>
        <w:snapToGrid w:val="0"/>
        <w:spacing w:line="317" w:lineRule="auto"/>
        <w:ind w:left="0" w:right="0"/>
        <w:textAlignment w:val="baseline"/>
      </w:pPr>
    </w:p>
    <w:p w14:paraId="4E728C1D">
      <w:pPr>
        <w:pStyle w:val="6"/>
        <w:keepNext w:val="0"/>
        <w:keepLines w:val="0"/>
        <w:pageBreakBefore w:val="0"/>
        <w:widowControl/>
        <w:kinsoku w:val="0"/>
        <w:wordWrap/>
        <w:overflowPunct/>
        <w:topLinePunct w:val="0"/>
        <w:autoSpaceDE w:val="0"/>
        <w:autoSpaceDN w:val="0"/>
        <w:bidi w:val="0"/>
        <w:adjustRightInd w:val="0"/>
        <w:snapToGrid w:val="0"/>
        <w:spacing w:line="318" w:lineRule="auto"/>
        <w:ind w:left="0" w:right="0"/>
        <w:textAlignment w:val="baseline"/>
      </w:pPr>
    </w:p>
    <w:p w14:paraId="003AF39E">
      <w:pPr>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rFonts w:ascii="宋体" w:hAnsi="宋体" w:eastAsia="宋体" w:cs="宋体"/>
          <w:sz w:val="20"/>
          <w:szCs w:val="20"/>
        </w:rPr>
      </w:pPr>
      <w:r>
        <w:rPr>
          <w:rFonts w:ascii="宋体" w:hAnsi="宋体" w:eastAsia="宋体" w:cs="宋体"/>
          <w:b/>
          <w:bCs/>
          <w:spacing w:val="-4"/>
          <w:sz w:val="20"/>
          <w:szCs w:val="20"/>
        </w:rPr>
        <w:t>年月日</w:t>
      </w:r>
    </w:p>
    <w:p w14:paraId="5329F944">
      <w:pPr>
        <w:pStyle w:val="6"/>
        <w:spacing w:line="317" w:lineRule="auto"/>
      </w:pPr>
    </w:p>
    <w:p w14:paraId="70E03419">
      <w:pPr>
        <w:pStyle w:val="6"/>
        <w:spacing w:line="317" w:lineRule="auto"/>
      </w:pPr>
    </w:p>
    <w:p w14:paraId="6DC2C7E7">
      <w:pPr>
        <w:spacing w:before="65" w:line="227" w:lineRule="auto"/>
        <w:ind w:left="10"/>
        <w:rPr>
          <w:rFonts w:ascii="宋体" w:hAnsi="宋体" w:eastAsia="宋体" w:cs="宋体"/>
          <w:sz w:val="20"/>
          <w:szCs w:val="20"/>
        </w:rPr>
      </w:pPr>
      <w:r>
        <w:rPr>
          <w:rFonts w:ascii="宋体" w:hAnsi="宋体" w:eastAsia="宋体" w:cs="宋体"/>
          <w:b/>
          <w:bCs/>
          <w:spacing w:val="8"/>
          <w:sz w:val="20"/>
          <w:szCs w:val="20"/>
        </w:rPr>
        <w:t>说明：投标供应商应按上述要求将内容填写完整，未提供此承诺的其投标将被拒绝！</w:t>
      </w:r>
    </w:p>
    <w:p w14:paraId="23CDE705">
      <w:pPr>
        <w:pStyle w:val="6"/>
        <w:spacing w:line="301" w:lineRule="auto"/>
        <w:rPr>
          <w:rFonts w:hint="eastAsia" w:eastAsia="宋体"/>
          <w:lang w:eastAsia="zh-CN"/>
        </w:rPr>
      </w:pPr>
      <w:r>
        <w:rPr>
          <w:rFonts w:hint="eastAsia" w:eastAsia="宋体"/>
          <w:lang w:eastAsia="zh-CN"/>
        </w:rPr>
        <w:br w:type="page"/>
      </w:r>
    </w:p>
    <w:p w14:paraId="19374719">
      <w:pPr>
        <w:spacing w:before="91" w:line="219" w:lineRule="auto"/>
        <w:ind w:left="32"/>
        <w:rPr>
          <w:rFonts w:ascii="宋体" w:hAnsi="宋体" w:eastAsia="宋体" w:cs="宋体"/>
          <w:sz w:val="28"/>
          <w:szCs w:val="28"/>
        </w:rPr>
      </w:pPr>
      <w:r>
        <w:rPr>
          <w:rFonts w:ascii="宋体" w:hAnsi="宋体" w:eastAsia="宋体" w:cs="宋体"/>
          <w:b/>
          <w:bCs/>
          <w:spacing w:val="-9"/>
          <w:sz w:val="28"/>
          <w:szCs w:val="28"/>
        </w:rPr>
        <w:t>附件十七</w:t>
      </w:r>
    </w:p>
    <w:p w14:paraId="06FBF8C6">
      <w:pPr>
        <w:pStyle w:val="6"/>
        <w:spacing w:line="245" w:lineRule="auto"/>
      </w:pPr>
    </w:p>
    <w:p w14:paraId="039C0070">
      <w:pPr>
        <w:pStyle w:val="6"/>
        <w:spacing w:line="245" w:lineRule="auto"/>
      </w:pPr>
    </w:p>
    <w:p w14:paraId="52FE9FCA">
      <w:pPr>
        <w:pStyle w:val="6"/>
        <w:spacing w:line="246" w:lineRule="auto"/>
      </w:pPr>
    </w:p>
    <w:p w14:paraId="60AEF240">
      <w:pPr>
        <w:spacing w:before="101" w:line="224" w:lineRule="auto"/>
        <w:ind w:left="1971"/>
        <w:rPr>
          <w:rFonts w:ascii="宋体" w:hAnsi="宋体" w:eastAsia="宋体" w:cs="宋体"/>
          <w:sz w:val="31"/>
          <w:szCs w:val="31"/>
        </w:rPr>
      </w:pPr>
      <w:r>
        <w:rPr>
          <w:rFonts w:ascii="宋体" w:hAnsi="宋体" w:eastAsia="宋体" w:cs="宋体"/>
          <w:b/>
          <w:bCs/>
          <w:spacing w:val="7"/>
          <w:sz w:val="31"/>
          <w:szCs w:val="31"/>
        </w:rPr>
        <w:t>投标人认为有必要提供的声明及文件资料</w:t>
      </w:r>
    </w:p>
    <w:p w14:paraId="2D3D56C3">
      <w:pPr>
        <w:pStyle w:val="6"/>
        <w:spacing w:line="247" w:lineRule="auto"/>
      </w:pPr>
    </w:p>
    <w:p w14:paraId="09933CE1">
      <w:pPr>
        <w:pStyle w:val="6"/>
        <w:spacing w:line="247" w:lineRule="auto"/>
      </w:pPr>
    </w:p>
    <w:p w14:paraId="77BDB972">
      <w:pPr>
        <w:pStyle w:val="6"/>
        <w:spacing w:line="248" w:lineRule="auto"/>
      </w:pPr>
    </w:p>
    <w:p w14:paraId="2B3DAF1C">
      <w:pPr>
        <w:pStyle w:val="6"/>
        <w:spacing w:line="248" w:lineRule="auto"/>
      </w:pPr>
    </w:p>
    <w:p w14:paraId="236ADB1F">
      <w:pPr>
        <w:pStyle w:val="6"/>
        <w:spacing w:line="248" w:lineRule="auto"/>
      </w:pPr>
    </w:p>
    <w:p w14:paraId="139710FB">
      <w:pPr>
        <w:spacing w:before="91" w:line="219" w:lineRule="auto"/>
        <w:ind w:left="32"/>
        <w:rPr>
          <w:rFonts w:ascii="宋体" w:hAnsi="宋体" w:eastAsia="宋体" w:cs="宋体"/>
          <w:sz w:val="28"/>
          <w:szCs w:val="28"/>
        </w:rPr>
      </w:pPr>
      <w:r>
        <w:rPr>
          <w:rFonts w:ascii="宋体" w:hAnsi="宋体" w:eastAsia="宋体" w:cs="宋体"/>
          <w:b/>
          <w:bCs/>
          <w:spacing w:val="-9"/>
          <w:sz w:val="28"/>
          <w:szCs w:val="28"/>
        </w:rPr>
        <w:t>附件十八</w:t>
      </w:r>
    </w:p>
    <w:p w14:paraId="365DE51B">
      <w:pPr>
        <w:spacing w:before="217" w:line="225" w:lineRule="auto"/>
        <w:ind w:left="4215"/>
        <w:rPr>
          <w:rFonts w:ascii="宋体" w:hAnsi="宋体" w:eastAsia="宋体" w:cs="宋体"/>
          <w:sz w:val="31"/>
          <w:szCs w:val="31"/>
        </w:rPr>
      </w:pPr>
      <w:r>
        <w:rPr>
          <w:rFonts w:ascii="宋体" w:hAnsi="宋体" w:eastAsia="宋体" w:cs="宋体"/>
          <w:b/>
          <w:bCs/>
          <w:spacing w:val="4"/>
          <w:sz w:val="31"/>
          <w:szCs w:val="31"/>
        </w:rPr>
        <w:t>技术方案</w:t>
      </w:r>
    </w:p>
    <w:p w14:paraId="19F31544">
      <w:pPr>
        <w:spacing w:before="277" w:line="225" w:lineRule="auto"/>
        <w:ind w:left="2782"/>
        <w:rPr>
          <w:rFonts w:ascii="宋体" w:hAnsi="宋体" w:eastAsia="宋体" w:cs="宋体"/>
          <w:sz w:val="31"/>
          <w:szCs w:val="31"/>
        </w:rPr>
      </w:pPr>
      <w:r>
        <w:rPr>
          <w:rFonts w:ascii="宋体" w:hAnsi="宋体" w:eastAsia="宋体" w:cs="宋体"/>
          <w:b/>
          <w:bCs/>
          <w:spacing w:val="5"/>
          <w:sz w:val="31"/>
          <w:szCs w:val="31"/>
        </w:rPr>
        <w:t>（根据需要编写，格式自制）</w:t>
      </w:r>
    </w:p>
    <w:p w14:paraId="1A0C4C47">
      <w:pPr>
        <w:pStyle w:val="6"/>
        <w:spacing w:line="245" w:lineRule="auto"/>
      </w:pPr>
    </w:p>
    <w:p w14:paraId="38B50148">
      <w:pPr>
        <w:pStyle w:val="6"/>
        <w:spacing w:line="246" w:lineRule="auto"/>
      </w:pPr>
    </w:p>
    <w:p w14:paraId="6CF079BB">
      <w:pPr>
        <w:spacing w:before="75" w:line="227" w:lineRule="auto"/>
        <w:ind w:left="556"/>
        <w:outlineLvl w:val="2"/>
        <w:rPr>
          <w:rFonts w:ascii="宋体" w:hAnsi="宋体" w:eastAsia="宋体" w:cs="宋体"/>
          <w:sz w:val="23"/>
          <w:szCs w:val="23"/>
        </w:rPr>
      </w:pPr>
      <w:r>
        <w:rPr>
          <w:rFonts w:ascii="宋体" w:hAnsi="宋体" w:eastAsia="宋体" w:cs="宋体"/>
          <w:spacing w:val="-3"/>
          <w:sz w:val="23"/>
          <w:szCs w:val="23"/>
        </w:rPr>
        <w:t>1、项目技术方案；</w:t>
      </w:r>
    </w:p>
    <w:p w14:paraId="6D1693A6">
      <w:pPr>
        <w:pStyle w:val="6"/>
        <w:spacing w:line="318" w:lineRule="auto"/>
      </w:pPr>
    </w:p>
    <w:p w14:paraId="618B0F35">
      <w:pPr>
        <w:pStyle w:val="6"/>
        <w:spacing w:line="318" w:lineRule="auto"/>
      </w:pPr>
    </w:p>
    <w:p w14:paraId="3FD8B22C">
      <w:pPr>
        <w:pStyle w:val="6"/>
        <w:spacing w:line="319" w:lineRule="auto"/>
      </w:pPr>
    </w:p>
    <w:p w14:paraId="1F09616E">
      <w:pPr>
        <w:spacing w:before="75" w:line="227" w:lineRule="auto"/>
        <w:ind w:left="550"/>
        <w:rPr>
          <w:rFonts w:ascii="宋体" w:hAnsi="宋体" w:eastAsia="宋体" w:cs="宋体"/>
          <w:sz w:val="23"/>
          <w:szCs w:val="23"/>
        </w:rPr>
      </w:pPr>
      <w:r>
        <w:rPr>
          <w:rFonts w:ascii="宋体" w:hAnsi="宋体" w:eastAsia="宋体" w:cs="宋体"/>
          <w:spacing w:val="8"/>
          <w:sz w:val="23"/>
          <w:szCs w:val="23"/>
        </w:rPr>
        <w:t>（1）对本项目背景和工作内容的理解和分析（格式自拟）</w:t>
      </w:r>
    </w:p>
    <w:p w14:paraId="2F496D9C">
      <w:pPr>
        <w:pStyle w:val="6"/>
        <w:spacing w:line="260" w:lineRule="auto"/>
      </w:pPr>
    </w:p>
    <w:p w14:paraId="2A338C8B">
      <w:pPr>
        <w:pStyle w:val="6"/>
        <w:spacing w:line="260" w:lineRule="auto"/>
      </w:pPr>
    </w:p>
    <w:p w14:paraId="5447937D">
      <w:pPr>
        <w:spacing w:before="75" w:line="227" w:lineRule="auto"/>
        <w:ind w:left="550"/>
        <w:rPr>
          <w:rFonts w:ascii="宋体" w:hAnsi="宋体" w:eastAsia="宋体" w:cs="宋体"/>
          <w:sz w:val="23"/>
          <w:szCs w:val="23"/>
        </w:rPr>
      </w:pPr>
      <w:r>
        <w:rPr>
          <w:rFonts w:ascii="宋体" w:hAnsi="宋体" w:eastAsia="宋体" w:cs="宋体"/>
          <w:spacing w:val="7"/>
          <w:sz w:val="23"/>
          <w:szCs w:val="23"/>
        </w:rPr>
        <w:t>（2）项目实施和安排计划（格式自拟）</w:t>
      </w:r>
    </w:p>
    <w:p w14:paraId="2994A7F8">
      <w:pPr>
        <w:pStyle w:val="6"/>
        <w:spacing w:line="260" w:lineRule="auto"/>
      </w:pPr>
    </w:p>
    <w:p w14:paraId="0BDE733B">
      <w:pPr>
        <w:pStyle w:val="6"/>
        <w:spacing w:line="260" w:lineRule="auto"/>
      </w:pPr>
    </w:p>
    <w:p w14:paraId="71A1B3A5">
      <w:pPr>
        <w:spacing w:before="75" w:line="227" w:lineRule="auto"/>
        <w:ind w:left="550"/>
        <w:rPr>
          <w:rFonts w:ascii="宋体" w:hAnsi="宋体" w:eastAsia="宋体" w:cs="宋体"/>
          <w:sz w:val="23"/>
          <w:szCs w:val="23"/>
        </w:rPr>
      </w:pPr>
      <w:r>
        <w:rPr>
          <w:rFonts w:ascii="宋体" w:hAnsi="宋体" w:eastAsia="宋体" w:cs="宋体"/>
          <w:spacing w:val="6"/>
          <w:sz w:val="23"/>
          <w:szCs w:val="23"/>
        </w:rPr>
        <w:t>（3）拟投入的人员及主要人员的简历，可附表说明；</w:t>
      </w:r>
    </w:p>
    <w:p w14:paraId="62261FF8">
      <w:pPr>
        <w:pStyle w:val="6"/>
        <w:spacing w:line="259" w:lineRule="auto"/>
      </w:pPr>
    </w:p>
    <w:p w14:paraId="33490D9D">
      <w:pPr>
        <w:pStyle w:val="6"/>
        <w:spacing w:line="259" w:lineRule="auto"/>
      </w:pPr>
    </w:p>
    <w:p w14:paraId="063DEAC9">
      <w:pPr>
        <w:spacing w:before="75" w:line="227" w:lineRule="auto"/>
        <w:ind w:left="440"/>
        <w:rPr>
          <w:rFonts w:ascii="宋体" w:hAnsi="宋体" w:eastAsia="宋体" w:cs="宋体"/>
          <w:sz w:val="23"/>
          <w:szCs w:val="23"/>
        </w:rPr>
      </w:pPr>
      <w:r>
        <w:rPr>
          <w:rFonts w:ascii="宋体" w:hAnsi="宋体" w:eastAsia="宋体" w:cs="宋体"/>
          <w:spacing w:val="4"/>
          <w:sz w:val="23"/>
          <w:szCs w:val="23"/>
        </w:rPr>
        <w:t>（4）其他证明文件复印件。</w:t>
      </w:r>
    </w:p>
    <w:p w14:paraId="43580BE4">
      <w:pPr>
        <w:pStyle w:val="6"/>
        <w:spacing w:line="318" w:lineRule="auto"/>
      </w:pPr>
    </w:p>
    <w:p w14:paraId="02DEE64A">
      <w:pPr>
        <w:pStyle w:val="6"/>
        <w:spacing w:line="318" w:lineRule="auto"/>
      </w:pPr>
    </w:p>
    <w:p w14:paraId="053FFE67">
      <w:pPr>
        <w:pStyle w:val="6"/>
        <w:spacing w:line="319" w:lineRule="auto"/>
      </w:pPr>
    </w:p>
    <w:p w14:paraId="3D777896">
      <w:pPr>
        <w:spacing w:before="75" w:line="227" w:lineRule="auto"/>
        <w:ind w:left="541"/>
        <w:rPr>
          <w:rFonts w:ascii="宋体" w:hAnsi="宋体" w:eastAsia="宋体" w:cs="宋体"/>
          <w:sz w:val="23"/>
          <w:szCs w:val="23"/>
        </w:rPr>
      </w:pPr>
      <w:r>
        <w:rPr>
          <w:rFonts w:ascii="宋体" w:hAnsi="宋体" w:eastAsia="宋体" w:cs="宋体"/>
          <w:spacing w:val="7"/>
          <w:sz w:val="23"/>
          <w:szCs w:val="23"/>
        </w:rPr>
        <w:t>上述内容仅供参考，如有不足，请自行补充提供。</w:t>
      </w:r>
    </w:p>
    <w:p w14:paraId="0D0ED54D">
      <w:pPr>
        <w:pStyle w:val="6"/>
        <w:spacing w:line="245" w:lineRule="auto"/>
        <w:rPr>
          <w:rFonts w:hint="eastAsia" w:eastAsia="宋体"/>
          <w:lang w:eastAsia="zh-CN"/>
        </w:rPr>
      </w:pPr>
      <w:r>
        <w:rPr>
          <w:rFonts w:hint="eastAsia" w:eastAsia="宋体"/>
          <w:lang w:eastAsia="zh-CN"/>
        </w:rPr>
        <w:br w:type="page"/>
      </w:r>
    </w:p>
    <w:p w14:paraId="72DC2F7C">
      <w:pPr>
        <w:spacing w:before="91" w:line="219" w:lineRule="auto"/>
        <w:ind w:left="32"/>
        <w:outlineLvl w:val="1"/>
        <w:rPr>
          <w:rFonts w:ascii="宋体" w:hAnsi="宋体" w:eastAsia="宋体" w:cs="宋体"/>
          <w:sz w:val="28"/>
          <w:szCs w:val="28"/>
        </w:rPr>
      </w:pPr>
      <w:r>
        <w:rPr>
          <w:rFonts w:ascii="宋体" w:hAnsi="宋体" w:eastAsia="宋体" w:cs="宋体"/>
          <w:b/>
          <w:bCs/>
          <w:spacing w:val="-9"/>
          <w:sz w:val="28"/>
          <w:szCs w:val="28"/>
        </w:rPr>
        <w:t>附件十九</w:t>
      </w:r>
    </w:p>
    <w:p w14:paraId="0FB432E9">
      <w:pPr>
        <w:pStyle w:val="6"/>
        <w:spacing w:line="270" w:lineRule="auto"/>
      </w:pPr>
    </w:p>
    <w:p w14:paraId="28074550">
      <w:pPr>
        <w:pStyle w:val="6"/>
        <w:spacing w:line="271" w:lineRule="auto"/>
      </w:pPr>
    </w:p>
    <w:p w14:paraId="7F197543">
      <w:pPr>
        <w:pStyle w:val="6"/>
        <w:spacing w:line="271" w:lineRule="auto"/>
      </w:pPr>
    </w:p>
    <w:p w14:paraId="565A3652">
      <w:pPr>
        <w:spacing w:before="101" w:line="224" w:lineRule="auto"/>
        <w:ind w:left="4053"/>
        <w:rPr>
          <w:rFonts w:ascii="宋体" w:hAnsi="宋体" w:eastAsia="宋体" w:cs="宋体"/>
          <w:sz w:val="31"/>
          <w:szCs w:val="31"/>
        </w:rPr>
      </w:pPr>
      <w:r>
        <w:rPr>
          <w:rFonts w:ascii="宋体" w:hAnsi="宋体" w:eastAsia="宋体" w:cs="宋体"/>
          <w:b/>
          <w:bCs/>
          <w:spacing w:val="4"/>
          <w:sz w:val="31"/>
          <w:szCs w:val="31"/>
        </w:rPr>
        <w:t>服务承诺书</w:t>
      </w:r>
    </w:p>
    <w:p w14:paraId="227990FD">
      <w:pPr>
        <w:spacing w:before="257" w:line="224" w:lineRule="auto"/>
        <w:ind w:left="1485"/>
        <w:rPr>
          <w:rFonts w:ascii="宋体" w:hAnsi="宋体" w:eastAsia="宋体" w:cs="宋体"/>
          <w:sz w:val="31"/>
          <w:szCs w:val="31"/>
        </w:rPr>
      </w:pPr>
      <w:r>
        <w:rPr>
          <w:rFonts w:ascii="宋体" w:hAnsi="宋体" w:eastAsia="宋体" w:cs="宋体"/>
          <w:b/>
          <w:bCs/>
          <w:spacing w:val="6"/>
          <w:sz w:val="31"/>
          <w:szCs w:val="31"/>
        </w:rPr>
        <w:t>根据本项目的情况，给出服务承诺；格式自拟。</w:t>
      </w:r>
    </w:p>
    <w:p w14:paraId="5FB05F18">
      <w:pPr>
        <w:pStyle w:val="6"/>
      </w:pPr>
    </w:p>
    <w:p w14:paraId="3876C319">
      <w:pPr>
        <w:pStyle w:val="6"/>
      </w:pPr>
    </w:p>
    <w:p w14:paraId="52D6CF95">
      <w:pPr>
        <w:pStyle w:val="6"/>
      </w:pPr>
    </w:p>
    <w:p w14:paraId="72F10EBF">
      <w:pPr>
        <w:pStyle w:val="6"/>
        <w:spacing w:line="241" w:lineRule="auto"/>
      </w:pPr>
    </w:p>
    <w:p w14:paraId="56A69711">
      <w:pPr>
        <w:pStyle w:val="6"/>
        <w:spacing w:line="241" w:lineRule="auto"/>
      </w:pPr>
    </w:p>
    <w:p w14:paraId="1A65A618">
      <w:pPr>
        <w:pStyle w:val="6"/>
        <w:spacing w:line="241" w:lineRule="auto"/>
      </w:pPr>
    </w:p>
    <w:p w14:paraId="2C5F0431">
      <w:pPr>
        <w:rPr>
          <w:rFonts w:ascii="宋体" w:hAnsi="宋体" w:eastAsia="宋体" w:cs="宋体"/>
          <w:b/>
          <w:bCs/>
          <w:spacing w:val="-9"/>
          <w:sz w:val="28"/>
          <w:szCs w:val="28"/>
        </w:rPr>
      </w:pPr>
      <w:r>
        <w:rPr>
          <w:rFonts w:ascii="宋体" w:hAnsi="宋体" w:eastAsia="宋体" w:cs="宋体"/>
          <w:b/>
          <w:bCs/>
          <w:spacing w:val="-9"/>
          <w:sz w:val="28"/>
          <w:szCs w:val="28"/>
        </w:rPr>
        <w:br w:type="page"/>
      </w:r>
    </w:p>
    <w:p w14:paraId="6DD4D19A">
      <w:pPr>
        <w:spacing w:before="91" w:line="219" w:lineRule="auto"/>
        <w:ind w:left="32"/>
        <w:outlineLvl w:val="0"/>
        <w:rPr>
          <w:rFonts w:ascii="宋体" w:hAnsi="宋体" w:eastAsia="宋体" w:cs="宋体"/>
          <w:sz w:val="28"/>
          <w:szCs w:val="28"/>
        </w:rPr>
      </w:pPr>
      <w:r>
        <w:rPr>
          <w:rFonts w:ascii="宋体" w:hAnsi="宋体" w:eastAsia="宋体" w:cs="宋体"/>
          <w:b/>
          <w:bCs/>
          <w:spacing w:val="-9"/>
          <w:sz w:val="28"/>
          <w:szCs w:val="28"/>
        </w:rPr>
        <w:t>附件二十</w:t>
      </w:r>
    </w:p>
    <w:p w14:paraId="082893DC">
      <w:pPr>
        <w:pStyle w:val="6"/>
        <w:spacing w:line="351" w:lineRule="auto"/>
      </w:pPr>
    </w:p>
    <w:p w14:paraId="7BB51A28">
      <w:pPr>
        <w:pStyle w:val="6"/>
        <w:spacing w:line="352" w:lineRule="auto"/>
      </w:pPr>
    </w:p>
    <w:p w14:paraId="289DCBEE">
      <w:pPr>
        <w:spacing w:before="101" w:line="226" w:lineRule="auto"/>
        <w:ind w:left="4054"/>
        <w:rPr>
          <w:rFonts w:ascii="宋体" w:hAnsi="宋体" w:eastAsia="宋体" w:cs="宋体"/>
          <w:sz w:val="31"/>
          <w:szCs w:val="31"/>
        </w:rPr>
      </w:pPr>
      <w:r>
        <w:rPr>
          <w:rFonts w:ascii="宋体" w:hAnsi="宋体" w:eastAsia="宋体" w:cs="宋体"/>
          <w:b/>
          <w:bCs/>
          <w:spacing w:val="4"/>
          <w:sz w:val="31"/>
          <w:szCs w:val="31"/>
        </w:rPr>
        <w:t>合同响应表</w:t>
      </w:r>
    </w:p>
    <w:p w14:paraId="68A45524">
      <w:pPr>
        <w:keepNext w:val="0"/>
        <w:keepLines w:val="0"/>
        <w:pageBreakBefore w:val="0"/>
        <w:widowControl/>
        <w:kinsoku w:val="0"/>
        <w:wordWrap/>
        <w:overflowPunct/>
        <w:topLinePunct w:val="0"/>
        <w:autoSpaceDE w:val="0"/>
        <w:autoSpaceDN w:val="0"/>
        <w:bidi w:val="0"/>
        <w:adjustRightInd w:val="0"/>
        <w:snapToGrid w:val="0"/>
        <w:spacing w:line="363" w:lineRule="auto"/>
        <w:ind w:left="0" w:right="0"/>
        <w:textAlignment w:val="baseline"/>
        <w:rPr>
          <w:rFonts w:ascii="宋体" w:hAnsi="宋体" w:eastAsia="宋体" w:cs="宋体"/>
          <w:spacing w:val="1"/>
          <w:sz w:val="20"/>
          <w:szCs w:val="20"/>
        </w:rPr>
      </w:pPr>
      <w:r>
        <w:rPr>
          <w:rFonts w:ascii="宋体" w:hAnsi="宋体" w:eastAsia="宋体" w:cs="宋体"/>
          <w:spacing w:val="1"/>
          <w:sz w:val="20"/>
          <w:szCs w:val="20"/>
        </w:rPr>
        <w:t>项目名称：</w:t>
      </w:r>
    </w:p>
    <w:p w14:paraId="3D126C26">
      <w:pPr>
        <w:keepNext w:val="0"/>
        <w:keepLines w:val="0"/>
        <w:pageBreakBefore w:val="0"/>
        <w:widowControl/>
        <w:kinsoku w:val="0"/>
        <w:wordWrap/>
        <w:overflowPunct/>
        <w:topLinePunct w:val="0"/>
        <w:autoSpaceDE w:val="0"/>
        <w:autoSpaceDN w:val="0"/>
        <w:bidi w:val="0"/>
        <w:adjustRightInd w:val="0"/>
        <w:snapToGrid w:val="0"/>
        <w:spacing w:line="363" w:lineRule="auto"/>
        <w:ind w:left="0" w:right="0"/>
        <w:textAlignment w:val="baseline"/>
        <w:rPr>
          <w:rFonts w:ascii="宋体" w:hAnsi="宋体" w:eastAsia="宋体" w:cs="宋体"/>
          <w:sz w:val="23"/>
          <w:szCs w:val="23"/>
        </w:rPr>
      </w:pPr>
      <w:r>
        <w:rPr>
          <w:rFonts w:ascii="宋体" w:hAnsi="宋体" w:eastAsia="宋体" w:cs="宋体"/>
          <w:spacing w:val="-5"/>
          <w:sz w:val="20"/>
          <w:szCs w:val="20"/>
        </w:rPr>
        <w:t>项目编号</w:t>
      </w:r>
      <w:r>
        <w:rPr>
          <w:rFonts w:ascii="宋体" w:hAnsi="宋体" w:eastAsia="宋体" w:cs="宋体"/>
          <w:spacing w:val="-5"/>
          <w:sz w:val="23"/>
          <w:szCs w:val="23"/>
        </w:rPr>
        <w:t>：</w:t>
      </w:r>
    </w:p>
    <w:tbl>
      <w:tblPr>
        <w:tblStyle w:val="15"/>
        <w:tblW w:w="9294" w:type="dxa"/>
        <w:tblInd w:w="2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180"/>
        <w:gridCol w:w="2550"/>
        <w:gridCol w:w="2550"/>
        <w:gridCol w:w="1214"/>
      </w:tblGrid>
      <w:tr w14:paraId="19426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800" w:type="dxa"/>
            <w:vAlign w:val="top"/>
          </w:tcPr>
          <w:p w14:paraId="5652147D">
            <w:pPr>
              <w:pStyle w:val="16"/>
              <w:spacing w:line="382" w:lineRule="auto"/>
            </w:pPr>
          </w:p>
          <w:p w14:paraId="6C164B04">
            <w:pPr>
              <w:spacing w:before="65" w:line="229" w:lineRule="auto"/>
              <w:ind w:left="162"/>
              <w:rPr>
                <w:rFonts w:ascii="宋体" w:hAnsi="宋体" w:eastAsia="宋体" w:cs="宋体"/>
                <w:sz w:val="20"/>
                <w:szCs w:val="20"/>
              </w:rPr>
            </w:pPr>
            <w:r>
              <w:rPr>
                <w:rFonts w:ascii="宋体" w:hAnsi="宋体" w:eastAsia="宋体" w:cs="宋体"/>
                <w:spacing w:val="5"/>
                <w:sz w:val="20"/>
                <w:szCs w:val="20"/>
              </w:rPr>
              <w:t>序号</w:t>
            </w:r>
          </w:p>
        </w:tc>
        <w:tc>
          <w:tcPr>
            <w:tcW w:w="2180" w:type="dxa"/>
            <w:vAlign w:val="top"/>
          </w:tcPr>
          <w:p w14:paraId="524693EF">
            <w:pPr>
              <w:pStyle w:val="16"/>
              <w:spacing w:line="381" w:lineRule="auto"/>
            </w:pPr>
          </w:p>
          <w:p w14:paraId="27EDE324">
            <w:pPr>
              <w:spacing w:before="65" w:line="228" w:lineRule="auto"/>
              <w:ind w:left="329"/>
              <w:rPr>
                <w:rFonts w:ascii="宋体" w:hAnsi="宋体" w:eastAsia="宋体" w:cs="宋体"/>
                <w:sz w:val="20"/>
                <w:szCs w:val="20"/>
              </w:rPr>
            </w:pPr>
            <w:r>
              <w:rPr>
                <w:rFonts w:ascii="宋体" w:hAnsi="宋体" w:eastAsia="宋体" w:cs="宋体"/>
                <w:spacing w:val="8"/>
                <w:sz w:val="20"/>
                <w:szCs w:val="20"/>
              </w:rPr>
              <w:t>招标文件条目号</w:t>
            </w:r>
          </w:p>
        </w:tc>
        <w:tc>
          <w:tcPr>
            <w:tcW w:w="2550" w:type="dxa"/>
            <w:vAlign w:val="top"/>
          </w:tcPr>
          <w:p w14:paraId="1C0B6D94">
            <w:pPr>
              <w:pStyle w:val="16"/>
              <w:spacing w:line="381" w:lineRule="auto"/>
            </w:pPr>
          </w:p>
          <w:p w14:paraId="798CEDAC">
            <w:pPr>
              <w:spacing w:before="65" w:line="228" w:lineRule="auto"/>
              <w:ind w:left="304"/>
              <w:rPr>
                <w:rFonts w:ascii="宋体" w:hAnsi="宋体" w:eastAsia="宋体" w:cs="宋体"/>
                <w:sz w:val="20"/>
                <w:szCs w:val="20"/>
              </w:rPr>
            </w:pPr>
            <w:r>
              <w:rPr>
                <w:rFonts w:ascii="宋体" w:hAnsi="宋体" w:eastAsia="宋体" w:cs="宋体"/>
                <w:spacing w:val="9"/>
                <w:sz w:val="20"/>
                <w:szCs w:val="20"/>
              </w:rPr>
              <w:t>招标文件的合同条款</w:t>
            </w:r>
          </w:p>
        </w:tc>
        <w:tc>
          <w:tcPr>
            <w:tcW w:w="2550" w:type="dxa"/>
            <w:vAlign w:val="top"/>
          </w:tcPr>
          <w:p w14:paraId="6E95386C">
            <w:pPr>
              <w:pStyle w:val="16"/>
              <w:spacing w:line="381" w:lineRule="auto"/>
            </w:pPr>
          </w:p>
          <w:p w14:paraId="562A4258">
            <w:pPr>
              <w:spacing w:before="65" w:line="228" w:lineRule="auto"/>
              <w:ind w:left="624"/>
              <w:rPr>
                <w:rFonts w:ascii="宋体" w:hAnsi="宋体" w:eastAsia="宋体" w:cs="宋体"/>
                <w:sz w:val="20"/>
                <w:szCs w:val="20"/>
              </w:rPr>
            </w:pPr>
            <w:r>
              <w:rPr>
                <w:rFonts w:ascii="宋体" w:hAnsi="宋体" w:eastAsia="宋体" w:cs="宋体"/>
                <w:spacing w:val="7"/>
                <w:sz w:val="20"/>
                <w:szCs w:val="20"/>
              </w:rPr>
              <w:t>投标文件条款</w:t>
            </w:r>
          </w:p>
        </w:tc>
        <w:tc>
          <w:tcPr>
            <w:tcW w:w="1214" w:type="dxa"/>
            <w:vAlign w:val="top"/>
          </w:tcPr>
          <w:p w14:paraId="23B4FCED">
            <w:pPr>
              <w:pStyle w:val="16"/>
              <w:spacing w:line="381" w:lineRule="auto"/>
            </w:pPr>
          </w:p>
          <w:p w14:paraId="38EE3519">
            <w:pPr>
              <w:spacing w:before="65" w:line="228" w:lineRule="auto"/>
              <w:ind w:left="373"/>
              <w:rPr>
                <w:rFonts w:ascii="宋体" w:hAnsi="宋体" w:eastAsia="宋体" w:cs="宋体"/>
                <w:sz w:val="20"/>
                <w:szCs w:val="20"/>
              </w:rPr>
            </w:pPr>
            <w:r>
              <w:rPr>
                <w:rFonts w:ascii="宋体" w:hAnsi="宋体" w:eastAsia="宋体" w:cs="宋体"/>
                <w:spacing w:val="3"/>
                <w:sz w:val="20"/>
                <w:szCs w:val="20"/>
              </w:rPr>
              <w:t>说明</w:t>
            </w:r>
          </w:p>
        </w:tc>
      </w:tr>
      <w:tr w14:paraId="18BF4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00" w:type="dxa"/>
            <w:vAlign w:val="top"/>
          </w:tcPr>
          <w:p w14:paraId="7359403E">
            <w:pPr>
              <w:spacing w:before="125" w:line="189" w:lineRule="auto"/>
              <w:ind w:left="333"/>
              <w:rPr>
                <w:rFonts w:ascii="宋体" w:hAnsi="宋体" w:eastAsia="宋体" w:cs="宋体"/>
                <w:sz w:val="23"/>
                <w:szCs w:val="23"/>
              </w:rPr>
            </w:pPr>
            <w:r>
              <w:rPr>
                <w:rFonts w:ascii="宋体" w:hAnsi="宋体" w:eastAsia="宋体" w:cs="宋体"/>
                <w:sz w:val="23"/>
                <w:szCs w:val="23"/>
              </w:rPr>
              <w:t>1</w:t>
            </w:r>
          </w:p>
        </w:tc>
        <w:tc>
          <w:tcPr>
            <w:tcW w:w="2180" w:type="dxa"/>
            <w:vAlign w:val="top"/>
          </w:tcPr>
          <w:p w14:paraId="310F611C">
            <w:pPr>
              <w:pStyle w:val="16"/>
            </w:pPr>
          </w:p>
        </w:tc>
        <w:tc>
          <w:tcPr>
            <w:tcW w:w="2550" w:type="dxa"/>
            <w:vAlign w:val="top"/>
          </w:tcPr>
          <w:p w14:paraId="1716779B">
            <w:pPr>
              <w:pStyle w:val="16"/>
            </w:pPr>
          </w:p>
        </w:tc>
        <w:tc>
          <w:tcPr>
            <w:tcW w:w="2550" w:type="dxa"/>
            <w:vAlign w:val="top"/>
          </w:tcPr>
          <w:p w14:paraId="768F3E18">
            <w:pPr>
              <w:pStyle w:val="16"/>
            </w:pPr>
          </w:p>
        </w:tc>
        <w:tc>
          <w:tcPr>
            <w:tcW w:w="1214" w:type="dxa"/>
            <w:vAlign w:val="top"/>
          </w:tcPr>
          <w:p w14:paraId="3735718C">
            <w:pPr>
              <w:pStyle w:val="16"/>
            </w:pPr>
          </w:p>
        </w:tc>
      </w:tr>
      <w:tr w14:paraId="3A5A3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00" w:type="dxa"/>
            <w:vAlign w:val="top"/>
          </w:tcPr>
          <w:p w14:paraId="7417B09D">
            <w:pPr>
              <w:spacing w:before="122" w:line="188" w:lineRule="auto"/>
              <w:ind w:left="319"/>
              <w:rPr>
                <w:rFonts w:ascii="宋体" w:hAnsi="宋体" w:eastAsia="宋体" w:cs="宋体"/>
                <w:sz w:val="23"/>
                <w:szCs w:val="23"/>
              </w:rPr>
            </w:pPr>
            <w:r>
              <w:rPr>
                <w:rFonts w:ascii="宋体" w:hAnsi="宋体" w:eastAsia="宋体" w:cs="宋体"/>
                <w:sz w:val="23"/>
                <w:szCs w:val="23"/>
              </w:rPr>
              <w:t>2</w:t>
            </w:r>
          </w:p>
        </w:tc>
        <w:tc>
          <w:tcPr>
            <w:tcW w:w="2180" w:type="dxa"/>
            <w:vAlign w:val="top"/>
          </w:tcPr>
          <w:p w14:paraId="1B42B737">
            <w:pPr>
              <w:pStyle w:val="16"/>
            </w:pPr>
          </w:p>
        </w:tc>
        <w:tc>
          <w:tcPr>
            <w:tcW w:w="2550" w:type="dxa"/>
            <w:vAlign w:val="top"/>
          </w:tcPr>
          <w:p w14:paraId="56A3E825">
            <w:pPr>
              <w:pStyle w:val="16"/>
            </w:pPr>
          </w:p>
        </w:tc>
        <w:tc>
          <w:tcPr>
            <w:tcW w:w="2550" w:type="dxa"/>
            <w:vAlign w:val="top"/>
          </w:tcPr>
          <w:p w14:paraId="0B2B6FB9">
            <w:pPr>
              <w:pStyle w:val="16"/>
            </w:pPr>
          </w:p>
        </w:tc>
        <w:tc>
          <w:tcPr>
            <w:tcW w:w="1214" w:type="dxa"/>
            <w:vAlign w:val="top"/>
          </w:tcPr>
          <w:p w14:paraId="4450660E">
            <w:pPr>
              <w:pStyle w:val="16"/>
            </w:pPr>
          </w:p>
        </w:tc>
      </w:tr>
      <w:tr w14:paraId="7714E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00" w:type="dxa"/>
            <w:vAlign w:val="top"/>
          </w:tcPr>
          <w:p w14:paraId="0DEBB09F">
            <w:pPr>
              <w:spacing w:before="120" w:line="372" w:lineRule="exact"/>
              <w:ind w:left="271"/>
              <w:rPr>
                <w:rFonts w:ascii="宋体" w:hAnsi="宋体" w:eastAsia="宋体" w:cs="宋体"/>
                <w:sz w:val="23"/>
                <w:szCs w:val="23"/>
              </w:rPr>
            </w:pPr>
            <w:r>
              <w:rPr>
                <w:rFonts w:ascii="宋体" w:hAnsi="宋体" w:eastAsia="宋体" w:cs="宋体"/>
                <w:position w:val="3"/>
                <w:sz w:val="23"/>
                <w:szCs w:val="23"/>
              </w:rPr>
              <w:t>…</w:t>
            </w:r>
          </w:p>
        </w:tc>
        <w:tc>
          <w:tcPr>
            <w:tcW w:w="2180" w:type="dxa"/>
            <w:vAlign w:val="top"/>
          </w:tcPr>
          <w:p w14:paraId="351D1ABA">
            <w:pPr>
              <w:pStyle w:val="16"/>
            </w:pPr>
          </w:p>
        </w:tc>
        <w:tc>
          <w:tcPr>
            <w:tcW w:w="2550" w:type="dxa"/>
            <w:vAlign w:val="top"/>
          </w:tcPr>
          <w:p w14:paraId="4D25EA3A">
            <w:pPr>
              <w:pStyle w:val="16"/>
            </w:pPr>
          </w:p>
        </w:tc>
        <w:tc>
          <w:tcPr>
            <w:tcW w:w="2550" w:type="dxa"/>
            <w:vAlign w:val="top"/>
          </w:tcPr>
          <w:p w14:paraId="32117995">
            <w:pPr>
              <w:pStyle w:val="16"/>
            </w:pPr>
          </w:p>
        </w:tc>
        <w:tc>
          <w:tcPr>
            <w:tcW w:w="1214" w:type="dxa"/>
            <w:vAlign w:val="top"/>
          </w:tcPr>
          <w:p w14:paraId="3A4F7ADC">
            <w:pPr>
              <w:pStyle w:val="16"/>
            </w:pPr>
          </w:p>
        </w:tc>
      </w:tr>
    </w:tbl>
    <w:p w14:paraId="2F15AEFF">
      <w:pPr>
        <w:pStyle w:val="6"/>
        <w:spacing w:line="423" w:lineRule="auto"/>
      </w:pPr>
    </w:p>
    <w:p w14:paraId="585B0144">
      <w:pPr>
        <w:spacing w:before="75" w:line="227" w:lineRule="auto"/>
        <w:ind w:left="11"/>
        <w:rPr>
          <w:rFonts w:ascii="宋体" w:hAnsi="宋体" w:eastAsia="宋体" w:cs="宋体"/>
          <w:sz w:val="23"/>
          <w:szCs w:val="23"/>
        </w:rPr>
      </w:pPr>
      <w:r>
        <w:rPr>
          <w:rFonts w:ascii="宋体" w:hAnsi="宋体" w:eastAsia="宋体" w:cs="宋体"/>
          <w:spacing w:val="-10"/>
          <w:sz w:val="23"/>
          <w:szCs w:val="23"/>
        </w:rPr>
        <w:t>说明：</w:t>
      </w:r>
    </w:p>
    <w:p w14:paraId="6EE027C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jc w:val="left"/>
        <w:textAlignment w:val="baseline"/>
        <w:rPr>
          <w:rFonts w:ascii="宋体" w:hAnsi="宋体" w:eastAsia="宋体" w:cs="宋体"/>
          <w:sz w:val="23"/>
          <w:szCs w:val="23"/>
        </w:rPr>
      </w:pPr>
      <w:r>
        <w:rPr>
          <w:rFonts w:hint="eastAsia" w:ascii="宋体" w:hAnsi="宋体" w:eastAsia="宋体" w:cs="宋体"/>
          <w:spacing w:val="7"/>
          <w:sz w:val="23"/>
          <w:szCs w:val="23"/>
          <w:lang w:val="en-US" w:eastAsia="zh-CN"/>
        </w:rPr>
        <w:t>1</w:t>
      </w:r>
      <w:r>
        <w:rPr>
          <w:rFonts w:ascii="宋体" w:hAnsi="宋体" w:eastAsia="宋体" w:cs="宋体"/>
          <w:spacing w:val="7"/>
          <w:sz w:val="23"/>
          <w:szCs w:val="23"/>
        </w:rPr>
        <w:t>.投标人必须对应合同条款逐条应答并按要求填写下</w:t>
      </w:r>
      <w:r>
        <w:rPr>
          <w:rFonts w:ascii="宋体" w:hAnsi="宋体" w:eastAsia="宋体" w:cs="宋体"/>
          <w:spacing w:val="6"/>
          <w:sz w:val="23"/>
          <w:szCs w:val="23"/>
        </w:rPr>
        <w:t>表。</w:t>
      </w:r>
    </w:p>
    <w:p w14:paraId="65320CE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left"/>
        <w:textAlignment w:val="baseline"/>
        <w:rPr>
          <w:rFonts w:ascii="宋体" w:hAnsi="宋体" w:eastAsia="宋体" w:cs="宋体"/>
          <w:sz w:val="23"/>
          <w:szCs w:val="23"/>
        </w:rPr>
      </w:pPr>
      <w:r>
        <w:rPr>
          <w:rFonts w:hint="eastAsia" w:ascii="宋体" w:hAnsi="宋体" w:eastAsia="宋体" w:cs="宋体"/>
          <w:spacing w:val="6"/>
          <w:sz w:val="23"/>
          <w:szCs w:val="23"/>
          <w:lang w:val="en-US" w:eastAsia="zh-CN"/>
        </w:rPr>
        <w:t>2</w:t>
      </w:r>
      <w:r>
        <w:rPr>
          <w:rFonts w:ascii="宋体" w:hAnsi="宋体" w:eastAsia="宋体" w:cs="宋体"/>
          <w:spacing w:val="6"/>
          <w:sz w:val="23"/>
          <w:szCs w:val="23"/>
        </w:rPr>
        <w:t>.投标人响应描述：投标人按响应货物或服务实际数据填写，逐条应答，否则视为未响应。</w:t>
      </w:r>
    </w:p>
    <w:p w14:paraId="6827D2B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jc w:val="left"/>
        <w:textAlignment w:val="baseline"/>
        <w:rPr>
          <w:rFonts w:ascii="宋体" w:hAnsi="宋体" w:eastAsia="宋体" w:cs="宋体"/>
          <w:sz w:val="23"/>
          <w:szCs w:val="23"/>
        </w:rPr>
      </w:pPr>
      <w:r>
        <w:rPr>
          <w:rFonts w:hint="eastAsia" w:ascii="宋体" w:hAnsi="宋体" w:eastAsia="宋体" w:cs="宋体"/>
          <w:spacing w:val="8"/>
          <w:sz w:val="23"/>
          <w:szCs w:val="23"/>
          <w:lang w:val="en-US" w:eastAsia="zh-CN"/>
        </w:rPr>
        <w:t>3</w:t>
      </w:r>
      <w:r>
        <w:rPr>
          <w:rFonts w:ascii="宋体" w:hAnsi="宋体" w:eastAsia="宋体" w:cs="宋体"/>
          <w:spacing w:val="8"/>
          <w:sz w:val="23"/>
          <w:szCs w:val="23"/>
        </w:rPr>
        <w:t>.投标人应按招标文件要求附相关证明文件，如有任何一项不响应或不满足的视为负偏离。</w:t>
      </w:r>
    </w:p>
    <w:p w14:paraId="11FE396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left"/>
        <w:textAlignment w:val="baseline"/>
        <w:rPr>
          <w:rFonts w:ascii="宋体" w:hAnsi="宋体" w:eastAsia="宋体" w:cs="宋体"/>
          <w:sz w:val="23"/>
          <w:szCs w:val="23"/>
        </w:rPr>
      </w:pPr>
      <w:r>
        <w:rPr>
          <w:rFonts w:hint="eastAsia" w:ascii="宋体" w:hAnsi="宋体" w:eastAsia="宋体" w:cs="宋体"/>
          <w:spacing w:val="6"/>
          <w:sz w:val="23"/>
          <w:szCs w:val="23"/>
          <w:lang w:val="en-US" w:eastAsia="zh-CN"/>
        </w:rPr>
        <w:t>4</w:t>
      </w:r>
      <w:r>
        <w:rPr>
          <w:rFonts w:ascii="宋体" w:hAnsi="宋体" w:eastAsia="宋体" w:cs="宋体"/>
          <w:spacing w:val="6"/>
          <w:sz w:val="23"/>
          <w:szCs w:val="23"/>
        </w:rPr>
        <w:t>.偏离情况说明：投标人根据投标人实际情况填写“正偏离”“完全响应”或“</w:t>
      </w:r>
      <w:r>
        <w:rPr>
          <w:rFonts w:ascii="宋体" w:hAnsi="宋体" w:eastAsia="宋体" w:cs="宋体"/>
          <w:spacing w:val="5"/>
          <w:sz w:val="23"/>
          <w:szCs w:val="23"/>
        </w:rPr>
        <w:t>负偏离”。</w:t>
      </w:r>
    </w:p>
    <w:p w14:paraId="73FF9438">
      <w:pPr>
        <w:pStyle w:val="6"/>
        <w:spacing w:line="283" w:lineRule="auto"/>
      </w:pPr>
    </w:p>
    <w:p w14:paraId="319AFF96">
      <w:pPr>
        <w:pStyle w:val="6"/>
        <w:spacing w:line="283" w:lineRule="auto"/>
      </w:pPr>
    </w:p>
    <w:p w14:paraId="7DB5FD98">
      <w:pPr>
        <w:pStyle w:val="6"/>
        <w:spacing w:line="284" w:lineRule="auto"/>
      </w:pPr>
    </w:p>
    <w:p w14:paraId="06CCC474">
      <w:pPr>
        <w:spacing w:before="76" w:line="227" w:lineRule="auto"/>
        <w:ind w:left="251"/>
        <w:rPr>
          <w:rFonts w:ascii="宋体" w:hAnsi="宋体" w:eastAsia="宋体" w:cs="宋体"/>
          <w:sz w:val="23"/>
          <w:szCs w:val="23"/>
        </w:rPr>
      </w:pPr>
      <w:r>
        <w:rPr>
          <w:rFonts w:ascii="宋体" w:hAnsi="宋体" w:eastAsia="宋体" w:cs="宋体"/>
          <w:spacing w:val="6"/>
          <w:sz w:val="23"/>
          <w:szCs w:val="23"/>
        </w:rPr>
        <w:t>投标单位：（盖章）</w:t>
      </w:r>
    </w:p>
    <w:p w14:paraId="75242A62">
      <w:pPr>
        <w:pStyle w:val="6"/>
        <w:spacing w:line="384" w:lineRule="auto"/>
      </w:pPr>
    </w:p>
    <w:p w14:paraId="00B72E82">
      <w:pPr>
        <w:spacing w:before="74" w:line="227" w:lineRule="auto"/>
        <w:ind w:left="249"/>
        <w:outlineLvl w:val="1"/>
        <w:rPr>
          <w:rFonts w:ascii="宋体" w:hAnsi="宋体" w:eastAsia="宋体" w:cs="宋体"/>
          <w:sz w:val="23"/>
          <w:szCs w:val="23"/>
        </w:rPr>
      </w:pPr>
      <w:r>
        <w:rPr>
          <w:rFonts w:ascii="宋体" w:hAnsi="宋体" w:eastAsia="宋体" w:cs="宋体"/>
          <w:spacing w:val="7"/>
          <w:sz w:val="23"/>
          <w:szCs w:val="23"/>
        </w:rPr>
        <w:t>法定代表人</w:t>
      </w:r>
      <w:r>
        <w:rPr>
          <w:rFonts w:ascii="宋体" w:hAnsi="宋体" w:eastAsia="宋体" w:cs="宋体"/>
          <w:spacing w:val="10"/>
          <w:sz w:val="23"/>
          <w:szCs w:val="23"/>
        </w:rPr>
        <w:t>：（</w:t>
      </w:r>
      <w:r>
        <w:rPr>
          <w:rFonts w:ascii="宋体" w:hAnsi="宋体" w:eastAsia="宋体" w:cs="宋体"/>
          <w:spacing w:val="7"/>
          <w:sz w:val="23"/>
          <w:szCs w:val="23"/>
        </w:rPr>
        <w:t>签字或盖章）</w:t>
      </w:r>
    </w:p>
    <w:p w14:paraId="1507C65B">
      <w:pPr>
        <w:pStyle w:val="6"/>
        <w:spacing w:line="245" w:lineRule="auto"/>
        <w:rPr>
          <w:rFonts w:hint="eastAsia" w:eastAsia="宋体"/>
          <w:lang w:eastAsia="zh-CN"/>
        </w:rPr>
      </w:pPr>
      <w:r>
        <w:rPr>
          <w:rFonts w:hint="eastAsia" w:eastAsia="宋体"/>
          <w:lang w:eastAsia="zh-CN"/>
        </w:rPr>
        <w:br w:type="page"/>
      </w:r>
    </w:p>
    <w:p w14:paraId="40ABAA07">
      <w:pPr>
        <w:pStyle w:val="6"/>
        <w:spacing w:line="245" w:lineRule="auto"/>
      </w:pPr>
    </w:p>
    <w:p w14:paraId="7C8FFD03">
      <w:pPr>
        <w:pStyle w:val="6"/>
        <w:spacing w:line="246" w:lineRule="auto"/>
      </w:pPr>
    </w:p>
    <w:p w14:paraId="3AFE8CB3">
      <w:pPr>
        <w:pStyle w:val="6"/>
        <w:spacing w:line="246" w:lineRule="auto"/>
      </w:pPr>
    </w:p>
    <w:p w14:paraId="71E979C8">
      <w:pPr>
        <w:spacing w:before="91" w:line="221" w:lineRule="auto"/>
        <w:ind w:left="3771"/>
        <w:outlineLvl w:val="2"/>
        <w:rPr>
          <w:rFonts w:ascii="宋体" w:hAnsi="宋体" w:eastAsia="宋体" w:cs="宋体"/>
          <w:sz w:val="28"/>
          <w:szCs w:val="28"/>
        </w:rPr>
      </w:pPr>
      <w:r>
        <w:rPr>
          <w:rFonts w:ascii="宋体" w:hAnsi="宋体" w:eastAsia="宋体" w:cs="宋体"/>
          <w:b/>
          <w:bCs/>
          <w:spacing w:val="-7"/>
          <w:sz w:val="28"/>
          <w:szCs w:val="28"/>
        </w:rPr>
        <w:t>中小企业划分标准</w:t>
      </w:r>
    </w:p>
    <w:p w14:paraId="66F768AC">
      <w:pPr>
        <w:pStyle w:val="6"/>
        <w:spacing w:line="425" w:lineRule="auto"/>
      </w:pPr>
    </w:p>
    <w:p w14:paraId="09CA64E9">
      <w:pPr>
        <w:spacing w:before="74" w:line="334" w:lineRule="auto"/>
        <w:ind w:left="74" w:right="76" w:firstLine="481"/>
        <w:rPr>
          <w:rFonts w:ascii="宋体" w:hAnsi="宋体" w:eastAsia="宋体" w:cs="宋体"/>
          <w:sz w:val="23"/>
          <w:szCs w:val="23"/>
        </w:rPr>
      </w:pPr>
      <w:r>
        <w:rPr>
          <w:rFonts w:ascii="宋体" w:hAnsi="宋体" w:eastAsia="宋体" w:cs="宋体"/>
          <w:spacing w:val="11"/>
          <w:sz w:val="23"/>
          <w:szCs w:val="23"/>
        </w:rPr>
        <w:t>工业和信息化部、国家统计局、发展改革委、财政部等</w:t>
      </w:r>
      <w:r>
        <w:rPr>
          <w:rFonts w:ascii="宋体" w:hAnsi="宋体" w:eastAsia="宋体" w:cs="宋体"/>
          <w:spacing w:val="10"/>
          <w:sz w:val="23"/>
          <w:szCs w:val="23"/>
        </w:rPr>
        <w:t>四部门《关于印发中小企业划型</w:t>
      </w:r>
      <w:r>
        <w:rPr>
          <w:rFonts w:ascii="宋体" w:hAnsi="宋体" w:eastAsia="宋体" w:cs="宋体"/>
          <w:spacing w:val="7"/>
          <w:sz w:val="23"/>
          <w:szCs w:val="23"/>
        </w:rPr>
        <w:t>标准规定的通知》（工信部联企业〔2011〕300号）规定中小企业划型标准如表所</w:t>
      </w:r>
      <w:r>
        <w:rPr>
          <w:rFonts w:ascii="宋体" w:hAnsi="宋体" w:eastAsia="宋体" w:cs="宋体"/>
          <w:spacing w:val="6"/>
          <w:sz w:val="23"/>
          <w:szCs w:val="23"/>
        </w:rPr>
        <w:t>示：</w:t>
      </w:r>
    </w:p>
    <w:tbl>
      <w:tblPr>
        <w:tblStyle w:val="15"/>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563"/>
        <w:gridCol w:w="2076"/>
        <w:gridCol w:w="389"/>
        <w:gridCol w:w="5296"/>
      </w:tblGrid>
      <w:tr w14:paraId="3F058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089" w:type="dxa"/>
            <w:gridSpan w:val="3"/>
            <w:vMerge w:val="restart"/>
            <w:tcBorders>
              <w:bottom w:val="nil"/>
            </w:tcBorders>
            <w:vAlign w:val="top"/>
          </w:tcPr>
          <w:p w14:paraId="399BB979">
            <w:pPr>
              <w:pStyle w:val="16"/>
              <w:spacing w:line="255" w:lineRule="auto"/>
            </w:pPr>
          </w:p>
          <w:p w14:paraId="5A9B12A0">
            <w:pPr>
              <w:pStyle w:val="16"/>
              <w:spacing w:line="255" w:lineRule="auto"/>
            </w:pPr>
          </w:p>
          <w:p w14:paraId="5E2130EF">
            <w:pPr>
              <w:pStyle w:val="16"/>
              <w:spacing w:line="255" w:lineRule="auto"/>
            </w:pPr>
          </w:p>
          <w:p w14:paraId="6F750CEC">
            <w:pPr>
              <w:pStyle w:val="16"/>
              <w:spacing w:line="255" w:lineRule="auto"/>
            </w:pPr>
          </w:p>
          <w:p w14:paraId="1360C733">
            <w:pPr>
              <w:spacing w:before="65" w:line="228" w:lineRule="auto"/>
              <w:ind w:left="1178"/>
              <w:rPr>
                <w:rFonts w:ascii="宋体" w:hAnsi="宋体" w:eastAsia="宋体" w:cs="宋体"/>
                <w:sz w:val="20"/>
                <w:szCs w:val="20"/>
              </w:rPr>
            </w:pPr>
            <w:r>
              <w:rPr>
                <w:rFonts w:ascii="宋体" w:hAnsi="宋体" w:eastAsia="宋体" w:cs="宋体"/>
                <w:spacing w:val="8"/>
                <w:sz w:val="20"/>
                <w:szCs w:val="20"/>
              </w:rPr>
              <w:t>农、林、牧、渔业</w:t>
            </w:r>
          </w:p>
        </w:tc>
        <w:tc>
          <w:tcPr>
            <w:tcW w:w="5685" w:type="dxa"/>
            <w:gridSpan w:val="2"/>
            <w:vAlign w:val="top"/>
          </w:tcPr>
          <w:p w14:paraId="7AED7FDA">
            <w:pPr>
              <w:spacing w:before="124" w:line="228" w:lineRule="auto"/>
              <w:ind w:left="722"/>
              <w:rPr>
                <w:rFonts w:ascii="宋体" w:hAnsi="宋体" w:eastAsia="宋体" w:cs="宋体"/>
                <w:sz w:val="20"/>
                <w:szCs w:val="20"/>
              </w:rPr>
            </w:pPr>
            <w:r>
              <w:rPr>
                <w:rFonts w:ascii="宋体" w:hAnsi="宋体" w:eastAsia="宋体" w:cs="宋体"/>
                <w:spacing w:val="6"/>
                <w:sz w:val="20"/>
                <w:szCs w:val="20"/>
              </w:rPr>
              <w:t>营业收入20000万元以下的为中小微型企业。</w:t>
            </w:r>
          </w:p>
        </w:tc>
      </w:tr>
      <w:tr w14:paraId="06833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22900F4E">
            <w:pPr>
              <w:pStyle w:val="16"/>
            </w:pPr>
          </w:p>
        </w:tc>
        <w:tc>
          <w:tcPr>
            <w:tcW w:w="389" w:type="dxa"/>
            <w:textDirection w:val="tbRlV"/>
            <w:vAlign w:val="top"/>
          </w:tcPr>
          <w:p w14:paraId="79C02EBC">
            <w:pPr>
              <w:spacing w:before="62" w:line="214" w:lineRule="auto"/>
              <w:ind w:left="52"/>
              <w:rPr>
                <w:rFonts w:ascii="宋体" w:hAnsi="宋体" w:eastAsia="宋体" w:cs="宋体"/>
                <w:sz w:val="20"/>
                <w:szCs w:val="20"/>
              </w:rPr>
            </w:pPr>
            <w:r>
              <w:rPr>
                <w:rFonts w:ascii="宋体" w:hAnsi="宋体" w:eastAsia="宋体" w:cs="宋体"/>
                <w:spacing w:val="8"/>
                <w:position w:val="-2"/>
                <w:sz w:val="20"/>
                <w:szCs w:val="20"/>
              </w:rPr>
              <w:t>中</w:t>
            </w:r>
            <w:r>
              <w:rPr>
                <w:rFonts w:ascii="宋体" w:hAnsi="宋体" w:eastAsia="宋体" w:cs="宋体"/>
                <w:spacing w:val="8"/>
                <w:position w:val="2"/>
                <w:sz w:val="20"/>
                <w:szCs w:val="20"/>
              </w:rPr>
              <w:t>型</w:t>
            </w:r>
          </w:p>
        </w:tc>
        <w:tc>
          <w:tcPr>
            <w:tcW w:w="5296" w:type="dxa"/>
            <w:vAlign w:val="top"/>
          </w:tcPr>
          <w:p w14:paraId="1AC501D7">
            <w:pPr>
              <w:spacing w:before="211" w:line="228" w:lineRule="auto"/>
              <w:ind w:left="1629"/>
              <w:rPr>
                <w:rFonts w:ascii="宋体" w:hAnsi="宋体" w:eastAsia="宋体" w:cs="宋体"/>
                <w:sz w:val="20"/>
                <w:szCs w:val="20"/>
              </w:rPr>
            </w:pPr>
            <w:r>
              <w:rPr>
                <w:rFonts w:ascii="宋体" w:hAnsi="宋体" w:eastAsia="宋体" w:cs="宋体"/>
                <w:spacing w:val="2"/>
                <w:sz w:val="20"/>
                <w:szCs w:val="20"/>
              </w:rPr>
              <w:t>500万元-20000万元</w:t>
            </w:r>
          </w:p>
        </w:tc>
      </w:tr>
      <w:tr w14:paraId="01AF8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bottom w:val="nil"/>
            </w:tcBorders>
            <w:vAlign w:val="top"/>
          </w:tcPr>
          <w:p w14:paraId="577EF567">
            <w:pPr>
              <w:pStyle w:val="16"/>
            </w:pPr>
          </w:p>
        </w:tc>
        <w:tc>
          <w:tcPr>
            <w:tcW w:w="389" w:type="dxa"/>
            <w:textDirection w:val="tbRlV"/>
            <w:vAlign w:val="top"/>
          </w:tcPr>
          <w:p w14:paraId="2B92F17A">
            <w:pPr>
              <w:spacing w:before="62" w:line="228" w:lineRule="auto"/>
              <w:ind w:left="54"/>
              <w:rPr>
                <w:rFonts w:ascii="宋体" w:hAnsi="宋体" w:eastAsia="宋体" w:cs="宋体"/>
                <w:sz w:val="20"/>
                <w:szCs w:val="20"/>
              </w:rPr>
            </w:pPr>
            <w:r>
              <w:rPr>
                <w:rFonts w:ascii="宋体" w:hAnsi="宋体" w:eastAsia="宋体" w:cs="宋体"/>
                <w:spacing w:val="8"/>
                <w:position w:val="-2"/>
                <w:sz w:val="20"/>
                <w:szCs w:val="20"/>
              </w:rPr>
              <w:t>小</w:t>
            </w:r>
            <w:r>
              <w:rPr>
                <w:rFonts w:ascii="宋体" w:hAnsi="宋体" w:eastAsia="宋体" w:cs="宋体"/>
                <w:spacing w:val="8"/>
                <w:position w:val="2"/>
                <w:sz w:val="20"/>
                <w:szCs w:val="20"/>
              </w:rPr>
              <w:t>型</w:t>
            </w:r>
          </w:p>
        </w:tc>
        <w:tc>
          <w:tcPr>
            <w:tcW w:w="5296" w:type="dxa"/>
            <w:vAlign w:val="top"/>
          </w:tcPr>
          <w:p w14:paraId="765533FD">
            <w:pPr>
              <w:spacing w:before="210" w:line="228" w:lineRule="auto"/>
              <w:ind w:left="1838"/>
              <w:rPr>
                <w:rFonts w:ascii="宋体" w:hAnsi="宋体" w:eastAsia="宋体" w:cs="宋体"/>
                <w:sz w:val="20"/>
                <w:szCs w:val="20"/>
              </w:rPr>
            </w:pPr>
            <w:r>
              <w:rPr>
                <w:rFonts w:ascii="宋体" w:hAnsi="宋体" w:eastAsia="宋体" w:cs="宋体"/>
                <w:spacing w:val="2"/>
                <w:sz w:val="20"/>
                <w:szCs w:val="20"/>
              </w:rPr>
              <w:t>50万元-500万元</w:t>
            </w:r>
          </w:p>
        </w:tc>
      </w:tr>
      <w:tr w14:paraId="4CF1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tcBorders>
            <w:vAlign w:val="top"/>
          </w:tcPr>
          <w:p w14:paraId="6AC9E33D">
            <w:pPr>
              <w:pStyle w:val="16"/>
            </w:pPr>
          </w:p>
        </w:tc>
        <w:tc>
          <w:tcPr>
            <w:tcW w:w="389" w:type="dxa"/>
            <w:vAlign w:val="top"/>
          </w:tcPr>
          <w:p w14:paraId="4CADED6F">
            <w:pPr>
              <w:spacing w:before="53" w:line="265" w:lineRule="auto"/>
              <w:ind w:left="127" w:right="62" w:hanging="64"/>
              <w:rPr>
                <w:rFonts w:ascii="宋体" w:hAnsi="宋体" w:eastAsia="宋体" w:cs="宋体"/>
                <w:sz w:val="20"/>
                <w:szCs w:val="20"/>
              </w:rPr>
            </w:pPr>
            <w:r>
              <w:rPr>
                <w:rFonts w:ascii="宋体" w:hAnsi="宋体" w:eastAsia="宋体" w:cs="宋体"/>
                <w:sz w:val="20"/>
                <w:szCs w:val="20"/>
              </w:rPr>
              <w:t>微</w:t>
            </w:r>
            <w:r>
              <w:rPr>
                <w:rFonts w:ascii="宋体" w:hAnsi="宋体" w:eastAsia="宋体" w:cs="宋体"/>
                <w:spacing w:val="-6"/>
                <w:sz w:val="20"/>
                <w:szCs w:val="20"/>
              </w:rPr>
              <w:t>型</w:t>
            </w:r>
          </w:p>
        </w:tc>
        <w:tc>
          <w:tcPr>
            <w:tcW w:w="5296" w:type="dxa"/>
            <w:vAlign w:val="top"/>
          </w:tcPr>
          <w:p w14:paraId="6F9A839F">
            <w:pPr>
              <w:spacing w:before="213" w:line="228" w:lineRule="auto"/>
              <w:ind w:left="2073"/>
              <w:rPr>
                <w:rFonts w:ascii="宋体" w:hAnsi="宋体" w:eastAsia="宋体" w:cs="宋体"/>
                <w:sz w:val="20"/>
                <w:szCs w:val="20"/>
              </w:rPr>
            </w:pPr>
            <w:r>
              <w:rPr>
                <w:rFonts w:ascii="宋体" w:hAnsi="宋体" w:eastAsia="宋体" w:cs="宋体"/>
                <w:spacing w:val="3"/>
                <w:sz w:val="20"/>
                <w:szCs w:val="20"/>
              </w:rPr>
              <w:t>50万元以下</w:t>
            </w:r>
          </w:p>
        </w:tc>
      </w:tr>
      <w:tr w14:paraId="06C3D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tcBorders>
              <w:bottom w:val="nil"/>
            </w:tcBorders>
            <w:vAlign w:val="top"/>
          </w:tcPr>
          <w:p w14:paraId="49F41641">
            <w:pPr>
              <w:pStyle w:val="16"/>
              <w:spacing w:line="318" w:lineRule="auto"/>
            </w:pPr>
          </w:p>
          <w:p w14:paraId="5ADBC3E7">
            <w:pPr>
              <w:pStyle w:val="16"/>
              <w:spacing w:line="318" w:lineRule="auto"/>
            </w:pPr>
          </w:p>
          <w:p w14:paraId="27BDA2AC">
            <w:pPr>
              <w:spacing w:before="65"/>
              <w:ind w:left="1812"/>
              <w:rPr>
                <w:rFonts w:ascii="宋体" w:hAnsi="宋体" w:eastAsia="宋体" w:cs="宋体"/>
                <w:sz w:val="20"/>
                <w:szCs w:val="20"/>
              </w:rPr>
            </w:pPr>
            <w:r>
              <w:rPr>
                <w:rFonts w:ascii="宋体" w:hAnsi="宋体" w:eastAsia="宋体" w:cs="宋体"/>
                <w:spacing w:val="3"/>
                <w:sz w:val="20"/>
                <w:szCs w:val="20"/>
              </w:rPr>
              <w:t>工业</w:t>
            </w:r>
          </w:p>
          <w:p w14:paraId="723A0EAA">
            <w:pPr>
              <w:spacing w:before="56" w:line="227" w:lineRule="auto"/>
              <w:ind w:left="24"/>
              <w:rPr>
                <w:rFonts w:ascii="宋体" w:hAnsi="宋体" w:eastAsia="宋体" w:cs="宋体"/>
                <w:sz w:val="20"/>
                <w:szCs w:val="20"/>
              </w:rPr>
            </w:pPr>
            <w:r>
              <w:rPr>
                <w:rFonts w:ascii="宋体" w:hAnsi="宋体" w:eastAsia="宋体" w:cs="宋体"/>
                <w:spacing w:val="6"/>
                <w:sz w:val="20"/>
                <w:szCs w:val="20"/>
              </w:rPr>
              <w:t>包括采矿业，制造业，电力、热力、燃气及</w:t>
            </w:r>
          </w:p>
          <w:p w14:paraId="07A68CBD">
            <w:pPr>
              <w:spacing w:before="70" w:line="284" w:lineRule="auto"/>
              <w:ind w:left="1808" w:right="1390" w:hanging="363"/>
              <w:rPr>
                <w:rFonts w:ascii="宋体" w:hAnsi="宋体" w:eastAsia="宋体" w:cs="宋体"/>
                <w:sz w:val="20"/>
                <w:szCs w:val="20"/>
              </w:rPr>
            </w:pPr>
            <w:r>
              <w:rPr>
                <w:rFonts w:ascii="宋体" w:hAnsi="宋体" w:eastAsia="宋体" w:cs="宋体"/>
                <w:spacing w:val="7"/>
                <w:sz w:val="20"/>
                <w:szCs w:val="20"/>
              </w:rPr>
              <w:t>水生产和供应</w:t>
            </w:r>
            <w:r>
              <w:rPr>
                <w:rFonts w:ascii="宋体" w:hAnsi="宋体" w:eastAsia="宋体" w:cs="宋体"/>
                <w:spacing w:val="-2"/>
                <w:sz w:val="20"/>
                <w:szCs w:val="20"/>
              </w:rPr>
              <w:t>业）</w:t>
            </w:r>
          </w:p>
        </w:tc>
        <w:tc>
          <w:tcPr>
            <w:tcW w:w="5685" w:type="dxa"/>
            <w:gridSpan w:val="2"/>
            <w:vAlign w:val="top"/>
          </w:tcPr>
          <w:p w14:paraId="37D0A2A1">
            <w:pPr>
              <w:spacing w:before="54" w:line="228" w:lineRule="auto"/>
              <w:ind w:left="63"/>
              <w:rPr>
                <w:rFonts w:ascii="宋体" w:hAnsi="宋体" w:eastAsia="宋体" w:cs="宋体"/>
                <w:sz w:val="20"/>
                <w:szCs w:val="20"/>
              </w:rPr>
            </w:pPr>
            <w:r>
              <w:rPr>
                <w:rFonts w:ascii="宋体" w:hAnsi="宋体" w:eastAsia="宋体" w:cs="宋体"/>
                <w:spacing w:val="6"/>
                <w:sz w:val="20"/>
                <w:szCs w:val="20"/>
              </w:rPr>
              <w:t>从业人员1000人以下或营业收入40000万元以下的为中小</w:t>
            </w:r>
          </w:p>
          <w:p w14:paraId="695F0574">
            <w:pPr>
              <w:spacing w:before="69" w:line="228" w:lineRule="auto"/>
              <w:ind w:left="2343"/>
              <w:rPr>
                <w:rFonts w:ascii="宋体" w:hAnsi="宋体" w:eastAsia="宋体" w:cs="宋体"/>
                <w:sz w:val="20"/>
                <w:szCs w:val="20"/>
              </w:rPr>
            </w:pPr>
            <w:r>
              <w:rPr>
                <w:rFonts w:ascii="宋体" w:hAnsi="宋体" w:eastAsia="宋体" w:cs="宋体"/>
                <w:spacing w:val="6"/>
                <w:sz w:val="20"/>
                <w:szCs w:val="20"/>
              </w:rPr>
              <w:t>微型企业。</w:t>
            </w:r>
          </w:p>
        </w:tc>
      </w:tr>
      <w:tr w14:paraId="06151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3E49D9D5">
            <w:pPr>
              <w:pStyle w:val="16"/>
            </w:pPr>
          </w:p>
        </w:tc>
        <w:tc>
          <w:tcPr>
            <w:tcW w:w="389" w:type="dxa"/>
            <w:textDirection w:val="tbRlV"/>
            <w:vAlign w:val="top"/>
          </w:tcPr>
          <w:p w14:paraId="217A512B">
            <w:pPr>
              <w:spacing w:before="62" w:line="214" w:lineRule="auto"/>
              <w:ind w:left="56"/>
              <w:rPr>
                <w:rFonts w:ascii="宋体" w:hAnsi="宋体" w:eastAsia="宋体" w:cs="宋体"/>
                <w:sz w:val="20"/>
                <w:szCs w:val="20"/>
              </w:rPr>
            </w:pPr>
            <w:r>
              <w:rPr>
                <w:rFonts w:ascii="宋体" w:hAnsi="宋体" w:eastAsia="宋体" w:cs="宋体"/>
                <w:spacing w:val="8"/>
                <w:position w:val="-2"/>
                <w:sz w:val="20"/>
                <w:szCs w:val="20"/>
              </w:rPr>
              <w:t>中</w:t>
            </w:r>
            <w:r>
              <w:rPr>
                <w:rFonts w:ascii="宋体" w:hAnsi="宋体" w:eastAsia="宋体" w:cs="宋体"/>
                <w:spacing w:val="8"/>
                <w:position w:val="2"/>
                <w:sz w:val="20"/>
                <w:szCs w:val="20"/>
              </w:rPr>
              <w:t>型</w:t>
            </w:r>
          </w:p>
        </w:tc>
        <w:tc>
          <w:tcPr>
            <w:tcW w:w="5296" w:type="dxa"/>
            <w:vAlign w:val="top"/>
          </w:tcPr>
          <w:p w14:paraId="187E2EA7">
            <w:pPr>
              <w:spacing w:before="57" w:line="264" w:lineRule="auto"/>
              <w:ind w:left="2121" w:right="104" w:hanging="2070"/>
              <w:rPr>
                <w:rFonts w:ascii="宋体" w:hAnsi="宋体" w:eastAsia="宋体" w:cs="宋体"/>
                <w:sz w:val="20"/>
                <w:szCs w:val="20"/>
              </w:rPr>
            </w:pPr>
            <w:r>
              <w:rPr>
                <w:rFonts w:ascii="宋体" w:hAnsi="宋体" w:eastAsia="宋体" w:cs="宋体"/>
                <w:spacing w:val="4"/>
                <w:sz w:val="20"/>
                <w:szCs w:val="20"/>
              </w:rPr>
              <w:t>从业人员300人一1000人，且营业收入2000万元一</w:t>
            </w:r>
            <w:r>
              <w:rPr>
                <w:rFonts w:ascii="宋体" w:hAnsi="宋体" w:eastAsia="宋体" w:cs="宋体"/>
                <w:spacing w:val="1"/>
                <w:sz w:val="20"/>
                <w:szCs w:val="20"/>
              </w:rPr>
              <w:t>40000万元</w:t>
            </w:r>
          </w:p>
        </w:tc>
      </w:tr>
      <w:tr w14:paraId="07042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6AB5BB27">
            <w:pPr>
              <w:pStyle w:val="16"/>
            </w:pPr>
          </w:p>
        </w:tc>
        <w:tc>
          <w:tcPr>
            <w:tcW w:w="389" w:type="dxa"/>
            <w:textDirection w:val="tbRlV"/>
            <w:vAlign w:val="top"/>
          </w:tcPr>
          <w:p w14:paraId="45E6898B">
            <w:pPr>
              <w:spacing w:before="62" w:line="228" w:lineRule="auto"/>
              <w:ind w:left="55"/>
              <w:rPr>
                <w:rFonts w:ascii="宋体" w:hAnsi="宋体" w:eastAsia="宋体" w:cs="宋体"/>
                <w:sz w:val="20"/>
                <w:szCs w:val="20"/>
              </w:rPr>
            </w:pPr>
            <w:r>
              <w:rPr>
                <w:rFonts w:ascii="宋体" w:hAnsi="宋体" w:eastAsia="宋体" w:cs="宋体"/>
                <w:spacing w:val="8"/>
                <w:position w:val="-2"/>
                <w:sz w:val="20"/>
                <w:szCs w:val="20"/>
              </w:rPr>
              <w:t>小</w:t>
            </w:r>
            <w:r>
              <w:rPr>
                <w:rFonts w:ascii="宋体" w:hAnsi="宋体" w:eastAsia="宋体" w:cs="宋体"/>
                <w:spacing w:val="8"/>
                <w:position w:val="2"/>
                <w:sz w:val="20"/>
                <w:szCs w:val="20"/>
              </w:rPr>
              <w:t>型</w:t>
            </w:r>
          </w:p>
        </w:tc>
        <w:tc>
          <w:tcPr>
            <w:tcW w:w="5296" w:type="dxa"/>
            <w:vAlign w:val="top"/>
          </w:tcPr>
          <w:p w14:paraId="47EFDE0C">
            <w:pPr>
              <w:spacing w:before="54" w:line="265" w:lineRule="auto"/>
              <w:ind w:left="2467" w:right="103" w:hanging="2414"/>
              <w:rPr>
                <w:rFonts w:ascii="宋体" w:hAnsi="宋体" w:eastAsia="宋体" w:cs="宋体"/>
                <w:sz w:val="20"/>
                <w:szCs w:val="20"/>
              </w:rPr>
            </w:pPr>
            <w:r>
              <w:rPr>
                <w:rFonts w:ascii="宋体" w:hAnsi="宋体" w:eastAsia="宋体" w:cs="宋体"/>
                <w:spacing w:val="5"/>
                <w:sz w:val="20"/>
                <w:szCs w:val="20"/>
              </w:rPr>
              <w:t>从业人员20人一300人，且营业收入30</w:t>
            </w:r>
            <w:r>
              <w:rPr>
                <w:rFonts w:ascii="宋体" w:hAnsi="宋体" w:eastAsia="宋体" w:cs="宋体"/>
                <w:spacing w:val="4"/>
                <w:sz w:val="20"/>
                <w:szCs w:val="20"/>
              </w:rPr>
              <w:t>0万元一2000</w:t>
            </w:r>
            <w:r>
              <w:rPr>
                <w:rFonts w:ascii="宋体" w:hAnsi="宋体" w:eastAsia="宋体" w:cs="宋体"/>
                <w:spacing w:val="2"/>
                <w:sz w:val="20"/>
                <w:szCs w:val="20"/>
              </w:rPr>
              <w:t>万元</w:t>
            </w:r>
          </w:p>
        </w:tc>
      </w:tr>
      <w:tr w14:paraId="35E4E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tcBorders>
            <w:vAlign w:val="top"/>
          </w:tcPr>
          <w:p w14:paraId="7F32C6DA">
            <w:pPr>
              <w:pStyle w:val="16"/>
            </w:pPr>
          </w:p>
        </w:tc>
        <w:tc>
          <w:tcPr>
            <w:tcW w:w="389" w:type="dxa"/>
            <w:vAlign w:val="top"/>
          </w:tcPr>
          <w:p w14:paraId="4FB8C120">
            <w:pPr>
              <w:spacing w:before="54" w:line="265" w:lineRule="auto"/>
              <w:ind w:left="127" w:right="62" w:hanging="64"/>
              <w:rPr>
                <w:rFonts w:ascii="宋体" w:hAnsi="宋体" w:eastAsia="宋体" w:cs="宋体"/>
                <w:sz w:val="20"/>
                <w:szCs w:val="20"/>
              </w:rPr>
            </w:pPr>
            <w:r>
              <w:rPr>
                <w:rFonts w:ascii="宋体" w:hAnsi="宋体" w:eastAsia="宋体" w:cs="宋体"/>
                <w:sz w:val="20"/>
                <w:szCs w:val="20"/>
              </w:rPr>
              <w:t>微</w:t>
            </w:r>
            <w:r>
              <w:rPr>
                <w:rFonts w:ascii="宋体" w:hAnsi="宋体" w:eastAsia="宋体" w:cs="宋体"/>
                <w:spacing w:val="-6"/>
                <w:sz w:val="20"/>
                <w:szCs w:val="20"/>
              </w:rPr>
              <w:t>型</w:t>
            </w:r>
          </w:p>
        </w:tc>
        <w:tc>
          <w:tcPr>
            <w:tcW w:w="5296" w:type="dxa"/>
            <w:vAlign w:val="top"/>
          </w:tcPr>
          <w:p w14:paraId="65FB5499">
            <w:pPr>
              <w:spacing w:before="212" w:line="228" w:lineRule="auto"/>
              <w:ind w:left="550"/>
              <w:rPr>
                <w:rFonts w:ascii="宋体" w:hAnsi="宋体" w:eastAsia="宋体" w:cs="宋体"/>
                <w:sz w:val="20"/>
                <w:szCs w:val="20"/>
              </w:rPr>
            </w:pPr>
            <w:r>
              <w:rPr>
                <w:rFonts w:ascii="宋体" w:hAnsi="宋体" w:eastAsia="宋体" w:cs="宋体"/>
                <w:spacing w:val="6"/>
                <w:sz w:val="20"/>
                <w:szCs w:val="20"/>
              </w:rPr>
              <w:t>从业人员20人以下或营业收入300万元以下</w:t>
            </w:r>
          </w:p>
        </w:tc>
      </w:tr>
      <w:tr w14:paraId="443E5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tcBorders>
              <w:bottom w:val="nil"/>
            </w:tcBorders>
            <w:vAlign w:val="top"/>
          </w:tcPr>
          <w:p w14:paraId="6319B8D9">
            <w:pPr>
              <w:pStyle w:val="16"/>
              <w:spacing w:line="277" w:lineRule="auto"/>
            </w:pPr>
          </w:p>
          <w:p w14:paraId="7B6F9D6C">
            <w:pPr>
              <w:pStyle w:val="16"/>
              <w:spacing w:line="277" w:lineRule="auto"/>
            </w:pPr>
          </w:p>
          <w:p w14:paraId="41E36FBE">
            <w:pPr>
              <w:pStyle w:val="16"/>
              <w:spacing w:line="277" w:lineRule="auto"/>
            </w:pPr>
          </w:p>
          <w:p w14:paraId="1AD19BD8">
            <w:pPr>
              <w:pStyle w:val="16"/>
              <w:spacing w:line="277" w:lineRule="auto"/>
            </w:pPr>
          </w:p>
          <w:p w14:paraId="16DCBB59">
            <w:pPr>
              <w:spacing w:before="65" w:line="228" w:lineRule="auto"/>
              <w:ind w:left="1707"/>
              <w:rPr>
                <w:rFonts w:ascii="宋体" w:hAnsi="宋体" w:eastAsia="宋体" w:cs="宋体"/>
                <w:sz w:val="20"/>
                <w:szCs w:val="20"/>
              </w:rPr>
            </w:pPr>
            <w:r>
              <w:rPr>
                <w:rFonts w:ascii="宋体" w:hAnsi="宋体" w:eastAsia="宋体" w:cs="宋体"/>
                <w:spacing w:val="6"/>
                <w:sz w:val="20"/>
                <w:szCs w:val="20"/>
              </w:rPr>
              <w:t>建筑业</w:t>
            </w:r>
          </w:p>
        </w:tc>
        <w:tc>
          <w:tcPr>
            <w:tcW w:w="5685" w:type="dxa"/>
            <w:gridSpan w:val="2"/>
            <w:vAlign w:val="top"/>
          </w:tcPr>
          <w:p w14:paraId="0015F51A">
            <w:pPr>
              <w:spacing w:before="55" w:line="228" w:lineRule="auto"/>
              <w:ind w:left="67"/>
              <w:rPr>
                <w:rFonts w:ascii="宋体" w:hAnsi="宋体" w:eastAsia="宋体" w:cs="宋体"/>
                <w:sz w:val="20"/>
                <w:szCs w:val="20"/>
              </w:rPr>
            </w:pPr>
            <w:r>
              <w:rPr>
                <w:rFonts w:ascii="宋体" w:hAnsi="宋体" w:eastAsia="宋体" w:cs="宋体"/>
                <w:spacing w:val="6"/>
                <w:sz w:val="20"/>
                <w:szCs w:val="20"/>
              </w:rPr>
              <w:t>营业收入80000万元以下或资产总额80000万元以下的为中</w:t>
            </w:r>
          </w:p>
          <w:p w14:paraId="5ED6BFF6">
            <w:pPr>
              <w:spacing w:before="69" w:line="228" w:lineRule="auto"/>
              <w:ind w:left="2243"/>
              <w:rPr>
                <w:rFonts w:ascii="宋体" w:hAnsi="宋体" w:eastAsia="宋体" w:cs="宋体"/>
                <w:sz w:val="20"/>
                <w:szCs w:val="20"/>
              </w:rPr>
            </w:pPr>
            <w:r>
              <w:rPr>
                <w:rFonts w:ascii="宋体" w:hAnsi="宋体" w:eastAsia="宋体" w:cs="宋体"/>
                <w:spacing w:val="2"/>
                <w:sz w:val="20"/>
                <w:szCs w:val="20"/>
              </w:rPr>
              <w:t>小微型企业。</w:t>
            </w:r>
          </w:p>
        </w:tc>
      </w:tr>
      <w:tr w14:paraId="75B8B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bottom w:val="nil"/>
            </w:tcBorders>
            <w:vAlign w:val="top"/>
          </w:tcPr>
          <w:p w14:paraId="7CA09E68">
            <w:pPr>
              <w:pStyle w:val="16"/>
            </w:pPr>
          </w:p>
        </w:tc>
        <w:tc>
          <w:tcPr>
            <w:tcW w:w="389" w:type="dxa"/>
            <w:textDirection w:val="tbRlV"/>
            <w:vAlign w:val="top"/>
          </w:tcPr>
          <w:p w14:paraId="12612565">
            <w:pPr>
              <w:spacing w:before="62" w:line="214" w:lineRule="auto"/>
              <w:ind w:left="55"/>
              <w:rPr>
                <w:rFonts w:ascii="宋体" w:hAnsi="宋体" w:eastAsia="宋体" w:cs="宋体"/>
                <w:sz w:val="20"/>
                <w:szCs w:val="20"/>
              </w:rPr>
            </w:pPr>
            <w:r>
              <w:rPr>
                <w:rFonts w:ascii="宋体" w:hAnsi="宋体" w:eastAsia="宋体" w:cs="宋体"/>
                <w:spacing w:val="8"/>
                <w:position w:val="-2"/>
                <w:sz w:val="20"/>
                <w:szCs w:val="20"/>
              </w:rPr>
              <w:t>中</w:t>
            </w:r>
            <w:r>
              <w:rPr>
                <w:rFonts w:ascii="宋体" w:hAnsi="宋体" w:eastAsia="宋体" w:cs="宋体"/>
                <w:spacing w:val="8"/>
                <w:position w:val="2"/>
                <w:sz w:val="20"/>
                <w:szCs w:val="20"/>
              </w:rPr>
              <w:t>型</w:t>
            </w:r>
          </w:p>
        </w:tc>
        <w:tc>
          <w:tcPr>
            <w:tcW w:w="5296" w:type="dxa"/>
            <w:vAlign w:val="top"/>
          </w:tcPr>
          <w:p w14:paraId="5AF8C670">
            <w:pPr>
              <w:spacing w:before="55" w:line="264" w:lineRule="auto"/>
              <w:ind w:left="1862" w:right="80" w:hanging="1831"/>
              <w:rPr>
                <w:rFonts w:ascii="宋体" w:hAnsi="宋体" w:eastAsia="宋体" w:cs="宋体"/>
                <w:sz w:val="20"/>
                <w:szCs w:val="20"/>
              </w:rPr>
            </w:pPr>
            <w:r>
              <w:rPr>
                <w:rFonts w:ascii="宋体" w:hAnsi="宋体" w:eastAsia="宋体" w:cs="宋体"/>
                <w:spacing w:val="5"/>
                <w:sz w:val="20"/>
                <w:szCs w:val="20"/>
              </w:rPr>
              <w:t>营业收入6000万元一80000万元，且资产总额5000万</w:t>
            </w:r>
            <w:r>
              <w:rPr>
                <w:rFonts w:ascii="宋体" w:hAnsi="宋体" w:eastAsia="宋体" w:cs="宋体"/>
                <w:spacing w:val="1"/>
                <w:sz w:val="20"/>
                <w:szCs w:val="20"/>
              </w:rPr>
              <w:t>元一80000万元</w:t>
            </w:r>
          </w:p>
        </w:tc>
      </w:tr>
      <w:tr w14:paraId="1C67A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1509B7A6">
            <w:pPr>
              <w:pStyle w:val="16"/>
            </w:pPr>
          </w:p>
        </w:tc>
        <w:tc>
          <w:tcPr>
            <w:tcW w:w="389" w:type="dxa"/>
            <w:textDirection w:val="tbRlV"/>
            <w:vAlign w:val="top"/>
          </w:tcPr>
          <w:p w14:paraId="5986D8DB">
            <w:pPr>
              <w:spacing w:before="62" w:line="228" w:lineRule="auto"/>
              <w:ind w:left="55"/>
              <w:rPr>
                <w:rFonts w:ascii="宋体" w:hAnsi="宋体" w:eastAsia="宋体" w:cs="宋体"/>
                <w:sz w:val="20"/>
                <w:szCs w:val="20"/>
              </w:rPr>
            </w:pPr>
            <w:r>
              <w:rPr>
                <w:rFonts w:ascii="宋体" w:hAnsi="宋体" w:eastAsia="宋体" w:cs="宋体"/>
                <w:spacing w:val="8"/>
                <w:position w:val="-2"/>
                <w:sz w:val="20"/>
                <w:szCs w:val="20"/>
              </w:rPr>
              <w:t>小</w:t>
            </w:r>
            <w:r>
              <w:rPr>
                <w:rFonts w:ascii="宋体" w:hAnsi="宋体" w:eastAsia="宋体" w:cs="宋体"/>
                <w:spacing w:val="8"/>
                <w:position w:val="2"/>
                <w:sz w:val="20"/>
                <w:szCs w:val="20"/>
              </w:rPr>
              <w:t>型</w:t>
            </w:r>
          </w:p>
        </w:tc>
        <w:tc>
          <w:tcPr>
            <w:tcW w:w="5296" w:type="dxa"/>
            <w:vAlign w:val="top"/>
          </w:tcPr>
          <w:p w14:paraId="4E78A1D0">
            <w:pPr>
              <w:spacing w:before="55" w:line="228" w:lineRule="auto"/>
              <w:ind w:left="24"/>
              <w:rPr>
                <w:rFonts w:ascii="宋体" w:hAnsi="宋体" w:eastAsia="宋体" w:cs="宋体"/>
                <w:sz w:val="20"/>
                <w:szCs w:val="20"/>
              </w:rPr>
            </w:pPr>
            <w:r>
              <w:rPr>
                <w:rFonts w:ascii="宋体" w:hAnsi="宋体" w:eastAsia="宋体" w:cs="宋体"/>
                <w:spacing w:val="3"/>
                <w:sz w:val="20"/>
                <w:szCs w:val="20"/>
              </w:rPr>
              <w:t>营业收入300万元一6000万元，且资产总额300万一5</w:t>
            </w:r>
          </w:p>
          <w:p w14:paraId="7963C045">
            <w:pPr>
              <w:spacing w:before="70" w:line="228" w:lineRule="auto"/>
              <w:ind w:left="2282"/>
              <w:rPr>
                <w:rFonts w:ascii="宋体" w:hAnsi="宋体" w:eastAsia="宋体" w:cs="宋体"/>
                <w:sz w:val="20"/>
                <w:szCs w:val="20"/>
              </w:rPr>
            </w:pPr>
            <w:r>
              <w:rPr>
                <w:rFonts w:ascii="宋体" w:hAnsi="宋体" w:eastAsia="宋体" w:cs="宋体"/>
                <w:spacing w:val="1"/>
                <w:sz w:val="20"/>
                <w:szCs w:val="20"/>
              </w:rPr>
              <w:t>000万元</w:t>
            </w:r>
          </w:p>
        </w:tc>
      </w:tr>
      <w:tr w14:paraId="7B51E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4089" w:type="dxa"/>
            <w:gridSpan w:val="3"/>
            <w:vMerge w:val="continue"/>
            <w:tcBorders>
              <w:top w:val="nil"/>
            </w:tcBorders>
            <w:vAlign w:val="top"/>
          </w:tcPr>
          <w:p w14:paraId="2D17FC6A">
            <w:pPr>
              <w:pStyle w:val="16"/>
            </w:pPr>
          </w:p>
        </w:tc>
        <w:tc>
          <w:tcPr>
            <w:tcW w:w="389" w:type="dxa"/>
            <w:vAlign w:val="top"/>
          </w:tcPr>
          <w:p w14:paraId="4FB6BB49">
            <w:pPr>
              <w:spacing w:before="57" w:line="264" w:lineRule="auto"/>
              <w:ind w:left="127" w:right="62" w:hanging="64"/>
              <w:rPr>
                <w:rFonts w:ascii="宋体" w:hAnsi="宋体" w:eastAsia="宋体" w:cs="宋体"/>
                <w:sz w:val="20"/>
                <w:szCs w:val="20"/>
              </w:rPr>
            </w:pPr>
            <w:r>
              <w:rPr>
                <w:rFonts w:ascii="宋体" w:hAnsi="宋体" w:eastAsia="宋体" w:cs="宋体"/>
                <w:sz w:val="20"/>
                <w:szCs w:val="20"/>
              </w:rPr>
              <w:t>微</w:t>
            </w:r>
            <w:r>
              <w:rPr>
                <w:rFonts w:ascii="宋体" w:hAnsi="宋体" w:eastAsia="宋体" w:cs="宋体"/>
                <w:spacing w:val="-6"/>
                <w:sz w:val="20"/>
                <w:szCs w:val="20"/>
              </w:rPr>
              <w:t>型</w:t>
            </w:r>
          </w:p>
        </w:tc>
        <w:tc>
          <w:tcPr>
            <w:tcW w:w="5296" w:type="dxa"/>
            <w:vAlign w:val="top"/>
          </w:tcPr>
          <w:p w14:paraId="145ECA00">
            <w:pPr>
              <w:spacing w:before="212" w:line="228" w:lineRule="auto"/>
              <w:ind w:left="396"/>
              <w:rPr>
                <w:rFonts w:ascii="宋体" w:hAnsi="宋体" w:eastAsia="宋体" w:cs="宋体"/>
                <w:sz w:val="20"/>
                <w:szCs w:val="20"/>
              </w:rPr>
            </w:pPr>
            <w:r>
              <w:rPr>
                <w:rFonts w:ascii="宋体" w:hAnsi="宋体" w:eastAsia="宋体" w:cs="宋体"/>
                <w:spacing w:val="6"/>
                <w:sz w:val="20"/>
                <w:szCs w:val="20"/>
              </w:rPr>
              <w:t>营业收入300万元以下或资产总额300万元以下</w:t>
            </w:r>
          </w:p>
        </w:tc>
      </w:tr>
      <w:tr w14:paraId="35EBF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restart"/>
            <w:tcBorders>
              <w:bottom w:val="nil"/>
            </w:tcBorders>
            <w:vAlign w:val="top"/>
          </w:tcPr>
          <w:p w14:paraId="09C402A4">
            <w:pPr>
              <w:pStyle w:val="16"/>
              <w:spacing w:line="277" w:lineRule="auto"/>
            </w:pPr>
          </w:p>
          <w:p w14:paraId="4F2590B6">
            <w:pPr>
              <w:pStyle w:val="16"/>
              <w:spacing w:line="277" w:lineRule="auto"/>
            </w:pPr>
          </w:p>
          <w:p w14:paraId="1E1EE21E">
            <w:pPr>
              <w:pStyle w:val="16"/>
              <w:spacing w:line="277" w:lineRule="auto"/>
            </w:pPr>
          </w:p>
          <w:p w14:paraId="5313884D">
            <w:pPr>
              <w:pStyle w:val="16"/>
              <w:spacing w:line="277" w:lineRule="auto"/>
            </w:pPr>
          </w:p>
          <w:p w14:paraId="533E77CC">
            <w:pPr>
              <w:spacing w:before="65" w:line="228" w:lineRule="auto"/>
              <w:ind w:left="1703"/>
              <w:rPr>
                <w:rFonts w:ascii="宋体" w:hAnsi="宋体" w:eastAsia="宋体" w:cs="宋体"/>
                <w:sz w:val="20"/>
                <w:szCs w:val="20"/>
              </w:rPr>
            </w:pPr>
            <w:r>
              <w:rPr>
                <w:rFonts w:ascii="宋体" w:hAnsi="宋体" w:eastAsia="宋体" w:cs="宋体"/>
                <w:spacing w:val="7"/>
                <w:sz w:val="20"/>
                <w:szCs w:val="20"/>
              </w:rPr>
              <w:t>批发业</w:t>
            </w:r>
          </w:p>
        </w:tc>
        <w:tc>
          <w:tcPr>
            <w:tcW w:w="5685" w:type="dxa"/>
            <w:gridSpan w:val="2"/>
            <w:vAlign w:val="top"/>
          </w:tcPr>
          <w:p w14:paraId="4E446846">
            <w:pPr>
              <w:spacing w:before="56" w:line="228" w:lineRule="auto"/>
              <w:ind w:left="20"/>
              <w:rPr>
                <w:rFonts w:ascii="宋体" w:hAnsi="宋体" w:eastAsia="宋体" w:cs="宋体"/>
                <w:sz w:val="20"/>
                <w:szCs w:val="20"/>
              </w:rPr>
            </w:pPr>
            <w:r>
              <w:rPr>
                <w:rFonts w:ascii="宋体" w:hAnsi="宋体" w:eastAsia="宋体" w:cs="宋体"/>
                <w:spacing w:val="6"/>
                <w:sz w:val="20"/>
                <w:szCs w:val="20"/>
              </w:rPr>
              <w:t>从业人员200人以下或营业收入40000万元以下的为中小微</w:t>
            </w:r>
          </w:p>
          <w:p w14:paraId="0415DA99">
            <w:pPr>
              <w:spacing w:before="70" w:line="235" w:lineRule="auto"/>
              <w:ind w:left="2455"/>
              <w:rPr>
                <w:rFonts w:ascii="宋体" w:hAnsi="宋体" w:eastAsia="宋体" w:cs="宋体"/>
                <w:sz w:val="20"/>
                <w:szCs w:val="20"/>
              </w:rPr>
            </w:pPr>
            <w:r>
              <w:rPr>
                <w:rFonts w:ascii="宋体" w:hAnsi="宋体" w:eastAsia="宋体" w:cs="宋体"/>
                <w:spacing w:val="-1"/>
                <w:sz w:val="20"/>
                <w:szCs w:val="20"/>
              </w:rPr>
              <w:t>型企业。</w:t>
            </w:r>
          </w:p>
        </w:tc>
      </w:tr>
      <w:tr w14:paraId="7C270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5183AC9F">
            <w:pPr>
              <w:pStyle w:val="16"/>
            </w:pPr>
          </w:p>
        </w:tc>
        <w:tc>
          <w:tcPr>
            <w:tcW w:w="389" w:type="dxa"/>
            <w:textDirection w:val="tbRlV"/>
            <w:vAlign w:val="top"/>
          </w:tcPr>
          <w:p w14:paraId="3D418020">
            <w:pPr>
              <w:spacing w:before="62" w:line="214" w:lineRule="auto"/>
              <w:ind w:left="56"/>
              <w:rPr>
                <w:rFonts w:ascii="宋体" w:hAnsi="宋体" w:eastAsia="宋体" w:cs="宋体"/>
                <w:sz w:val="20"/>
                <w:szCs w:val="20"/>
              </w:rPr>
            </w:pPr>
            <w:r>
              <w:rPr>
                <w:rFonts w:ascii="宋体" w:hAnsi="宋体" w:eastAsia="宋体" w:cs="宋体"/>
                <w:spacing w:val="8"/>
                <w:position w:val="-2"/>
                <w:sz w:val="20"/>
                <w:szCs w:val="20"/>
              </w:rPr>
              <w:t>中</w:t>
            </w:r>
            <w:r>
              <w:rPr>
                <w:rFonts w:ascii="宋体" w:hAnsi="宋体" w:eastAsia="宋体" w:cs="宋体"/>
                <w:spacing w:val="8"/>
                <w:position w:val="2"/>
                <w:sz w:val="20"/>
                <w:szCs w:val="20"/>
              </w:rPr>
              <w:t>型</w:t>
            </w:r>
          </w:p>
        </w:tc>
        <w:tc>
          <w:tcPr>
            <w:tcW w:w="5296" w:type="dxa"/>
            <w:vAlign w:val="top"/>
          </w:tcPr>
          <w:p w14:paraId="7DC38205">
            <w:pPr>
              <w:spacing w:before="56" w:line="264" w:lineRule="auto"/>
              <w:ind w:left="2468" w:right="69" w:hanging="2448"/>
              <w:rPr>
                <w:rFonts w:ascii="宋体" w:hAnsi="宋体" w:eastAsia="宋体" w:cs="宋体"/>
                <w:sz w:val="20"/>
                <w:szCs w:val="20"/>
              </w:rPr>
            </w:pPr>
            <w:r>
              <w:rPr>
                <w:rFonts w:ascii="宋体" w:hAnsi="宋体" w:eastAsia="宋体" w:cs="宋体"/>
                <w:spacing w:val="3"/>
                <w:sz w:val="20"/>
                <w:szCs w:val="20"/>
              </w:rPr>
              <w:t>从业人员20人一200人，且营业收入5000万元一40</w:t>
            </w:r>
            <w:r>
              <w:rPr>
                <w:rFonts w:ascii="宋体" w:hAnsi="宋体" w:eastAsia="宋体" w:cs="宋体"/>
                <w:spacing w:val="2"/>
                <w:sz w:val="20"/>
                <w:szCs w:val="20"/>
              </w:rPr>
              <w:t>000万元</w:t>
            </w:r>
          </w:p>
        </w:tc>
      </w:tr>
      <w:tr w14:paraId="1CA4C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59946C31">
            <w:pPr>
              <w:pStyle w:val="16"/>
            </w:pPr>
          </w:p>
        </w:tc>
        <w:tc>
          <w:tcPr>
            <w:tcW w:w="389" w:type="dxa"/>
            <w:textDirection w:val="tbRlV"/>
            <w:vAlign w:val="top"/>
          </w:tcPr>
          <w:p w14:paraId="543FA01B">
            <w:pPr>
              <w:spacing w:before="62" w:line="228" w:lineRule="auto"/>
              <w:ind w:left="58"/>
              <w:rPr>
                <w:rFonts w:ascii="宋体" w:hAnsi="宋体" w:eastAsia="宋体" w:cs="宋体"/>
                <w:sz w:val="20"/>
                <w:szCs w:val="20"/>
              </w:rPr>
            </w:pPr>
            <w:r>
              <w:rPr>
                <w:rFonts w:ascii="宋体" w:hAnsi="宋体" w:eastAsia="宋体" w:cs="宋体"/>
                <w:spacing w:val="8"/>
                <w:position w:val="-2"/>
                <w:sz w:val="20"/>
                <w:szCs w:val="20"/>
              </w:rPr>
              <w:t>小</w:t>
            </w:r>
            <w:r>
              <w:rPr>
                <w:rFonts w:ascii="宋体" w:hAnsi="宋体" w:eastAsia="宋体" w:cs="宋体"/>
                <w:spacing w:val="8"/>
                <w:position w:val="2"/>
                <w:sz w:val="20"/>
                <w:szCs w:val="20"/>
              </w:rPr>
              <w:t>型</w:t>
            </w:r>
          </w:p>
        </w:tc>
        <w:tc>
          <w:tcPr>
            <w:tcW w:w="5296" w:type="dxa"/>
            <w:vAlign w:val="top"/>
          </w:tcPr>
          <w:p w14:paraId="1773C56B">
            <w:pPr>
              <w:spacing w:before="59" w:line="263" w:lineRule="auto"/>
              <w:ind w:left="2467" w:right="103" w:hanging="2414"/>
              <w:rPr>
                <w:rFonts w:ascii="宋体" w:hAnsi="宋体" w:eastAsia="宋体" w:cs="宋体"/>
                <w:sz w:val="20"/>
                <w:szCs w:val="20"/>
              </w:rPr>
            </w:pPr>
            <w:r>
              <w:rPr>
                <w:rFonts w:ascii="宋体" w:hAnsi="宋体" w:eastAsia="宋体" w:cs="宋体"/>
                <w:spacing w:val="4"/>
                <w:sz w:val="20"/>
                <w:szCs w:val="20"/>
              </w:rPr>
              <w:t>从业人员5人一20人，且营业收入1000万元一5000</w:t>
            </w:r>
            <w:r>
              <w:rPr>
                <w:rFonts w:ascii="宋体" w:hAnsi="宋体" w:eastAsia="宋体" w:cs="宋体"/>
                <w:spacing w:val="2"/>
                <w:sz w:val="20"/>
                <w:szCs w:val="20"/>
              </w:rPr>
              <w:t>万元</w:t>
            </w:r>
          </w:p>
        </w:tc>
      </w:tr>
      <w:tr w14:paraId="05614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tcBorders>
            <w:vAlign w:val="top"/>
          </w:tcPr>
          <w:p w14:paraId="60B03C57">
            <w:pPr>
              <w:pStyle w:val="16"/>
            </w:pPr>
          </w:p>
        </w:tc>
        <w:tc>
          <w:tcPr>
            <w:tcW w:w="389" w:type="dxa"/>
            <w:vAlign w:val="top"/>
          </w:tcPr>
          <w:p w14:paraId="32F5BDEE">
            <w:pPr>
              <w:spacing w:before="56" w:line="264" w:lineRule="auto"/>
              <w:ind w:left="127" w:right="62" w:hanging="64"/>
              <w:rPr>
                <w:rFonts w:ascii="宋体" w:hAnsi="宋体" w:eastAsia="宋体" w:cs="宋体"/>
                <w:sz w:val="20"/>
                <w:szCs w:val="20"/>
              </w:rPr>
            </w:pPr>
            <w:r>
              <w:rPr>
                <w:rFonts w:ascii="宋体" w:hAnsi="宋体" w:eastAsia="宋体" w:cs="宋体"/>
                <w:sz w:val="20"/>
                <w:szCs w:val="20"/>
              </w:rPr>
              <w:t>微</w:t>
            </w:r>
            <w:r>
              <w:rPr>
                <w:rFonts w:ascii="宋体" w:hAnsi="宋体" w:eastAsia="宋体" w:cs="宋体"/>
                <w:spacing w:val="-6"/>
                <w:sz w:val="20"/>
                <w:szCs w:val="20"/>
              </w:rPr>
              <w:t>型</w:t>
            </w:r>
          </w:p>
        </w:tc>
        <w:tc>
          <w:tcPr>
            <w:tcW w:w="5296" w:type="dxa"/>
            <w:vAlign w:val="top"/>
          </w:tcPr>
          <w:p w14:paraId="3D5C7C44">
            <w:pPr>
              <w:spacing w:before="215" w:line="228" w:lineRule="auto"/>
              <w:ind w:left="497"/>
              <w:rPr>
                <w:rFonts w:ascii="宋体" w:hAnsi="宋体" w:eastAsia="宋体" w:cs="宋体"/>
                <w:sz w:val="20"/>
                <w:szCs w:val="20"/>
              </w:rPr>
            </w:pPr>
            <w:r>
              <w:rPr>
                <w:rFonts w:ascii="宋体" w:hAnsi="宋体" w:eastAsia="宋体" w:cs="宋体"/>
                <w:spacing w:val="5"/>
                <w:sz w:val="20"/>
                <w:szCs w:val="20"/>
              </w:rPr>
              <w:t>从业人员5人以下或营业收入1000万元以下</w:t>
            </w:r>
          </w:p>
        </w:tc>
      </w:tr>
      <w:tr w14:paraId="4BB7D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vAlign w:val="top"/>
          </w:tcPr>
          <w:p w14:paraId="384EE71D">
            <w:pPr>
              <w:pStyle w:val="16"/>
              <w:spacing w:line="254" w:lineRule="auto"/>
            </w:pPr>
          </w:p>
          <w:p w14:paraId="5D78CB6E">
            <w:pPr>
              <w:pStyle w:val="16"/>
              <w:spacing w:line="255" w:lineRule="auto"/>
            </w:pPr>
          </w:p>
          <w:p w14:paraId="361C7A27">
            <w:pPr>
              <w:pStyle w:val="16"/>
              <w:spacing w:line="255" w:lineRule="auto"/>
            </w:pPr>
          </w:p>
          <w:p w14:paraId="02811DD1">
            <w:pPr>
              <w:pStyle w:val="16"/>
              <w:spacing w:line="255" w:lineRule="auto"/>
            </w:pPr>
          </w:p>
          <w:p w14:paraId="4DEB2355">
            <w:pPr>
              <w:spacing w:before="65" w:line="228" w:lineRule="auto"/>
              <w:ind w:left="1705"/>
              <w:rPr>
                <w:rFonts w:ascii="宋体" w:hAnsi="宋体" w:eastAsia="宋体" w:cs="宋体"/>
                <w:sz w:val="20"/>
                <w:szCs w:val="20"/>
              </w:rPr>
            </w:pPr>
            <w:r>
              <w:rPr>
                <w:rFonts w:ascii="宋体" w:hAnsi="宋体" w:eastAsia="宋体" w:cs="宋体"/>
                <w:spacing w:val="6"/>
                <w:sz w:val="20"/>
                <w:szCs w:val="20"/>
              </w:rPr>
              <w:t>零售业</w:t>
            </w:r>
          </w:p>
        </w:tc>
        <w:tc>
          <w:tcPr>
            <w:tcW w:w="5685" w:type="dxa"/>
            <w:gridSpan w:val="2"/>
            <w:vAlign w:val="top"/>
          </w:tcPr>
          <w:p w14:paraId="46BD2AAE">
            <w:pPr>
              <w:spacing w:before="56" w:line="228" w:lineRule="auto"/>
              <w:ind w:left="20"/>
              <w:rPr>
                <w:rFonts w:ascii="宋体" w:hAnsi="宋体" w:eastAsia="宋体" w:cs="宋体"/>
                <w:sz w:val="20"/>
                <w:szCs w:val="20"/>
              </w:rPr>
            </w:pPr>
            <w:r>
              <w:rPr>
                <w:rFonts w:ascii="宋体" w:hAnsi="宋体" w:eastAsia="宋体" w:cs="宋体"/>
                <w:spacing w:val="6"/>
                <w:sz w:val="20"/>
                <w:szCs w:val="20"/>
              </w:rPr>
              <w:t>从业人员300人以下或营业收入20000万元以下的为中小微</w:t>
            </w:r>
          </w:p>
          <w:p w14:paraId="0A80C111">
            <w:pPr>
              <w:spacing w:before="69" w:line="236" w:lineRule="auto"/>
              <w:ind w:left="2455"/>
              <w:rPr>
                <w:rFonts w:ascii="宋体" w:hAnsi="宋体" w:eastAsia="宋体" w:cs="宋体"/>
                <w:sz w:val="20"/>
                <w:szCs w:val="20"/>
              </w:rPr>
            </w:pPr>
            <w:r>
              <w:rPr>
                <w:rFonts w:ascii="宋体" w:hAnsi="宋体" w:eastAsia="宋体" w:cs="宋体"/>
                <w:spacing w:val="-1"/>
                <w:sz w:val="20"/>
                <w:szCs w:val="20"/>
              </w:rPr>
              <w:t>型企业。</w:t>
            </w:r>
          </w:p>
        </w:tc>
      </w:tr>
      <w:tr w14:paraId="61F2C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vAlign w:val="top"/>
          </w:tcPr>
          <w:p w14:paraId="15AAE1B8">
            <w:pPr>
              <w:pStyle w:val="16"/>
            </w:pPr>
          </w:p>
        </w:tc>
        <w:tc>
          <w:tcPr>
            <w:tcW w:w="389" w:type="dxa"/>
            <w:textDirection w:val="tbRlV"/>
            <w:vAlign w:val="top"/>
          </w:tcPr>
          <w:p w14:paraId="106502D2">
            <w:pPr>
              <w:spacing w:before="62" w:line="214" w:lineRule="auto"/>
              <w:ind w:left="58"/>
              <w:rPr>
                <w:rFonts w:ascii="宋体" w:hAnsi="宋体" w:eastAsia="宋体" w:cs="宋体"/>
                <w:sz w:val="20"/>
                <w:szCs w:val="20"/>
              </w:rPr>
            </w:pPr>
            <w:r>
              <w:rPr>
                <w:rFonts w:ascii="宋体" w:hAnsi="宋体" w:eastAsia="宋体" w:cs="宋体"/>
                <w:spacing w:val="8"/>
                <w:position w:val="-2"/>
                <w:sz w:val="20"/>
                <w:szCs w:val="20"/>
              </w:rPr>
              <w:t>中</w:t>
            </w:r>
            <w:r>
              <w:rPr>
                <w:rFonts w:ascii="宋体" w:hAnsi="宋体" w:eastAsia="宋体" w:cs="宋体"/>
                <w:spacing w:val="8"/>
                <w:position w:val="2"/>
                <w:sz w:val="20"/>
                <w:szCs w:val="20"/>
              </w:rPr>
              <w:t>型</w:t>
            </w:r>
          </w:p>
        </w:tc>
        <w:tc>
          <w:tcPr>
            <w:tcW w:w="5296" w:type="dxa"/>
            <w:vAlign w:val="top"/>
          </w:tcPr>
          <w:p w14:paraId="01902DC4">
            <w:pPr>
              <w:spacing w:before="59" w:line="263" w:lineRule="auto"/>
              <w:ind w:left="2468" w:right="69" w:hanging="2448"/>
              <w:rPr>
                <w:rFonts w:ascii="宋体" w:hAnsi="宋体" w:eastAsia="宋体" w:cs="宋体"/>
                <w:sz w:val="20"/>
                <w:szCs w:val="20"/>
              </w:rPr>
            </w:pPr>
            <w:r>
              <w:rPr>
                <w:rFonts w:ascii="宋体" w:hAnsi="宋体" w:eastAsia="宋体" w:cs="宋体"/>
                <w:spacing w:val="3"/>
                <w:sz w:val="20"/>
                <w:szCs w:val="20"/>
              </w:rPr>
              <w:t>从业人员50人一300人，且营业收入500万元一20000</w:t>
            </w:r>
            <w:r>
              <w:rPr>
                <w:rFonts w:ascii="宋体" w:hAnsi="宋体" w:eastAsia="宋体" w:cs="宋体"/>
                <w:spacing w:val="2"/>
                <w:sz w:val="20"/>
                <w:szCs w:val="20"/>
              </w:rPr>
              <w:t>万元</w:t>
            </w:r>
          </w:p>
        </w:tc>
      </w:tr>
      <w:tr w14:paraId="157DF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vAlign w:val="top"/>
          </w:tcPr>
          <w:p w14:paraId="367FEA5E">
            <w:pPr>
              <w:pStyle w:val="16"/>
            </w:pPr>
          </w:p>
        </w:tc>
        <w:tc>
          <w:tcPr>
            <w:tcW w:w="389" w:type="dxa"/>
            <w:textDirection w:val="tbRlV"/>
            <w:vAlign w:val="top"/>
          </w:tcPr>
          <w:p w14:paraId="151CC106">
            <w:pPr>
              <w:spacing w:before="62" w:line="228" w:lineRule="auto"/>
              <w:ind w:left="57"/>
              <w:rPr>
                <w:rFonts w:ascii="宋体" w:hAnsi="宋体" w:eastAsia="宋体" w:cs="宋体"/>
                <w:sz w:val="20"/>
                <w:szCs w:val="20"/>
              </w:rPr>
            </w:pPr>
            <w:r>
              <w:rPr>
                <w:rFonts w:ascii="宋体" w:hAnsi="宋体" w:eastAsia="宋体" w:cs="宋体"/>
                <w:spacing w:val="8"/>
                <w:position w:val="-2"/>
                <w:sz w:val="20"/>
                <w:szCs w:val="20"/>
              </w:rPr>
              <w:t>小</w:t>
            </w:r>
            <w:r>
              <w:rPr>
                <w:rFonts w:ascii="宋体" w:hAnsi="宋体" w:eastAsia="宋体" w:cs="宋体"/>
                <w:spacing w:val="8"/>
                <w:position w:val="2"/>
                <w:sz w:val="20"/>
                <w:szCs w:val="20"/>
              </w:rPr>
              <w:t>型</w:t>
            </w:r>
          </w:p>
        </w:tc>
        <w:tc>
          <w:tcPr>
            <w:tcW w:w="5296" w:type="dxa"/>
            <w:vAlign w:val="top"/>
          </w:tcPr>
          <w:p w14:paraId="440FEDEB">
            <w:pPr>
              <w:spacing w:before="215" w:line="228" w:lineRule="auto"/>
              <w:ind w:left="20"/>
              <w:rPr>
                <w:rFonts w:ascii="宋体" w:hAnsi="宋体" w:eastAsia="宋体" w:cs="宋体"/>
                <w:sz w:val="20"/>
                <w:szCs w:val="20"/>
              </w:rPr>
            </w:pPr>
            <w:r>
              <w:rPr>
                <w:rFonts w:ascii="宋体" w:hAnsi="宋体" w:eastAsia="宋体" w:cs="宋体"/>
                <w:sz w:val="20"/>
                <w:szCs w:val="20"/>
              </w:rPr>
              <w:t>从业人员10人一50人，且营业收入100万元</w:t>
            </w:r>
            <w:r>
              <w:rPr>
                <w:rFonts w:ascii="宋体" w:hAnsi="宋体" w:eastAsia="宋体" w:cs="宋体"/>
                <w:spacing w:val="-1"/>
                <w:sz w:val="20"/>
                <w:szCs w:val="20"/>
              </w:rPr>
              <w:t>一500万元</w:t>
            </w:r>
          </w:p>
        </w:tc>
      </w:tr>
      <w:tr w14:paraId="48F5C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4089" w:type="dxa"/>
            <w:gridSpan w:val="3"/>
            <w:vMerge w:val="continue"/>
            <w:vAlign w:val="top"/>
          </w:tcPr>
          <w:p w14:paraId="1C6C55B6">
            <w:pPr>
              <w:pStyle w:val="16"/>
            </w:pPr>
          </w:p>
        </w:tc>
        <w:tc>
          <w:tcPr>
            <w:tcW w:w="389" w:type="dxa"/>
            <w:vAlign w:val="top"/>
          </w:tcPr>
          <w:p w14:paraId="4FA1C338">
            <w:pPr>
              <w:spacing w:before="164" w:line="228" w:lineRule="auto"/>
              <w:ind w:left="63"/>
              <w:rPr>
                <w:rFonts w:ascii="宋体" w:hAnsi="宋体" w:eastAsia="宋体" w:cs="宋体"/>
                <w:sz w:val="20"/>
                <w:szCs w:val="20"/>
              </w:rPr>
            </w:pPr>
            <w:r>
              <w:rPr>
                <w:rFonts w:ascii="宋体" w:hAnsi="宋体" w:eastAsia="宋体" w:cs="宋体"/>
                <w:sz w:val="20"/>
                <w:szCs w:val="20"/>
              </w:rPr>
              <w:t>微</w:t>
            </w:r>
          </w:p>
          <w:p w14:paraId="61402A4D">
            <w:pPr>
              <w:spacing w:before="56" w:line="236" w:lineRule="auto"/>
              <w:ind w:left="127"/>
              <w:rPr>
                <w:rFonts w:ascii="宋体" w:hAnsi="宋体" w:eastAsia="宋体" w:cs="宋体"/>
                <w:sz w:val="20"/>
                <w:szCs w:val="20"/>
              </w:rPr>
            </w:pPr>
            <w:r>
              <w:rPr>
                <w:rFonts w:ascii="宋体" w:hAnsi="宋体" w:eastAsia="宋体" w:cs="宋体"/>
                <w:sz w:val="20"/>
                <w:szCs w:val="20"/>
              </w:rPr>
              <w:t>型</w:t>
            </w:r>
          </w:p>
        </w:tc>
        <w:tc>
          <w:tcPr>
            <w:tcW w:w="5296" w:type="dxa"/>
            <w:vAlign w:val="top"/>
          </w:tcPr>
          <w:p w14:paraId="7C3AFE79">
            <w:pPr>
              <w:spacing w:before="125" w:line="228" w:lineRule="auto"/>
              <w:ind w:left="550"/>
              <w:rPr>
                <w:rFonts w:ascii="宋体" w:hAnsi="宋体" w:eastAsia="宋体" w:cs="宋体"/>
                <w:sz w:val="20"/>
                <w:szCs w:val="20"/>
              </w:rPr>
            </w:pPr>
            <w:r>
              <w:rPr>
                <w:rFonts w:ascii="宋体" w:hAnsi="宋体" w:eastAsia="宋体" w:cs="宋体"/>
                <w:spacing w:val="5"/>
                <w:sz w:val="20"/>
                <w:szCs w:val="20"/>
              </w:rPr>
              <w:t>从业人员10人以下或营业收入100万元以下</w:t>
            </w:r>
          </w:p>
        </w:tc>
      </w:tr>
      <w:tr w14:paraId="09435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restart"/>
            <w:tcBorders>
              <w:bottom w:val="nil"/>
            </w:tcBorders>
            <w:vAlign w:val="top"/>
          </w:tcPr>
          <w:p w14:paraId="0B0BE03F">
            <w:pPr>
              <w:pStyle w:val="16"/>
              <w:spacing w:line="276" w:lineRule="auto"/>
            </w:pPr>
          </w:p>
          <w:p w14:paraId="38065F4A">
            <w:pPr>
              <w:pStyle w:val="16"/>
              <w:spacing w:line="276" w:lineRule="auto"/>
            </w:pPr>
          </w:p>
          <w:p w14:paraId="72A89CF2">
            <w:pPr>
              <w:pStyle w:val="16"/>
              <w:spacing w:line="276" w:lineRule="auto"/>
            </w:pPr>
          </w:p>
          <w:p w14:paraId="3347D8DC">
            <w:pPr>
              <w:pStyle w:val="16"/>
              <w:spacing w:line="277" w:lineRule="auto"/>
            </w:pPr>
          </w:p>
          <w:p w14:paraId="12BE0B27">
            <w:pPr>
              <w:spacing w:before="65" w:line="228" w:lineRule="auto"/>
              <w:ind w:left="501"/>
              <w:rPr>
                <w:rFonts w:ascii="宋体" w:hAnsi="宋体" w:eastAsia="宋体" w:cs="宋体"/>
                <w:sz w:val="20"/>
                <w:szCs w:val="20"/>
              </w:rPr>
            </w:pPr>
            <w:r>
              <w:rPr>
                <w:rFonts w:ascii="宋体" w:hAnsi="宋体" w:eastAsia="宋体" w:cs="宋体"/>
                <w:spacing w:val="8"/>
                <w:sz w:val="20"/>
                <w:szCs w:val="20"/>
              </w:rPr>
              <w:t>交通运输业（不含铁路运输业）</w:t>
            </w:r>
          </w:p>
        </w:tc>
        <w:tc>
          <w:tcPr>
            <w:tcW w:w="5685" w:type="dxa"/>
            <w:gridSpan w:val="2"/>
            <w:vAlign w:val="top"/>
          </w:tcPr>
          <w:p w14:paraId="1BE8C66C">
            <w:pPr>
              <w:spacing w:before="51" w:line="228" w:lineRule="auto"/>
              <w:ind w:left="20"/>
              <w:rPr>
                <w:rFonts w:ascii="宋体" w:hAnsi="宋体" w:eastAsia="宋体" w:cs="宋体"/>
                <w:sz w:val="20"/>
                <w:szCs w:val="20"/>
              </w:rPr>
            </w:pPr>
            <w:r>
              <w:rPr>
                <w:rFonts w:ascii="宋体" w:hAnsi="宋体" w:eastAsia="宋体" w:cs="宋体"/>
                <w:spacing w:val="6"/>
                <w:sz w:val="20"/>
                <w:szCs w:val="20"/>
              </w:rPr>
              <w:t>从业人员1000人以下或营业收入30</w:t>
            </w:r>
            <w:r>
              <w:rPr>
                <w:rFonts w:ascii="宋体" w:hAnsi="宋体" w:eastAsia="宋体" w:cs="宋体"/>
                <w:spacing w:val="5"/>
                <w:sz w:val="20"/>
                <w:szCs w:val="20"/>
              </w:rPr>
              <w:t>000万元以下的为中小</w:t>
            </w:r>
          </w:p>
          <w:p w14:paraId="0BFDE8C8">
            <w:pPr>
              <w:spacing w:before="72" w:line="228" w:lineRule="auto"/>
              <w:ind w:left="2343"/>
              <w:rPr>
                <w:rFonts w:ascii="宋体" w:hAnsi="宋体" w:eastAsia="宋体" w:cs="宋体"/>
                <w:sz w:val="20"/>
                <w:szCs w:val="20"/>
              </w:rPr>
            </w:pPr>
            <w:r>
              <w:rPr>
                <w:rFonts w:ascii="宋体" w:hAnsi="宋体" w:eastAsia="宋体" w:cs="宋体"/>
                <w:spacing w:val="6"/>
                <w:sz w:val="20"/>
                <w:szCs w:val="20"/>
              </w:rPr>
              <w:t>微型企业。</w:t>
            </w:r>
          </w:p>
        </w:tc>
      </w:tr>
      <w:tr w14:paraId="273B5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631E3A7A">
            <w:pPr>
              <w:pStyle w:val="16"/>
            </w:pPr>
          </w:p>
        </w:tc>
        <w:tc>
          <w:tcPr>
            <w:tcW w:w="389" w:type="dxa"/>
            <w:textDirection w:val="tbRlV"/>
            <w:vAlign w:val="top"/>
          </w:tcPr>
          <w:p w14:paraId="5A19BEBD">
            <w:pPr>
              <w:spacing w:before="62" w:line="214" w:lineRule="auto"/>
              <w:ind w:left="54"/>
              <w:rPr>
                <w:rFonts w:ascii="宋体" w:hAnsi="宋体" w:eastAsia="宋体" w:cs="宋体"/>
                <w:sz w:val="20"/>
                <w:szCs w:val="20"/>
              </w:rPr>
            </w:pPr>
            <w:r>
              <w:rPr>
                <w:rFonts w:ascii="宋体" w:hAnsi="宋体" w:eastAsia="宋体" w:cs="宋体"/>
                <w:spacing w:val="8"/>
                <w:position w:val="-2"/>
                <w:sz w:val="20"/>
                <w:szCs w:val="20"/>
              </w:rPr>
              <w:t>中</w:t>
            </w:r>
            <w:r>
              <w:rPr>
                <w:rFonts w:ascii="宋体" w:hAnsi="宋体" w:eastAsia="宋体" w:cs="宋体"/>
                <w:spacing w:val="8"/>
                <w:position w:val="2"/>
                <w:sz w:val="20"/>
                <w:szCs w:val="20"/>
              </w:rPr>
              <w:t>型</w:t>
            </w:r>
          </w:p>
        </w:tc>
        <w:tc>
          <w:tcPr>
            <w:tcW w:w="5296" w:type="dxa"/>
            <w:vAlign w:val="top"/>
          </w:tcPr>
          <w:p w14:paraId="0E725117">
            <w:pPr>
              <w:spacing w:before="54" w:line="265" w:lineRule="auto"/>
              <w:ind w:left="2126" w:right="104" w:hanging="2075"/>
              <w:rPr>
                <w:rFonts w:ascii="宋体" w:hAnsi="宋体" w:eastAsia="宋体" w:cs="宋体"/>
                <w:sz w:val="20"/>
                <w:szCs w:val="20"/>
              </w:rPr>
            </w:pPr>
            <w:r>
              <w:rPr>
                <w:rFonts w:ascii="宋体" w:hAnsi="宋体" w:eastAsia="宋体" w:cs="宋体"/>
                <w:spacing w:val="4"/>
                <w:sz w:val="20"/>
                <w:szCs w:val="20"/>
              </w:rPr>
              <w:t>从业人员300人一1000人，且营业收入3000万元一</w:t>
            </w:r>
            <w:r>
              <w:rPr>
                <w:rFonts w:ascii="宋体" w:hAnsi="宋体" w:eastAsia="宋体" w:cs="宋体"/>
                <w:sz w:val="20"/>
                <w:szCs w:val="20"/>
              </w:rPr>
              <w:t>30000万元</w:t>
            </w:r>
          </w:p>
        </w:tc>
      </w:tr>
      <w:tr w14:paraId="0B77A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32E47F05">
            <w:pPr>
              <w:pStyle w:val="16"/>
            </w:pPr>
          </w:p>
        </w:tc>
        <w:tc>
          <w:tcPr>
            <w:tcW w:w="389" w:type="dxa"/>
            <w:textDirection w:val="tbRlV"/>
            <w:vAlign w:val="top"/>
          </w:tcPr>
          <w:p w14:paraId="30D2FB51">
            <w:pPr>
              <w:spacing w:before="62" w:line="228" w:lineRule="auto"/>
              <w:ind w:left="54"/>
              <w:rPr>
                <w:rFonts w:ascii="宋体" w:hAnsi="宋体" w:eastAsia="宋体" w:cs="宋体"/>
                <w:sz w:val="20"/>
                <w:szCs w:val="20"/>
              </w:rPr>
            </w:pPr>
            <w:r>
              <w:rPr>
                <w:rFonts w:ascii="宋体" w:hAnsi="宋体" w:eastAsia="宋体" w:cs="宋体"/>
                <w:spacing w:val="8"/>
                <w:position w:val="-2"/>
                <w:sz w:val="20"/>
                <w:szCs w:val="20"/>
              </w:rPr>
              <w:t>小</w:t>
            </w:r>
            <w:r>
              <w:rPr>
                <w:rFonts w:ascii="宋体" w:hAnsi="宋体" w:eastAsia="宋体" w:cs="宋体"/>
                <w:spacing w:val="8"/>
                <w:position w:val="2"/>
                <w:sz w:val="20"/>
                <w:szCs w:val="20"/>
              </w:rPr>
              <w:t>型</w:t>
            </w:r>
          </w:p>
        </w:tc>
        <w:tc>
          <w:tcPr>
            <w:tcW w:w="5296" w:type="dxa"/>
            <w:vAlign w:val="top"/>
          </w:tcPr>
          <w:p w14:paraId="772BFD21">
            <w:pPr>
              <w:spacing w:before="54" w:line="265" w:lineRule="auto"/>
              <w:ind w:left="2467" w:right="103" w:hanging="2414"/>
              <w:rPr>
                <w:rFonts w:ascii="宋体" w:hAnsi="宋体" w:eastAsia="宋体" w:cs="宋体"/>
                <w:sz w:val="20"/>
                <w:szCs w:val="20"/>
              </w:rPr>
            </w:pPr>
            <w:r>
              <w:rPr>
                <w:rFonts w:ascii="宋体" w:hAnsi="宋体" w:eastAsia="宋体" w:cs="宋体"/>
                <w:spacing w:val="5"/>
                <w:sz w:val="20"/>
                <w:szCs w:val="20"/>
              </w:rPr>
              <w:t>从业人员20人一300人，且营业收入</w:t>
            </w:r>
            <w:r>
              <w:rPr>
                <w:rFonts w:ascii="宋体" w:hAnsi="宋体" w:eastAsia="宋体" w:cs="宋体"/>
                <w:spacing w:val="4"/>
                <w:sz w:val="20"/>
                <w:szCs w:val="20"/>
              </w:rPr>
              <w:t>200万元一3000</w:t>
            </w:r>
            <w:r>
              <w:rPr>
                <w:rFonts w:ascii="宋体" w:hAnsi="宋体" w:eastAsia="宋体" w:cs="宋体"/>
                <w:spacing w:val="2"/>
                <w:sz w:val="20"/>
                <w:szCs w:val="20"/>
              </w:rPr>
              <w:t>万元</w:t>
            </w:r>
          </w:p>
        </w:tc>
      </w:tr>
      <w:tr w14:paraId="2DF07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tcBorders>
            <w:vAlign w:val="top"/>
          </w:tcPr>
          <w:p w14:paraId="4257FCE6">
            <w:pPr>
              <w:pStyle w:val="16"/>
            </w:pPr>
          </w:p>
        </w:tc>
        <w:tc>
          <w:tcPr>
            <w:tcW w:w="389" w:type="dxa"/>
            <w:vAlign w:val="top"/>
          </w:tcPr>
          <w:p w14:paraId="5C316877">
            <w:pPr>
              <w:spacing w:before="53" w:line="265" w:lineRule="auto"/>
              <w:ind w:left="127" w:right="62" w:hanging="64"/>
              <w:rPr>
                <w:rFonts w:ascii="宋体" w:hAnsi="宋体" w:eastAsia="宋体" w:cs="宋体"/>
                <w:sz w:val="20"/>
                <w:szCs w:val="20"/>
              </w:rPr>
            </w:pPr>
            <w:r>
              <w:rPr>
                <w:rFonts w:ascii="宋体" w:hAnsi="宋体" w:eastAsia="宋体" w:cs="宋体"/>
                <w:sz w:val="20"/>
                <w:szCs w:val="20"/>
              </w:rPr>
              <w:t>微</w:t>
            </w:r>
            <w:r>
              <w:rPr>
                <w:rFonts w:ascii="宋体" w:hAnsi="宋体" w:eastAsia="宋体" w:cs="宋体"/>
                <w:spacing w:val="-6"/>
                <w:sz w:val="20"/>
                <w:szCs w:val="20"/>
              </w:rPr>
              <w:t>型</w:t>
            </w:r>
          </w:p>
        </w:tc>
        <w:tc>
          <w:tcPr>
            <w:tcW w:w="5296" w:type="dxa"/>
            <w:vAlign w:val="top"/>
          </w:tcPr>
          <w:p w14:paraId="0C30C872">
            <w:pPr>
              <w:spacing w:before="211" w:line="228" w:lineRule="auto"/>
              <w:ind w:left="550"/>
              <w:rPr>
                <w:rFonts w:ascii="宋体" w:hAnsi="宋体" w:eastAsia="宋体" w:cs="宋体"/>
                <w:sz w:val="20"/>
                <w:szCs w:val="20"/>
              </w:rPr>
            </w:pPr>
            <w:r>
              <w:rPr>
                <w:rFonts w:ascii="宋体" w:hAnsi="宋体" w:eastAsia="宋体" w:cs="宋体"/>
                <w:spacing w:val="6"/>
                <w:sz w:val="20"/>
                <w:szCs w:val="20"/>
              </w:rPr>
              <w:t>从业人员20人以下或营业收入200万元以下</w:t>
            </w:r>
          </w:p>
        </w:tc>
      </w:tr>
      <w:tr w14:paraId="44927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tcBorders>
              <w:bottom w:val="nil"/>
            </w:tcBorders>
            <w:vAlign w:val="top"/>
          </w:tcPr>
          <w:p w14:paraId="2D3EA7E0">
            <w:pPr>
              <w:pStyle w:val="16"/>
              <w:spacing w:line="276" w:lineRule="auto"/>
            </w:pPr>
          </w:p>
          <w:p w14:paraId="4D5C8715">
            <w:pPr>
              <w:pStyle w:val="16"/>
              <w:spacing w:line="277" w:lineRule="auto"/>
            </w:pPr>
          </w:p>
          <w:p w14:paraId="0794C287">
            <w:pPr>
              <w:pStyle w:val="16"/>
              <w:spacing w:line="277" w:lineRule="auto"/>
            </w:pPr>
          </w:p>
          <w:p w14:paraId="3497C2BF">
            <w:pPr>
              <w:pStyle w:val="16"/>
              <w:spacing w:line="277" w:lineRule="auto"/>
            </w:pPr>
          </w:p>
          <w:p w14:paraId="442EE752">
            <w:pPr>
              <w:spacing w:before="65" w:line="228" w:lineRule="auto"/>
              <w:ind w:left="1703"/>
              <w:rPr>
                <w:rFonts w:ascii="宋体" w:hAnsi="宋体" w:eastAsia="宋体" w:cs="宋体"/>
                <w:sz w:val="20"/>
                <w:szCs w:val="20"/>
              </w:rPr>
            </w:pPr>
            <w:r>
              <w:rPr>
                <w:rFonts w:ascii="宋体" w:hAnsi="宋体" w:eastAsia="宋体" w:cs="宋体"/>
                <w:spacing w:val="7"/>
                <w:sz w:val="20"/>
                <w:szCs w:val="20"/>
              </w:rPr>
              <w:t>仓储业</w:t>
            </w:r>
          </w:p>
        </w:tc>
        <w:tc>
          <w:tcPr>
            <w:tcW w:w="5685" w:type="dxa"/>
            <w:gridSpan w:val="2"/>
            <w:vAlign w:val="top"/>
          </w:tcPr>
          <w:p w14:paraId="2C044240">
            <w:pPr>
              <w:spacing w:before="55" w:line="228" w:lineRule="auto"/>
              <w:ind w:left="20"/>
              <w:rPr>
                <w:rFonts w:ascii="宋体" w:hAnsi="宋体" w:eastAsia="宋体" w:cs="宋体"/>
                <w:sz w:val="20"/>
                <w:szCs w:val="20"/>
              </w:rPr>
            </w:pPr>
            <w:r>
              <w:rPr>
                <w:rFonts w:ascii="宋体" w:hAnsi="宋体" w:eastAsia="宋体" w:cs="宋体"/>
                <w:spacing w:val="6"/>
                <w:sz w:val="20"/>
                <w:szCs w:val="20"/>
              </w:rPr>
              <w:t>从业人员200人以下或营业收入30000万元以下的为中小微</w:t>
            </w:r>
          </w:p>
          <w:p w14:paraId="4869F473">
            <w:pPr>
              <w:spacing w:before="69" w:line="236" w:lineRule="auto"/>
              <w:ind w:left="2455"/>
              <w:rPr>
                <w:rFonts w:ascii="宋体" w:hAnsi="宋体" w:eastAsia="宋体" w:cs="宋体"/>
                <w:sz w:val="20"/>
                <w:szCs w:val="20"/>
              </w:rPr>
            </w:pPr>
            <w:r>
              <w:rPr>
                <w:rFonts w:ascii="宋体" w:hAnsi="宋体" w:eastAsia="宋体" w:cs="宋体"/>
                <w:spacing w:val="-1"/>
                <w:sz w:val="20"/>
                <w:szCs w:val="20"/>
              </w:rPr>
              <w:t>型企业。</w:t>
            </w:r>
          </w:p>
        </w:tc>
      </w:tr>
      <w:tr w14:paraId="062AA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bottom w:val="nil"/>
            </w:tcBorders>
            <w:vAlign w:val="top"/>
          </w:tcPr>
          <w:p w14:paraId="4464B605">
            <w:pPr>
              <w:pStyle w:val="16"/>
            </w:pPr>
          </w:p>
        </w:tc>
        <w:tc>
          <w:tcPr>
            <w:tcW w:w="389" w:type="dxa"/>
            <w:textDirection w:val="tbRlV"/>
            <w:vAlign w:val="top"/>
          </w:tcPr>
          <w:p w14:paraId="34797A02">
            <w:pPr>
              <w:spacing w:before="62" w:line="214" w:lineRule="auto"/>
              <w:ind w:left="55"/>
              <w:rPr>
                <w:rFonts w:ascii="宋体" w:hAnsi="宋体" w:eastAsia="宋体" w:cs="宋体"/>
                <w:sz w:val="20"/>
                <w:szCs w:val="20"/>
              </w:rPr>
            </w:pPr>
            <w:r>
              <w:rPr>
                <w:rFonts w:ascii="宋体" w:hAnsi="宋体" w:eastAsia="宋体" w:cs="宋体"/>
                <w:spacing w:val="8"/>
                <w:position w:val="-2"/>
                <w:sz w:val="20"/>
                <w:szCs w:val="20"/>
              </w:rPr>
              <w:t>中</w:t>
            </w:r>
            <w:r>
              <w:rPr>
                <w:rFonts w:ascii="宋体" w:hAnsi="宋体" w:eastAsia="宋体" w:cs="宋体"/>
                <w:spacing w:val="8"/>
                <w:position w:val="2"/>
                <w:sz w:val="20"/>
                <w:szCs w:val="20"/>
              </w:rPr>
              <w:t>型</w:t>
            </w:r>
          </w:p>
        </w:tc>
        <w:tc>
          <w:tcPr>
            <w:tcW w:w="5296" w:type="dxa"/>
            <w:vAlign w:val="top"/>
          </w:tcPr>
          <w:p w14:paraId="4E7E1A25">
            <w:pPr>
              <w:spacing w:before="56" w:line="264" w:lineRule="auto"/>
              <w:ind w:left="2468" w:right="69" w:hanging="2448"/>
              <w:rPr>
                <w:rFonts w:ascii="宋体" w:hAnsi="宋体" w:eastAsia="宋体" w:cs="宋体"/>
                <w:sz w:val="20"/>
                <w:szCs w:val="20"/>
              </w:rPr>
            </w:pPr>
            <w:r>
              <w:rPr>
                <w:rFonts w:ascii="宋体" w:hAnsi="宋体" w:eastAsia="宋体" w:cs="宋体"/>
                <w:spacing w:val="5"/>
                <w:sz w:val="20"/>
                <w:szCs w:val="20"/>
              </w:rPr>
              <w:t>从业人员100人一200人，且营业收入1000万元一30000</w:t>
            </w:r>
            <w:r>
              <w:rPr>
                <w:rFonts w:ascii="宋体" w:hAnsi="宋体" w:eastAsia="宋体" w:cs="宋体"/>
                <w:spacing w:val="2"/>
                <w:sz w:val="20"/>
                <w:szCs w:val="20"/>
              </w:rPr>
              <w:t>万元</w:t>
            </w:r>
          </w:p>
        </w:tc>
      </w:tr>
      <w:tr w14:paraId="10A9C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115FCC2E">
            <w:pPr>
              <w:pStyle w:val="16"/>
            </w:pPr>
          </w:p>
        </w:tc>
        <w:tc>
          <w:tcPr>
            <w:tcW w:w="389" w:type="dxa"/>
            <w:textDirection w:val="tbRlV"/>
            <w:vAlign w:val="top"/>
          </w:tcPr>
          <w:p w14:paraId="13F15EBE">
            <w:pPr>
              <w:spacing w:before="62" w:line="228" w:lineRule="auto"/>
              <w:ind w:left="55"/>
              <w:rPr>
                <w:rFonts w:ascii="宋体" w:hAnsi="宋体" w:eastAsia="宋体" w:cs="宋体"/>
                <w:sz w:val="20"/>
                <w:szCs w:val="20"/>
              </w:rPr>
            </w:pPr>
            <w:r>
              <w:rPr>
                <w:rFonts w:ascii="宋体" w:hAnsi="宋体" w:eastAsia="宋体" w:cs="宋体"/>
                <w:spacing w:val="8"/>
                <w:position w:val="-2"/>
                <w:sz w:val="20"/>
                <w:szCs w:val="20"/>
              </w:rPr>
              <w:t>小</w:t>
            </w:r>
            <w:r>
              <w:rPr>
                <w:rFonts w:ascii="宋体" w:hAnsi="宋体" w:eastAsia="宋体" w:cs="宋体"/>
                <w:spacing w:val="8"/>
                <w:position w:val="2"/>
                <w:sz w:val="20"/>
                <w:szCs w:val="20"/>
              </w:rPr>
              <w:t>型</w:t>
            </w:r>
          </w:p>
        </w:tc>
        <w:tc>
          <w:tcPr>
            <w:tcW w:w="5296" w:type="dxa"/>
            <w:vAlign w:val="top"/>
          </w:tcPr>
          <w:p w14:paraId="10262A83">
            <w:pPr>
              <w:spacing w:before="54" w:line="265" w:lineRule="auto"/>
              <w:ind w:left="2467" w:right="103" w:hanging="2414"/>
              <w:rPr>
                <w:rFonts w:ascii="宋体" w:hAnsi="宋体" w:eastAsia="宋体" w:cs="宋体"/>
                <w:sz w:val="20"/>
                <w:szCs w:val="20"/>
              </w:rPr>
            </w:pPr>
            <w:r>
              <w:rPr>
                <w:rFonts w:ascii="宋体" w:hAnsi="宋体" w:eastAsia="宋体" w:cs="宋体"/>
                <w:spacing w:val="3"/>
                <w:sz w:val="20"/>
                <w:szCs w:val="20"/>
              </w:rPr>
              <w:t>从业人员20人一100人，且营业收入100万元一1000</w:t>
            </w:r>
            <w:r>
              <w:rPr>
                <w:rFonts w:ascii="宋体" w:hAnsi="宋体" w:eastAsia="宋体" w:cs="宋体"/>
                <w:spacing w:val="2"/>
                <w:sz w:val="20"/>
                <w:szCs w:val="20"/>
              </w:rPr>
              <w:t>万元</w:t>
            </w:r>
          </w:p>
        </w:tc>
      </w:tr>
      <w:tr w14:paraId="46200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tcBorders>
            <w:vAlign w:val="top"/>
          </w:tcPr>
          <w:p w14:paraId="1047CE72">
            <w:pPr>
              <w:pStyle w:val="16"/>
            </w:pPr>
          </w:p>
        </w:tc>
        <w:tc>
          <w:tcPr>
            <w:tcW w:w="389" w:type="dxa"/>
            <w:vAlign w:val="top"/>
          </w:tcPr>
          <w:p w14:paraId="62B1A232">
            <w:pPr>
              <w:spacing w:before="57" w:line="264" w:lineRule="auto"/>
              <w:ind w:left="127" w:right="62" w:hanging="64"/>
              <w:rPr>
                <w:rFonts w:ascii="宋体" w:hAnsi="宋体" w:eastAsia="宋体" w:cs="宋体"/>
                <w:sz w:val="20"/>
                <w:szCs w:val="20"/>
              </w:rPr>
            </w:pPr>
            <w:r>
              <w:rPr>
                <w:rFonts w:ascii="宋体" w:hAnsi="宋体" w:eastAsia="宋体" w:cs="宋体"/>
                <w:sz w:val="20"/>
                <w:szCs w:val="20"/>
              </w:rPr>
              <w:t>微</w:t>
            </w:r>
            <w:r>
              <w:rPr>
                <w:rFonts w:ascii="宋体" w:hAnsi="宋体" w:eastAsia="宋体" w:cs="宋体"/>
                <w:spacing w:val="-6"/>
                <w:sz w:val="20"/>
                <w:szCs w:val="20"/>
              </w:rPr>
              <w:t>型</w:t>
            </w:r>
          </w:p>
        </w:tc>
        <w:tc>
          <w:tcPr>
            <w:tcW w:w="5296" w:type="dxa"/>
            <w:vAlign w:val="top"/>
          </w:tcPr>
          <w:p w14:paraId="5AB13A57">
            <w:pPr>
              <w:spacing w:before="214" w:line="228" w:lineRule="auto"/>
              <w:ind w:left="550"/>
              <w:rPr>
                <w:rFonts w:ascii="宋体" w:hAnsi="宋体" w:eastAsia="宋体" w:cs="宋体"/>
                <w:sz w:val="20"/>
                <w:szCs w:val="20"/>
              </w:rPr>
            </w:pPr>
            <w:r>
              <w:rPr>
                <w:rFonts w:ascii="宋体" w:hAnsi="宋体" w:eastAsia="宋体" w:cs="宋体"/>
                <w:spacing w:val="6"/>
                <w:sz w:val="20"/>
                <w:szCs w:val="20"/>
              </w:rPr>
              <w:t>从业人员20人以下或营业收入100万元以下</w:t>
            </w:r>
          </w:p>
        </w:tc>
      </w:tr>
      <w:tr w14:paraId="3847E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tcBorders>
              <w:bottom w:val="nil"/>
            </w:tcBorders>
            <w:vAlign w:val="top"/>
          </w:tcPr>
          <w:p w14:paraId="282F8E0E">
            <w:pPr>
              <w:pStyle w:val="16"/>
              <w:spacing w:line="276" w:lineRule="auto"/>
            </w:pPr>
          </w:p>
          <w:p w14:paraId="7FBFF600">
            <w:pPr>
              <w:pStyle w:val="16"/>
              <w:spacing w:line="277" w:lineRule="auto"/>
            </w:pPr>
          </w:p>
          <w:p w14:paraId="5CCA10E1">
            <w:pPr>
              <w:pStyle w:val="16"/>
              <w:spacing w:line="277" w:lineRule="auto"/>
            </w:pPr>
          </w:p>
          <w:p w14:paraId="6087A7B4">
            <w:pPr>
              <w:pStyle w:val="16"/>
              <w:spacing w:line="277" w:lineRule="auto"/>
            </w:pPr>
          </w:p>
          <w:p w14:paraId="51C88795">
            <w:pPr>
              <w:spacing w:before="65" w:line="229" w:lineRule="auto"/>
              <w:ind w:left="1719"/>
              <w:rPr>
                <w:rFonts w:ascii="宋体" w:hAnsi="宋体" w:eastAsia="宋体" w:cs="宋体"/>
                <w:sz w:val="20"/>
                <w:szCs w:val="20"/>
              </w:rPr>
            </w:pPr>
            <w:r>
              <w:rPr>
                <w:rFonts w:ascii="宋体" w:hAnsi="宋体" w:eastAsia="宋体" w:cs="宋体"/>
                <w:spacing w:val="1"/>
                <w:sz w:val="20"/>
                <w:szCs w:val="20"/>
              </w:rPr>
              <w:t>邮政业</w:t>
            </w:r>
          </w:p>
        </w:tc>
        <w:tc>
          <w:tcPr>
            <w:tcW w:w="5685" w:type="dxa"/>
            <w:gridSpan w:val="2"/>
            <w:vAlign w:val="top"/>
          </w:tcPr>
          <w:p w14:paraId="2678059A">
            <w:pPr>
              <w:spacing w:before="55" w:line="228" w:lineRule="auto"/>
              <w:ind w:left="20"/>
              <w:rPr>
                <w:rFonts w:ascii="宋体" w:hAnsi="宋体" w:eastAsia="宋体" w:cs="宋体"/>
                <w:sz w:val="20"/>
                <w:szCs w:val="20"/>
              </w:rPr>
            </w:pPr>
            <w:r>
              <w:rPr>
                <w:rFonts w:ascii="宋体" w:hAnsi="宋体" w:eastAsia="宋体" w:cs="宋体"/>
                <w:spacing w:val="6"/>
                <w:sz w:val="20"/>
                <w:szCs w:val="20"/>
              </w:rPr>
              <w:t>从业人员1000人以下或营业收入30</w:t>
            </w:r>
            <w:r>
              <w:rPr>
                <w:rFonts w:ascii="宋体" w:hAnsi="宋体" w:eastAsia="宋体" w:cs="宋体"/>
                <w:spacing w:val="5"/>
                <w:sz w:val="20"/>
                <w:szCs w:val="20"/>
              </w:rPr>
              <w:t>000万元以下的为中小</w:t>
            </w:r>
          </w:p>
          <w:p w14:paraId="6268E8E7">
            <w:pPr>
              <w:spacing w:before="69" w:line="228" w:lineRule="auto"/>
              <w:ind w:left="2343"/>
              <w:rPr>
                <w:rFonts w:ascii="宋体" w:hAnsi="宋体" w:eastAsia="宋体" w:cs="宋体"/>
                <w:sz w:val="20"/>
                <w:szCs w:val="20"/>
              </w:rPr>
            </w:pPr>
            <w:r>
              <w:rPr>
                <w:rFonts w:ascii="宋体" w:hAnsi="宋体" w:eastAsia="宋体" w:cs="宋体"/>
                <w:spacing w:val="6"/>
                <w:sz w:val="20"/>
                <w:szCs w:val="20"/>
              </w:rPr>
              <w:t>微型企业。</w:t>
            </w:r>
          </w:p>
        </w:tc>
      </w:tr>
      <w:tr w14:paraId="7E647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bottom w:val="nil"/>
            </w:tcBorders>
            <w:vAlign w:val="top"/>
          </w:tcPr>
          <w:p w14:paraId="46D905CA">
            <w:pPr>
              <w:pStyle w:val="16"/>
            </w:pPr>
          </w:p>
        </w:tc>
        <w:tc>
          <w:tcPr>
            <w:tcW w:w="389" w:type="dxa"/>
            <w:textDirection w:val="tbRlV"/>
            <w:vAlign w:val="top"/>
          </w:tcPr>
          <w:p w14:paraId="0DD22A9D">
            <w:pPr>
              <w:spacing w:before="62" w:line="214" w:lineRule="auto"/>
              <w:ind w:left="55"/>
              <w:rPr>
                <w:rFonts w:ascii="宋体" w:hAnsi="宋体" w:eastAsia="宋体" w:cs="宋体"/>
                <w:sz w:val="20"/>
                <w:szCs w:val="20"/>
              </w:rPr>
            </w:pPr>
            <w:r>
              <w:rPr>
                <w:rFonts w:ascii="宋体" w:hAnsi="宋体" w:eastAsia="宋体" w:cs="宋体"/>
                <w:spacing w:val="8"/>
                <w:position w:val="-2"/>
                <w:sz w:val="20"/>
                <w:szCs w:val="20"/>
              </w:rPr>
              <w:t>中</w:t>
            </w:r>
            <w:r>
              <w:rPr>
                <w:rFonts w:ascii="宋体" w:hAnsi="宋体" w:eastAsia="宋体" w:cs="宋体"/>
                <w:spacing w:val="8"/>
                <w:position w:val="2"/>
                <w:sz w:val="20"/>
                <w:szCs w:val="20"/>
              </w:rPr>
              <w:t>型</w:t>
            </w:r>
          </w:p>
        </w:tc>
        <w:tc>
          <w:tcPr>
            <w:tcW w:w="5296" w:type="dxa"/>
            <w:vAlign w:val="top"/>
          </w:tcPr>
          <w:p w14:paraId="7B0E06AF">
            <w:pPr>
              <w:spacing w:before="55" w:line="264" w:lineRule="auto"/>
              <w:ind w:left="2126" w:right="104" w:hanging="2075"/>
              <w:rPr>
                <w:rFonts w:ascii="宋体" w:hAnsi="宋体" w:eastAsia="宋体" w:cs="宋体"/>
                <w:sz w:val="20"/>
                <w:szCs w:val="20"/>
              </w:rPr>
            </w:pPr>
            <w:r>
              <w:rPr>
                <w:rFonts w:ascii="宋体" w:hAnsi="宋体" w:eastAsia="宋体" w:cs="宋体"/>
                <w:spacing w:val="4"/>
                <w:sz w:val="20"/>
                <w:szCs w:val="20"/>
              </w:rPr>
              <w:t>从业人员300人一1000人，且营业收入2000万元一</w:t>
            </w:r>
            <w:r>
              <w:rPr>
                <w:rFonts w:ascii="宋体" w:hAnsi="宋体" w:eastAsia="宋体" w:cs="宋体"/>
                <w:sz w:val="20"/>
                <w:szCs w:val="20"/>
              </w:rPr>
              <w:t>30000万元</w:t>
            </w:r>
          </w:p>
        </w:tc>
      </w:tr>
      <w:tr w14:paraId="2308A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7C869D7C">
            <w:pPr>
              <w:pStyle w:val="16"/>
            </w:pPr>
          </w:p>
        </w:tc>
        <w:tc>
          <w:tcPr>
            <w:tcW w:w="389" w:type="dxa"/>
            <w:textDirection w:val="tbRlV"/>
            <w:vAlign w:val="top"/>
          </w:tcPr>
          <w:p w14:paraId="5C012F7A">
            <w:pPr>
              <w:spacing w:before="62" w:line="228" w:lineRule="auto"/>
              <w:ind w:left="57"/>
              <w:rPr>
                <w:rFonts w:ascii="宋体" w:hAnsi="宋体" w:eastAsia="宋体" w:cs="宋体"/>
                <w:sz w:val="20"/>
                <w:szCs w:val="20"/>
              </w:rPr>
            </w:pPr>
            <w:r>
              <w:rPr>
                <w:rFonts w:ascii="宋体" w:hAnsi="宋体" w:eastAsia="宋体" w:cs="宋体"/>
                <w:spacing w:val="8"/>
                <w:position w:val="-2"/>
                <w:sz w:val="20"/>
                <w:szCs w:val="20"/>
              </w:rPr>
              <w:t>小</w:t>
            </w:r>
            <w:r>
              <w:rPr>
                <w:rFonts w:ascii="宋体" w:hAnsi="宋体" w:eastAsia="宋体" w:cs="宋体"/>
                <w:spacing w:val="8"/>
                <w:position w:val="2"/>
                <w:sz w:val="20"/>
                <w:szCs w:val="20"/>
              </w:rPr>
              <w:t>型</w:t>
            </w:r>
          </w:p>
        </w:tc>
        <w:tc>
          <w:tcPr>
            <w:tcW w:w="5296" w:type="dxa"/>
            <w:vAlign w:val="top"/>
          </w:tcPr>
          <w:p w14:paraId="768F7276">
            <w:pPr>
              <w:spacing w:before="57" w:line="264" w:lineRule="auto"/>
              <w:ind w:left="2467" w:right="103" w:hanging="2414"/>
              <w:rPr>
                <w:rFonts w:ascii="宋体" w:hAnsi="宋体" w:eastAsia="宋体" w:cs="宋体"/>
                <w:sz w:val="20"/>
                <w:szCs w:val="20"/>
              </w:rPr>
            </w:pPr>
            <w:r>
              <w:rPr>
                <w:rFonts w:ascii="宋体" w:hAnsi="宋体" w:eastAsia="宋体" w:cs="宋体"/>
                <w:spacing w:val="5"/>
                <w:sz w:val="20"/>
                <w:szCs w:val="20"/>
              </w:rPr>
              <w:t>从业人员20人一300人，且营业收入10</w:t>
            </w:r>
            <w:r>
              <w:rPr>
                <w:rFonts w:ascii="宋体" w:hAnsi="宋体" w:eastAsia="宋体" w:cs="宋体"/>
                <w:spacing w:val="4"/>
                <w:sz w:val="20"/>
                <w:szCs w:val="20"/>
              </w:rPr>
              <w:t>0万元一2000</w:t>
            </w:r>
            <w:r>
              <w:rPr>
                <w:rFonts w:ascii="宋体" w:hAnsi="宋体" w:eastAsia="宋体" w:cs="宋体"/>
                <w:spacing w:val="2"/>
                <w:sz w:val="20"/>
                <w:szCs w:val="20"/>
              </w:rPr>
              <w:t>万元</w:t>
            </w:r>
          </w:p>
        </w:tc>
      </w:tr>
      <w:tr w14:paraId="3F7A9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tcBorders>
            <w:vAlign w:val="top"/>
          </w:tcPr>
          <w:p w14:paraId="62B9BD2E">
            <w:pPr>
              <w:pStyle w:val="16"/>
            </w:pPr>
          </w:p>
        </w:tc>
        <w:tc>
          <w:tcPr>
            <w:tcW w:w="389" w:type="dxa"/>
            <w:vAlign w:val="top"/>
          </w:tcPr>
          <w:p w14:paraId="631C2576">
            <w:pPr>
              <w:spacing w:before="57" w:line="264" w:lineRule="auto"/>
              <w:ind w:left="127" w:right="62" w:hanging="64"/>
              <w:rPr>
                <w:rFonts w:ascii="宋体" w:hAnsi="宋体" w:eastAsia="宋体" w:cs="宋体"/>
                <w:sz w:val="20"/>
                <w:szCs w:val="20"/>
              </w:rPr>
            </w:pPr>
            <w:r>
              <w:rPr>
                <w:rFonts w:ascii="宋体" w:hAnsi="宋体" w:eastAsia="宋体" w:cs="宋体"/>
                <w:sz w:val="20"/>
                <w:szCs w:val="20"/>
              </w:rPr>
              <w:t>微</w:t>
            </w:r>
            <w:r>
              <w:rPr>
                <w:rFonts w:ascii="宋体" w:hAnsi="宋体" w:eastAsia="宋体" w:cs="宋体"/>
                <w:spacing w:val="-6"/>
                <w:sz w:val="20"/>
                <w:szCs w:val="20"/>
              </w:rPr>
              <w:t>型</w:t>
            </w:r>
          </w:p>
        </w:tc>
        <w:tc>
          <w:tcPr>
            <w:tcW w:w="5296" w:type="dxa"/>
            <w:vAlign w:val="top"/>
          </w:tcPr>
          <w:p w14:paraId="687B9A20">
            <w:pPr>
              <w:spacing w:before="214" w:line="228" w:lineRule="auto"/>
              <w:ind w:left="550"/>
              <w:rPr>
                <w:rFonts w:ascii="宋体" w:hAnsi="宋体" w:eastAsia="宋体" w:cs="宋体"/>
                <w:sz w:val="20"/>
                <w:szCs w:val="20"/>
              </w:rPr>
            </w:pPr>
            <w:r>
              <w:rPr>
                <w:rFonts w:ascii="宋体" w:hAnsi="宋体" w:eastAsia="宋体" w:cs="宋体"/>
                <w:spacing w:val="6"/>
                <w:sz w:val="20"/>
                <w:szCs w:val="20"/>
              </w:rPr>
              <w:t>从业人员20人以下或营业收入100万元以下</w:t>
            </w:r>
          </w:p>
        </w:tc>
      </w:tr>
      <w:tr w14:paraId="769D9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450" w:type="dxa"/>
            <w:vMerge w:val="restart"/>
            <w:tcBorders>
              <w:bottom w:val="nil"/>
            </w:tcBorders>
            <w:vAlign w:val="top"/>
          </w:tcPr>
          <w:p w14:paraId="7C60DC60">
            <w:pPr>
              <w:pStyle w:val="16"/>
              <w:spacing w:line="268" w:lineRule="auto"/>
            </w:pPr>
          </w:p>
          <w:p w14:paraId="28FE04DC">
            <w:pPr>
              <w:pStyle w:val="16"/>
              <w:spacing w:line="269" w:lineRule="auto"/>
            </w:pPr>
          </w:p>
          <w:p w14:paraId="404AA5A0">
            <w:pPr>
              <w:pStyle w:val="16"/>
              <w:spacing w:line="269" w:lineRule="auto"/>
            </w:pPr>
          </w:p>
          <w:p w14:paraId="1F212CE6">
            <w:pPr>
              <w:spacing w:before="65" w:line="228" w:lineRule="auto"/>
              <w:ind w:left="383"/>
              <w:rPr>
                <w:rFonts w:ascii="宋体" w:hAnsi="宋体" w:eastAsia="宋体" w:cs="宋体"/>
                <w:sz w:val="20"/>
                <w:szCs w:val="20"/>
              </w:rPr>
            </w:pPr>
            <w:r>
              <w:rPr>
                <w:rFonts w:ascii="宋体" w:hAnsi="宋体" w:eastAsia="宋体" w:cs="宋体"/>
                <w:spacing w:val="7"/>
                <w:sz w:val="20"/>
                <w:szCs w:val="20"/>
              </w:rPr>
              <w:t>住宿业</w:t>
            </w:r>
          </w:p>
        </w:tc>
        <w:tc>
          <w:tcPr>
            <w:tcW w:w="8324" w:type="dxa"/>
            <w:gridSpan w:val="4"/>
            <w:vAlign w:val="top"/>
          </w:tcPr>
          <w:p w14:paraId="139E36C6">
            <w:pPr>
              <w:spacing w:before="146" w:line="228" w:lineRule="auto"/>
              <w:ind w:left="960"/>
              <w:rPr>
                <w:rFonts w:ascii="宋体" w:hAnsi="宋体" w:eastAsia="宋体" w:cs="宋体"/>
                <w:sz w:val="20"/>
                <w:szCs w:val="20"/>
              </w:rPr>
            </w:pPr>
            <w:r>
              <w:rPr>
                <w:rFonts w:ascii="宋体" w:hAnsi="宋体" w:eastAsia="宋体" w:cs="宋体"/>
                <w:spacing w:val="6"/>
                <w:sz w:val="20"/>
                <w:szCs w:val="20"/>
              </w:rPr>
              <w:t>从业人员300人以下或营业收入10000万元以下的为中小微型企业。</w:t>
            </w:r>
          </w:p>
        </w:tc>
      </w:tr>
      <w:tr w14:paraId="4F46E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3CFD0DDC">
            <w:pPr>
              <w:pStyle w:val="16"/>
            </w:pPr>
          </w:p>
        </w:tc>
        <w:tc>
          <w:tcPr>
            <w:tcW w:w="563" w:type="dxa"/>
            <w:vAlign w:val="top"/>
          </w:tcPr>
          <w:p w14:paraId="3201B33D">
            <w:pPr>
              <w:spacing w:before="135" w:line="228" w:lineRule="auto"/>
              <w:ind w:left="65"/>
              <w:rPr>
                <w:rFonts w:ascii="宋体" w:hAnsi="宋体" w:eastAsia="宋体" w:cs="宋体"/>
                <w:sz w:val="20"/>
                <w:szCs w:val="20"/>
              </w:rPr>
            </w:pPr>
            <w:r>
              <w:rPr>
                <w:rFonts w:ascii="宋体" w:hAnsi="宋体" w:eastAsia="宋体" w:cs="宋体"/>
                <w:spacing w:val="-3"/>
                <w:sz w:val="20"/>
                <w:szCs w:val="20"/>
              </w:rPr>
              <w:t>中型</w:t>
            </w:r>
          </w:p>
        </w:tc>
        <w:tc>
          <w:tcPr>
            <w:tcW w:w="7761" w:type="dxa"/>
            <w:gridSpan w:val="3"/>
            <w:vAlign w:val="top"/>
          </w:tcPr>
          <w:p w14:paraId="795BDEE7">
            <w:pPr>
              <w:spacing w:before="134" w:line="228" w:lineRule="auto"/>
              <w:ind w:left="838"/>
              <w:rPr>
                <w:rFonts w:ascii="宋体" w:hAnsi="宋体" w:eastAsia="宋体" w:cs="宋体"/>
                <w:sz w:val="20"/>
                <w:szCs w:val="20"/>
              </w:rPr>
            </w:pPr>
            <w:r>
              <w:rPr>
                <w:rFonts w:ascii="宋体" w:hAnsi="宋体" w:eastAsia="宋体" w:cs="宋体"/>
                <w:spacing w:val="4"/>
                <w:sz w:val="20"/>
                <w:szCs w:val="20"/>
              </w:rPr>
              <w:t>从业人员100人一300人，且营业收入2000万元一10000</w:t>
            </w:r>
            <w:r>
              <w:rPr>
                <w:rFonts w:ascii="宋体" w:hAnsi="宋体" w:eastAsia="宋体" w:cs="宋体"/>
                <w:spacing w:val="3"/>
                <w:sz w:val="20"/>
                <w:szCs w:val="20"/>
              </w:rPr>
              <w:t>万元</w:t>
            </w:r>
          </w:p>
        </w:tc>
      </w:tr>
      <w:tr w14:paraId="227C6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7133B41D">
            <w:pPr>
              <w:pStyle w:val="16"/>
            </w:pPr>
          </w:p>
        </w:tc>
        <w:tc>
          <w:tcPr>
            <w:tcW w:w="563" w:type="dxa"/>
            <w:vAlign w:val="top"/>
          </w:tcPr>
          <w:p w14:paraId="6DC50FD4">
            <w:pPr>
              <w:spacing w:before="137" w:line="230" w:lineRule="auto"/>
              <w:ind w:left="51"/>
              <w:rPr>
                <w:rFonts w:ascii="宋体" w:hAnsi="宋体" w:eastAsia="宋体" w:cs="宋体"/>
                <w:sz w:val="20"/>
                <w:szCs w:val="20"/>
              </w:rPr>
            </w:pPr>
            <w:r>
              <w:rPr>
                <w:rFonts w:ascii="宋体" w:hAnsi="宋体" w:eastAsia="宋体" w:cs="宋体"/>
                <w:spacing w:val="2"/>
                <w:sz w:val="20"/>
                <w:szCs w:val="20"/>
              </w:rPr>
              <w:t>小型</w:t>
            </w:r>
          </w:p>
        </w:tc>
        <w:tc>
          <w:tcPr>
            <w:tcW w:w="7761" w:type="dxa"/>
            <w:gridSpan w:val="3"/>
            <w:vAlign w:val="top"/>
          </w:tcPr>
          <w:p w14:paraId="4712D82F">
            <w:pPr>
              <w:spacing w:before="136" w:line="228" w:lineRule="auto"/>
              <w:ind w:left="1050"/>
              <w:rPr>
                <w:rFonts w:ascii="宋体" w:hAnsi="宋体" w:eastAsia="宋体" w:cs="宋体"/>
                <w:sz w:val="20"/>
                <w:szCs w:val="20"/>
              </w:rPr>
            </w:pPr>
            <w:r>
              <w:rPr>
                <w:rFonts w:ascii="宋体" w:hAnsi="宋体" w:eastAsia="宋体" w:cs="宋体"/>
                <w:spacing w:val="3"/>
                <w:sz w:val="20"/>
                <w:szCs w:val="20"/>
              </w:rPr>
              <w:t>从业人员10人一100人，且营业收入100万元一2000</w:t>
            </w:r>
            <w:r>
              <w:rPr>
                <w:rFonts w:ascii="宋体" w:hAnsi="宋体" w:eastAsia="宋体" w:cs="宋体"/>
                <w:spacing w:val="2"/>
                <w:sz w:val="20"/>
                <w:szCs w:val="20"/>
              </w:rPr>
              <w:t>万元</w:t>
            </w:r>
          </w:p>
        </w:tc>
      </w:tr>
      <w:tr w14:paraId="5E6FE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2C069CA2">
            <w:pPr>
              <w:pStyle w:val="16"/>
            </w:pPr>
          </w:p>
        </w:tc>
        <w:tc>
          <w:tcPr>
            <w:tcW w:w="563" w:type="dxa"/>
            <w:vAlign w:val="top"/>
          </w:tcPr>
          <w:p w14:paraId="11FDB67B">
            <w:pPr>
              <w:spacing w:before="135" w:line="228" w:lineRule="auto"/>
              <w:ind w:left="45"/>
              <w:rPr>
                <w:rFonts w:ascii="宋体" w:hAnsi="宋体" w:eastAsia="宋体" w:cs="宋体"/>
                <w:sz w:val="20"/>
                <w:szCs w:val="20"/>
              </w:rPr>
            </w:pPr>
            <w:r>
              <w:rPr>
                <w:rFonts w:ascii="宋体" w:hAnsi="宋体" w:eastAsia="宋体" w:cs="宋体"/>
                <w:spacing w:val="4"/>
                <w:sz w:val="20"/>
                <w:szCs w:val="20"/>
              </w:rPr>
              <w:t>微型</w:t>
            </w:r>
          </w:p>
        </w:tc>
        <w:tc>
          <w:tcPr>
            <w:tcW w:w="7761" w:type="dxa"/>
            <w:gridSpan w:val="3"/>
            <w:vAlign w:val="top"/>
          </w:tcPr>
          <w:p w14:paraId="720B78AE">
            <w:pPr>
              <w:spacing w:before="135" w:line="228" w:lineRule="auto"/>
              <w:ind w:left="1784"/>
              <w:rPr>
                <w:rFonts w:ascii="宋体" w:hAnsi="宋体" w:eastAsia="宋体" w:cs="宋体"/>
                <w:sz w:val="20"/>
                <w:szCs w:val="20"/>
              </w:rPr>
            </w:pPr>
            <w:r>
              <w:rPr>
                <w:rFonts w:ascii="宋体" w:hAnsi="宋体" w:eastAsia="宋体" w:cs="宋体"/>
                <w:spacing w:val="4"/>
                <w:sz w:val="20"/>
                <w:szCs w:val="20"/>
              </w:rPr>
              <w:t>从业人员10人以下或营业收入100万元以下</w:t>
            </w:r>
          </w:p>
        </w:tc>
      </w:tr>
      <w:tr w14:paraId="71E9D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restart"/>
            <w:tcBorders>
              <w:bottom w:val="nil"/>
            </w:tcBorders>
            <w:vAlign w:val="top"/>
          </w:tcPr>
          <w:p w14:paraId="4A938E12">
            <w:pPr>
              <w:pStyle w:val="16"/>
              <w:spacing w:line="265" w:lineRule="auto"/>
            </w:pPr>
          </w:p>
          <w:p w14:paraId="30FB0114">
            <w:pPr>
              <w:pStyle w:val="16"/>
              <w:spacing w:line="265" w:lineRule="auto"/>
            </w:pPr>
          </w:p>
          <w:p w14:paraId="19F2742B">
            <w:pPr>
              <w:pStyle w:val="16"/>
              <w:spacing w:line="265" w:lineRule="auto"/>
            </w:pPr>
          </w:p>
          <w:p w14:paraId="1A934E4D">
            <w:pPr>
              <w:spacing w:before="65" w:line="228" w:lineRule="auto"/>
              <w:ind w:left="386"/>
              <w:rPr>
                <w:rFonts w:ascii="宋体" w:hAnsi="宋体" w:eastAsia="宋体" w:cs="宋体"/>
                <w:sz w:val="20"/>
                <w:szCs w:val="20"/>
              </w:rPr>
            </w:pPr>
            <w:r>
              <w:rPr>
                <w:rFonts w:ascii="宋体" w:hAnsi="宋体" w:eastAsia="宋体" w:cs="宋体"/>
                <w:spacing w:val="6"/>
                <w:sz w:val="20"/>
                <w:szCs w:val="20"/>
              </w:rPr>
              <w:t>餐饮业</w:t>
            </w:r>
          </w:p>
        </w:tc>
        <w:tc>
          <w:tcPr>
            <w:tcW w:w="8324" w:type="dxa"/>
            <w:gridSpan w:val="4"/>
            <w:vAlign w:val="top"/>
          </w:tcPr>
          <w:p w14:paraId="1C05A769">
            <w:pPr>
              <w:spacing w:before="137" w:line="228" w:lineRule="auto"/>
              <w:ind w:left="909"/>
              <w:rPr>
                <w:rFonts w:ascii="宋体" w:hAnsi="宋体" w:eastAsia="宋体" w:cs="宋体"/>
                <w:sz w:val="20"/>
                <w:szCs w:val="20"/>
              </w:rPr>
            </w:pPr>
            <w:r>
              <w:rPr>
                <w:rFonts w:ascii="宋体" w:hAnsi="宋体" w:eastAsia="宋体" w:cs="宋体"/>
                <w:spacing w:val="6"/>
                <w:sz w:val="20"/>
                <w:szCs w:val="20"/>
              </w:rPr>
              <w:t>从业人员300人以下或营业收入10000万元以下的为中小微型企业。</w:t>
            </w:r>
          </w:p>
        </w:tc>
      </w:tr>
      <w:tr w14:paraId="6EFA2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75BD30A4">
            <w:pPr>
              <w:pStyle w:val="16"/>
            </w:pPr>
          </w:p>
        </w:tc>
        <w:tc>
          <w:tcPr>
            <w:tcW w:w="563" w:type="dxa"/>
            <w:vAlign w:val="top"/>
          </w:tcPr>
          <w:p w14:paraId="1FA9868A">
            <w:pPr>
              <w:spacing w:before="137" w:line="228" w:lineRule="auto"/>
              <w:ind w:left="65"/>
              <w:rPr>
                <w:rFonts w:ascii="宋体" w:hAnsi="宋体" w:eastAsia="宋体" w:cs="宋体"/>
                <w:sz w:val="20"/>
                <w:szCs w:val="20"/>
              </w:rPr>
            </w:pPr>
            <w:r>
              <w:rPr>
                <w:rFonts w:ascii="宋体" w:hAnsi="宋体" w:eastAsia="宋体" w:cs="宋体"/>
                <w:spacing w:val="-3"/>
                <w:sz w:val="20"/>
                <w:szCs w:val="20"/>
              </w:rPr>
              <w:t>中型</w:t>
            </w:r>
          </w:p>
        </w:tc>
        <w:tc>
          <w:tcPr>
            <w:tcW w:w="7761" w:type="dxa"/>
            <w:gridSpan w:val="3"/>
            <w:vAlign w:val="top"/>
          </w:tcPr>
          <w:p w14:paraId="5895372B">
            <w:pPr>
              <w:spacing w:before="136" w:line="228" w:lineRule="auto"/>
              <w:ind w:left="944"/>
              <w:rPr>
                <w:rFonts w:ascii="宋体" w:hAnsi="宋体" w:eastAsia="宋体" w:cs="宋体"/>
                <w:sz w:val="20"/>
                <w:szCs w:val="20"/>
              </w:rPr>
            </w:pPr>
            <w:r>
              <w:rPr>
                <w:rFonts w:ascii="宋体" w:hAnsi="宋体" w:eastAsia="宋体" w:cs="宋体"/>
                <w:spacing w:val="4"/>
                <w:sz w:val="20"/>
                <w:szCs w:val="20"/>
              </w:rPr>
              <w:t>从业人员100—300人，且营业收入2000万元一10000万元</w:t>
            </w:r>
          </w:p>
        </w:tc>
      </w:tr>
      <w:tr w14:paraId="4F70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46FCB0FF">
            <w:pPr>
              <w:pStyle w:val="16"/>
            </w:pPr>
          </w:p>
        </w:tc>
        <w:tc>
          <w:tcPr>
            <w:tcW w:w="563" w:type="dxa"/>
            <w:vAlign w:val="top"/>
          </w:tcPr>
          <w:p w14:paraId="492B40EB">
            <w:pPr>
              <w:spacing w:before="136" w:line="230" w:lineRule="auto"/>
              <w:ind w:left="51"/>
              <w:rPr>
                <w:rFonts w:ascii="宋体" w:hAnsi="宋体" w:eastAsia="宋体" w:cs="宋体"/>
                <w:sz w:val="20"/>
                <w:szCs w:val="20"/>
              </w:rPr>
            </w:pPr>
            <w:r>
              <w:rPr>
                <w:rFonts w:ascii="宋体" w:hAnsi="宋体" w:eastAsia="宋体" w:cs="宋体"/>
                <w:spacing w:val="2"/>
                <w:sz w:val="20"/>
                <w:szCs w:val="20"/>
              </w:rPr>
              <w:t>小型</w:t>
            </w:r>
          </w:p>
        </w:tc>
        <w:tc>
          <w:tcPr>
            <w:tcW w:w="7761" w:type="dxa"/>
            <w:gridSpan w:val="3"/>
            <w:vAlign w:val="top"/>
          </w:tcPr>
          <w:p w14:paraId="5876556C">
            <w:pPr>
              <w:spacing w:before="136" w:line="228" w:lineRule="auto"/>
              <w:ind w:left="1050"/>
              <w:rPr>
                <w:rFonts w:ascii="宋体" w:hAnsi="宋体" w:eastAsia="宋体" w:cs="宋体"/>
                <w:sz w:val="20"/>
                <w:szCs w:val="20"/>
              </w:rPr>
            </w:pPr>
            <w:r>
              <w:rPr>
                <w:rFonts w:ascii="宋体" w:hAnsi="宋体" w:eastAsia="宋体" w:cs="宋体"/>
                <w:spacing w:val="3"/>
                <w:sz w:val="20"/>
                <w:szCs w:val="20"/>
              </w:rPr>
              <w:t>从业人员10人一100人，且营业收入100万元一2000</w:t>
            </w:r>
            <w:r>
              <w:rPr>
                <w:rFonts w:ascii="宋体" w:hAnsi="宋体" w:eastAsia="宋体" w:cs="宋体"/>
                <w:spacing w:val="2"/>
                <w:sz w:val="20"/>
                <w:szCs w:val="20"/>
              </w:rPr>
              <w:t>万元</w:t>
            </w:r>
          </w:p>
        </w:tc>
      </w:tr>
      <w:tr w14:paraId="77C2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17D8EB0F">
            <w:pPr>
              <w:pStyle w:val="16"/>
            </w:pPr>
          </w:p>
        </w:tc>
        <w:tc>
          <w:tcPr>
            <w:tcW w:w="563" w:type="dxa"/>
            <w:vAlign w:val="top"/>
          </w:tcPr>
          <w:p w14:paraId="01685498">
            <w:pPr>
              <w:spacing w:before="135" w:line="228" w:lineRule="auto"/>
              <w:ind w:left="45"/>
              <w:rPr>
                <w:rFonts w:ascii="宋体" w:hAnsi="宋体" w:eastAsia="宋体" w:cs="宋体"/>
                <w:sz w:val="20"/>
                <w:szCs w:val="20"/>
              </w:rPr>
            </w:pPr>
            <w:r>
              <w:rPr>
                <w:rFonts w:ascii="宋体" w:hAnsi="宋体" w:eastAsia="宋体" w:cs="宋体"/>
                <w:spacing w:val="4"/>
                <w:sz w:val="20"/>
                <w:szCs w:val="20"/>
              </w:rPr>
              <w:t>微型</w:t>
            </w:r>
          </w:p>
        </w:tc>
        <w:tc>
          <w:tcPr>
            <w:tcW w:w="7761" w:type="dxa"/>
            <w:gridSpan w:val="3"/>
            <w:vAlign w:val="top"/>
          </w:tcPr>
          <w:p w14:paraId="603B52F8">
            <w:pPr>
              <w:spacing w:before="135" w:line="228" w:lineRule="auto"/>
              <w:ind w:left="1784"/>
              <w:rPr>
                <w:rFonts w:ascii="宋体" w:hAnsi="宋体" w:eastAsia="宋体" w:cs="宋体"/>
                <w:sz w:val="20"/>
                <w:szCs w:val="20"/>
              </w:rPr>
            </w:pPr>
            <w:r>
              <w:rPr>
                <w:rFonts w:ascii="宋体" w:hAnsi="宋体" w:eastAsia="宋体" w:cs="宋体"/>
                <w:spacing w:val="4"/>
                <w:sz w:val="20"/>
                <w:szCs w:val="20"/>
              </w:rPr>
              <w:t>从业人员10人以下或营业收入100万元以下</w:t>
            </w:r>
          </w:p>
        </w:tc>
      </w:tr>
      <w:tr w14:paraId="6F3C5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restart"/>
            <w:tcBorders>
              <w:bottom w:val="nil"/>
            </w:tcBorders>
            <w:vAlign w:val="top"/>
          </w:tcPr>
          <w:p w14:paraId="572A1576">
            <w:pPr>
              <w:spacing w:before="216" w:line="227" w:lineRule="auto"/>
              <w:ind w:left="175"/>
              <w:rPr>
                <w:rFonts w:ascii="宋体" w:hAnsi="宋体" w:eastAsia="宋体" w:cs="宋体"/>
                <w:sz w:val="20"/>
                <w:szCs w:val="20"/>
              </w:rPr>
            </w:pPr>
            <w:r>
              <w:rPr>
                <w:rFonts w:ascii="宋体" w:hAnsi="宋体" w:eastAsia="宋体" w:cs="宋体"/>
                <w:spacing w:val="8"/>
                <w:sz w:val="20"/>
                <w:szCs w:val="20"/>
              </w:rPr>
              <w:t>信息传输业</w:t>
            </w:r>
          </w:p>
          <w:p w14:paraId="41A32E61">
            <w:pPr>
              <w:spacing w:before="245" w:line="228" w:lineRule="auto"/>
              <w:ind w:left="133"/>
              <w:rPr>
                <w:rFonts w:ascii="宋体" w:hAnsi="宋体" w:eastAsia="宋体" w:cs="宋体"/>
                <w:sz w:val="20"/>
                <w:szCs w:val="20"/>
              </w:rPr>
            </w:pPr>
            <w:r>
              <w:rPr>
                <w:rFonts w:ascii="宋体" w:hAnsi="宋体" w:eastAsia="宋体" w:cs="宋体"/>
                <w:spacing w:val="5"/>
                <w:sz w:val="20"/>
                <w:szCs w:val="20"/>
              </w:rPr>
              <w:t>（包括电信、</w:t>
            </w:r>
          </w:p>
          <w:p w14:paraId="747CFBF1">
            <w:pPr>
              <w:spacing w:before="244" w:line="353" w:lineRule="auto"/>
              <w:ind w:left="334" w:right="125" w:hanging="155"/>
              <w:rPr>
                <w:rFonts w:ascii="宋体" w:hAnsi="宋体" w:eastAsia="宋体" w:cs="宋体"/>
                <w:sz w:val="20"/>
                <w:szCs w:val="20"/>
              </w:rPr>
            </w:pPr>
            <w:r>
              <w:rPr>
                <w:rFonts w:ascii="宋体" w:hAnsi="宋体" w:eastAsia="宋体" w:cs="宋体"/>
                <w:spacing w:val="5"/>
                <w:sz w:val="20"/>
                <w:szCs w:val="20"/>
              </w:rPr>
              <w:t>互联网和相</w:t>
            </w:r>
            <w:r>
              <w:rPr>
                <w:rFonts w:ascii="宋体" w:hAnsi="宋体" w:eastAsia="宋体" w:cs="宋体"/>
                <w:spacing w:val="2"/>
                <w:sz w:val="20"/>
                <w:szCs w:val="20"/>
              </w:rPr>
              <w:t>关服务）</w:t>
            </w:r>
          </w:p>
        </w:tc>
        <w:tc>
          <w:tcPr>
            <w:tcW w:w="8324" w:type="dxa"/>
            <w:gridSpan w:val="4"/>
            <w:vAlign w:val="top"/>
          </w:tcPr>
          <w:p w14:paraId="6BAAD6B9">
            <w:pPr>
              <w:spacing w:before="137" w:line="228" w:lineRule="auto"/>
              <w:ind w:left="751"/>
              <w:rPr>
                <w:rFonts w:ascii="宋体" w:hAnsi="宋体" w:eastAsia="宋体" w:cs="宋体"/>
                <w:sz w:val="20"/>
                <w:szCs w:val="20"/>
              </w:rPr>
            </w:pPr>
            <w:r>
              <w:rPr>
                <w:rFonts w:ascii="宋体" w:hAnsi="宋体" w:eastAsia="宋体" w:cs="宋体"/>
                <w:spacing w:val="6"/>
                <w:sz w:val="20"/>
                <w:szCs w:val="20"/>
              </w:rPr>
              <w:t>从业人员2000人以下或营业收入100000万元以下的为中小微型企业。</w:t>
            </w:r>
          </w:p>
        </w:tc>
      </w:tr>
      <w:tr w14:paraId="037F3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785C3282">
            <w:pPr>
              <w:pStyle w:val="16"/>
            </w:pPr>
          </w:p>
        </w:tc>
        <w:tc>
          <w:tcPr>
            <w:tcW w:w="563" w:type="dxa"/>
            <w:vAlign w:val="top"/>
          </w:tcPr>
          <w:p w14:paraId="655FD1E6">
            <w:pPr>
              <w:spacing w:before="137" w:line="228" w:lineRule="auto"/>
              <w:ind w:left="65"/>
              <w:rPr>
                <w:rFonts w:ascii="宋体" w:hAnsi="宋体" w:eastAsia="宋体" w:cs="宋体"/>
                <w:sz w:val="20"/>
                <w:szCs w:val="20"/>
              </w:rPr>
            </w:pPr>
            <w:r>
              <w:rPr>
                <w:rFonts w:ascii="宋体" w:hAnsi="宋体" w:eastAsia="宋体" w:cs="宋体"/>
                <w:spacing w:val="-3"/>
                <w:sz w:val="20"/>
                <w:szCs w:val="20"/>
              </w:rPr>
              <w:t>中型</w:t>
            </w:r>
          </w:p>
        </w:tc>
        <w:tc>
          <w:tcPr>
            <w:tcW w:w="7761" w:type="dxa"/>
            <w:gridSpan w:val="3"/>
            <w:vAlign w:val="top"/>
          </w:tcPr>
          <w:p w14:paraId="5398A757">
            <w:pPr>
              <w:spacing w:before="136" w:line="228" w:lineRule="auto"/>
              <w:ind w:left="733"/>
              <w:rPr>
                <w:rFonts w:ascii="宋体" w:hAnsi="宋体" w:eastAsia="宋体" w:cs="宋体"/>
                <w:sz w:val="20"/>
                <w:szCs w:val="20"/>
              </w:rPr>
            </w:pPr>
            <w:r>
              <w:rPr>
                <w:rFonts w:ascii="宋体" w:hAnsi="宋体" w:eastAsia="宋体" w:cs="宋体"/>
                <w:spacing w:val="3"/>
                <w:sz w:val="20"/>
                <w:szCs w:val="20"/>
              </w:rPr>
              <w:t>从业人员100人一2000人，且营业收入1000万元一10000万元</w:t>
            </w:r>
          </w:p>
        </w:tc>
      </w:tr>
      <w:tr w14:paraId="49EF5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33D877B7">
            <w:pPr>
              <w:pStyle w:val="16"/>
            </w:pPr>
          </w:p>
        </w:tc>
        <w:tc>
          <w:tcPr>
            <w:tcW w:w="563" w:type="dxa"/>
            <w:vAlign w:val="top"/>
          </w:tcPr>
          <w:p w14:paraId="6D71D6E5">
            <w:pPr>
              <w:spacing w:before="136" w:line="230" w:lineRule="auto"/>
              <w:ind w:left="51"/>
              <w:rPr>
                <w:rFonts w:ascii="宋体" w:hAnsi="宋体" w:eastAsia="宋体" w:cs="宋体"/>
                <w:sz w:val="20"/>
                <w:szCs w:val="20"/>
              </w:rPr>
            </w:pPr>
            <w:r>
              <w:rPr>
                <w:rFonts w:ascii="宋体" w:hAnsi="宋体" w:eastAsia="宋体" w:cs="宋体"/>
                <w:spacing w:val="2"/>
                <w:sz w:val="20"/>
                <w:szCs w:val="20"/>
              </w:rPr>
              <w:t>小型</w:t>
            </w:r>
          </w:p>
        </w:tc>
        <w:tc>
          <w:tcPr>
            <w:tcW w:w="7761" w:type="dxa"/>
            <w:gridSpan w:val="3"/>
            <w:vAlign w:val="top"/>
          </w:tcPr>
          <w:p w14:paraId="503FEB59">
            <w:pPr>
              <w:spacing w:before="136" w:line="228" w:lineRule="auto"/>
              <w:ind w:left="1050"/>
              <w:rPr>
                <w:rFonts w:ascii="宋体" w:hAnsi="宋体" w:eastAsia="宋体" w:cs="宋体"/>
                <w:sz w:val="20"/>
                <w:szCs w:val="20"/>
              </w:rPr>
            </w:pPr>
            <w:r>
              <w:rPr>
                <w:rFonts w:ascii="宋体" w:hAnsi="宋体" w:eastAsia="宋体" w:cs="宋体"/>
                <w:spacing w:val="2"/>
                <w:sz w:val="20"/>
                <w:szCs w:val="20"/>
              </w:rPr>
              <w:t>从业人员10人一100人，且营业收入100万元一1000万元</w:t>
            </w:r>
          </w:p>
        </w:tc>
      </w:tr>
      <w:tr w14:paraId="6337C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450" w:type="dxa"/>
            <w:vMerge w:val="continue"/>
            <w:tcBorders>
              <w:top w:val="nil"/>
            </w:tcBorders>
            <w:vAlign w:val="top"/>
          </w:tcPr>
          <w:p w14:paraId="071E015D">
            <w:pPr>
              <w:pStyle w:val="16"/>
            </w:pPr>
          </w:p>
        </w:tc>
        <w:tc>
          <w:tcPr>
            <w:tcW w:w="563" w:type="dxa"/>
            <w:vAlign w:val="top"/>
          </w:tcPr>
          <w:p w14:paraId="76C00670">
            <w:pPr>
              <w:spacing w:before="151" w:line="228" w:lineRule="auto"/>
              <w:ind w:left="45"/>
              <w:rPr>
                <w:rFonts w:ascii="宋体" w:hAnsi="宋体" w:eastAsia="宋体" w:cs="宋体"/>
                <w:sz w:val="20"/>
                <w:szCs w:val="20"/>
              </w:rPr>
            </w:pPr>
            <w:r>
              <w:rPr>
                <w:rFonts w:ascii="宋体" w:hAnsi="宋体" w:eastAsia="宋体" w:cs="宋体"/>
                <w:spacing w:val="4"/>
                <w:sz w:val="20"/>
                <w:szCs w:val="20"/>
              </w:rPr>
              <w:t>微型</w:t>
            </w:r>
          </w:p>
        </w:tc>
        <w:tc>
          <w:tcPr>
            <w:tcW w:w="7761" w:type="dxa"/>
            <w:gridSpan w:val="3"/>
            <w:vAlign w:val="top"/>
          </w:tcPr>
          <w:p w14:paraId="1405BBCE">
            <w:pPr>
              <w:spacing w:before="151" w:line="228" w:lineRule="auto"/>
              <w:ind w:left="1784"/>
              <w:rPr>
                <w:rFonts w:ascii="宋体" w:hAnsi="宋体" w:eastAsia="宋体" w:cs="宋体"/>
                <w:sz w:val="20"/>
                <w:szCs w:val="20"/>
              </w:rPr>
            </w:pPr>
            <w:r>
              <w:rPr>
                <w:rFonts w:ascii="宋体" w:hAnsi="宋体" w:eastAsia="宋体" w:cs="宋体"/>
                <w:spacing w:val="4"/>
                <w:sz w:val="20"/>
                <w:szCs w:val="20"/>
              </w:rPr>
              <w:t>从业人员10人以下或营业收入100万元以下</w:t>
            </w:r>
          </w:p>
        </w:tc>
      </w:tr>
    </w:tbl>
    <w:tbl>
      <w:tblPr>
        <w:tblStyle w:val="15"/>
        <w:tblpPr w:leftFromText="180" w:rightFromText="180" w:vertAnchor="text" w:horzAnchor="page" w:tblpX="1428" w:tblpY="201"/>
        <w:tblOverlap w:val="never"/>
        <w:tblW w:w="97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563"/>
        <w:gridCol w:w="7761"/>
      </w:tblGrid>
      <w:tr w14:paraId="20C09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50" w:type="dxa"/>
            <w:vMerge w:val="restart"/>
            <w:tcBorders>
              <w:bottom w:val="nil"/>
            </w:tcBorders>
            <w:vAlign w:val="top"/>
          </w:tcPr>
          <w:p w14:paraId="5F51DD82">
            <w:pPr>
              <w:pStyle w:val="16"/>
              <w:spacing w:line="310" w:lineRule="auto"/>
            </w:pPr>
          </w:p>
          <w:p w14:paraId="0442679D">
            <w:pPr>
              <w:spacing w:before="65" w:line="455" w:lineRule="auto"/>
              <w:ind w:left="332" w:right="124" w:hanging="260"/>
              <w:rPr>
                <w:rFonts w:ascii="宋体" w:hAnsi="宋体" w:eastAsia="宋体" w:cs="宋体"/>
                <w:sz w:val="20"/>
                <w:szCs w:val="20"/>
              </w:rPr>
            </w:pPr>
            <w:r>
              <w:rPr>
                <w:rFonts w:ascii="宋体" w:hAnsi="宋体" w:eastAsia="宋体" w:cs="宋体"/>
                <w:spacing w:val="7"/>
                <w:sz w:val="20"/>
                <w:szCs w:val="20"/>
              </w:rPr>
              <w:t>软件和信息技术服务业</w:t>
            </w:r>
          </w:p>
        </w:tc>
        <w:tc>
          <w:tcPr>
            <w:tcW w:w="8324" w:type="dxa"/>
            <w:gridSpan w:val="2"/>
            <w:vAlign w:val="top"/>
          </w:tcPr>
          <w:p w14:paraId="2CFE62E4">
            <w:pPr>
              <w:spacing w:before="135" w:line="228" w:lineRule="auto"/>
              <w:ind w:left="960"/>
              <w:rPr>
                <w:rFonts w:ascii="宋体" w:hAnsi="宋体" w:eastAsia="宋体" w:cs="宋体"/>
                <w:sz w:val="20"/>
                <w:szCs w:val="20"/>
              </w:rPr>
            </w:pPr>
            <w:r>
              <w:rPr>
                <w:rFonts w:ascii="宋体" w:hAnsi="宋体" w:eastAsia="宋体" w:cs="宋体"/>
                <w:spacing w:val="6"/>
                <w:sz w:val="20"/>
                <w:szCs w:val="20"/>
              </w:rPr>
              <w:t>从业人员300人以下或营业收入10000万元以下的为中小微型企业。</w:t>
            </w:r>
          </w:p>
        </w:tc>
      </w:tr>
      <w:tr w14:paraId="2E4D8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0809DB11">
            <w:pPr>
              <w:pStyle w:val="16"/>
            </w:pPr>
          </w:p>
        </w:tc>
        <w:tc>
          <w:tcPr>
            <w:tcW w:w="563" w:type="dxa"/>
            <w:vAlign w:val="top"/>
          </w:tcPr>
          <w:p w14:paraId="066B26FE">
            <w:pPr>
              <w:spacing w:before="133" w:line="228" w:lineRule="auto"/>
              <w:ind w:left="65"/>
              <w:rPr>
                <w:rFonts w:ascii="宋体" w:hAnsi="宋体" w:eastAsia="宋体" w:cs="宋体"/>
                <w:sz w:val="20"/>
                <w:szCs w:val="20"/>
              </w:rPr>
            </w:pPr>
            <w:r>
              <w:rPr>
                <w:rFonts w:ascii="宋体" w:hAnsi="宋体" w:eastAsia="宋体" w:cs="宋体"/>
                <w:spacing w:val="-3"/>
                <w:sz w:val="20"/>
                <w:szCs w:val="20"/>
              </w:rPr>
              <w:t>中型</w:t>
            </w:r>
          </w:p>
        </w:tc>
        <w:tc>
          <w:tcPr>
            <w:tcW w:w="7761" w:type="dxa"/>
            <w:vAlign w:val="top"/>
          </w:tcPr>
          <w:p w14:paraId="22D454DF">
            <w:pPr>
              <w:spacing w:before="133" w:line="228" w:lineRule="auto"/>
              <w:ind w:left="944"/>
              <w:rPr>
                <w:rFonts w:ascii="宋体" w:hAnsi="宋体" w:eastAsia="宋体" w:cs="宋体"/>
                <w:sz w:val="20"/>
                <w:szCs w:val="20"/>
              </w:rPr>
            </w:pPr>
            <w:r>
              <w:rPr>
                <w:rFonts w:ascii="宋体" w:hAnsi="宋体" w:eastAsia="宋体" w:cs="宋体"/>
                <w:spacing w:val="4"/>
                <w:sz w:val="20"/>
                <w:szCs w:val="20"/>
              </w:rPr>
              <w:t>从业人员100—300人，且营业收入1000万元一</w:t>
            </w:r>
            <w:r>
              <w:rPr>
                <w:rFonts w:ascii="宋体" w:hAnsi="宋体" w:eastAsia="宋体" w:cs="宋体"/>
                <w:spacing w:val="3"/>
                <w:sz w:val="20"/>
                <w:szCs w:val="20"/>
              </w:rPr>
              <w:t>10000万元</w:t>
            </w:r>
          </w:p>
        </w:tc>
      </w:tr>
      <w:tr w14:paraId="3A0AB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79DC07B6">
            <w:pPr>
              <w:pStyle w:val="16"/>
            </w:pPr>
          </w:p>
        </w:tc>
        <w:tc>
          <w:tcPr>
            <w:tcW w:w="563" w:type="dxa"/>
            <w:vAlign w:val="top"/>
          </w:tcPr>
          <w:p w14:paraId="4958F4AF">
            <w:pPr>
              <w:spacing w:before="133" w:line="230" w:lineRule="auto"/>
              <w:ind w:left="51"/>
              <w:rPr>
                <w:rFonts w:ascii="宋体" w:hAnsi="宋体" w:eastAsia="宋体" w:cs="宋体"/>
                <w:sz w:val="20"/>
                <w:szCs w:val="20"/>
              </w:rPr>
            </w:pPr>
            <w:r>
              <w:rPr>
                <w:rFonts w:ascii="宋体" w:hAnsi="宋体" w:eastAsia="宋体" w:cs="宋体"/>
                <w:spacing w:val="2"/>
                <w:sz w:val="20"/>
                <w:szCs w:val="20"/>
              </w:rPr>
              <w:t>小型</w:t>
            </w:r>
          </w:p>
        </w:tc>
        <w:tc>
          <w:tcPr>
            <w:tcW w:w="7761" w:type="dxa"/>
            <w:vAlign w:val="top"/>
          </w:tcPr>
          <w:p w14:paraId="748BEE75">
            <w:pPr>
              <w:spacing w:before="132" w:line="228" w:lineRule="auto"/>
              <w:ind w:left="1100"/>
              <w:rPr>
                <w:rFonts w:ascii="宋体" w:hAnsi="宋体" w:eastAsia="宋体" w:cs="宋体"/>
                <w:sz w:val="20"/>
                <w:szCs w:val="20"/>
              </w:rPr>
            </w:pPr>
            <w:r>
              <w:rPr>
                <w:rFonts w:ascii="宋体" w:hAnsi="宋体" w:eastAsia="宋体" w:cs="宋体"/>
                <w:spacing w:val="3"/>
                <w:sz w:val="20"/>
                <w:szCs w:val="20"/>
              </w:rPr>
              <w:t>从业人员10人一100人，且营业收入50万元一1000万元</w:t>
            </w:r>
          </w:p>
        </w:tc>
      </w:tr>
      <w:tr w14:paraId="7FE62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480264A8">
            <w:pPr>
              <w:pStyle w:val="16"/>
            </w:pPr>
          </w:p>
        </w:tc>
        <w:tc>
          <w:tcPr>
            <w:tcW w:w="563" w:type="dxa"/>
            <w:vAlign w:val="top"/>
          </w:tcPr>
          <w:p w14:paraId="31A915FD">
            <w:pPr>
              <w:spacing w:before="131" w:line="228" w:lineRule="auto"/>
              <w:ind w:left="45"/>
              <w:rPr>
                <w:rFonts w:ascii="宋体" w:hAnsi="宋体" w:eastAsia="宋体" w:cs="宋体"/>
                <w:sz w:val="20"/>
                <w:szCs w:val="20"/>
              </w:rPr>
            </w:pPr>
            <w:r>
              <w:rPr>
                <w:rFonts w:ascii="宋体" w:hAnsi="宋体" w:eastAsia="宋体" w:cs="宋体"/>
                <w:spacing w:val="4"/>
                <w:sz w:val="20"/>
                <w:szCs w:val="20"/>
              </w:rPr>
              <w:t>微型</w:t>
            </w:r>
          </w:p>
        </w:tc>
        <w:tc>
          <w:tcPr>
            <w:tcW w:w="7761" w:type="dxa"/>
            <w:vAlign w:val="top"/>
          </w:tcPr>
          <w:p w14:paraId="003C9675">
            <w:pPr>
              <w:spacing w:before="131" w:line="228" w:lineRule="auto"/>
              <w:ind w:left="1834"/>
              <w:rPr>
                <w:rFonts w:ascii="宋体" w:hAnsi="宋体" w:eastAsia="宋体" w:cs="宋体"/>
                <w:sz w:val="20"/>
                <w:szCs w:val="20"/>
              </w:rPr>
            </w:pPr>
            <w:r>
              <w:rPr>
                <w:rFonts w:ascii="宋体" w:hAnsi="宋体" w:eastAsia="宋体" w:cs="宋体"/>
                <w:spacing w:val="5"/>
                <w:sz w:val="20"/>
                <w:szCs w:val="20"/>
              </w:rPr>
              <w:t>从业人员10人以下或营业收入50万元以下</w:t>
            </w:r>
          </w:p>
        </w:tc>
      </w:tr>
      <w:tr w14:paraId="3FE51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restart"/>
            <w:tcBorders>
              <w:bottom w:val="nil"/>
            </w:tcBorders>
            <w:vAlign w:val="top"/>
          </w:tcPr>
          <w:p w14:paraId="59C7A827">
            <w:pPr>
              <w:pStyle w:val="16"/>
              <w:spacing w:line="307" w:lineRule="auto"/>
            </w:pPr>
          </w:p>
          <w:p w14:paraId="1907BD91">
            <w:pPr>
              <w:pStyle w:val="16"/>
              <w:spacing w:line="308" w:lineRule="auto"/>
            </w:pPr>
          </w:p>
          <w:p w14:paraId="784B6FE0">
            <w:pPr>
              <w:spacing w:before="65" w:line="424" w:lineRule="auto"/>
              <w:ind w:left="129" w:right="71" w:hanging="111"/>
              <w:rPr>
                <w:rFonts w:ascii="宋体" w:hAnsi="宋体" w:eastAsia="宋体" w:cs="宋体"/>
                <w:sz w:val="20"/>
                <w:szCs w:val="20"/>
              </w:rPr>
            </w:pPr>
            <w:r>
              <w:rPr>
                <w:rFonts w:ascii="宋体" w:hAnsi="宋体" w:eastAsia="宋体" w:cs="宋体"/>
                <w:spacing w:val="25"/>
                <w:sz w:val="20"/>
                <w:szCs w:val="20"/>
              </w:rPr>
              <w:t>房地产开发经</w:t>
            </w:r>
            <w:r>
              <w:rPr>
                <w:rFonts w:ascii="宋体" w:hAnsi="宋体" w:eastAsia="宋体" w:cs="宋体"/>
                <w:sz w:val="20"/>
                <w:szCs w:val="20"/>
              </w:rPr>
              <w:t>营</w:t>
            </w:r>
          </w:p>
        </w:tc>
        <w:tc>
          <w:tcPr>
            <w:tcW w:w="8324" w:type="dxa"/>
            <w:gridSpan w:val="2"/>
            <w:vAlign w:val="top"/>
          </w:tcPr>
          <w:p w14:paraId="59412EB5">
            <w:pPr>
              <w:spacing w:before="133" w:line="228" w:lineRule="auto"/>
              <w:ind w:left="599"/>
              <w:rPr>
                <w:rFonts w:ascii="宋体" w:hAnsi="宋体" w:eastAsia="宋体" w:cs="宋体"/>
                <w:sz w:val="20"/>
                <w:szCs w:val="20"/>
              </w:rPr>
            </w:pPr>
            <w:r>
              <w:rPr>
                <w:rFonts w:ascii="宋体" w:hAnsi="宋体" w:eastAsia="宋体" w:cs="宋体"/>
                <w:spacing w:val="7"/>
                <w:sz w:val="20"/>
                <w:szCs w:val="20"/>
              </w:rPr>
              <w:t>营业收入200000万元以下或资产总额</w:t>
            </w:r>
            <w:r>
              <w:rPr>
                <w:rFonts w:ascii="宋体" w:hAnsi="宋体" w:eastAsia="宋体" w:cs="宋体"/>
                <w:spacing w:val="6"/>
                <w:sz w:val="20"/>
                <w:szCs w:val="20"/>
              </w:rPr>
              <w:t>10000万元以下的为中小微型企业。</w:t>
            </w:r>
          </w:p>
        </w:tc>
      </w:tr>
      <w:tr w14:paraId="40418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450" w:type="dxa"/>
            <w:vMerge w:val="continue"/>
            <w:tcBorders>
              <w:top w:val="nil"/>
              <w:bottom w:val="nil"/>
            </w:tcBorders>
            <w:vAlign w:val="top"/>
          </w:tcPr>
          <w:p w14:paraId="12BECC90">
            <w:pPr>
              <w:pStyle w:val="16"/>
            </w:pPr>
          </w:p>
        </w:tc>
        <w:tc>
          <w:tcPr>
            <w:tcW w:w="563" w:type="dxa"/>
            <w:vAlign w:val="top"/>
          </w:tcPr>
          <w:p w14:paraId="3ED920FF">
            <w:pPr>
              <w:spacing w:before="190" w:line="228" w:lineRule="auto"/>
              <w:ind w:left="65"/>
              <w:rPr>
                <w:rFonts w:ascii="宋体" w:hAnsi="宋体" w:eastAsia="宋体" w:cs="宋体"/>
                <w:sz w:val="20"/>
                <w:szCs w:val="20"/>
              </w:rPr>
            </w:pPr>
            <w:r>
              <w:rPr>
                <w:rFonts w:ascii="宋体" w:hAnsi="宋体" w:eastAsia="宋体" w:cs="宋体"/>
                <w:spacing w:val="-3"/>
                <w:sz w:val="20"/>
                <w:szCs w:val="20"/>
              </w:rPr>
              <w:t>中型</w:t>
            </w:r>
          </w:p>
        </w:tc>
        <w:tc>
          <w:tcPr>
            <w:tcW w:w="7761" w:type="dxa"/>
            <w:vAlign w:val="top"/>
          </w:tcPr>
          <w:p w14:paraId="2B9A1BE4">
            <w:pPr>
              <w:spacing w:before="132" w:line="228" w:lineRule="auto"/>
              <w:ind w:left="369"/>
              <w:rPr>
                <w:rFonts w:ascii="宋体" w:hAnsi="宋体" w:eastAsia="宋体" w:cs="宋体"/>
                <w:sz w:val="20"/>
                <w:szCs w:val="20"/>
              </w:rPr>
            </w:pPr>
            <w:r>
              <w:rPr>
                <w:rFonts w:ascii="宋体" w:hAnsi="宋体" w:eastAsia="宋体" w:cs="宋体"/>
                <w:spacing w:val="4"/>
                <w:sz w:val="20"/>
                <w:szCs w:val="20"/>
              </w:rPr>
              <w:t>营业收入1000万元一200000万元，且资产总额5000万元一10000万元</w:t>
            </w:r>
          </w:p>
        </w:tc>
      </w:tr>
      <w:tr w14:paraId="3507C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281D8650">
            <w:pPr>
              <w:pStyle w:val="16"/>
            </w:pPr>
          </w:p>
        </w:tc>
        <w:tc>
          <w:tcPr>
            <w:tcW w:w="563" w:type="dxa"/>
            <w:vAlign w:val="top"/>
          </w:tcPr>
          <w:p w14:paraId="098E001D">
            <w:pPr>
              <w:spacing w:before="133" w:line="230" w:lineRule="auto"/>
              <w:ind w:left="51"/>
              <w:rPr>
                <w:rFonts w:ascii="宋体" w:hAnsi="宋体" w:eastAsia="宋体" w:cs="宋体"/>
                <w:sz w:val="20"/>
                <w:szCs w:val="20"/>
              </w:rPr>
            </w:pPr>
            <w:r>
              <w:rPr>
                <w:rFonts w:ascii="宋体" w:hAnsi="宋体" w:eastAsia="宋体" w:cs="宋体"/>
                <w:spacing w:val="2"/>
                <w:sz w:val="20"/>
                <w:szCs w:val="20"/>
              </w:rPr>
              <w:t>小型</w:t>
            </w:r>
          </w:p>
        </w:tc>
        <w:tc>
          <w:tcPr>
            <w:tcW w:w="7761" w:type="dxa"/>
            <w:vAlign w:val="top"/>
          </w:tcPr>
          <w:p w14:paraId="60FAD20B">
            <w:pPr>
              <w:spacing w:before="133" w:line="228" w:lineRule="auto"/>
              <w:ind w:left="554"/>
              <w:rPr>
                <w:rFonts w:ascii="宋体" w:hAnsi="宋体" w:eastAsia="宋体" w:cs="宋体"/>
                <w:sz w:val="20"/>
                <w:szCs w:val="20"/>
              </w:rPr>
            </w:pPr>
            <w:r>
              <w:rPr>
                <w:rFonts w:ascii="宋体" w:hAnsi="宋体" w:eastAsia="宋体" w:cs="宋体"/>
                <w:spacing w:val="4"/>
                <w:sz w:val="20"/>
                <w:szCs w:val="20"/>
              </w:rPr>
              <w:t>营业收入100万元一1000万元，且资产总额2000万元一50</w:t>
            </w:r>
            <w:r>
              <w:rPr>
                <w:rFonts w:ascii="宋体" w:hAnsi="宋体" w:eastAsia="宋体" w:cs="宋体"/>
                <w:spacing w:val="3"/>
                <w:sz w:val="20"/>
                <w:szCs w:val="20"/>
              </w:rPr>
              <w:t>00万元</w:t>
            </w:r>
          </w:p>
        </w:tc>
      </w:tr>
      <w:tr w14:paraId="6E415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20B9F132">
            <w:pPr>
              <w:pStyle w:val="16"/>
            </w:pPr>
          </w:p>
        </w:tc>
        <w:tc>
          <w:tcPr>
            <w:tcW w:w="563" w:type="dxa"/>
            <w:vAlign w:val="top"/>
          </w:tcPr>
          <w:p w14:paraId="04AD0C03">
            <w:pPr>
              <w:spacing w:before="132" w:line="228" w:lineRule="auto"/>
              <w:ind w:left="45"/>
              <w:rPr>
                <w:rFonts w:ascii="宋体" w:hAnsi="宋体" w:eastAsia="宋体" w:cs="宋体"/>
                <w:sz w:val="20"/>
                <w:szCs w:val="20"/>
              </w:rPr>
            </w:pPr>
            <w:r>
              <w:rPr>
                <w:rFonts w:ascii="宋体" w:hAnsi="宋体" w:eastAsia="宋体" w:cs="宋体"/>
                <w:spacing w:val="4"/>
                <w:sz w:val="20"/>
                <w:szCs w:val="20"/>
              </w:rPr>
              <w:t>微型</w:t>
            </w:r>
          </w:p>
        </w:tc>
        <w:tc>
          <w:tcPr>
            <w:tcW w:w="7761" w:type="dxa"/>
            <w:vAlign w:val="top"/>
          </w:tcPr>
          <w:p w14:paraId="376EF8B4">
            <w:pPr>
              <w:spacing w:before="132" w:line="228" w:lineRule="auto"/>
              <w:ind w:left="921"/>
              <w:rPr>
                <w:rFonts w:ascii="宋体" w:hAnsi="宋体" w:eastAsia="宋体" w:cs="宋体"/>
                <w:sz w:val="20"/>
                <w:szCs w:val="20"/>
              </w:rPr>
            </w:pPr>
            <w:r>
              <w:rPr>
                <w:rFonts w:ascii="宋体" w:hAnsi="宋体" w:eastAsia="宋体" w:cs="宋体"/>
                <w:spacing w:val="6"/>
                <w:sz w:val="20"/>
                <w:szCs w:val="20"/>
              </w:rPr>
              <w:t>营业收入100万元以下或资产总额2000万元以下的为微型企业</w:t>
            </w:r>
          </w:p>
        </w:tc>
      </w:tr>
      <w:tr w14:paraId="72BA4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restart"/>
            <w:tcBorders>
              <w:bottom w:val="nil"/>
            </w:tcBorders>
            <w:vAlign w:val="top"/>
          </w:tcPr>
          <w:p w14:paraId="60B3263A">
            <w:pPr>
              <w:pStyle w:val="16"/>
              <w:spacing w:line="263" w:lineRule="auto"/>
            </w:pPr>
          </w:p>
          <w:p w14:paraId="3E502CDF">
            <w:pPr>
              <w:pStyle w:val="16"/>
              <w:spacing w:line="264" w:lineRule="auto"/>
            </w:pPr>
          </w:p>
          <w:p w14:paraId="35F8D237">
            <w:pPr>
              <w:pStyle w:val="16"/>
              <w:spacing w:line="264" w:lineRule="auto"/>
            </w:pPr>
          </w:p>
          <w:p w14:paraId="4EE4EAB7">
            <w:pPr>
              <w:spacing w:before="65" w:line="228" w:lineRule="auto"/>
              <w:ind w:left="278"/>
              <w:rPr>
                <w:rFonts w:ascii="宋体" w:hAnsi="宋体" w:eastAsia="宋体" w:cs="宋体"/>
                <w:sz w:val="20"/>
                <w:szCs w:val="20"/>
              </w:rPr>
            </w:pPr>
            <w:r>
              <w:rPr>
                <w:rFonts w:ascii="宋体" w:hAnsi="宋体" w:eastAsia="宋体" w:cs="宋体"/>
                <w:spacing w:val="7"/>
                <w:sz w:val="20"/>
                <w:szCs w:val="20"/>
              </w:rPr>
              <w:t>物业管理</w:t>
            </w:r>
          </w:p>
        </w:tc>
        <w:tc>
          <w:tcPr>
            <w:tcW w:w="8324" w:type="dxa"/>
            <w:gridSpan w:val="2"/>
            <w:vAlign w:val="top"/>
          </w:tcPr>
          <w:p w14:paraId="03D5BC49">
            <w:pPr>
              <w:spacing w:before="134" w:line="228" w:lineRule="auto"/>
              <w:ind w:left="857"/>
              <w:rPr>
                <w:rFonts w:ascii="宋体" w:hAnsi="宋体" w:eastAsia="宋体" w:cs="宋体"/>
                <w:sz w:val="20"/>
                <w:szCs w:val="20"/>
              </w:rPr>
            </w:pPr>
            <w:r>
              <w:rPr>
                <w:rFonts w:ascii="宋体" w:hAnsi="宋体" w:eastAsia="宋体" w:cs="宋体"/>
                <w:spacing w:val="6"/>
                <w:sz w:val="20"/>
                <w:szCs w:val="20"/>
              </w:rPr>
              <w:t>从业人员1000人以下或营业收入5000万元以下的为中小微型企业。</w:t>
            </w:r>
          </w:p>
        </w:tc>
      </w:tr>
      <w:tr w14:paraId="1DB80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1E05D719">
            <w:pPr>
              <w:pStyle w:val="16"/>
            </w:pPr>
          </w:p>
        </w:tc>
        <w:tc>
          <w:tcPr>
            <w:tcW w:w="563" w:type="dxa"/>
            <w:vAlign w:val="top"/>
          </w:tcPr>
          <w:p w14:paraId="23394EBD">
            <w:pPr>
              <w:spacing w:before="133" w:line="228" w:lineRule="auto"/>
              <w:ind w:left="65"/>
              <w:rPr>
                <w:rFonts w:ascii="宋体" w:hAnsi="宋体" w:eastAsia="宋体" w:cs="宋体"/>
                <w:sz w:val="20"/>
                <w:szCs w:val="20"/>
              </w:rPr>
            </w:pPr>
            <w:r>
              <w:rPr>
                <w:rFonts w:ascii="宋体" w:hAnsi="宋体" w:eastAsia="宋体" w:cs="宋体"/>
                <w:spacing w:val="-3"/>
                <w:sz w:val="20"/>
                <w:szCs w:val="20"/>
              </w:rPr>
              <w:t>中型</w:t>
            </w:r>
          </w:p>
        </w:tc>
        <w:tc>
          <w:tcPr>
            <w:tcW w:w="7761" w:type="dxa"/>
            <w:vAlign w:val="top"/>
          </w:tcPr>
          <w:p w14:paraId="0203FD67">
            <w:pPr>
              <w:spacing w:before="133" w:line="228" w:lineRule="auto"/>
              <w:ind w:left="812"/>
              <w:rPr>
                <w:rFonts w:ascii="宋体" w:hAnsi="宋体" w:eastAsia="宋体" w:cs="宋体"/>
                <w:sz w:val="20"/>
                <w:szCs w:val="20"/>
              </w:rPr>
            </w:pPr>
            <w:r>
              <w:rPr>
                <w:rFonts w:ascii="宋体" w:hAnsi="宋体" w:eastAsia="宋体" w:cs="宋体"/>
                <w:spacing w:val="4"/>
                <w:sz w:val="20"/>
                <w:szCs w:val="20"/>
              </w:rPr>
              <w:t>从业人员300人一1000人，且营业收入1000万元一50</w:t>
            </w:r>
            <w:r>
              <w:rPr>
                <w:rFonts w:ascii="宋体" w:hAnsi="宋体" w:eastAsia="宋体" w:cs="宋体"/>
                <w:spacing w:val="3"/>
                <w:sz w:val="20"/>
                <w:szCs w:val="20"/>
              </w:rPr>
              <w:t>00万元</w:t>
            </w:r>
          </w:p>
        </w:tc>
      </w:tr>
      <w:tr w14:paraId="49BC6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0154710E">
            <w:pPr>
              <w:pStyle w:val="16"/>
            </w:pPr>
          </w:p>
        </w:tc>
        <w:tc>
          <w:tcPr>
            <w:tcW w:w="563" w:type="dxa"/>
            <w:vAlign w:val="top"/>
          </w:tcPr>
          <w:p w14:paraId="7FA8DA23">
            <w:pPr>
              <w:spacing w:before="133" w:line="230" w:lineRule="auto"/>
              <w:ind w:left="51"/>
              <w:rPr>
                <w:rFonts w:ascii="宋体" w:hAnsi="宋体" w:eastAsia="宋体" w:cs="宋体"/>
                <w:sz w:val="20"/>
                <w:szCs w:val="20"/>
              </w:rPr>
            </w:pPr>
            <w:r>
              <w:rPr>
                <w:rFonts w:ascii="宋体" w:hAnsi="宋体" w:eastAsia="宋体" w:cs="宋体"/>
                <w:spacing w:val="2"/>
                <w:sz w:val="20"/>
                <w:szCs w:val="20"/>
              </w:rPr>
              <w:t>小型</w:t>
            </w:r>
          </w:p>
        </w:tc>
        <w:tc>
          <w:tcPr>
            <w:tcW w:w="7761" w:type="dxa"/>
            <w:vAlign w:val="top"/>
          </w:tcPr>
          <w:p w14:paraId="159A0B1C">
            <w:pPr>
              <w:spacing w:before="132" w:line="228" w:lineRule="auto"/>
              <w:ind w:left="997"/>
              <w:rPr>
                <w:rFonts w:ascii="宋体" w:hAnsi="宋体" w:eastAsia="宋体" w:cs="宋体"/>
                <w:sz w:val="20"/>
                <w:szCs w:val="20"/>
              </w:rPr>
            </w:pPr>
            <w:r>
              <w:rPr>
                <w:rFonts w:ascii="宋体" w:hAnsi="宋体" w:eastAsia="宋体" w:cs="宋体"/>
                <w:spacing w:val="4"/>
                <w:sz w:val="20"/>
                <w:szCs w:val="20"/>
              </w:rPr>
              <w:t>从业人员100人一300人，且营业收入500万元一</w:t>
            </w:r>
            <w:r>
              <w:rPr>
                <w:rFonts w:ascii="宋体" w:hAnsi="宋体" w:eastAsia="宋体" w:cs="宋体"/>
                <w:spacing w:val="3"/>
                <w:sz w:val="20"/>
                <w:szCs w:val="20"/>
              </w:rPr>
              <w:t>1000万元</w:t>
            </w:r>
          </w:p>
        </w:tc>
      </w:tr>
      <w:tr w14:paraId="7FD46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5EF9E3BC">
            <w:pPr>
              <w:pStyle w:val="16"/>
            </w:pPr>
          </w:p>
        </w:tc>
        <w:tc>
          <w:tcPr>
            <w:tcW w:w="563" w:type="dxa"/>
            <w:vAlign w:val="top"/>
          </w:tcPr>
          <w:p w14:paraId="612981BC">
            <w:pPr>
              <w:spacing w:before="131" w:line="228" w:lineRule="auto"/>
              <w:ind w:left="45"/>
              <w:rPr>
                <w:rFonts w:ascii="宋体" w:hAnsi="宋体" w:eastAsia="宋体" w:cs="宋体"/>
                <w:sz w:val="20"/>
                <w:szCs w:val="20"/>
              </w:rPr>
            </w:pPr>
            <w:r>
              <w:rPr>
                <w:rFonts w:ascii="宋体" w:hAnsi="宋体" w:eastAsia="宋体" w:cs="宋体"/>
                <w:spacing w:val="4"/>
                <w:sz w:val="20"/>
                <w:szCs w:val="20"/>
              </w:rPr>
              <w:t>微型</w:t>
            </w:r>
          </w:p>
        </w:tc>
        <w:tc>
          <w:tcPr>
            <w:tcW w:w="7761" w:type="dxa"/>
            <w:vAlign w:val="top"/>
          </w:tcPr>
          <w:p w14:paraId="7B4E805F">
            <w:pPr>
              <w:spacing w:before="131" w:line="228" w:lineRule="auto"/>
              <w:ind w:left="1729"/>
              <w:rPr>
                <w:rFonts w:ascii="宋体" w:hAnsi="宋体" w:eastAsia="宋体" w:cs="宋体"/>
                <w:sz w:val="20"/>
                <w:szCs w:val="20"/>
              </w:rPr>
            </w:pPr>
            <w:r>
              <w:rPr>
                <w:rFonts w:ascii="宋体" w:hAnsi="宋体" w:eastAsia="宋体" w:cs="宋体"/>
                <w:spacing w:val="5"/>
                <w:sz w:val="20"/>
                <w:szCs w:val="20"/>
              </w:rPr>
              <w:t>从业人员100人以下或营业收入500万元以下</w:t>
            </w:r>
          </w:p>
        </w:tc>
      </w:tr>
      <w:tr w14:paraId="23BF5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1450" w:type="dxa"/>
            <w:vMerge w:val="restart"/>
            <w:tcBorders>
              <w:bottom w:val="nil"/>
            </w:tcBorders>
            <w:vAlign w:val="top"/>
          </w:tcPr>
          <w:p w14:paraId="0AFAFB9F">
            <w:pPr>
              <w:pStyle w:val="16"/>
              <w:spacing w:line="249" w:lineRule="auto"/>
            </w:pPr>
          </w:p>
          <w:p w14:paraId="2B91AA14">
            <w:pPr>
              <w:pStyle w:val="16"/>
              <w:spacing w:line="250" w:lineRule="auto"/>
            </w:pPr>
          </w:p>
          <w:p w14:paraId="7F613668">
            <w:pPr>
              <w:pStyle w:val="16"/>
              <w:spacing w:line="250" w:lineRule="auto"/>
            </w:pPr>
          </w:p>
          <w:p w14:paraId="779A4160">
            <w:pPr>
              <w:pStyle w:val="16"/>
              <w:spacing w:line="250" w:lineRule="auto"/>
            </w:pPr>
          </w:p>
          <w:p w14:paraId="607A2468">
            <w:pPr>
              <w:spacing w:before="65" w:line="424" w:lineRule="auto"/>
              <w:ind w:left="543" w:right="124" w:hanging="472"/>
              <w:rPr>
                <w:rFonts w:ascii="宋体" w:hAnsi="宋体" w:eastAsia="宋体" w:cs="宋体"/>
                <w:sz w:val="20"/>
                <w:szCs w:val="20"/>
              </w:rPr>
            </w:pPr>
            <w:r>
              <w:rPr>
                <w:rFonts w:ascii="宋体" w:hAnsi="宋体" w:eastAsia="宋体" w:cs="宋体"/>
                <w:spacing w:val="8"/>
                <w:sz w:val="20"/>
                <w:szCs w:val="20"/>
              </w:rPr>
              <w:t>租赁和商务服</w:t>
            </w:r>
            <w:r>
              <w:rPr>
                <w:rFonts w:ascii="宋体" w:hAnsi="宋体" w:eastAsia="宋体" w:cs="宋体"/>
                <w:spacing w:val="4"/>
                <w:sz w:val="20"/>
                <w:szCs w:val="20"/>
              </w:rPr>
              <w:t>务业</w:t>
            </w:r>
          </w:p>
        </w:tc>
        <w:tc>
          <w:tcPr>
            <w:tcW w:w="8324" w:type="dxa"/>
            <w:gridSpan w:val="2"/>
            <w:vAlign w:val="top"/>
          </w:tcPr>
          <w:p w14:paraId="02F7EFA4">
            <w:pPr>
              <w:spacing w:before="54" w:line="283" w:lineRule="auto"/>
              <w:ind w:left="129" w:right="70" w:hanging="112"/>
              <w:rPr>
                <w:rFonts w:ascii="宋体" w:hAnsi="宋体" w:eastAsia="宋体" w:cs="宋体"/>
                <w:sz w:val="20"/>
                <w:szCs w:val="20"/>
              </w:rPr>
            </w:pPr>
            <w:r>
              <w:rPr>
                <w:rFonts w:ascii="宋体" w:hAnsi="宋体" w:eastAsia="宋体" w:cs="宋体"/>
                <w:spacing w:val="7"/>
                <w:sz w:val="20"/>
                <w:szCs w:val="20"/>
              </w:rPr>
              <w:t>从业人员300人以下或资产总额120000万元以下的为中小微型企业。</w:t>
            </w:r>
            <w:r>
              <w:rPr>
                <w:rFonts w:ascii="宋体" w:hAnsi="宋体" w:eastAsia="宋体" w:cs="宋体"/>
                <w:spacing w:val="6"/>
                <w:sz w:val="20"/>
                <w:szCs w:val="20"/>
              </w:rPr>
              <w:t>其中，从业人员</w:t>
            </w:r>
            <w:r>
              <w:rPr>
                <w:rFonts w:ascii="宋体" w:hAnsi="宋体" w:eastAsia="宋体" w:cs="宋体"/>
                <w:spacing w:val="7"/>
                <w:sz w:val="20"/>
                <w:szCs w:val="20"/>
              </w:rPr>
              <w:t>100人及以上，且资产总额8000万元及</w:t>
            </w:r>
            <w:r>
              <w:rPr>
                <w:rFonts w:ascii="宋体" w:hAnsi="宋体" w:eastAsia="宋体" w:cs="宋体"/>
                <w:spacing w:val="6"/>
                <w:sz w:val="20"/>
                <w:szCs w:val="20"/>
              </w:rPr>
              <w:t>以上的为中型企业；从业人员10人及以上，且</w:t>
            </w:r>
            <w:r>
              <w:rPr>
                <w:rFonts w:ascii="宋体" w:hAnsi="宋体" w:eastAsia="宋体" w:cs="宋体"/>
                <w:spacing w:val="5"/>
                <w:sz w:val="20"/>
                <w:szCs w:val="20"/>
              </w:rPr>
              <w:t>资产总额100万元及以上的为小型企业；从业人员10人以下或资产总额100万元</w:t>
            </w:r>
            <w:r>
              <w:rPr>
                <w:rFonts w:ascii="宋体" w:hAnsi="宋体" w:eastAsia="宋体" w:cs="宋体"/>
                <w:spacing w:val="4"/>
                <w:sz w:val="20"/>
                <w:szCs w:val="20"/>
              </w:rPr>
              <w:t>以下的</w:t>
            </w:r>
          </w:p>
          <w:p w14:paraId="6A9C8E5D">
            <w:pPr>
              <w:spacing w:before="31" w:line="228" w:lineRule="auto"/>
              <w:ind w:left="3559"/>
              <w:rPr>
                <w:rFonts w:ascii="宋体" w:hAnsi="宋体" w:eastAsia="宋体" w:cs="宋体"/>
                <w:sz w:val="20"/>
                <w:szCs w:val="20"/>
              </w:rPr>
            </w:pPr>
            <w:r>
              <w:rPr>
                <w:rFonts w:ascii="宋体" w:hAnsi="宋体" w:eastAsia="宋体" w:cs="宋体"/>
                <w:spacing w:val="3"/>
                <w:sz w:val="20"/>
                <w:szCs w:val="20"/>
              </w:rPr>
              <w:t>为微型企业。</w:t>
            </w:r>
          </w:p>
        </w:tc>
      </w:tr>
      <w:tr w14:paraId="7025B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02CC164C">
            <w:pPr>
              <w:pStyle w:val="16"/>
            </w:pPr>
          </w:p>
        </w:tc>
        <w:tc>
          <w:tcPr>
            <w:tcW w:w="563" w:type="dxa"/>
            <w:vAlign w:val="top"/>
          </w:tcPr>
          <w:p w14:paraId="3ED357F0">
            <w:pPr>
              <w:spacing w:before="134" w:line="228" w:lineRule="auto"/>
              <w:ind w:left="65"/>
              <w:rPr>
                <w:rFonts w:ascii="宋体" w:hAnsi="宋体" w:eastAsia="宋体" w:cs="宋体"/>
                <w:sz w:val="20"/>
                <w:szCs w:val="20"/>
              </w:rPr>
            </w:pPr>
            <w:r>
              <w:rPr>
                <w:rFonts w:ascii="宋体" w:hAnsi="宋体" w:eastAsia="宋体" w:cs="宋体"/>
                <w:spacing w:val="-3"/>
                <w:sz w:val="20"/>
                <w:szCs w:val="20"/>
              </w:rPr>
              <w:t>中型</w:t>
            </w:r>
          </w:p>
        </w:tc>
        <w:tc>
          <w:tcPr>
            <w:tcW w:w="7761" w:type="dxa"/>
            <w:vAlign w:val="top"/>
          </w:tcPr>
          <w:p w14:paraId="48E9F054">
            <w:pPr>
              <w:spacing w:before="133" w:line="228" w:lineRule="auto"/>
              <w:ind w:left="786"/>
              <w:rPr>
                <w:rFonts w:ascii="宋体" w:hAnsi="宋体" w:eastAsia="宋体" w:cs="宋体"/>
                <w:sz w:val="20"/>
                <w:szCs w:val="20"/>
              </w:rPr>
            </w:pPr>
            <w:r>
              <w:rPr>
                <w:rFonts w:ascii="宋体" w:hAnsi="宋体" w:eastAsia="宋体" w:cs="宋体"/>
                <w:spacing w:val="4"/>
                <w:sz w:val="20"/>
                <w:szCs w:val="20"/>
              </w:rPr>
              <w:t>从业人员100人一300人，且资产总额8000万元一12000</w:t>
            </w:r>
            <w:r>
              <w:rPr>
                <w:rFonts w:ascii="宋体" w:hAnsi="宋体" w:eastAsia="宋体" w:cs="宋体"/>
                <w:spacing w:val="3"/>
                <w:sz w:val="20"/>
                <w:szCs w:val="20"/>
              </w:rPr>
              <w:t>0万元</w:t>
            </w:r>
          </w:p>
        </w:tc>
      </w:tr>
      <w:tr w14:paraId="44CE5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6350BEA0">
            <w:pPr>
              <w:pStyle w:val="16"/>
            </w:pPr>
          </w:p>
        </w:tc>
        <w:tc>
          <w:tcPr>
            <w:tcW w:w="563" w:type="dxa"/>
            <w:vAlign w:val="top"/>
          </w:tcPr>
          <w:p w14:paraId="3C76906D">
            <w:pPr>
              <w:spacing w:before="135" w:line="230" w:lineRule="auto"/>
              <w:ind w:left="51"/>
              <w:rPr>
                <w:rFonts w:ascii="宋体" w:hAnsi="宋体" w:eastAsia="宋体" w:cs="宋体"/>
                <w:sz w:val="20"/>
                <w:szCs w:val="20"/>
              </w:rPr>
            </w:pPr>
            <w:r>
              <w:rPr>
                <w:rFonts w:ascii="宋体" w:hAnsi="宋体" w:eastAsia="宋体" w:cs="宋体"/>
                <w:spacing w:val="2"/>
                <w:sz w:val="20"/>
                <w:szCs w:val="20"/>
              </w:rPr>
              <w:t>小型</w:t>
            </w:r>
          </w:p>
        </w:tc>
        <w:tc>
          <w:tcPr>
            <w:tcW w:w="7761" w:type="dxa"/>
            <w:vAlign w:val="top"/>
          </w:tcPr>
          <w:p w14:paraId="744E9A0E">
            <w:pPr>
              <w:spacing w:before="134" w:line="228" w:lineRule="auto"/>
              <w:ind w:left="1050"/>
              <w:rPr>
                <w:rFonts w:ascii="宋体" w:hAnsi="宋体" w:eastAsia="宋体" w:cs="宋体"/>
                <w:sz w:val="20"/>
                <w:szCs w:val="20"/>
              </w:rPr>
            </w:pPr>
            <w:r>
              <w:rPr>
                <w:rFonts w:ascii="宋体" w:hAnsi="宋体" w:eastAsia="宋体" w:cs="宋体"/>
                <w:spacing w:val="3"/>
                <w:sz w:val="20"/>
                <w:szCs w:val="20"/>
              </w:rPr>
              <w:t>从业人员10人一100人，且资产总额100万元一8000万元</w:t>
            </w:r>
          </w:p>
        </w:tc>
      </w:tr>
      <w:tr w14:paraId="4672B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450" w:type="dxa"/>
            <w:vMerge w:val="continue"/>
            <w:tcBorders>
              <w:top w:val="nil"/>
            </w:tcBorders>
            <w:vAlign w:val="top"/>
          </w:tcPr>
          <w:p w14:paraId="022D55E2">
            <w:pPr>
              <w:pStyle w:val="16"/>
            </w:pPr>
          </w:p>
        </w:tc>
        <w:tc>
          <w:tcPr>
            <w:tcW w:w="563" w:type="dxa"/>
            <w:vAlign w:val="top"/>
          </w:tcPr>
          <w:p w14:paraId="117BC20C">
            <w:pPr>
              <w:spacing w:before="235" w:line="228" w:lineRule="auto"/>
              <w:ind w:left="45"/>
              <w:rPr>
                <w:rFonts w:ascii="宋体" w:hAnsi="宋体" w:eastAsia="宋体" w:cs="宋体"/>
                <w:sz w:val="20"/>
                <w:szCs w:val="20"/>
              </w:rPr>
            </w:pPr>
            <w:r>
              <w:rPr>
                <w:rFonts w:ascii="宋体" w:hAnsi="宋体" w:eastAsia="宋体" w:cs="宋体"/>
                <w:spacing w:val="4"/>
                <w:sz w:val="20"/>
                <w:szCs w:val="20"/>
              </w:rPr>
              <w:t>微型</w:t>
            </w:r>
          </w:p>
        </w:tc>
        <w:tc>
          <w:tcPr>
            <w:tcW w:w="7761" w:type="dxa"/>
            <w:vAlign w:val="top"/>
          </w:tcPr>
          <w:p w14:paraId="65334BB6">
            <w:pPr>
              <w:spacing w:before="182" w:line="228" w:lineRule="auto"/>
              <w:ind w:left="1784"/>
              <w:rPr>
                <w:rFonts w:ascii="宋体" w:hAnsi="宋体" w:eastAsia="宋体" w:cs="宋体"/>
                <w:sz w:val="20"/>
                <w:szCs w:val="20"/>
              </w:rPr>
            </w:pPr>
            <w:r>
              <w:rPr>
                <w:rFonts w:ascii="宋体" w:hAnsi="宋体" w:eastAsia="宋体" w:cs="宋体"/>
                <w:spacing w:val="4"/>
                <w:sz w:val="20"/>
                <w:szCs w:val="20"/>
              </w:rPr>
              <w:t>从业人员10人以下或资产总额100万元以下</w:t>
            </w:r>
          </w:p>
        </w:tc>
      </w:tr>
      <w:tr w14:paraId="60DFC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restart"/>
            <w:tcBorders>
              <w:bottom w:val="nil"/>
            </w:tcBorders>
            <w:vAlign w:val="top"/>
          </w:tcPr>
          <w:p w14:paraId="5417483A">
            <w:pPr>
              <w:pStyle w:val="16"/>
              <w:spacing w:line="298" w:lineRule="auto"/>
            </w:pPr>
          </w:p>
          <w:p w14:paraId="4951ADCB">
            <w:pPr>
              <w:pStyle w:val="16"/>
              <w:spacing w:line="299" w:lineRule="auto"/>
            </w:pPr>
          </w:p>
          <w:p w14:paraId="21622678">
            <w:pPr>
              <w:spacing w:before="65" w:line="430" w:lineRule="auto"/>
              <w:ind w:left="644" w:right="124" w:hanging="574"/>
              <w:rPr>
                <w:rFonts w:ascii="宋体" w:hAnsi="宋体" w:eastAsia="宋体" w:cs="宋体"/>
                <w:sz w:val="20"/>
                <w:szCs w:val="20"/>
              </w:rPr>
            </w:pPr>
            <w:r>
              <w:rPr>
                <w:rFonts w:ascii="宋体" w:hAnsi="宋体" w:eastAsia="宋体" w:cs="宋体"/>
                <w:spacing w:val="8"/>
                <w:sz w:val="20"/>
                <w:szCs w:val="20"/>
              </w:rPr>
              <w:t>其他未列明行</w:t>
            </w:r>
            <w:r>
              <w:rPr>
                <w:rFonts w:ascii="宋体" w:hAnsi="宋体" w:eastAsia="宋体" w:cs="宋体"/>
                <w:spacing w:val="1"/>
                <w:sz w:val="20"/>
                <w:szCs w:val="20"/>
              </w:rPr>
              <w:t>业</w:t>
            </w:r>
          </w:p>
        </w:tc>
        <w:tc>
          <w:tcPr>
            <w:tcW w:w="8324" w:type="dxa"/>
            <w:gridSpan w:val="2"/>
            <w:vAlign w:val="top"/>
          </w:tcPr>
          <w:p w14:paraId="318FFA8E">
            <w:pPr>
              <w:spacing w:before="135" w:line="228" w:lineRule="auto"/>
              <w:ind w:left="2246"/>
              <w:rPr>
                <w:rFonts w:ascii="宋体" w:hAnsi="宋体" w:eastAsia="宋体" w:cs="宋体"/>
                <w:sz w:val="20"/>
                <w:szCs w:val="20"/>
              </w:rPr>
            </w:pPr>
            <w:r>
              <w:rPr>
                <w:rFonts w:ascii="宋体" w:hAnsi="宋体" w:eastAsia="宋体" w:cs="宋体"/>
                <w:spacing w:val="5"/>
                <w:sz w:val="20"/>
                <w:szCs w:val="20"/>
              </w:rPr>
              <w:t>从业人员300人以下的为中小微型企业。</w:t>
            </w:r>
          </w:p>
        </w:tc>
      </w:tr>
      <w:tr w14:paraId="1E65C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77F86318">
            <w:pPr>
              <w:pStyle w:val="16"/>
            </w:pPr>
          </w:p>
        </w:tc>
        <w:tc>
          <w:tcPr>
            <w:tcW w:w="563" w:type="dxa"/>
            <w:vAlign w:val="top"/>
          </w:tcPr>
          <w:p w14:paraId="3E6A0336">
            <w:pPr>
              <w:spacing w:before="135" w:line="228" w:lineRule="auto"/>
              <w:ind w:left="65"/>
              <w:rPr>
                <w:rFonts w:ascii="宋体" w:hAnsi="宋体" w:eastAsia="宋体" w:cs="宋体"/>
                <w:sz w:val="20"/>
                <w:szCs w:val="20"/>
              </w:rPr>
            </w:pPr>
            <w:r>
              <w:rPr>
                <w:rFonts w:ascii="宋体" w:hAnsi="宋体" w:eastAsia="宋体" w:cs="宋体"/>
                <w:spacing w:val="-3"/>
                <w:sz w:val="20"/>
                <w:szCs w:val="20"/>
              </w:rPr>
              <w:t>中型</w:t>
            </w:r>
          </w:p>
        </w:tc>
        <w:tc>
          <w:tcPr>
            <w:tcW w:w="7761" w:type="dxa"/>
            <w:vAlign w:val="top"/>
          </w:tcPr>
          <w:p w14:paraId="6F2DD477">
            <w:pPr>
              <w:spacing w:before="135" w:line="228" w:lineRule="auto"/>
              <w:ind w:left="2806"/>
              <w:rPr>
                <w:rFonts w:ascii="宋体" w:hAnsi="宋体" w:eastAsia="宋体" w:cs="宋体"/>
                <w:sz w:val="20"/>
                <w:szCs w:val="20"/>
              </w:rPr>
            </w:pPr>
            <w:r>
              <w:rPr>
                <w:rFonts w:ascii="宋体" w:hAnsi="宋体" w:eastAsia="宋体" w:cs="宋体"/>
                <w:spacing w:val="3"/>
                <w:sz w:val="20"/>
                <w:szCs w:val="20"/>
              </w:rPr>
              <w:t>从业人员100—300人</w:t>
            </w:r>
          </w:p>
        </w:tc>
      </w:tr>
      <w:tr w14:paraId="5B5E8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50" w:type="dxa"/>
            <w:vMerge w:val="continue"/>
            <w:tcBorders>
              <w:top w:val="nil"/>
              <w:bottom w:val="nil"/>
            </w:tcBorders>
            <w:vAlign w:val="top"/>
          </w:tcPr>
          <w:p w14:paraId="638737ED">
            <w:pPr>
              <w:pStyle w:val="16"/>
            </w:pPr>
          </w:p>
        </w:tc>
        <w:tc>
          <w:tcPr>
            <w:tcW w:w="563" w:type="dxa"/>
            <w:vAlign w:val="top"/>
          </w:tcPr>
          <w:p w14:paraId="0F764912">
            <w:pPr>
              <w:spacing w:before="215" w:line="230" w:lineRule="auto"/>
              <w:ind w:left="51"/>
              <w:rPr>
                <w:rFonts w:ascii="宋体" w:hAnsi="宋体" w:eastAsia="宋体" w:cs="宋体"/>
                <w:sz w:val="20"/>
                <w:szCs w:val="20"/>
              </w:rPr>
            </w:pPr>
            <w:r>
              <w:rPr>
                <w:rFonts w:ascii="宋体" w:hAnsi="宋体" w:eastAsia="宋体" w:cs="宋体"/>
                <w:spacing w:val="2"/>
                <w:sz w:val="20"/>
                <w:szCs w:val="20"/>
              </w:rPr>
              <w:t>小型</w:t>
            </w:r>
          </w:p>
        </w:tc>
        <w:tc>
          <w:tcPr>
            <w:tcW w:w="7761" w:type="dxa"/>
            <w:vAlign w:val="top"/>
          </w:tcPr>
          <w:p w14:paraId="3BC94ECA">
            <w:pPr>
              <w:spacing w:before="175" w:line="228" w:lineRule="auto"/>
              <w:ind w:left="2753"/>
              <w:rPr>
                <w:rFonts w:ascii="宋体" w:hAnsi="宋体" w:eastAsia="宋体" w:cs="宋体"/>
                <w:sz w:val="20"/>
                <w:szCs w:val="20"/>
              </w:rPr>
            </w:pPr>
            <w:r>
              <w:rPr>
                <w:rFonts w:ascii="宋体" w:hAnsi="宋体" w:eastAsia="宋体" w:cs="宋体"/>
                <w:sz w:val="20"/>
                <w:szCs w:val="20"/>
              </w:rPr>
              <w:t>从业人员10人一100人</w:t>
            </w:r>
          </w:p>
        </w:tc>
      </w:tr>
      <w:tr w14:paraId="3FAAB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50" w:type="dxa"/>
            <w:vMerge w:val="continue"/>
            <w:tcBorders>
              <w:top w:val="nil"/>
            </w:tcBorders>
            <w:vAlign w:val="top"/>
          </w:tcPr>
          <w:p w14:paraId="08F4E850">
            <w:pPr>
              <w:pStyle w:val="16"/>
            </w:pPr>
          </w:p>
        </w:tc>
        <w:tc>
          <w:tcPr>
            <w:tcW w:w="563" w:type="dxa"/>
            <w:vAlign w:val="top"/>
          </w:tcPr>
          <w:p w14:paraId="7219B1BA">
            <w:pPr>
              <w:spacing w:before="136" w:line="228" w:lineRule="auto"/>
              <w:ind w:left="45"/>
              <w:rPr>
                <w:rFonts w:ascii="宋体" w:hAnsi="宋体" w:eastAsia="宋体" w:cs="宋体"/>
                <w:sz w:val="20"/>
                <w:szCs w:val="20"/>
              </w:rPr>
            </w:pPr>
            <w:r>
              <w:rPr>
                <w:rFonts w:ascii="宋体" w:hAnsi="宋体" w:eastAsia="宋体" w:cs="宋体"/>
                <w:spacing w:val="4"/>
                <w:sz w:val="20"/>
                <w:szCs w:val="20"/>
              </w:rPr>
              <w:t>微型</w:t>
            </w:r>
          </w:p>
        </w:tc>
        <w:tc>
          <w:tcPr>
            <w:tcW w:w="7761" w:type="dxa"/>
            <w:vAlign w:val="top"/>
          </w:tcPr>
          <w:p w14:paraId="0B2891AF">
            <w:pPr>
              <w:spacing w:before="137" w:line="228" w:lineRule="auto"/>
              <w:ind w:left="2965"/>
              <w:rPr>
                <w:rFonts w:ascii="宋体" w:hAnsi="宋体" w:eastAsia="宋体" w:cs="宋体"/>
                <w:sz w:val="20"/>
                <w:szCs w:val="20"/>
              </w:rPr>
            </w:pPr>
            <w:r>
              <w:rPr>
                <w:rFonts w:ascii="宋体" w:hAnsi="宋体" w:eastAsia="宋体" w:cs="宋体"/>
                <w:spacing w:val="3"/>
                <w:sz w:val="20"/>
                <w:szCs w:val="20"/>
              </w:rPr>
              <w:t>从业人员10人以下</w:t>
            </w:r>
          </w:p>
        </w:tc>
      </w:tr>
    </w:tbl>
    <w:p w14:paraId="3FB9AD48">
      <w:pPr>
        <w:pStyle w:val="6"/>
        <w:ind w:firstLine="233" w:firstLineChars="0"/>
      </w:pPr>
    </w:p>
    <w:sectPr>
      <w:pgSz w:w="11900" w:h="16838"/>
      <w:pgMar w:top="1417" w:right="1417" w:bottom="1417" w:left="1417" w:header="0" w:footer="33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Gulim">
    <w:panose1 w:val="020B0600000101010101"/>
    <w:charset w:val="81"/>
    <w:family w:val="auto"/>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391A">
    <w:pPr>
      <w:spacing w:line="219" w:lineRule="auto"/>
      <w:ind w:left="4009"/>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C572">
    <w:pPr>
      <w:spacing w:line="219" w:lineRule="auto"/>
      <w:ind w:left="4009"/>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A1DC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CA1DC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3F40B">
    <w:pPr>
      <w:spacing w:line="219" w:lineRule="auto"/>
      <w:ind w:left="4009"/>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30671">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A30671">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81C59">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02D58"/>
    <w:multiLevelType w:val="singleLevel"/>
    <w:tmpl w:val="F6E02D58"/>
    <w:lvl w:ilvl="0" w:tentative="0">
      <w:start w:val="1"/>
      <w:numFmt w:val="decimal"/>
      <w:suff w:val="nothing"/>
      <w:lvlText w:val="%1、"/>
      <w:lvlJc w:val="left"/>
    </w:lvl>
  </w:abstractNum>
  <w:abstractNum w:abstractNumId="1">
    <w:nsid w:val="0C0B2623"/>
    <w:multiLevelType w:val="multilevel"/>
    <w:tmpl w:val="0C0B2623"/>
    <w:lvl w:ilvl="0" w:tentative="0">
      <w:start w:val="1"/>
      <w:numFmt w:val="decimal"/>
      <w:suff w:val="nothing"/>
      <w:lvlText w:val="第%1章  "/>
      <w:lvlJc w:val="center"/>
      <w:pPr>
        <w:ind w:left="2835" w:firstLine="0"/>
      </w:pPr>
      <w:rPr>
        <w:rFonts w:hint="eastAsia"/>
      </w:rPr>
    </w:lvl>
    <w:lvl w:ilvl="1" w:tentative="0">
      <w:start w:val="1"/>
      <w:numFmt w:val="decimal"/>
      <w:suff w:val="nothing"/>
      <w:lvlText w:val="%1.%2 "/>
      <w:lvlJc w:val="left"/>
      <w:pPr>
        <w:ind w:left="1425" w:firstLine="561"/>
      </w:pPr>
      <w:rPr>
        <w:rFonts w:hint="eastAsia"/>
      </w:rPr>
    </w:lvl>
    <w:lvl w:ilvl="2" w:tentative="0">
      <w:start w:val="1"/>
      <w:numFmt w:val="decimal"/>
      <w:pStyle w:val="2"/>
      <w:suff w:val="nothing"/>
      <w:lvlText w:val="%1.%2.%3 "/>
      <w:lvlJc w:val="left"/>
      <w:pPr>
        <w:ind w:left="1141" w:firstLine="561"/>
      </w:pPr>
      <w:rPr>
        <w:rFonts w:hint="eastAsia"/>
      </w:rPr>
    </w:lvl>
    <w:lvl w:ilvl="3" w:tentative="0">
      <w:start w:val="1"/>
      <w:numFmt w:val="decimal"/>
      <w:suff w:val="nothing"/>
      <w:lvlText w:val="%1.%2.%3.%4 "/>
      <w:lvlJc w:val="left"/>
      <w:pPr>
        <w:ind w:left="0" w:firstLine="561"/>
      </w:pPr>
      <w:rPr>
        <w:rFonts w:hint="eastAsia"/>
      </w:rPr>
    </w:lvl>
    <w:lvl w:ilvl="4" w:tentative="0">
      <w:start w:val="1"/>
      <w:numFmt w:val="decimal"/>
      <w:suff w:val="nothing"/>
      <w:lvlText w:val="%5、"/>
      <w:lvlJc w:val="left"/>
      <w:pPr>
        <w:ind w:left="-1778" w:firstLine="0"/>
      </w:pPr>
      <w:rPr>
        <w:rFonts w:hint="eastAsia"/>
      </w:rPr>
    </w:lvl>
    <w:lvl w:ilvl="5" w:tentative="0">
      <w:start w:val="1"/>
      <w:numFmt w:val="decimal"/>
      <w:suff w:val="nothing"/>
      <w:lvlText w:val="（%6）"/>
      <w:lvlJc w:val="left"/>
      <w:pPr>
        <w:ind w:left="-1778" w:firstLine="0"/>
      </w:pPr>
      <w:rPr>
        <w:rFonts w:hint="eastAsia"/>
      </w:rPr>
    </w:lvl>
    <w:lvl w:ilvl="6" w:tentative="0">
      <w:start w:val="1"/>
      <w:numFmt w:val="upperLetter"/>
      <w:suff w:val="nothing"/>
      <w:lvlText w:val="%7、"/>
      <w:lvlJc w:val="left"/>
      <w:pPr>
        <w:ind w:left="-1778" w:firstLine="0"/>
      </w:pPr>
      <w:rPr>
        <w:rFonts w:hint="eastAsia"/>
      </w:rPr>
    </w:lvl>
    <w:lvl w:ilvl="7" w:tentative="0">
      <w:start w:val="1"/>
      <w:numFmt w:val="decimal"/>
      <w:suff w:val="nothing"/>
      <w:lvlText w:val="附表%8  "/>
      <w:lvlJc w:val="left"/>
      <w:pPr>
        <w:ind w:left="-1778" w:firstLine="0"/>
      </w:pPr>
      <w:rPr>
        <w:rFonts w:hint="eastAsia"/>
      </w:rPr>
    </w:lvl>
    <w:lvl w:ilvl="8" w:tentative="0">
      <w:start w:val="1"/>
      <w:numFmt w:val="bullet"/>
      <w:suff w:val="nothing"/>
      <w:lvlText w:val=""/>
      <w:lvlJc w:val="left"/>
      <w:pPr>
        <w:ind w:left="-1778" w:firstLine="0"/>
      </w:pPr>
      <w:rPr>
        <w:rFonts w:hint="default" w:ascii="Symbol" w:hAnsi="Symbol"/>
        <w:color w:val="auto"/>
      </w:rPr>
    </w:lvl>
  </w:abstractNum>
  <w:abstractNum w:abstractNumId="2">
    <w:nsid w:val="178D4BD8"/>
    <w:multiLevelType w:val="singleLevel"/>
    <w:tmpl w:val="178D4BD8"/>
    <w:lvl w:ilvl="0" w:tentative="0">
      <w:start w:val="2"/>
      <w:numFmt w:val="decimal"/>
      <w:lvlText w:val="%1."/>
      <w:lvlJc w:val="left"/>
      <w:pPr>
        <w:tabs>
          <w:tab w:val="left" w:pos="312"/>
        </w:tabs>
      </w:pPr>
    </w:lvl>
  </w:abstractNum>
  <w:abstractNum w:abstractNumId="3">
    <w:nsid w:val="20B90A75"/>
    <w:multiLevelType w:val="multilevel"/>
    <w:tmpl w:val="20B90A75"/>
    <w:lvl w:ilvl="0" w:tentative="0">
      <w:start w:val="1"/>
      <w:numFmt w:val="decimal"/>
      <w:pStyle w:val="18"/>
      <w:lvlText w:val="图表%1  "/>
      <w:lvlJc w:val="left"/>
      <w:pPr>
        <w:tabs>
          <w:tab w:val="left" w:pos="907"/>
        </w:tabs>
        <w:ind w:left="907" w:hanging="681"/>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Q4Nzc1MjA3NWE3NDhmMjUzYWYxMzFhN2JkOTk5N2IifQ=="/>
  </w:docVars>
  <w:rsids>
    <w:rsidRoot w:val="00000000"/>
    <w:rsid w:val="03B1713F"/>
    <w:rsid w:val="06896151"/>
    <w:rsid w:val="07233767"/>
    <w:rsid w:val="07BC60B3"/>
    <w:rsid w:val="0D1B0CFA"/>
    <w:rsid w:val="0D4E2FA5"/>
    <w:rsid w:val="0D9D0734"/>
    <w:rsid w:val="0DAB2E51"/>
    <w:rsid w:val="0E9C63C7"/>
    <w:rsid w:val="130D1EB8"/>
    <w:rsid w:val="16FA74C1"/>
    <w:rsid w:val="18001FEB"/>
    <w:rsid w:val="18580E8C"/>
    <w:rsid w:val="188820D9"/>
    <w:rsid w:val="1A432C6E"/>
    <w:rsid w:val="1B8C6B77"/>
    <w:rsid w:val="1C0025B1"/>
    <w:rsid w:val="1DB268C5"/>
    <w:rsid w:val="21F11323"/>
    <w:rsid w:val="228274AE"/>
    <w:rsid w:val="251B0465"/>
    <w:rsid w:val="282B6C11"/>
    <w:rsid w:val="29D62673"/>
    <w:rsid w:val="2AA42CAA"/>
    <w:rsid w:val="2F646364"/>
    <w:rsid w:val="341B33B6"/>
    <w:rsid w:val="3995038E"/>
    <w:rsid w:val="3BC54B63"/>
    <w:rsid w:val="3E175815"/>
    <w:rsid w:val="418D4040"/>
    <w:rsid w:val="445211A9"/>
    <w:rsid w:val="46794B93"/>
    <w:rsid w:val="47AE74CD"/>
    <w:rsid w:val="4A77763C"/>
    <w:rsid w:val="4A881849"/>
    <w:rsid w:val="4B0C4228"/>
    <w:rsid w:val="4C2660EE"/>
    <w:rsid w:val="4D11393F"/>
    <w:rsid w:val="558B64FB"/>
    <w:rsid w:val="565F6E48"/>
    <w:rsid w:val="56D27821"/>
    <w:rsid w:val="599B50F5"/>
    <w:rsid w:val="5C884ED9"/>
    <w:rsid w:val="5C983B6D"/>
    <w:rsid w:val="5D7E3D42"/>
    <w:rsid w:val="5DE543FC"/>
    <w:rsid w:val="61114256"/>
    <w:rsid w:val="62CE28E9"/>
    <w:rsid w:val="65FF0149"/>
    <w:rsid w:val="69F7667E"/>
    <w:rsid w:val="6B19231D"/>
    <w:rsid w:val="717344DA"/>
    <w:rsid w:val="72BE7D99"/>
    <w:rsid w:val="79076E82"/>
    <w:rsid w:val="7A6730A5"/>
    <w:rsid w:val="7B890DF9"/>
    <w:rsid w:val="7CFB5D27"/>
    <w:rsid w:val="7E154BC6"/>
    <w:rsid w:val="7F2002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numPr>
        <w:ilvl w:val="2"/>
        <w:numId w:val="1"/>
      </w:numPr>
      <w:spacing w:before="62" w:beforeLines="20"/>
      <w:ind w:left="0" w:firstLine="567" w:firstLineChars="0"/>
      <w:outlineLvl w:val="2"/>
    </w:pPr>
    <w:rPr>
      <w:rFonts w:hAnsi="宋体" w:eastAsia="黑体"/>
      <w:b/>
      <w:color w:val="auto"/>
      <w:sz w:val="30"/>
      <w:lang w:val="zh-CN"/>
    </w:rPr>
  </w:style>
  <w:style w:type="character" w:default="1" w:styleId="14">
    <w:name w:val="Default Paragraph Font"/>
    <w:semiHidden/>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ind w:firstLine="3584"/>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basedOn w:val="1"/>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footnote text"/>
    <w:basedOn w:val="1"/>
    <w:qFormat/>
    <w:uiPriority w:val="99"/>
    <w:pPr>
      <w:adjustRightInd w:val="0"/>
      <w:spacing w:line="312" w:lineRule="atLeast"/>
      <w:jc w:val="left"/>
      <w:textAlignment w:val="baseline"/>
    </w:pPr>
    <w:rPr>
      <w:kern w:val="0"/>
      <w:sz w:val="18"/>
      <w:szCs w:val="20"/>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paragraph" w:customStyle="1" w:styleId="17">
    <w:name w:val="表"/>
    <w:next w:val="1"/>
    <w:qFormat/>
    <w:uiPriority w:val="0"/>
    <w:pPr>
      <w:pBdr>
        <w:between w:val="dashSmallGap" w:color="666699" w:sz="4" w:space="1"/>
      </w:pBdr>
      <w:adjustRightInd w:val="0"/>
      <w:snapToGrid w:val="0"/>
      <w:spacing w:line="288" w:lineRule="auto"/>
      <w:jc w:val="center"/>
      <w:textAlignment w:val="center"/>
    </w:pPr>
    <w:rPr>
      <w:rFonts w:ascii="宋体" w:hAnsi="华文细黑" w:eastAsia="宋体" w:cs="Times New Roman"/>
      <w:color w:val="000000"/>
      <w:sz w:val="24"/>
      <w:szCs w:val="24"/>
      <w:lang w:val="en-US" w:eastAsia="zh-CN" w:bidi="ar-SA"/>
    </w:rPr>
  </w:style>
  <w:style w:type="paragraph" w:customStyle="1" w:styleId="18">
    <w:name w:val="图表1"/>
    <w:basedOn w:val="1"/>
    <w:next w:val="17"/>
    <w:qFormat/>
    <w:uiPriority w:val="0"/>
    <w:pPr>
      <w:keepNext/>
      <w:keepLines/>
      <w:numPr>
        <w:ilvl w:val="0"/>
        <w:numId w:val="2"/>
      </w:numPr>
      <w:adjustRightInd w:val="0"/>
      <w:snapToGrid w:val="0"/>
      <w:spacing w:before="50" w:beforeLines="50" w:line="240" w:lineRule="auto"/>
      <w:ind w:right="363" w:hanging="680" w:firstLineChars="0"/>
      <w:jc w:val="center"/>
    </w:pPr>
    <w:rPr>
      <w:b/>
      <w:color w:val="auto"/>
      <w:kern w:val="0"/>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9"/>
    <customShpInfo spid="_x0000_s1030"/>
    <customShpInfo spid="_x0000_s1031"/>
    <customShpInfo spid="_x0000_s1032"/>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140</Pages>
  <Words>76767</Words>
  <Characters>83452</Characters>
  <TotalTime>12</TotalTime>
  <ScaleCrop>false</ScaleCrop>
  <LinksUpToDate>false</LinksUpToDate>
  <CharactersWithSpaces>83630</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2024-05-23T19:31:00Z</dcterms:created>
  <dc:creator>Administrator</dc:creator>
  <cp:lastModifiedBy>西噜噜噜噜</cp:lastModifiedBy>
  <dcterms:modified xsi:type="dcterms:W3CDTF">2024-07-08T02:45:30Z</dcterms:modified>
  <dc:title>2017年中山市政府绩效管理咨询服务项目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2024-05-24T10:08:12Z</vt:filetime>
  </property>
  <property fmtid="{D5CDD505-2E9C-101B-9397-08002B2CF9AE}" pid="4" name="KSOProductBuildVer">
    <vt:lpwstr>2052-12.1.0.17133</vt:lpwstr>
  </property>
  <property fmtid="{D5CDD505-2E9C-101B-9397-08002B2CF9AE}" pid="5" name="ICV">
    <vt:lpwstr>861266E922BD49F8B06F50F722EC989D_13</vt:lpwstr>
  </property>
</Properties>
</file>