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微软雅黑"/>
          <w:b/>
          <w:bCs/>
          <w:sz w:val="44"/>
          <w:szCs w:val="44"/>
          <w:lang w:val="en-US" w:eastAsia="zh-CN"/>
        </w:rPr>
      </w:pPr>
      <w:r>
        <w:rPr>
          <w:rFonts w:ascii="宋体" w:hAnsi="宋体" w:eastAsia="宋体" w:cs="宋体"/>
          <w:sz w:val="24"/>
          <w:szCs w:val="24"/>
        </w:rPr>
        <w:br w:type="textWrapping"/>
      </w:r>
      <w:r>
        <w:rPr>
          <w:rFonts w:hint="eastAsia" w:ascii="微软雅黑" w:hAnsi="微软雅黑" w:eastAsia="微软雅黑" w:cs="微软雅黑"/>
          <w:b/>
          <w:bCs/>
          <w:i w:val="0"/>
          <w:iCs w:val="0"/>
          <w:caps w:val="0"/>
          <w:color w:val="333333"/>
          <w:spacing w:val="0"/>
          <w:sz w:val="52"/>
          <w:szCs w:val="52"/>
          <w:shd w:val="clear" w:fill="FFFFFF"/>
          <w:lang w:eastAsia="zh-CN"/>
        </w:rPr>
        <w:t>喀什市军休大学（退役军人活动中心）设备采购（三次）项目清单</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975"/>
        <w:gridCol w:w="6946"/>
        <w:gridCol w:w="4446"/>
        <w:gridCol w:w="1986"/>
        <w:gridCol w:w="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0" w:type="auto"/>
          </w:tcPr>
          <w:p>
            <w:pPr>
              <w:bidi w:val="0"/>
              <w:jc w:val="both"/>
              <w:rPr>
                <w:rFonts w:hint="default"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序号</w:t>
            </w:r>
          </w:p>
        </w:tc>
        <w:tc>
          <w:tcPr>
            <w:tcW w:w="0" w:type="auto"/>
          </w:tcPr>
          <w:p>
            <w:pPr>
              <w:numPr>
                <w:ilvl w:val="0"/>
                <w:numId w:val="0"/>
              </w:numPr>
              <w:jc w:val="left"/>
              <w:rPr>
                <w:rFonts w:hint="eastAsia" w:ascii="宋体" w:hAnsi="宋体" w:eastAsia="宋体" w:cs="宋体"/>
                <w:b w:val="0"/>
                <w:bCs w:val="0"/>
                <w:sz w:val="24"/>
                <w:szCs w:val="24"/>
                <w:vertAlign w:val="baseline"/>
                <w:lang w:val="en-US" w:eastAsia="zh-CN"/>
              </w:rPr>
            </w:pPr>
          </w:p>
          <w:p>
            <w:pPr>
              <w:numPr>
                <w:ilvl w:val="0"/>
                <w:numId w:val="0"/>
              </w:num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设备名称</w:t>
            </w:r>
          </w:p>
        </w:tc>
        <w:tc>
          <w:tcPr>
            <w:tcW w:w="0" w:type="auto"/>
          </w:tcPr>
          <w:p>
            <w:pPr>
              <w:numPr>
                <w:ilvl w:val="0"/>
                <w:numId w:val="0"/>
              </w:numPr>
              <w:ind w:left="210" w:leftChars="0"/>
              <w:jc w:val="left"/>
              <w:rPr>
                <w:rFonts w:hint="eastAsia" w:ascii="宋体" w:hAnsi="宋体" w:eastAsia="宋体" w:cs="宋体"/>
                <w:b w:val="0"/>
                <w:bCs w:val="0"/>
                <w:sz w:val="24"/>
                <w:szCs w:val="24"/>
                <w:vertAlign w:val="baseline"/>
                <w:lang w:val="en-US" w:eastAsia="zh-CN"/>
              </w:rPr>
            </w:pPr>
          </w:p>
          <w:p>
            <w:pPr>
              <w:numPr>
                <w:ilvl w:val="0"/>
                <w:numId w:val="0"/>
              </w:numPr>
              <w:ind w:left="210" w:leftChars="0"/>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详细参数</w:t>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实物照片</w:t>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数量</w:t>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8" w:hRule="atLeast"/>
          <w:jc w:val="center"/>
        </w:trPr>
        <w:tc>
          <w:tcPr>
            <w:tcW w:w="0" w:type="auto"/>
          </w:tcPr>
          <w:p>
            <w:pPr>
              <w:numPr>
                <w:ilvl w:val="0"/>
                <w:numId w:val="0"/>
              </w:numPr>
              <w:ind w:left="420" w:leftChars="0"/>
              <w:jc w:val="left"/>
              <w:rPr>
                <w:rFonts w:hint="eastAsia" w:ascii="宋体" w:hAnsi="宋体" w:eastAsia="宋体" w:cs="宋体"/>
                <w:kern w:val="2"/>
                <w:sz w:val="24"/>
                <w:szCs w:val="24"/>
                <w:lang w:val="en-US" w:eastAsia="zh-CN" w:bidi="ar-SA"/>
              </w:rPr>
            </w:pPr>
          </w:p>
          <w:p>
            <w:pPr>
              <w:bidi w:val="0"/>
              <w:jc w:val="left"/>
              <w:rPr>
                <w:rFonts w:hint="eastAsia" w:ascii="宋体" w:hAnsi="宋体" w:eastAsia="宋体" w:cs="宋体"/>
                <w:sz w:val="24"/>
                <w:szCs w:val="24"/>
                <w:lang w:val="en-US" w:eastAsia="zh-CN"/>
              </w:rPr>
            </w:pPr>
          </w:p>
          <w:p>
            <w:pPr>
              <w:bidi w:val="0"/>
              <w:jc w:val="left"/>
              <w:rPr>
                <w:rFonts w:hint="eastAsia" w:ascii="宋体" w:hAnsi="宋体" w:eastAsia="宋体" w:cs="宋体"/>
                <w:sz w:val="24"/>
                <w:szCs w:val="24"/>
                <w:lang w:val="en-US" w:eastAsia="zh-CN"/>
              </w:rPr>
            </w:pPr>
          </w:p>
          <w:p>
            <w:pPr>
              <w:bidi w:val="0"/>
              <w:jc w:val="left"/>
              <w:rPr>
                <w:rFonts w:hint="eastAsia" w:ascii="宋体" w:hAnsi="宋体" w:eastAsia="宋体" w:cs="宋体"/>
                <w:sz w:val="24"/>
                <w:szCs w:val="24"/>
                <w:lang w:val="en-US" w:eastAsia="zh-CN"/>
              </w:rPr>
            </w:pPr>
          </w:p>
          <w:p>
            <w:pPr>
              <w:bidi w:val="0"/>
              <w:jc w:val="left"/>
              <w:rPr>
                <w:rFonts w:hint="eastAsia" w:ascii="宋体" w:hAnsi="宋体" w:eastAsia="宋体" w:cs="宋体"/>
                <w:sz w:val="24"/>
                <w:szCs w:val="24"/>
                <w:lang w:val="en-US" w:eastAsia="zh-CN"/>
              </w:rPr>
            </w:pPr>
          </w:p>
          <w:p>
            <w:pPr>
              <w:bidi w:val="0"/>
              <w:jc w:val="left"/>
              <w:rPr>
                <w:rFonts w:hint="eastAsia" w:ascii="宋体" w:hAnsi="宋体" w:eastAsia="宋体" w:cs="宋体"/>
                <w:sz w:val="24"/>
                <w:szCs w:val="24"/>
                <w:lang w:val="en-US" w:eastAsia="zh-CN"/>
              </w:rPr>
            </w:pPr>
          </w:p>
          <w:p>
            <w:pPr>
              <w:bidi w:val="0"/>
              <w:jc w:val="left"/>
              <w:rPr>
                <w:rFonts w:hint="eastAsia" w:ascii="宋体" w:hAnsi="宋体" w:eastAsia="宋体" w:cs="宋体"/>
                <w:sz w:val="24"/>
                <w:szCs w:val="24"/>
                <w:lang w:val="en-US" w:eastAsia="zh-CN"/>
              </w:rPr>
            </w:pPr>
          </w:p>
          <w:p>
            <w:pPr>
              <w:bidi w:val="0"/>
              <w:jc w:val="left"/>
              <w:rPr>
                <w:rFonts w:hint="eastAsia" w:ascii="宋体" w:hAnsi="宋体" w:eastAsia="宋体" w:cs="宋体"/>
                <w:sz w:val="24"/>
                <w:szCs w:val="24"/>
                <w:lang w:val="en-US" w:eastAsia="zh-CN"/>
              </w:rPr>
            </w:pPr>
          </w:p>
          <w:p>
            <w:pPr>
              <w:bidi w:val="0"/>
              <w:ind w:firstLine="313"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0" w:type="auto"/>
          </w:tcPr>
          <w:p>
            <w:pPr>
              <w:numPr>
                <w:ilvl w:val="0"/>
                <w:numId w:val="0"/>
              </w:numPr>
              <w:jc w:val="center"/>
              <w:rPr>
                <w:rFonts w:hint="eastAsia" w:ascii="宋体" w:hAnsi="宋体" w:eastAsia="宋体" w:cs="宋体"/>
                <w:b w:val="0"/>
                <w:bCs w:val="0"/>
                <w:sz w:val="24"/>
                <w:szCs w:val="24"/>
                <w:lang w:val="en-US" w:eastAsia="zh-CN"/>
              </w:rPr>
            </w:pPr>
          </w:p>
          <w:p>
            <w:pPr>
              <w:numPr>
                <w:ilvl w:val="0"/>
                <w:numId w:val="0"/>
              </w:numPr>
              <w:jc w:val="center"/>
              <w:rPr>
                <w:rFonts w:hint="eastAsia" w:ascii="宋体" w:hAnsi="宋体" w:eastAsia="宋体" w:cs="宋体"/>
                <w:b w:val="0"/>
                <w:bCs w:val="0"/>
                <w:sz w:val="24"/>
                <w:szCs w:val="24"/>
                <w:lang w:val="en-US" w:eastAsia="zh-CN"/>
              </w:rPr>
            </w:pPr>
          </w:p>
          <w:p>
            <w:pPr>
              <w:numPr>
                <w:ilvl w:val="0"/>
                <w:numId w:val="0"/>
              </w:numPr>
              <w:jc w:val="center"/>
              <w:rPr>
                <w:rFonts w:hint="eastAsia" w:ascii="宋体" w:hAnsi="宋体" w:eastAsia="宋体" w:cs="宋体"/>
                <w:b w:val="0"/>
                <w:bCs w:val="0"/>
                <w:sz w:val="24"/>
                <w:szCs w:val="24"/>
                <w:lang w:val="en-US" w:eastAsia="zh-CN"/>
              </w:rPr>
            </w:pPr>
          </w:p>
          <w:p>
            <w:pPr>
              <w:numPr>
                <w:ilvl w:val="0"/>
                <w:numId w:val="0"/>
              </w:numPr>
              <w:jc w:val="center"/>
              <w:rPr>
                <w:rFonts w:hint="eastAsia" w:ascii="宋体" w:hAnsi="宋体" w:eastAsia="宋体" w:cs="宋体"/>
                <w:b w:val="0"/>
                <w:bCs w:val="0"/>
                <w:sz w:val="24"/>
                <w:szCs w:val="24"/>
                <w:lang w:val="en-US" w:eastAsia="zh-CN"/>
              </w:rPr>
            </w:pPr>
          </w:p>
          <w:p>
            <w:pPr>
              <w:numPr>
                <w:ilvl w:val="0"/>
                <w:numId w:val="0"/>
              </w:numPr>
              <w:jc w:val="center"/>
              <w:rPr>
                <w:rFonts w:hint="eastAsia" w:ascii="宋体" w:hAnsi="宋体" w:eastAsia="宋体" w:cs="宋体"/>
                <w:b w:val="0"/>
                <w:bCs w:val="0"/>
                <w:sz w:val="24"/>
                <w:szCs w:val="24"/>
                <w:lang w:val="en-US" w:eastAsia="zh-CN"/>
              </w:rPr>
            </w:pPr>
          </w:p>
          <w:p>
            <w:pPr>
              <w:numPr>
                <w:ilvl w:val="0"/>
                <w:numId w:val="0"/>
              </w:numPr>
              <w:jc w:val="center"/>
              <w:rPr>
                <w:rFonts w:hint="eastAsia" w:ascii="宋体" w:hAnsi="宋体" w:eastAsia="宋体" w:cs="宋体"/>
                <w:b w:val="0"/>
                <w:bCs w:val="0"/>
                <w:sz w:val="24"/>
                <w:szCs w:val="24"/>
                <w:lang w:val="en-US" w:eastAsia="zh-CN"/>
              </w:rPr>
            </w:pPr>
          </w:p>
          <w:p>
            <w:pPr>
              <w:numPr>
                <w:ilvl w:val="0"/>
                <w:numId w:val="0"/>
              </w:numPr>
              <w:jc w:val="center"/>
              <w:rPr>
                <w:rFonts w:hint="eastAsia" w:ascii="宋体" w:hAnsi="宋体" w:eastAsia="宋体" w:cs="宋体"/>
                <w:b w:val="0"/>
                <w:bCs w:val="0"/>
                <w:sz w:val="24"/>
                <w:szCs w:val="24"/>
                <w:lang w:val="en-US" w:eastAsia="zh-CN"/>
              </w:rPr>
            </w:pPr>
          </w:p>
          <w:p>
            <w:pPr>
              <w:numPr>
                <w:ilvl w:val="0"/>
                <w:numId w:val="0"/>
              </w:numPr>
              <w:jc w:val="center"/>
              <w:rPr>
                <w:rFonts w:hint="eastAsia" w:ascii="宋体" w:hAnsi="宋体" w:eastAsia="宋体" w:cs="宋体"/>
                <w:b w:val="0"/>
                <w:bCs w:val="0"/>
                <w:sz w:val="24"/>
                <w:szCs w:val="24"/>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lang w:val="en-US" w:eastAsia="zh-CN"/>
              </w:rPr>
              <w:t>大学多媒体中心</w:t>
            </w:r>
          </w:p>
          <w:p>
            <w:pPr>
              <w:numPr>
                <w:ilvl w:val="0"/>
                <w:numId w:val="0"/>
              </w:numPr>
              <w:jc w:val="center"/>
              <w:rPr>
                <w:rFonts w:hint="eastAsia" w:ascii="宋体" w:hAnsi="宋体" w:eastAsia="宋体" w:cs="宋体"/>
                <w:b w:val="0"/>
                <w:bCs w:val="0"/>
                <w:sz w:val="24"/>
                <w:szCs w:val="24"/>
                <w:vertAlign w:val="baseline"/>
                <w:lang w:val="en-US" w:eastAsia="zh-CN"/>
              </w:rPr>
            </w:pPr>
          </w:p>
        </w:tc>
        <w:tc>
          <w:tcPr>
            <w:tcW w:w="0" w:type="auto"/>
          </w:tcPr>
          <w:p>
            <w:pPr>
              <w:numPr>
                <w:ilvl w:val="0"/>
                <w:numId w:val="0"/>
              </w:numPr>
              <w:jc w:val="left"/>
              <w:rPr>
                <w:rFonts w:hint="eastAsia" w:ascii="宋体" w:hAnsi="宋体" w:eastAsia="宋体" w:cs="宋体"/>
                <w:sz w:val="24"/>
                <w:szCs w:val="24"/>
                <w:lang w:val="en-US" w:eastAsia="zh-CN"/>
              </w:rPr>
            </w:pPr>
          </w:p>
          <w:p>
            <w:pPr>
              <w:numPr>
                <w:ilvl w:val="0"/>
                <w:numId w:val="0"/>
              </w:numPr>
              <w:jc w:val="left"/>
              <w:rPr>
                <w:rFonts w:hint="eastAsia" w:ascii="宋体" w:hAnsi="宋体" w:eastAsia="宋体" w:cs="宋体"/>
                <w:sz w:val="24"/>
                <w:szCs w:val="24"/>
                <w:lang w:val="en-US" w:eastAsia="zh-CN"/>
              </w:rPr>
            </w:pPr>
          </w:p>
          <w:p>
            <w:pPr>
              <w:numPr>
                <w:ilvl w:val="0"/>
                <w:numId w:val="0"/>
              </w:numPr>
              <w:ind w:left="210"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尺寸：1200*400，                                          1、基材：台面采用品牌E1级环保中密度纤维板，环保性能符合E1级标准，甲醛释放量≤1.5mg/L；密度≥0.45-0.88G/M3；静曲强度≥23Mpa；内结合强度≥0.65Mpa垂直握钉力≥1100N，木材含水率11％，符合GB/T3324要求。</w:t>
            </w:r>
          </w:p>
          <w:p>
            <w:pPr>
              <w:numPr>
                <w:ilvl w:val="0"/>
                <w:numId w:val="0"/>
              </w:numPr>
              <w:ind w:left="210"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2、面材：采用AAA级胡桃木皮，环保达到E1级；木皮厚度≥0.6mm，经过防虫、防腐处理，腐蚀性好，纹理清晰自然，色泽一致，木皮宽度≥200mm。</w:t>
            </w:r>
          </w:p>
          <w:p>
            <w:pPr>
              <w:numPr>
                <w:ilvl w:val="0"/>
                <w:numId w:val="0"/>
              </w:numPr>
              <w:ind w:left="210"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3、油漆：采用环保油漆，漆膜硬度达2H~3H,色泽美观，油漆采用五底三面，漆膜附着力达到1级，表面硬度达3H.</w:t>
            </w:r>
          </w:p>
          <w:p>
            <w:pPr>
              <w:numPr>
                <w:ilvl w:val="0"/>
                <w:numId w:val="0"/>
              </w:numPr>
              <w:ind w:left="210" w:leftChars="0"/>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sz w:val="24"/>
                <w:szCs w:val="24"/>
                <w:lang w:val="en-US" w:eastAsia="zh-CN"/>
              </w:rPr>
              <w:t>4、封边：四周显露部位使用与木皮材质一样的实木封边。严密平整，线条均匀，转角过度自然，不易变形开裂，隐秘部位全部封边处理；全部双饰面、封四边，面板双面双贴木皮，确保板材双面、四周张力一致，不变形。</w:t>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r>
              <w:drawing>
                <wp:anchor distT="0" distB="0" distL="114300" distR="114300" simplePos="0" relativeHeight="251659264" behindDoc="0" locked="0" layoutInCell="1" allowOverlap="1">
                  <wp:simplePos x="0" y="0"/>
                  <wp:positionH relativeFrom="column">
                    <wp:posOffset>46990</wp:posOffset>
                  </wp:positionH>
                  <wp:positionV relativeFrom="paragraph">
                    <wp:posOffset>169545</wp:posOffset>
                  </wp:positionV>
                  <wp:extent cx="2598420" cy="1859915"/>
                  <wp:effectExtent l="0" t="0" r="11430" b="6985"/>
                  <wp:wrapNone/>
                  <wp:docPr id="130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图片 14"/>
                          <pic:cNvPicPr>
                            <a:picLocks noChangeAspect="1"/>
                          </pic:cNvPicPr>
                        </pic:nvPicPr>
                        <pic:blipFill>
                          <a:blip r:embed="rId4"/>
                          <a:stretch>
                            <a:fillRect/>
                          </a:stretch>
                        </pic:blipFill>
                        <pic:spPr>
                          <a:xfrm>
                            <a:off x="0" y="0"/>
                            <a:ext cx="2598420" cy="1859915"/>
                          </a:xfrm>
                          <a:prstGeom prst="rect">
                            <a:avLst/>
                          </a:prstGeom>
                          <a:noFill/>
                          <a:ln w="9525">
                            <a:noFill/>
                          </a:ln>
                        </pic:spPr>
                      </pic:pic>
                    </a:graphicData>
                  </a:graphic>
                </wp:anchor>
              </w:drawing>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12张1.8米条桌，18张1.2米条桌，72把座椅，</w:t>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0" w:hRule="atLeast"/>
          <w:jc w:val="center"/>
        </w:trPr>
        <w:tc>
          <w:tcPr>
            <w:tcW w:w="0" w:type="auto"/>
          </w:tcPr>
          <w:p>
            <w:pPr>
              <w:bidi w:val="0"/>
              <w:ind w:firstLine="313" w:firstLineChars="0"/>
              <w:jc w:val="left"/>
              <w:rPr>
                <w:rFonts w:hint="eastAsia" w:ascii="宋体" w:hAnsi="宋体" w:eastAsia="宋体" w:cs="宋体"/>
                <w:sz w:val="24"/>
                <w:szCs w:val="24"/>
                <w:lang w:val="en-US" w:eastAsia="zh-CN"/>
              </w:rPr>
            </w:pPr>
          </w:p>
          <w:p>
            <w:pPr>
              <w:bidi w:val="0"/>
              <w:ind w:firstLine="313" w:firstLineChars="0"/>
              <w:jc w:val="left"/>
              <w:rPr>
                <w:rFonts w:hint="eastAsia" w:ascii="宋体" w:hAnsi="宋体" w:eastAsia="宋体" w:cs="宋体"/>
                <w:sz w:val="24"/>
                <w:szCs w:val="24"/>
                <w:lang w:val="en-US" w:eastAsia="zh-CN"/>
              </w:rPr>
            </w:pPr>
          </w:p>
          <w:p>
            <w:pPr>
              <w:bidi w:val="0"/>
              <w:ind w:firstLine="313" w:firstLineChars="0"/>
              <w:jc w:val="left"/>
              <w:rPr>
                <w:rFonts w:hint="eastAsia" w:ascii="宋体" w:hAnsi="宋体" w:eastAsia="宋体" w:cs="宋体"/>
                <w:sz w:val="24"/>
                <w:szCs w:val="24"/>
                <w:lang w:val="en-US" w:eastAsia="zh-CN"/>
              </w:rPr>
            </w:pPr>
          </w:p>
          <w:p>
            <w:pPr>
              <w:bidi w:val="0"/>
              <w:ind w:firstLine="313" w:firstLineChars="0"/>
              <w:jc w:val="left"/>
              <w:rPr>
                <w:rFonts w:hint="eastAsia" w:ascii="宋体" w:hAnsi="宋体" w:eastAsia="宋体" w:cs="宋体"/>
                <w:sz w:val="24"/>
                <w:szCs w:val="24"/>
                <w:lang w:val="en-US" w:eastAsia="zh-CN"/>
              </w:rPr>
            </w:pPr>
          </w:p>
          <w:p>
            <w:pPr>
              <w:bidi w:val="0"/>
              <w:ind w:firstLine="313" w:firstLineChars="0"/>
              <w:jc w:val="left"/>
              <w:rPr>
                <w:rFonts w:hint="eastAsia" w:ascii="宋体" w:hAnsi="宋体" w:eastAsia="宋体" w:cs="宋体"/>
                <w:sz w:val="24"/>
                <w:szCs w:val="24"/>
                <w:lang w:val="en-US" w:eastAsia="zh-CN"/>
              </w:rPr>
            </w:pPr>
          </w:p>
          <w:p>
            <w:pPr>
              <w:bidi w:val="0"/>
              <w:ind w:firstLine="313" w:firstLineChars="0"/>
              <w:jc w:val="left"/>
              <w:rPr>
                <w:rFonts w:hint="eastAsia" w:ascii="宋体" w:hAnsi="宋体" w:eastAsia="宋体" w:cs="宋体"/>
                <w:sz w:val="24"/>
                <w:szCs w:val="24"/>
                <w:lang w:val="en-US" w:eastAsia="zh-CN"/>
              </w:rPr>
            </w:pPr>
          </w:p>
          <w:p>
            <w:pPr>
              <w:bidi w:val="0"/>
              <w:ind w:firstLine="313" w:firstLineChars="0"/>
              <w:jc w:val="left"/>
              <w:rPr>
                <w:rFonts w:hint="eastAsia" w:ascii="宋体" w:hAnsi="宋体" w:eastAsia="宋体" w:cs="宋体"/>
                <w:sz w:val="24"/>
                <w:szCs w:val="24"/>
                <w:lang w:val="en-US" w:eastAsia="zh-CN"/>
              </w:rPr>
            </w:pPr>
          </w:p>
          <w:p>
            <w:pPr>
              <w:bidi w:val="0"/>
              <w:ind w:firstLine="313" w:firstLine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0" w:type="auto"/>
          </w:tcPr>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大教室</w:t>
            </w:r>
          </w:p>
        </w:tc>
        <w:tc>
          <w:tcPr>
            <w:tcW w:w="0" w:type="auto"/>
          </w:tcPr>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尺寸：1200*400                                                   1.木板：采用国家E1级标准三聚氰胺板面板厚度25MM</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2.脚管：立柱底脚采用25*50MM优质蛋型冷轧钢管（壁厚1.1MM）</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3.书网：采用φ14MM优质圆形冷轧钢管（壁厚1.0MM)</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4.上托：采用优质冷轧钢板经冲压折弯而成（壁厚2.0MM)</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5.台架整体表面采用高温静电喷涂处理</w:t>
            </w:r>
          </w:p>
          <w:p>
            <w:pPr>
              <w:numPr>
                <w:ilvl w:val="0"/>
                <w:numId w:val="0"/>
              </w:numPr>
              <w:jc w:val="left"/>
              <w:rPr>
                <w:rFonts w:hint="default" w:ascii="宋体" w:hAnsi="宋体" w:eastAsia="宋体" w:cs="宋体"/>
                <w:b w:val="0"/>
                <w:bCs w:val="0"/>
                <w:sz w:val="24"/>
                <w:szCs w:val="24"/>
                <w:vertAlign w:val="baseline"/>
                <w:lang w:val="en-US" w:eastAsia="zh-CN"/>
              </w:rPr>
            </w:pPr>
            <w:r>
              <w:rPr>
                <w:rFonts w:hint="eastAsia" w:ascii="宋体" w:hAnsi="宋体" w:eastAsia="宋体" w:cs="宋体"/>
                <w:sz w:val="24"/>
                <w:szCs w:val="24"/>
                <w:lang w:val="en-US" w:eastAsia="zh-CN"/>
              </w:rPr>
              <w:t>脚轮：采用φ50MMPVC材质，万向带刹车轮</w:t>
            </w:r>
          </w:p>
        </w:tc>
        <w:tc>
          <w:tcPr>
            <w:tcW w:w="0" w:type="auto"/>
          </w:tcPr>
          <w:p>
            <w:pPr>
              <w:numPr>
                <w:ilvl w:val="0"/>
                <w:numId w:val="0"/>
              </w:numPr>
              <w:ind w:leftChars="0"/>
              <w:jc w:val="left"/>
              <w:rPr>
                <w:rFonts w:hint="eastAsia" w:eastAsiaTheme="minorEastAsia"/>
                <w:lang w:eastAsia="zh-CN"/>
              </w:rPr>
            </w:pPr>
            <w:r>
              <w:rPr>
                <w:rFonts w:hint="eastAsia" w:eastAsiaTheme="minorEastAsia"/>
                <w:lang w:eastAsia="zh-CN"/>
              </w:rPr>
              <w:drawing>
                <wp:anchor distT="0" distB="0" distL="114300" distR="114300" simplePos="0" relativeHeight="251677696" behindDoc="0" locked="0" layoutInCell="1" allowOverlap="1">
                  <wp:simplePos x="0" y="0"/>
                  <wp:positionH relativeFrom="column">
                    <wp:posOffset>-9525</wp:posOffset>
                  </wp:positionH>
                  <wp:positionV relativeFrom="paragraph">
                    <wp:posOffset>13335</wp:posOffset>
                  </wp:positionV>
                  <wp:extent cx="2657475" cy="3064510"/>
                  <wp:effectExtent l="0" t="0" r="9525" b="2540"/>
                  <wp:wrapNone/>
                  <wp:docPr id="21" name="图片 21" descr="455898025eb44d3978f4a97743177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55898025eb44d3978f4a97743177ca"/>
                          <pic:cNvPicPr>
                            <a:picLocks noChangeAspect="1"/>
                          </pic:cNvPicPr>
                        </pic:nvPicPr>
                        <pic:blipFill>
                          <a:blip r:embed="rId5"/>
                          <a:stretch>
                            <a:fillRect/>
                          </a:stretch>
                        </pic:blipFill>
                        <pic:spPr>
                          <a:xfrm>
                            <a:off x="0" y="0"/>
                            <a:ext cx="2657475" cy="3064510"/>
                          </a:xfrm>
                          <a:prstGeom prst="rect">
                            <a:avLst/>
                          </a:prstGeom>
                        </pic:spPr>
                      </pic:pic>
                    </a:graphicData>
                  </a:graphic>
                </wp:anchor>
              </w:drawing>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26张条桌          52把座椅</w:t>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8" w:hRule="atLeast"/>
          <w:jc w:val="center"/>
        </w:trPr>
        <w:tc>
          <w:tcPr>
            <w:tcW w:w="0" w:type="auto"/>
          </w:tcPr>
          <w:p>
            <w:pPr>
              <w:bidi w:val="0"/>
              <w:ind w:firstLine="313" w:firstLineChars="0"/>
              <w:jc w:val="left"/>
              <w:rPr>
                <w:rFonts w:hint="eastAsia" w:ascii="宋体" w:hAnsi="宋体" w:eastAsia="宋体" w:cs="宋体"/>
                <w:sz w:val="24"/>
                <w:szCs w:val="24"/>
                <w:lang w:val="en-US" w:eastAsia="zh-CN"/>
              </w:rPr>
            </w:pPr>
          </w:p>
          <w:p>
            <w:pPr>
              <w:bidi w:val="0"/>
              <w:ind w:firstLine="313" w:firstLineChars="0"/>
              <w:jc w:val="left"/>
              <w:rPr>
                <w:rFonts w:hint="eastAsia" w:ascii="宋体" w:hAnsi="宋体" w:eastAsia="宋体" w:cs="宋体"/>
                <w:sz w:val="24"/>
                <w:szCs w:val="24"/>
                <w:lang w:val="en-US" w:eastAsia="zh-CN"/>
              </w:rPr>
            </w:pPr>
          </w:p>
          <w:p>
            <w:pPr>
              <w:bidi w:val="0"/>
              <w:ind w:firstLine="313" w:firstLineChars="0"/>
              <w:jc w:val="left"/>
              <w:rPr>
                <w:rFonts w:hint="eastAsia" w:ascii="宋体" w:hAnsi="宋体" w:eastAsia="宋体" w:cs="宋体"/>
                <w:sz w:val="24"/>
                <w:szCs w:val="24"/>
                <w:lang w:val="en-US" w:eastAsia="zh-CN"/>
              </w:rPr>
            </w:pPr>
          </w:p>
          <w:p>
            <w:pPr>
              <w:bidi w:val="0"/>
              <w:ind w:firstLine="313" w:firstLineChars="0"/>
              <w:jc w:val="left"/>
              <w:rPr>
                <w:rFonts w:hint="eastAsia" w:ascii="宋体" w:hAnsi="宋体" w:eastAsia="宋体" w:cs="宋体"/>
                <w:sz w:val="24"/>
                <w:szCs w:val="24"/>
                <w:lang w:val="en-US" w:eastAsia="zh-CN"/>
              </w:rPr>
            </w:pPr>
          </w:p>
          <w:p>
            <w:pPr>
              <w:bidi w:val="0"/>
              <w:ind w:firstLine="313" w:firstLineChars="0"/>
              <w:jc w:val="left"/>
              <w:rPr>
                <w:rFonts w:hint="eastAsia" w:ascii="宋体" w:hAnsi="宋体" w:eastAsia="宋体" w:cs="宋体"/>
                <w:sz w:val="24"/>
                <w:szCs w:val="24"/>
                <w:lang w:val="en-US" w:eastAsia="zh-CN"/>
              </w:rPr>
            </w:pPr>
          </w:p>
          <w:p>
            <w:pPr>
              <w:bidi w:val="0"/>
              <w:ind w:firstLine="313" w:firstLineChars="0"/>
              <w:jc w:val="left"/>
              <w:rPr>
                <w:rFonts w:hint="eastAsia" w:ascii="宋体" w:hAnsi="宋体" w:eastAsia="宋体" w:cs="宋体"/>
                <w:sz w:val="24"/>
                <w:szCs w:val="24"/>
                <w:lang w:val="en-US" w:eastAsia="zh-CN"/>
              </w:rPr>
            </w:pPr>
          </w:p>
          <w:p>
            <w:pPr>
              <w:bidi w:val="0"/>
              <w:ind w:firstLine="313" w:firstLineChars="0"/>
              <w:jc w:val="left"/>
              <w:rPr>
                <w:rFonts w:hint="eastAsia" w:ascii="宋体" w:hAnsi="宋体" w:eastAsia="宋体" w:cs="宋体"/>
                <w:sz w:val="24"/>
                <w:szCs w:val="24"/>
                <w:lang w:val="en-US" w:eastAsia="zh-CN"/>
              </w:rPr>
            </w:pPr>
          </w:p>
          <w:p>
            <w:pPr>
              <w:bidi w:val="0"/>
              <w:ind w:firstLine="313" w:firstLineChars="0"/>
              <w:jc w:val="left"/>
              <w:rPr>
                <w:rFonts w:hint="eastAsia" w:ascii="宋体" w:hAnsi="宋体" w:eastAsia="宋体" w:cs="宋体"/>
                <w:sz w:val="24"/>
                <w:szCs w:val="24"/>
                <w:lang w:val="en-US" w:eastAsia="zh-CN"/>
              </w:rPr>
            </w:pPr>
          </w:p>
          <w:p>
            <w:pPr>
              <w:bidi w:val="0"/>
              <w:ind w:firstLine="313" w:firstLineChars="0"/>
              <w:jc w:val="left"/>
              <w:rPr>
                <w:rFonts w:hint="eastAsia" w:ascii="宋体" w:hAnsi="宋体" w:eastAsia="宋体" w:cs="宋体"/>
                <w:sz w:val="24"/>
                <w:szCs w:val="24"/>
                <w:lang w:val="en-US" w:eastAsia="zh-CN"/>
              </w:rPr>
            </w:pPr>
          </w:p>
          <w:p>
            <w:pPr>
              <w:bidi w:val="0"/>
              <w:ind w:firstLine="313" w:firstLine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0" w:type="auto"/>
          </w:tcPr>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教室1</w:t>
            </w:r>
          </w:p>
        </w:tc>
        <w:tc>
          <w:tcPr>
            <w:tcW w:w="0" w:type="auto"/>
          </w:tcPr>
          <w:p>
            <w:pPr>
              <w:numPr>
                <w:ilvl w:val="0"/>
                <w:numId w:val="0"/>
              </w:numPr>
              <w:jc w:val="left"/>
              <w:rPr>
                <w:rFonts w:hint="eastAsia" w:ascii="宋体" w:hAnsi="宋体" w:eastAsia="宋体" w:cs="宋体"/>
                <w:sz w:val="24"/>
                <w:szCs w:val="24"/>
                <w:lang w:val="en-US" w:eastAsia="zh-CN"/>
              </w:rPr>
            </w:pPr>
          </w:p>
          <w:p>
            <w:pPr>
              <w:numPr>
                <w:ilvl w:val="0"/>
                <w:numId w:val="0"/>
              </w:numPr>
              <w:jc w:val="left"/>
              <w:rPr>
                <w:rFonts w:hint="eastAsia" w:ascii="宋体" w:hAnsi="宋体" w:eastAsia="宋体" w:cs="宋体"/>
                <w:sz w:val="24"/>
                <w:szCs w:val="24"/>
                <w:lang w:val="en-US" w:eastAsia="zh-CN"/>
              </w:rPr>
            </w:pPr>
          </w:p>
          <w:p>
            <w:pPr>
              <w:numPr>
                <w:ilvl w:val="0"/>
                <w:numId w:val="0"/>
              </w:numPr>
              <w:ind w:left="210" w:leftChars="0"/>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 xml:space="preserve">1、基材：采用优质中密度纤维板，板材甲醛释放量符合国家E1级环保标准，（甲醛释放量≤0.124mh/m³），密度＞70g/cm³，板内密度偏差≤±3.0，表面结合强度≥1.1Mpa；                                 </w:t>
            </w:r>
          </w:p>
          <w:p>
            <w:pPr>
              <w:numPr>
                <w:ilvl w:val="0"/>
                <w:numId w:val="0"/>
              </w:numPr>
              <w:ind w:left="210" w:leftChars="0"/>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2、漆面：面喷品牌涂料，漆膜丰满手感细腻，整体颜色基本一致。</w:t>
            </w:r>
          </w:p>
          <w:p>
            <w:pPr>
              <w:numPr>
                <w:ilvl w:val="0"/>
                <w:numId w:val="0"/>
              </w:numPr>
              <w:ind w:left="210" w:leftChars="0"/>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3、底脚采用优质中密度纤维板，表层为电镀不锈钢材质饰面。</w:t>
            </w:r>
          </w:p>
          <w:p>
            <w:pPr>
              <w:numPr>
                <w:ilvl w:val="0"/>
                <w:numId w:val="0"/>
              </w:numPr>
              <w:ind w:left="210" w:leftChars="0"/>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5、五金配件：优质三合一连接件。1、采用威宝加厚西皮，厚度达1MM，西皮经过10万次耐挠测试，真皮经过20万次耐挠测试，                                                                                                         2、E1级环保木材，                                                                                                            3、采用多功能底盘,底盘厚度的3.5MM,                                                                         4、采用高密度超软原生海绵，其中座棉达到45kg/m³，背面35kg/m³。                                                        5、电镀拉深缩尾65汽杆，氮气纯度达99.99%，内壁厚度1.5mm,外壁比1.2mm，                                                                                                                        6、精抛350铝合金脚，可承受1136kg静压1分钟，连续两次，                                          7、PA+PU静音轮(白色)，115公斤负重下转动10万周无故障。</w:t>
            </w:r>
          </w:p>
        </w:tc>
        <w:tc>
          <w:tcPr>
            <w:tcW w:w="0" w:type="auto"/>
          </w:tcPr>
          <w:p>
            <w:pPr>
              <w:numPr>
                <w:ilvl w:val="0"/>
                <w:numId w:val="0"/>
              </w:numPr>
              <w:ind w:leftChars="0"/>
              <w:jc w:val="left"/>
              <w:rPr>
                <w:rFonts w:hint="eastAsia" w:eastAsiaTheme="minorEastAsia"/>
                <w:lang w:eastAsia="zh-CN"/>
              </w:rPr>
            </w:pPr>
            <w:r>
              <w:rPr>
                <w:rFonts w:hint="eastAsia" w:eastAsiaTheme="minorEastAsia"/>
                <w:lang w:eastAsia="zh-CN"/>
              </w:rPr>
              <w:drawing>
                <wp:anchor distT="0" distB="0" distL="114300" distR="114300" simplePos="0" relativeHeight="251672576" behindDoc="0" locked="0" layoutInCell="1" allowOverlap="1">
                  <wp:simplePos x="0" y="0"/>
                  <wp:positionH relativeFrom="column">
                    <wp:posOffset>-57150</wp:posOffset>
                  </wp:positionH>
                  <wp:positionV relativeFrom="paragraph">
                    <wp:posOffset>370840</wp:posOffset>
                  </wp:positionV>
                  <wp:extent cx="2860675" cy="3113405"/>
                  <wp:effectExtent l="0" t="0" r="15875" b="10795"/>
                  <wp:wrapNone/>
                  <wp:docPr id="1" name="图片 1" descr="2f944e407348d414dcfcb502f5c49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f944e407348d414dcfcb502f5c49e1"/>
                          <pic:cNvPicPr>
                            <a:picLocks noChangeAspect="1"/>
                          </pic:cNvPicPr>
                        </pic:nvPicPr>
                        <pic:blipFill>
                          <a:blip r:embed="rId6"/>
                          <a:srcRect t="17095"/>
                          <a:stretch>
                            <a:fillRect/>
                          </a:stretch>
                        </pic:blipFill>
                        <pic:spPr>
                          <a:xfrm>
                            <a:off x="0" y="0"/>
                            <a:ext cx="2860675" cy="3113405"/>
                          </a:xfrm>
                          <a:prstGeom prst="rect">
                            <a:avLst/>
                          </a:prstGeom>
                        </pic:spPr>
                      </pic:pic>
                    </a:graphicData>
                  </a:graphic>
                </wp:anchor>
              </w:drawing>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 xml:space="preserve">1套   </w:t>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3" w:hRule="atLeast"/>
          <w:jc w:val="center"/>
        </w:trPr>
        <w:tc>
          <w:tcPr>
            <w:tcW w:w="0" w:type="auto"/>
          </w:tcPr>
          <w:p>
            <w:pPr>
              <w:bidi w:val="0"/>
              <w:ind w:firstLine="313" w:firstLine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0" w:type="auto"/>
          </w:tcPr>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教室2</w:t>
            </w:r>
          </w:p>
        </w:tc>
        <w:tc>
          <w:tcPr>
            <w:tcW w:w="0" w:type="auto"/>
          </w:tcPr>
          <w:p>
            <w:pPr>
              <w:numPr>
                <w:ilvl w:val="0"/>
                <w:numId w:val="0"/>
              </w:numPr>
              <w:jc w:val="left"/>
              <w:rPr>
                <w:rFonts w:hint="eastAsia" w:ascii="宋体" w:hAnsi="宋体" w:eastAsia="宋体" w:cs="宋体"/>
                <w:sz w:val="24"/>
                <w:szCs w:val="24"/>
                <w:lang w:val="en-US" w:eastAsia="zh-CN"/>
              </w:rPr>
            </w:pPr>
          </w:p>
          <w:p>
            <w:pPr>
              <w:numPr>
                <w:ilvl w:val="0"/>
                <w:numId w:val="0"/>
              </w:numPr>
              <w:jc w:val="left"/>
              <w:rPr>
                <w:rFonts w:hint="eastAsia" w:ascii="宋体" w:hAnsi="宋体" w:eastAsia="宋体" w:cs="宋体"/>
                <w:sz w:val="24"/>
                <w:szCs w:val="24"/>
                <w:lang w:val="en-US" w:eastAsia="zh-CN"/>
              </w:rPr>
            </w:pP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尺寸：1200*400                                                   木板：采用国家E1级标准三聚氰胺板面板厚度25MM</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2.脚管：前后脚采用25*50MM蛋型冷轧钢管  （壁厚1.5MM)</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3.书网：采用优质冷轧钢板经焊接冲压而成（壁厚1.0MM)</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4.上托：采用1.2MM壁厚优质冷轧钢板经冲压折弯焊接工艺而成</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5.台架整体表面采用高温静电喷涂处理</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脚轮：采用φ50MMPVC材质，万向带刹车轮</w:t>
            </w:r>
          </w:p>
        </w:tc>
        <w:tc>
          <w:tcPr>
            <w:tcW w:w="0" w:type="auto"/>
          </w:tcPr>
          <w:p>
            <w:pPr>
              <w:numPr>
                <w:ilvl w:val="0"/>
                <w:numId w:val="0"/>
              </w:numPr>
              <w:ind w:leftChars="0"/>
              <w:jc w:val="left"/>
              <w:rPr>
                <w:rFonts w:hint="eastAsia" w:eastAsiaTheme="minorEastAsia"/>
                <w:lang w:eastAsia="zh-CN"/>
              </w:rPr>
            </w:pPr>
            <w:r>
              <w:rPr>
                <w:rFonts w:hint="eastAsia" w:eastAsiaTheme="minorEastAsia"/>
                <w:lang w:eastAsia="zh-CN"/>
              </w:rPr>
              <w:drawing>
                <wp:anchor distT="0" distB="0" distL="114300" distR="114300" simplePos="0" relativeHeight="251676672" behindDoc="0" locked="0" layoutInCell="1" allowOverlap="1">
                  <wp:simplePos x="0" y="0"/>
                  <wp:positionH relativeFrom="column">
                    <wp:posOffset>-66675</wp:posOffset>
                  </wp:positionH>
                  <wp:positionV relativeFrom="paragraph">
                    <wp:posOffset>348615</wp:posOffset>
                  </wp:positionV>
                  <wp:extent cx="2809240" cy="2933700"/>
                  <wp:effectExtent l="0" t="0" r="10160" b="0"/>
                  <wp:wrapNone/>
                  <wp:docPr id="7" name="图片 7" descr="69e16f111d07b96812a26be852076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9e16f111d07b96812a26be8520767f"/>
                          <pic:cNvPicPr>
                            <a:picLocks noChangeAspect="1"/>
                          </pic:cNvPicPr>
                        </pic:nvPicPr>
                        <pic:blipFill>
                          <a:blip r:embed="rId7"/>
                          <a:stretch>
                            <a:fillRect/>
                          </a:stretch>
                        </pic:blipFill>
                        <pic:spPr>
                          <a:xfrm>
                            <a:off x="0" y="0"/>
                            <a:ext cx="2809240" cy="2933700"/>
                          </a:xfrm>
                          <a:prstGeom prst="rect">
                            <a:avLst/>
                          </a:prstGeom>
                        </pic:spPr>
                      </pic:pic>
                    </a:graphicData>
                  </a:graphic>
                </wp:anchor>
              </w:drawing>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5张1.8米条桌          10张1.2米条桌       35把座椅</w:t>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8" w:hRule="atLeast"/>
          <w:jc w:val="center"/>
        </w:trPr>
        <w:tc>
          <w:tcPr>
            <w:tcW w:w="0" w:type="auto"/>
          </w:tcPr>
          <w:p>
            <w:pPr>
              <w:bidi w:val="0"/>
              <w:ind w:firstLine="313" w:firstLine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0" w:type="auto"/>
          </w:tcPr>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办公室转角桌椅</w:t>
            </w:r>
          </w:p>
        </w:tc>
        <w:tc>
          <w:tcPr>
            <w:tcW w:w="0" w:type="auto"/>
          </w:tcPr>
          <w:p>
            <w:pPr>
              <w:numPr>
                <w:ilvl w:val="0"/>
                <w:numId w:val="0"/>
              </w:numPr>
              <w:ind w:left="210" w:leftChars="0"/>
              <w:jc w:val="left"/>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尺寸：1600*800*760mm带边柜1、板材：需采用优质环保三聚氰胺板，环保等级达到E1级，耐磨、耐脏、耐高温， 质量需符合GB 18580-2017和GB/T15102-2017标准，静曲强度、内结合强度、表面胶合强度、含水率、握螺钉力、表面耐划痕、表面耐磨、表面耐香烟灼烧等指标需符合检测标准，表面耐污染腐蚀需达到五级，板材密度≥0.63g/cm³，板材握螺钉力（板面≥1600N、板边≥1000N），甲醛释放量≤0.080 mg/m³；                                                2、热熔胶：采用优质环保热熔胶，质量需符合GB 18583-2008《室内装饰装修材料胶粘剂中有害物质限量》，总挥发性有机物≤5g/kg；</w:t>
            </w:r>
          </w:p>
          <w:p>
            <w:pPr>
              <w:numPr>
                <w:ilvl w:val="0"/>
                <w:numId w:val="0"/>
              </w:numPr>
              <w:ind w:left="210" w:leftChars="0"/>
              <w:jc w:val="left"/>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 五金配件：需采用优质五金配件，导轨、门铰、锁具、拉手、三合一等五金配件，100小时乙酸盐雾试验，耐蚀等级需达到10级，质量需符合QB/T3827-1999（2009）《轻工产品金属镀层和化学处理层的耐腐蚀试验方法 乙酸烟雾试验(ASS)法》和QB/T3832-1999(2009)《轻工业金属镀层腐蚀试验结果的评价》标准；</w:t>
            </w:r>
          </w:p>
          <w:p>
            <w:pPr>
              <w:numPr>
                <w:ilvl w:val="0"/>
                <w:numId w:val="0"/>
              </w:numPr>
              <w:ind w:left="210" w:leftChars="0"/>
              <w:jc w:val="left"/>
              <w:rPr>
                <w:rFonts w:hint="eastAsia" w:ascii="宋体" w:hAnsi="宋体" w:eastAsia="宋体" w:cs="宋体"/>
                <w:sz w:val="24"/>
                <w:szCs w:val="24"/>
                <w:lang w:val="en-US" w:eastAsia="zh-CN"/>
              </w:rPr>
            </w:pPr>
            <w:r>
              <w:rPr>
                <w:rFonts w:hint="eastAsia" w:ascii="宋体" w:hAnsi="宋体" w:eastAsia="宋体" w:cs="宋体"/>
                <w:sz w:val="20"/>
                <w:szCs w:val="20"/>
                <w:lang w:val="en-US" w:eastAsia="zh-CN"/>
              </w:rPr>
              <w:t>4、封边带：需采用优质同色PVC封边条，厚度≥2.0mm，表面光滑，封边严密、平整，质量需符合QB/T 4463-2013《家具用封边条技术要求》标准，邻苯二甲酸酯(DBP、BBP、DEHP、DNOP、DINP和DIDP )≤0.001%，不含甲醛                    5、工艺：台面25厘厚，台面配16*8毛刷铝线盒，副柜配60圆线盒，钢材1.5厘厚。</w:t>
            </w:r>
          </w:p>
        </w:tc>
        <w:tc>
          <w:tcPr>
            <w:tcW w:w="0" w:type="auto"/>
          </w:tcPr>
          <w:p>
            <w:pPr>
              <w:numPr>
                <w:ilvl w:val="0"/>
                <w:numId w:val="0"/>
              </w:numPr>
              <w:ind w:leftChars="0"/>
              <w:jc w:val="left"/>
              <w:rPr>
                <w:rFonts w:hint="eastAsia" w:eastAsiaTheme="minorEastAsia"/>
                <w:lang w:eastAsia="zh-CN"/>
              </w:rPr>
            </w:pPr>
            <w:r>
              <w:rPr>
                <w:rFonts w:hint="eastAsia" w:eastAsiaTheme="minorEastAsia"/>
                <w:lang w:eastAsia="zh-CN"/>
              </w:rPr>
              <w:drawing>
                <wp:anchor distT="0" distB="0" distL="114300" distR="114300" simplePos="0" relativeHeight="251673600" behindDoc="0" locked="0" layoutInCell="1" allowOverlap="1">
                  <wp:simplePos x="0" y="0"/>
                  <wp:positionH relativeFrom="column">
                    <wp:posOffset>-47625</wp:posOffset>
                  </wp:positionH>
                  <wp:positionV relativeFrom="paragraph">
                    <wp:posOffset>255270</wp:posOffset>
                  </wp:positionV>
                  <wp:extent cx="2783840" cy="3348355"/>
                  <wp:effectExtent l="0" t="0" r="16510" b="4445"/>
                  <wp:wrapNone/>
                  <wp:docPr id="4" name="图片 4" descr="01c3c1b20dad1bdd141d4b00a2cd9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1c3c1b20dad1bdd141d4b00a2cd97f"/>
                          <pic:cNvPicPr>
                            <a:picLocks noChangeAspect="1"/>
                          </pic:cNvPicPr>
                        </pic:nvPicPr>
                        <pic:blipFill>
                          <a:blip r:embed="rId8"/>
                          <a:stretch>
                            <a:fillRect/>
                          </a:stretch>
                        </pic:blipFill>
                        <pic:spPr>
                          <a:xfrm>
                            <a:off x="0" y="0"/>
                            <a:ext cx="2783840" cy="3348355"/>
                          </a:xfrm>
                          <a:prstGeom prst="rect">
                            <a:avLst/>
                          </a:prstGeom>
                        </pic:spPr>
                      </pic:pic>
                    </a:graphicData>
                  </a:graphic>
                </wp:anchor>
              </w:drawing>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w:t>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3" w:hRule="atLeast"/>
          <w:jc w:val="center"/>
        </w:trPr>
        <w:tc>
          <w:tcPr>
            <w:tcW w:w="0" w:type="auto"/>
          </w:tcPr>
          <w:p>
            <w:pPr>
              <w:bidi w:val="0"/>
              <w:ind w:firstLine="313" w:firstLine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0" w:type="auto"/>
          </w:tcPr>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台球桌</w:t>
            </w:r>
          </w:p>
        </w:tc>
        <w:tc>
          <w:tcPr>
            <w:tcW w:w="0" w:type="auto"/>
          </w:tcPr>
          <w:p>
            <w:pPr>
              <w:numPr>
                <w:ilvl w:val="0"/>
                <w:numId w:val="0"/>
              </w:numPr>
              <w:ind w:left="210" w:leftChars="0"/>
              <w:jc w:val="left"/>
              <w:rPr>
                <w:rFonts w:hint="eastAsia" w:ascii="宋体" w:hAnsi="宋体" w:eastAsia="宋体" w:cs="宋体"/>
                <w:sz w:val="24"/>
                <w:szCs w:val="24"/>
                <w:lang w:val="en-US" w:eastAsia="zh-CN"/>
              </w:rPr>
            </w:pPr>
          </w:p>
          <w:p>
            <w:pPr>
              <w:numPr>
                <w:ilvl w:val="0"/>
                <w:numId w:val="0"/>
              </w:numPr>
              <w:ind w:left="210" w:leftChars="0"/>
              <w:jc w:val="left"/>
              <w:rPr>
                <w:rFonts w:hint="eastAsia" w:ascii="宋体" w:hAnsi="宋体" w:eastAsia="宋体" w:cs="宋体"/>
                <w:sz w:val="24"/>
                <w:szCs w:val="24"/>
                <w:lang w:val="en-US" w:eastAsia="zh-CN"/>
              </w:rPr>
            </w:pPr>
          </w:p>
          <w:p>
            <w:pPr>
              <w:numPr>
                <w:ilvl w:val="0"/>
                <w:numId w:val="0"/>
              </w:numPr>
              <w:ind w:left="210" w:left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材质：大理石。木材，尺寸：外2830*1540，内框2540*1270，  颜色：蓝色，      台泥：加厚双绒棉 ，颜色：蓝色</w:t>
            </w:r>
          </w:p>
          <w:p>
            <w:pPr>
              <w:numPr>
                <w:ilvl w:val="0"/>
                <w:numId w:val="0"/>
              </w:numPr>
              <w:ind w:left="210"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功能：台球滑到设计不松动、回球滑道、不吐球。          重量：500KG，     含球杆，台球</w:t>
            </w:r>
          </w:p>
        </w:tc>
        <w:tc>
          <w:tcPr>
            <w:tcW w:w="0" w:type="auto"/>
          </w:tcPr>
          <w:p>
            <w:pPr>
              <w:numPr>
                <w:ilvl w:val="0"/>
                <w:numId w:val="0"/>
              </w:numPr>
              <w:ind w:leftChars="0"/>
              <w:jc w:val="left"/>
              <w:rPr>
                <w:rFonts w:hint="eastAsia" w:eastAsiaTheme="minorEastAsia"/>
                <w:lang w:eastAsia="zh-CN"/>
              </w:rPr>
            </w:pPr>
            <w:r>
              <w:rPr>
                <w:rFonts w:hint="eastAsia" w:eastAsiaTheme="minorEastAsia"/>
                <w:lang w:eastAsia="zh-CN"/>
              </w:rPr>
              <w:drawing>
                <wp:anchor distT="0" distB="0" distL="114300" distR="114300" simplePos="0" relativeHeight="251674624" behindDoc="0" locked="0" layoutInCell="1" allowOverlap="1">
                  <wp:simplePos x="0" y="0"/>
                  <wp:positionH relativeFrom="column">
                    <wp:posOffset>-6350</wp:posOffset>
                  </wp:positionH>
                  <wp:positionV relativeFrom="paragraph">
                    <wp:posOffset>33655</wp:posOffset>
                  </wp:positionV>
                  <wp:extent cx="2496185" cy="2718435"/>
                  <wp:effectExtent l="0" t="0" r="18415" b="5715"/>
                  <wp:wrapNone/>
                  <wp:docPr id="5" name="图片 5" descr="994b76360fdc5c1f60383c92f15c6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94b76360fdc5c1f60383c92f15c6b4"/>
                          <pic:cNvPicPr>
                            <a:picLocks noChangeAspect="1"/>
                          </pic:cNvPicPr>
                        </pic:nvPicPr>
                        <pic:blipFill>
                          <a:blip r:embed="rId9"/>
                          <a:srcRect l="1315" r="822"/>
                          <a:stretch>
                            <a:fillRect/>
                          </a:stretch>
                        </pic:blipFill>
                        <pic:spPr>
                          <a:xfrm>
                            <a:off x="0" y="0"/>
                            <a:ext cx="2496185" cy="2718435"/>
                          </a:xfrm>
                          <a:prstGeom prst="rect">
                            <a:avLst/>
                          </a:prstGeom>
                        </pic:spPr>
                      </pic:pic>
                    </a:graphicData>
                  </a:graphic>
                </wp:anchor>
              </w:drawing>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firstLine="480" w:firstLineChars="200"/>
              <w:jc w:val="left"/>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w:t>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8" w:hRule="atLeast"/>
          <w:jc w:val="center"/>
        </w:trPr>
        <w:tc>
          <w:tcPr>
            <w:tcW w:w="0" w:type="auto"/>
          </w:tcPr>
          <w:p>
            <w:pPr>
              <w:bidi w:val="0"/>
              <w:ind w:firstLine="313" w:firstLine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0" w:type="auto"/>
          </w:tcPr>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乒乓球桌</w:t>
            </w:r>
          </w:p>
        </w:tc>
        <w:tc>
          <w:tcPr>
            <w:tcW w:w="0" w:type="auto"/>
          </w:tcPr>
          <w:p>
            <w:pPr>
              <w:numPr>
                <w:ilvl w:val="0"/>
                <w:numId w:val="0"/>
              </w:numPr>
              <w:ind w:left="210" w:leftChars="0"/>
              <w:jc w:val="left"/>
              <w:rPr>
                <w:rFonts w:hint="eastAsia" w:ascii="宋体" w:hAnsi="宋体" w:eastAsia="宋体" w:cs="宋体"/>
                <w:sz w:val="24"/>
                <w:szCs w:val="24"/>
                <w:lang w:val="en-US" w:eastAsia="zh-CN"/>
              </w:rPr>
            </w:pPr>
          </w:p>
          <w:p>
            <w:pPr>
              <w:numPr>
                <w:ilvl w:val="0"/>
                <w:numId w:val="0"/>
              </w:numPr>
              <w:ind w:left="210" w:leftChars="0"/>
              <w:jc w:val="left"/>
              <w:rPr>
                <w:rFonts w:hint="eastAsia" w:ascii="宋体" w:hAnsi="宋体" w:eastAsia="宋体" w:cs="宋体"/>
                <w:sz w:val="24"/>
                <w:szCs w:val="24"/>
                <w:lang w:val="en-US" w:eastAsia="zh-CN"/>
              </w:rPr>
            </w:pPr>
          </w:p>
          <w:p>
            <w:pPr>
              <w:numPr>
                <w:ilvl w:val="0"/>
                <w:numId w:val="0"/>
              </w:numPr>
              <w:ind w:left="210" w:leftChars="0"/>
              <w:jc w:val="left"/>
              <w:rPr>
                <w:rFonts w:hint="eastAsia" w:ascii="宋体" w:hAnsi="宋体" w:eastAsia="宋体" w:cs="宋体"/>
                <w:sz w:val="24"/>
                <w:szCs w:val="24"/>
                <w:lang w:val="en-US" w:eastAsia="zh-CN"/>
              </w:rPr>
            </w:pPr>
          </w:p>
          <w:p>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材质：高密度纤维板、钢材，             颜色：蓝色，        长度：2750，        宽度：1525mm       高度：760mm        厚度：18mm      300mm释放乒乓球弹性：230mm~260mm   功能：可折叠，可移动，含4套球拍，乒乓球若干。</w:t>
            </w:r>
          </w:p>
        </w:tc>
        <w:tc>
          <w:tcPr>
            <w:tcW w:w="0" w:type="auto"/>
          </w:tcPr>
          <w:p>
            <w:pPr>
              <w:numPr>
                <w:ilvl w:val="0"/>
                <w:numId w:val="0"/>
              </w:numPr>
              <w:ind w:leftChars="0"/>
              <w:jc w:val="left"/>
              <w:rPr>
                <w:rFonts w:hint="eastAsia" w:eastAsiaTheme="minorEastAsia"/>
                <w:lang w:eastAsia="zh-CN"/>
              </w:r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-37465</wp:posOffset>
                  </wp:positionH>
                  <wp:positionV relativeFrom="paragraph">
                    <wp:posOffset>299085</wp:posOffset>
                  </wp:positionV>
                  <wp:extent cx="2745105" cy="3093085"/>
                  <wp:effectExtent l="0" t="0" r="17145" b="12065"/>
                  <wp:wrapNone/>
                  <wp:docPr id="6" name="图片 6" descr="fa9c81c1a2fefac626c2891849c35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a9c81c1a2fefac626c2891849c35ea"/>
                          <pic:cNvPicPr>
                            <a:picLocks noChangeAspect="1"/>
                          </pic:cNvPicPr>
                        </pic:nvPicPr>
                        <pic:blipFill>
                          <a:blip r:embed="rId10"/>
                          <a:stretch>
                            <a:fillRect/>
                          </a:stretch>
                        </pic:blipFill>
                        <pic:spPr>
                          <a:xfrm>
                            <a:off x="0" y="0"/>
                            <a:ext cx="2745105" cy="3093085"/>
                          </a:xfrm>
                          <a:prstGeom prst="rect">
                            <a:avLst/>
                          </a:prstGeom>
                        </pic:spPr>
                      </pic:pic>
                    </a:graphicData>
                  </a:graphic>
                </wp:anchor>
              </w:drawing>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leftChars="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w:t>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8" w:hRule="atLeast"/>
          <w:jc w:val="center"/>
        </w:trPr>
        <w:tc>
          <w:tcPr>
            <w:tcW w:w="0" w:type="auto"/>
          </w:tcPr>
          <w:p>
            <w:pPr>
              <w:bidi w:val="0"/>
              <w:ind w:firstLine="313" w:firstLine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0" w:type="auto"/>
          </w:tcPr>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一桌两椅</w:t>
            </w:r>
          </w:p>
        </w:tc>
        <w:tc>
          <w:tcPr>
            <w:tcW w:w="0" w:type="auto"/>
          </w:tcPr>
          <w:p>
            <w:pPr>
              <w:numPr>
                <w:ilvl w:val="0"/>
                <w:numId w:val="0"/>
              </w:numPr>
              <w:jc w:val="left"/>
              <w:rPr>
                <w:rFonts w:hint="eastAsia" w:ascii="宋体" w:hAnsi="宋体" w:eastAsia="宋体" w:cs="宋体"/>
                <w:sz w:val="24"/>
                <w:szCs w:val="24"/>
                <w:lang w:val="en-US" w:eastAsia="zh-CN"/>
              </w:rPr>
            </w:pPr>
          </w:p>
          <w:p>
            <w:pPr>
              <w:numPr>
                <w:ilvl w:val="0"/>
                <w:numId w:val="0"/>
              </w:numPr>
              <w:jc w:val="left"/>
              <w:rPr>
                <w:rFonts w:hint="eastAsia" w:ascii="宋体" w:hAnsi="宋体" w:eastAsia="宋体" w:cs="宋体"/>
                <w:sz w:val="24"/>
                <w:szCs w:val="24"/>
                <w:lang w:val="en-US" w:eastAsia="zh-CN"/>
              </w:rPr>
            </w:pPr>
          </w:p>
          <w:p>
            <w:pPr>
              <w:numPr>
                <w:ilvl w:val="0"/>
                <w:numId w:val="0"/>
              </w:numPr>
              <w:jc w:val="left"/>
              <w:rPr>
                <w:rFonts w:hint="eastAsia" w:ascii="宋体" w:hAnsi="宋体" w:eastAsia="宋体" w:cs="宋体"/>
                <w:sz w:val="24"/>
                <w:szCs w:val="24"/>
                <w:lang w:val="en-US" w:eastAsia="zh-CN"/>
              </w:rPr>
            </w:pPr>
          </w:p>
          <w:p>
            <w:pPr>
              <w:numPr>
                <w:ilvl w:val="0"/>
                <w:numId w:val="0"/>
              </w:numPr>
              <w:jc w:val="left"/>
              <w:rPr>
                <w:rFonts w:hint="eastAsia" w:ascii="宋体" w:hAnsi="宋体" w:eastAsia="宋体" w:cs="宋体"/>
                <w:sz w:val="24"/>
                <w:szCs w:val="24"/>
                <w:lang w:val="en-US" w:eastAsia="zh-CN"/>
              </w:rPr>
            </w:pPr>
          </w:p>
          <w:p>
            <w:pPr>
              <w:numPr>
                <w:ilvl w:val="0"/>
                <w:numId w:val="0"/>
              </w:numPr>
              <w:jc w:val="left"/>
              <w:rPr>
                <w:rFonts w:hint="eastAsia" w:ascii="宋体" w:hAnsi="宋体" w:eastAsia="宋体" w:cs="宋体"/>
                <w:sz w:val="24"/>
                <w:szCs w:val="24"/>
                <w:lang w:val="en-US" w:eastAsia="zh-CN"/>
              </w:rPr>
            </w:pPr>
          </w:p>
          <w:p>
            <w:pPr>
              <w:numPr>
                <w:ilvl w:val="0"/>
                <w:numId w:val="0"/>
              </w:numPr>
              <w:jc w:val="left"/>
              <w:rPr>
                <w:rFonts w:hint="eastAsia" w:ascii="宋体" w:hAnsi="宋体" w:eastAsia="宋体" w:cs="宋体"/>
                <w:sz w:val="24"/>
                <w:szCs w:val="24"/>
                <w:lang w:val="en-US" w:eastAsia="zh-CN"/>
              </w:rPr>
            </w:pPr>
          </w:p>
          <w:p>
            <w:pPr>
              <w:numPr>
                <w:ilvl w:val="0"/>
                <w:numId w:val="0"/>
              </w:numPr>
              <w:ind w:left="240" w:hanging="240" w:hangingChars="1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材质：PP材质       工艺：一体成形，电镀脚架，尺寸：坐宽：45cm坐长39cm总高79cm宽44cm，圆桌高度60cm，面宽40cm，底盘直径30cm   重量：3.9kg，       一桌两凳</w:t>
            </w:r>
          </w:p>
        </w:tc>
        <w:tc>
          <w:tcPr>
            <w:tcW w:w="0" w:type="auto"/>
          </w:tcPr>
          <w:p>
            <w:pPr>
              <w:numPr>
                <w:ilvl w:val="0"/>
                <w:numId w:val="0"/>
              </w:numPr>
              <w:ind w:leftChars="0"/>
              <w:jc w:val="left"/>
              <w:rPr>
                <w:rFonts w:hint="eastAsia" w:eastAsiaTheme="minorEastAsia"/>
                <w:lang w:eastAsia="zh-CN"/>
              </w:rPr>
            </w:pPr>
            <w:r>
              <w:rPr>
                <w:rFonts w:hint="eastAsia" w:eastAsiaTheme="minorEastAsia"/>
                <w:lang w:eastAsia="zh-CN"/>
              </w:rPr>
              <w:drawing>
                <wp:anchor distT="0" distB="0" distL="114300" distR="114300" simplePos="0" relativeHeight="251675648" behindDoc="0" locked="0" layoutInCell="1" allowOverlap="1">
                  <wp:simplePos x="0" y="0"/>
                  <wp:positionH relativeFrom="column">
                    <wp:posOffset>-38100</wp:posOffset>
                  </wp:positionH>
                  <wp:positionV relativeFrom="paragraph">
                    <wp:posOffset>226695</wp:posOffset>
                  </wp:positionV>
                  <wp:extent cx="2715895" cy="3303270"/>
                  <wp:effectExtent l="0" t="0" r="8255" b="11430"/>
                  <wp:wrapNone/>
                  <wp:docPr id="16" name="图片 16" descr="e4f91b07504498fda0438525a3ef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4f91b07504498fda0438525a3ef947"/>
                          <pic:cNvPicPr>
                            <a:picLocks noChangeAspect="1"/>
                          </pic:cNvPicPr>
                        </pic:nvPicPr>
                        <pic:blipFill>
                          <a:blip r:embed="rId11"/>
                          <a:srcRect t="9801" b="5989"/>
                          <a:stretch>
                            <a:fillRect/>
                          </a:stretch>
                        </pic:blipFill>
                        <pic:spPr>
                          <a:xfrm>
                            <a:off x="0" y="0"/>
                            <a:ext cx="2715895" cy="3303270"/>
                          </a:xfrm>
                          <a:prstGeom prst="rect">
                            <a:avLst/>
                          </a:prstGeom>
                        </pic:spPr>
                      </pic:pic>
                    </a:graphicData>
                  </a:graphic>
                </wp:anchor>
              </w:drawing>
            </w:r>
          </w:p>
        </w:tc>
        <w:tc>
          <w:tcPr>
            <w:tcW w:w="0" w:type="auto"/>
          </w:tcPr>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6</w:t>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3" w:hRule="atLeast"/>
          <w:jc w:val="center"/>
        </w:trPr>
        <w:tc>
          <w:tcPr>
            <w:tcW w:w="0" w:type="auto"/>
          </w:tcPr>
          <w:p>
            <w:pPr>
              <w:bidi w:val="0"/>
              <w:ind w:firstLine="313" w:firstLine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0" w:type="auto"/>
          </w:tcPr>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豪华跑步机</w:t>
            </w:r>
          </w:p>
        </w:tc>
        <w:tc>
          <w:tcPr>
            <w:tcW w:w="0" w:type="auto"/>
          </w:tcPr>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1、面板设计: LCD液晶显示、时间、速度、距离、热量、心率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2、跑步面积：1350×480mm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3、跑板厚度：15mm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4、跑带厚度：1.8mm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5、最大承载重量： 150kgs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6、最大坡度：电动0-15%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7、马达持续功率：3HP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8、马达六级减震：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9、窗口显示功能：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1）时间：00：00-99：59Min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2）距离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3）程序模式：P1-P8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4）心跳：</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5）速度：1.0-18km/h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6）卡路里：0-999%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10、净重：76kgs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毛重：83kgs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11、功能配置：外接MP3,USB,内置高保真音响，气釭辅助折叠，双层跑台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12、包装尺寸：1800*780*320mm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13、展开尺寸：1800*720*1350mm </w:t>
            </w:r>
          </w:p>
        </w:tc>
        <w:tc>
          <w:tcPr>
            <w:tcW w:w="0" w:type="auto"/>
          </w:tcPr>
          <w:p>
            <w:pPr>
              <w:numPr>
                <w:ilvl w:val="0"/>
                <w:numId w:val="0"/>
              </w:numPr>
              <w:ind w:leftChars="0"/>
              <w:jc w:val="left"/>
              <w:rPr>
                <w:rFonts w:hint="eastAsia" w:eastAsiaTheme="minorEastAsia"/>
                <w:lang w:eastAsia="zh-CN"/>
              </w:rPr>
            </w:pPr>
            <w:r>
              <w:drawing>
                <wp:anchor distT="0" distB="0" distL="114300" distR="114300" simplePos="0" relativeHeight="251661312" behindDoc="0" locked="0" layoutInCell="1" allowOverlap="1">
                  <wp:simplePos x="0" y="0"/>
                  <wp:positionH relativeFrom="column">
                    <wp:posOffset>0</wp:posOffset>
                  </wp:positionH>
                  <wp:positionV relativeFrom="paragraph">
                    <wp:posOffset>306705</wp:posOffset>
                  </wp:positionV>
                  <wp:extent cx="2325370" cy="4001770"/>
                  <wp:effectExtent l="0" t="0" r="17780" b="17780"/>
                  <wp:wrapNone/>
                  <wp:docPr id="13" name="图片 1" descr="e2577645b52e42430ca1b6f4c19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e2577645b52e42430ca1b6f4c197674"/>
                          <pic:cNvPicPr>
                            <a:picLocks noChangeAspect="1"/>
                          </pic:cNvPicPr>
                        </pic:nvPicPr>
                        <pic:blipFill>
                          <a:blip r:embed="rId12"/>
                          <a:stretch>
                            <a:fillRect/>
                          </a:stretch>
                        </pic:blipFill>
                        <pic:spPr>
                          <a:xfrm>
                            <a:off x="0" y="0"/>
                            <a:ext cx="2325370" cy="4001770"/>
                          </a:xfrm>
                          <a:prstGeom prst="rect">
                            <a:avLst/>
                          </a:prstGeom>
                          <a:noFill/>
                          <a:ln w="9525">
                            <a:noFill/>
                          </a:ln>
                        </pic:spPr>
                      </pic:pic>
                    </a:graphicData>
                  </a:graphic>
                </wp:anchor>
              </w:drawing>
            </w:r>
          </w:p>
        </w:tc>
        <w:tc>
          <w:tcPr>
            <w:tcW w:w="0" w:type="auto"/>
          </w:tcPr>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jc w:val="left"/>
              <w:rPr>
                <w:rFonts w:hint="eastAsia" w:ascii="宋体" w:hAnsi="宋体" w:eastAsia="宋体" w:cs="宋体"/>
                <w:b w:val="0"/>
                <w:bCs w:val="0"/>
                <w:sz w:val="24"/>
                <w:szCs w:val="24"/>
                <w:vertAlign w:val="baseline"/>
                <w:lang w:val="en-US" w:eastAsia="zh-CN"/>
              </w:rPr>
            </w:pPr>
          </w:p>
          <w:p>
            <w:pPr>
              <w:numPr>
                <w:ilvl w:val="0"/>
                <w:numId w:val="0"/>
              </w:numPr>
              <w:jc w:val="left"/>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w:t>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3" w:hRule="atLeast"/>
          <w:jc w:val="center"/>
        </w:trPr>
        <w:tc>
          <w:tcPr>
            <w:tcW w:w="0" w:type="auto"/>
          </w:tcPr>
          <w:p>
            <w:pPr>
              <w:bidi w:val="0"/>
              <w:ind w:firstLine="313" w:firstLine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0" w:type="auto"/>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 xml:space="preserve">   </w:t>
            </w: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超静音动感单车</w:t>
            </w:r>
          </w:p>
          <w:p>
            <w:pPr>
              <w:numPr>
                <w:ilvl w:val="0"/>
                <w:numId w:val="0"/>
              </w:numPr>
              <w:jc w:val="center"/>
              <w:rPr>
                <w:rFonts w:hint="eastAsia" w:ascii="宋体" w:hAnsi="宋体" w:eastAsia="宋体" w:cs="宋体"/>
                <w:b w:val="0"/>
                <w:bCs w:val="0"/>
                <w:sz w:val="24"/>
                <w:szCs w:val="24"/>
                <w:vertAlign w:val="baseline"/>
                <w:lang w:val="en-US" w:eastAsia="zh-CN"/>
              </w:rPr>
            </w:pPr>
          </w:p>
        </w:tc>
        <w:tc>
          <w:tcPr>
            <w:tcW w:w="0" w:type="auto"/>
          </w:tcPr>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时尚动感外形设计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链条传动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13KG双向飞轮传动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3PCS曲柄 ，快速羊毛毡左右抱刹式刹车结构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带黑色塑料水壶和水壶架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电子表主要功能 :扫描, 时间, 速度,距离, 热量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黑色PU座垫，可上下前后调整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扶手调节管可上下调整，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浸塑扶手管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最大承重:150KG</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外包装尺寸：1080×195×830mm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产品尺寸：1030*455*900mm</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净重：33 KG</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毛重：37.5 KG</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颜色：黑红色</w:t>
            </w:r>
          </w:p>
        </w:tc>
        <w:tc>
          <w:tcPr>
            <w:tcW w:w="0" w:type="auto"/>
          </w:tcPr>
          <w:p>
            <w:pPr>
              <w:numPr>
                <w:ilvl w:val="0"/>
                <w:numId w:val="0"/>
              </w:numPr>
              <w:ind w:leftChars="0"/>
              <w:jc w:val="left"/>
            </w:pPr>
            <w:r>
              <w:drawing>
                <wp:anchor distT="0" distB="0" distL="114300" distR="114300" simplePos="0" relativeHeight="251662336" behindDoc="0" locked="0" layoutInCell="1" allowOverlap="1">
                  <wp:simplePos x="0" y="0"/>
                  <wp:positionH relativeFrom="column">
                    <wp:posOffset>-66675</wp:posOffset>
                  </wp:positionH>
                  <wp:positionV relativeFrom="paragraph">
                    <wp:posOffset>188595</wp:posOffset>
                  </wp:positionV>
                  <wp:extent cx="2713355" cy="3056255"/>
                  <wp:effectExtent l="0" t="0" r="10795" b="10795"/>
                  <wp:wrapNone/>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3"/>
                          <a:stretch>
                            <a:fillRect/>
                          </a:stretch>
                        </pic:blipFill>
                        <pic:spPr>
                          <a:xfrm>
                            <a:off x="0" y="0"/>
                            <a:ext cx="2713355" cy="3056255"/>
                          </a:xfrm>
                          <a:prstGeom prst="rect">
                            <a:avLst/>
                          </a:prstGeom>
                          <a:noFill/>
                          <a:ln w="9525">
                            <a:noFill/>
                          </a:ln>
                        </pic:spPr>
                      </pic:pic>
                    </a:graphicData>
                  </a:graphic>
                </wp:anchor>
              </w:drawing>
            </w:r>
          </w:p>
        </w:tc>
        <w:tc>
          <w:tcPr>
            <w:tcW w:w="0" w:type="auto"/>
          </w:tcPr>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w:t>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3" w:hRule="atLeast"/>
          <w:jc w:val="center"/>
        </w:trPr>
        <w:tc>
          <w:tcPr>
            <w:tcW w:w="0" w:type="auto"/>
          </w:tcPr>
          <w:p>
            <w:pPr>
              <w:bidi w:val="0"/>
              <w:ind w:firstLine="313" w:firstLine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0" w:type="auto"/>
          </w:tcPr>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智能椭圆机</w:t>
            </w:r>
          </w:p>
        </w:tc>
        <w:tc>
          <w:tcPr>
            <w:tcW w:w="0" w:type="auto"/>
          </w:tcPr>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阻力调节：8段微调，阻力调节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功能显示：时间/热量/心率/里程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目标显示：卡路里/时间/锻炼目标 程序显示：脂肪燃烧/倒计时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重机型架稳固耐用，高端后置椭圆轨迹设计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平衡调节脚，便捷移动轮，水杯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流线型机型设计，高档防滑脚踏板，前脚滑轮设计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包装尺寸： 118*46*59CM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展开尺寸：140*63*160CM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净重：35KG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毛重：39KG                </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最大承重：120KG</w:t>
            </w:r>
          </w:p>
        </w:tc>
        <w:tc>
          <w:tcPr>
            <w:tcW w:w="0" w:type="auto"/>
          </w:tcPr>
          <w:p>
            <w:pPr>
              <w:numPr>
                <w:ilvl w:val="0"/>
                <w:numId w:val="0"/>
              </w:numPr>
              <w:ind w:leftChars="0"/>
              <w:jc w:val="left"/>
              <w:rPr>
                <w:rFonts w:hint="eastAsia" w:eastAsiaTheme="minorEastAsia"/>
                <w:lang w:eastAsia="zh-CN"/>
              </w:r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0</wp:posOffset>
                  </wp:positionH>
                  <wp:positionV relativeFrom="paragraph">
                    <wp:posOffset>55245</wp:posOffset>
                  </wp:positionV>
                  <wp:extent cx="2433320" cy="3230245"/>
                  <wp:effectExtent l="0" t="0" r="5080" b="8255"/>
                  <wp:wrapNone/>
                  <wp:docPr id="8" name="http://photo-static-api.fotomore.com/creative/vcg/400/new/VCG41N1423630712.jpg" descr="templates\picture_hover\&amp;pky64VCG41N1423630712&amp;2&amp;csource_pc_docer_wps_infeature&amp;position_proce_pic_like_like_|a|&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photo-static-api.fotomore.com/creative/vcg/400/new/VCG41N1423630712.jpg" descr="templates\picture_hover\&amp;pky64VCG41N1423630712&amp;2&amp;csource_pc_docer_wps_infeature&amp;position_proce_pic_like_like_|a|&amp;"/>
                          <pic:cNvPicPr>
                            <a:picLocks noChangeAspect="1"/>
                          </pic:cNvPicPr>
                        </pic:nvPicPr>
                        <pic:blipFill>
                          <a:blip r:embed="rId14"/>
                          <a:stretch>
                            <a:fillRect/>
                          </a:stretch>
                        </pic:blipFill>
                        <pic:spPr>
                          <a:xfrm>
                            <a:off x="0" y="0"/>
                            <a:ext cx="2433320" cy="3230245"/>
                          </a:xfrm>
                          <a:prstGeom prst="rect">
                            <a:avLst/>
                          </a:prstGeom>
                        </pic:spPr>
                      </pic:pic>
                    </a:graphicData>
                  </a:graphic>
                </wp:anchor>
              </w:drawing>
            </w:r>
          </w:p>
        </w:tc>
        <w:tc>
          <w:tcPr>
            <w:tcW w:w="0" w:type="auto"/>
          </w:tcPr>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w:t>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3" w:hRule="atLeast"/>
          <w:jc w:val="center"/>
        </w:trPr>
        <w:tc>
          <w:tcPr>
            <w:tcW w:w="0" w:type="auto"/>
          </w:tcPr>
          <w:p>
            <w:pPr>
              <w:bidi w:val="0"/>
              <w:ind w:firstLine="313" w:firstLine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0" w:type="auto"/>
          </w:tcPr>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智能卧式健身车</w:t>
            </w:r>
          </w:p>
        </w:tc>
        <w:tc>
          <w:tcPr>
            <w:tcW w:w="0" w:type="auto"/>
          </w:tcPr>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阻力调节：8段微调，阻力调节</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功能显示：时间/热量/心率/里程</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目标显示：卡路里/时间/锻炼目标</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程序显示：脂肪燃烧/倒计时</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重机型架稳固耐用，高端后置椭圆轨迹设计</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平衡调节脚，便捷移动轮，水杯</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流线型机型设计，高档防滑脚踏板，前脚滑轮设计</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产品规格：</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包装尺寸：920*320*760mm</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展开尺寸：1300*645*1000mm</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最大载重量：120KG</w:t>
            </w:r>
          </w:p>
        </w:tc>
        <w:tc>
          <w:tcPr>
            <w:tcW w:w="0" w:type="auto"/>
          </w:tcPr>
          <w:p>
            <w:pPr>
              <w:numPr>
                <w:ilvl w:val="0"/>
                <w:numId w:val="0"/>
              </w:numPr>
              <w:ind w:leftChars="0"/>
              <w:jc w:val="left"/>
              <w:rPr>
                <w:rFonts w:hint="eastAsia" w:eastAsiaTheme="minorEastAsia"/>
                <w:lang w:eastAsia="zh-CN"/>
              </w:rPr>
            </w:pPr>
            <w:r>
              <w:drawing>
                <wp:inline distT="0" distB="0" distL="114300" distR="114300">
                  <wp:extent cx="2559050" cy="3848735"/>
                  <wp:effectExtent l="0" t="0" r="12700" b="18415"/>
                  <wp:docPr id="9" name="图片 3" descr="N_O$PK(M[Q_3VBHMZTK1D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N_O$PK(M[Q_3VBHMZTK1D2S"/>
                          <pic:cNvPicPr>
                            <a:picLocks noChangeAspect="1"/>
                          </pic:cNvPicPr>
                        </pic:nvPicPr>
                        <pic:blipFill>
                          <a:blip r:embed="rId15"/>
                          <a:stretch>
                            <a:fillRect/>
                          </a:stretch>
                        </pic:blipFill>
                        <pic:spPr>
                          <a:xfrm>
                            <a:off x="0" y="0"/>
                            <a:ext cx="2559050" cy="3848735"/>
                          </a:xfrm>
                          <a:prstGeom prst="rect">
                            <a:avLst/>
                          </a:prstGeom>
                          <a:noFill/>
                          <a:ln w="9525">
                            <a:noFill/>
                          </a:ln>
                        </pic:spPr>
                      </pic:pic>
                    </a:graphicData>
                  </a:graphic>
                </wp:inline>
              </w:drawing>
            </w:r>
          </w:p>
        </w:tc>
        <w:tc>
          <w:tcPr>
            <w:tcW w:w="0" w:type="auto"/>
          </w:tcPr>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w:t>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3" w:hRule="atLeast"/>
          <w:jc w:val="center"/>
        </w:trPr>
        <w:tc>
          <w:tcPr>
            <w:tcW w:w="0" w:type="auto"/>
          </w:tcPr>
          <w:p>
            <w:pPr>
              <w:bidi w:val="0"/>
              <w:ind w:firstLine="313" w:firstLine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0" w:type="auto"/>
          </w:tcPr>
          <w:p>
            <w:pPr>
              <w:numPr>
                <w:ilvl w:val="0"/>
                <w:numId w:val="0"/>
              </w:numPr>
              <w:jc w:val="center"/>
              <w:rPr>
                <w:rFonts w:hint="eastAsia" w:ascii="宋体" w:hAnsi="宋体" w:eastAsia="宋体" w:cs="宋体"/>
                <w:b w:val="0"/>
                <w:bCs w:val="0"/>
                <w:sz w:val="21"/>
                <w:szCs w:val="21"/>
                <w:vertAlign w:val="baseline"/>
                <w:lang w:val="en-US" w:eastAsia="zh-CN"/>
              </w:rPr>
            </w:pPr>
          </w:p>
          <w:p>
            <w:pPr>
              <w:numPr>
                <w:ilvl w:val="0"/>
                <w:numId w:val="0"/>
              </w:numPr>
              <w:jc w:val="center"/>
              <w:rPr>
                <w:rFonts w:hint="eastAsia" w:ascii="宋体" w:hAnsi="宋体" w:eastAsia="宋体" w:cs="宋体"/>
                <w:b w:val="0"/>
                <w:bCs w:val="0"/>
                <w:sz w:val="21"/>
                <w:szCs w:val="21"/>
                <w:vertAlign w:val="baseline"/>
                <w:lang w:val="en-US" w:eastAsia="zh-CN"/>
              </w:rPr>
            </w:pPr>
          </w:p>
          <w:p>
            <w:pPr>
              <w:numPr>
                <w:ilvl w:val="0"/>
                <w:numId w:val="0"/>
              </w:numPr>
              <w:jc w:val="center"/>
              <w:rPr>
                <w:rFonts w:hint="eastAsia" w:ascii="宋体" w:hAnsi="宋体" w:eastAsia="宋体" w:cs="宋体"/>
                <w:b w:val="0"/>
                <w:bCs w:val="0"/>
                <w:sz w:val="21"/>
                <w:szCs w:val="21"/>
                <w:vertAlign w:val="baseline"/>
                <w:lang w:val="en-US" w:eastAsia="zh-CN"/>
              </w:rPr>
            </w:pPr>
          </w:p>
          <w:p>
            <w:pPr>
              <w:numPr>
                <w:ilvl w:val="0"/>
                <w:numId w:val="0"/>
              </w:numPr>
              <w:jc w:val="center"/>
              <w:rPr>
                <w:rFonts w:hint="eastAsia" w:ascii="宋体" w:hAnsi="宋体" w:eastAsia="宋体" w:cs="宋体"/>
                <w:b w:val="0"/>
                <w:bCs w:val="0"/>
                <w:sz w:val="21"/>
                <w:szCs w:val="21"/>
                <w:vertAlign w:val="baseline"/>
                <w:lang w:val="en-US" w:eastAsia="zh-CN"/>
              </w:rPr>
            </w:pPr>
          </w:p>
          <w:p>
            <w:pPr>
              <w:numPr>
                <w:ilvl w:val="0"/>
                <w:numId w:val="0"/>
              </w:numPr>
              <w:jc w:val="center"/>
              <w:rPr>
                <w:rFonts w:hint="eastAsia" w:ascii="宋体" w:hAnsi="宋体" w:eastAsia="宋体" w:cs="宋体"/>
                <w:b w:val="0"/>
                <w:bCs w:val="0"/>
                <w:sz w:val="21"/>
                <w:szCs w:val="21"/>
                <w:vertAlign w:val="baseline"/>
                <w:lang w:val="en-US" w:eastAsia="zh-CN"/>
              </w:rPr>
            </w:pPr>
          </w:p>
          <w:p>
            <w:pPr>
              <w:numPr>
                <w:ilvl w:val="0"/>
                <w:numId w:val="0"/>
              </w:numPr>
              <w:jc w:val="center"/>
              <w:rPr>
                <w:rFonts w:hint="eastAsia" w:ascii="宋体" w:hAnsi="宋体" w:eastAsia="宋体" w:cs="宋体"/>
                <w:b w:val="0"/>
                <w:bCs w:val="0"/>
                <w:sz w:val="21"/>
                <w:szCs w:val="21"/>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1"/>
                <w:szCs w:val="21"/>
                <w:vertAlign w:val="baseline"/>
                <w:lang w:val="en-US" w:eastAsia="zh-CN"/>
              </w:rPr>
              <w:t>12项多功能训练器-三人站</w:t>
            </w:r>
          </w:p>
        </w:tc>
        <w:tc>
          <w:tcPr>
            <w:tcW w:w="0" w:type="auto"/>
          </w:tcPr>
          <w:p>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功能：可做蝴蝶臂，前推，高拉，速度，拳击，等十几种锻炼动作，有效锻炼胸部、腿部、臂部，腰等肌肉群体。</w:t>
            </w:r>
          </w:p>
          <w:p>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特征：配重块45KG。（9+1）（水泥）</w:t>
            </w:r>
          </w:p>
          <w:p>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主管材规格：50*50方管 70*50矩管</w:t>
            </w:r>
          </w:p>
          <w:p>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占地面积：1600×1200×2060mm</w:t>
            </w:r>
          </w:p>
          <w:p>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包装尺寸：1880×400×220mm</w:t>
            </w:r>
          </w:p>
          <w:p>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680×680×100mm</w:t>
            </w:r>
          </w:p>
          <w:p>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300×300×1000mm</w:t>
            </w:r>
          </w:p>
          <w:p>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375×175×460mm</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1"/>
                <w:szCs w:val="21"/>
                <w:lang w:val="en-US" w:eastAsia="zh-CN"/>
              </w:rPr>
              <w:t>净重/毛重：128/135KGS</w:t>
            </w:r>
          </w:p>
        </w:tc>
        <w:tc>
          <w:tcPr>
            <w:tcW w:w="0" w:type="auto"/>
          </w:tcPr>
          <w:p>
            <w:pPr>
              <w:numPr>
                <w:ilvl w:val="0"/>
                <w:numId w:val="0"/>
              </w:numPr>
              <w:ind w:leftChars="0"/>
              <w:jc w:val="left"/>
            </w:pPr>
            <w:r>
              <w:drawing>
                <wp:anchor distT="0" distB="0" distL="114300" distR="114300" simplePos="0" relativeHeight="251664384" behindDoc="0" locked="0" layoutInCell="1" allowOverlap="1">
                  <wp:simplePos x="0" y="0"/>
                  <wp:positionH relativeFrom="column">
                    <wp:posOffset>295275</wp:posOffset>
                  </wp:positionH>
                  <wp:positionV relativeFrom="paragraph">
                    <wp:posOffset>21590</wp:posOffset>
                  </wp:positionV>
                  <wp:extent cx="2102485" cy="3325495"/>
                  <wp:effectExtent l="0" t="0" r="12065" b="8255"/>
                  <wp:wrapNone/>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6"/>
                          <a:stretch>
                            <a:fillRect/>
                          </a:stretch>
                        </pic:blipFill>
                        <pic:spPr>
                          <a:xfrm>
                            <a:off x="0" y="0"/>
                            <a:ext cx="2102485" cy="3325495"/>
                          </a:xfrm>
                          <a:prstGeom prst="rect">
                            <a:avLst/>
                          </a:prstGeom>
                          <a:noFill/>
                          <a:ln w="9525">
                            <a:noFill/>
                          </a:ln>
                        </pic:spPr>
                      </pic:pic>
                    </a:graphicData>
                  </a:graphic>
                </wp:anchor>
              </w:drawing>
            </w:r>
          </w:p>
        </w:tc>
        <w:tc>
          <w:tcPr>
            <w:tcW w:w="0" w:type="auto"/>
          </w:tcPr>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w:t>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8" w:hRule="atLeast"/>
          <w:jc w:val="center"/>
        </w:trPr>
        <w:tc>
          <w:tcPr>
            <w:tcW w:w="0" w:type="auto"/>
          </w:tcPr>
          <w:p>
            <w:pPr>
              <w:bidi w:val="0"/>
              <w:ind w:firstLine="313" w:firstLine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0" w:type="auto"/>
          </w:tcPr>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可调腹肌板</w:t>
            </w:r>
          </w:p>
        </w:tc>
        <w:tc>
          <w:tcPr>
            <w:tcW w:w="0" w:type="auto"/>
          </w:tcPr>
          <w:p>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规格：1620×760×810mm</w:t>
            </w:r>
          </w:p>
          <w:p>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重量: 61 kg                                                </w:t>
            </w:r>
          </w:p>
          <w:p>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1.管材烤漆：采用PFA，MP102粉表面的喷涂材料为环保粉末，对人体无害，持久常新不脱落；2.坐垫、靠垫使用太空记忆棉为材料具有自动塑形、可吸收冲击力，透气，吸湿防潮、防霉保护身体健康；</w:t>
            </w:r>
          </w:p>
          <w:p>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3.可锻炼肌肉部位：腹肌</w:t>
            </w:r>
          </w:p>
          <w:p>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4.主管材：采用120x60x3.0mm矩形管，完全满足器材的使用安全强度；</w:t>
            </w:r>
          </w:p>
        </w:tc>
        <w:tc>
          <w:tcPr>
            <w:tcW w:w="0" w:type="auto"/>
          </w:tcPr>
          <w:p>
            <w:pPr>
              <w:numPr>
                <w:ilvl w:val="0"/>
                <w:numId w:val="0"/>
              </w:numPr>
              <w:ind w:leftChars="0"/>
              <w:jc w:val="left"/>
            </w:pPr>
            <w:r>
              <w:drawing>
                <wp:inline distT="0" distB="0" distL="114300" distR="114300">
                  <wp:extent cx="2655570" cy="3346450"/>
                  <wp:effectExtent l="0" t="0" r="11430" b="6350"/>
                  <wp:docPr id="11"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7"/>
                          <pic:cNvPicPr>
                            <a:picLocks noChangeAspect="1"/>
                          </pic:cNvPicPr>
                        </pic:nvPicPr>
                        <pic:blipFill>
                          <a:blip r:embed="rId17"/>
                          <a:stretch>
                            <a:fillRect/>
                          </a:stretch>
                        </pic:blipFill>
                        <pic:spPr>
                          <a:xfrm>
                            <a:off x="0" y="0"/>
                            <a:ext cx="2655570" cy="3346450"/>
                          </a:xfrm>
                          <a:prstGeom prst="rect">
                            <a:avLst/>
                          </a:prstGeom>
                          <a:noFill/>
                          <a:ln w="9525">
                            <a:noFill/>
                          </a:ln>
                        </pic:spPr>
                      </pic:pic>
                    </a:graphicData>
                  </a:graphic>
                </wp:inline>
              </w:drawing>
            </w:r>
          </w:p>
        </w:tc>
        <w:tc>
          <w:tcPr>
            <w:tcW w:w="0" w:type="auto"/>
          </w:tcPr>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w:t>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8" w:hRule="atLeast"/>
          <w:jc w:val="center"/>
        </w:trPr>
        <w:tc>
          <w:tcPr>
            <w:tcW w:w="0" w:type="auto"/>
          </w:tcPr>
          <w:p>
            <w:pPr>
              <w:bidi w:val="0"/>
              <w:ind w:firstLine="313" w:firstLine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0" w:type="auto"/>
          </w:tcPr>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可调式哑铃训练椅</w:t>
            </w:r>
          </w:p>
        </w:tc>
        <w:tc>
          <w:tcPr>
            <w:tcW w:w="0" w:type="auto"/>
          </w:tcPr>
          <w:p>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规格：1620×760×810mm</w:t>
            </w:r>
          </w:p>
          <w:p>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重量: 31 kg                                                </w:t>
            </w:r>
          </w:p>
          <w:p>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1.管材烤漆：采用PFA， MP102粉表面的喷涂材料为环保粉末，对人体无害，持久常新不脱落；2.坐垫、靠垫使用太空记忆棉为材料具有自动塑形、可吸收冲击力，透气，吸湿防潮、防霉保护身体健康；</w:t>
            </w:r>
          </w:p>
          <w:p>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3.可锻炼：哑铃训练； </w:t>
            </w:r>
          </w:p>
          <w:p>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4.主管材：采用70x50x3.0mm矩形管，完全满足器材的使用安全强度；</w:t>
            </w:r>
          </w:p>
        </w:tc>
        <w:tc>
          <w:tcPr>
            <w:tcW w:w="0" w:type="auto"/>
          </w:tcPr>
          <w:p>
            <w:pPr>
              <w:numPr>
                <w:ilvl w:val="0"/>
                <w:numId w:val="0"/>
              </w:numPr>
              <w:ind w:leftChars="0"/>
              <w:jc w:val="left"/>
            </w:pPr>
            <w:r>
              <w:drawing>
                <wp:anchor distT="0" distB="0" distL="114300" distR="114300" simplePos="0" relativeHeight="251665408" behindDoc="0" locked="0" layoutInCell="1" allowOverlap="1">
                  <wp:simplePos x="0" y="0"/>
                  <wp:positionH relativeFrom="column">
                    <wp:posOffset>0</wp:posOffset>
                  </wp:positionH>
                  <wp:positionV relativeFrom="paragraph">
                    <wp:posOffset>581025</wp:posOffset>
                  </wp:positionV>
                  <wp:extent cx="2745740" cy="1893570"/>
                  <wp:effectExtent l="0" t="0" r="16510" b="11430"/>
                  <wp:wrapNone/>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8"/>
                          <a:stretch>
                            <a:fillRect/>
                          </a:stretch>
                        </pic:blipFill>
                        <pic:spPr>
                          <a:xfrm>
                            <a:off x="0" y="0"/>
                            <a:ext cx="2745740" cy="1893570"/>
                          </a:xfrm>
                          <a:prstGeom prst="rect">
                            <a:avLst/>
                          </a:prstGeom>
                          <a:noFill/>
                          <a:ln w="9525">
                            <a:noFill/>
                          </a:ln>
                        </pic:spPr>
                      </pic:pic>
                    </a:graphicData>
                  </a:graphic>
                </wp:anchor>
              </w:drawing>
            </w:r>
          </w:p>
        </w:tc>
        <w:tc>
          <w:tcPr>
            <w:tcW w:w="0" w:type="auto"/>
          </w:tcPr>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w:t>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8" w:hRule="atLeast"/>
          <w:jc w:val="center"/>
        </w:trPr>
        <w:tc>
          <w:tcPr>
            <w:tcW w:w="0" w:type="auto"/>
          </w:tcPr>
          <w:p>
            <w:pPr>
              <w:bidi w:val="0"/>
              <w:ind w:firstLine="313" w:firstLine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0" w:type="auto"/>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 xml:space="preserve"> </w:t>
            </w: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6对双层哑铃架</w:t>
            </w:r>
          </w:p>
        </w:tc>
        <w:tc>
          <w:tcPr>
            <w:tcW w:w="0" w:type="auto"/>
          </w:tcPr>
          <w:p>
            <w:pPr>
              <w:numPr>
                <w:ilvl w:val="0"/>
                <w:numId w:val="0"/>
              </w:numPr>
              <w:jc w:val="left"/>
              <w:rPr>
                <w:rFonts w:hint="eastAsia" w:ascii="宋体" w:hAnsi="宋体" w:eastAsia="宋体" w:cs="宋体"/>
                <w:sz w:val="21"/>
                <w:szCs w:val="21"/>
                <w:lang w:val="en-US" w:eastAsia="zh-CN"/>
              </w:rPr>
            </w:pPr>
          </w:p>
          <w:p>
            <w:pPr>
              <w:numPr>
                <w:ilvl w:val="0"/>
                <w:numId w:val="0"/>
              </w:numPr>
              <w:jc w:val="left"/>
              <w:rPr>
                <w:rFonts w:hint="eastAsia" w:ascii="宋体" w:hAnsi="宋体" w:eastAsia="宋体" w:cs="宋体"/>
                <w:sz w:val="21"/>
                <w:szCs w:val="21"/>
                <w:lang w:val="en-US" w:eastAsia="zh-CN"/>
              </w:rPr>
            </w:pPr>
          </w:p>
          <w:p>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产品名称：双层哑铃架 外观尺寸：720*1350*800mm</w:t>
            </w:r>
          </w:p>
          <w:p>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钢材颜 色：黑色/咖啡色/白色可定制，皮革颜色：酒红色、黑色，         产品重量：110KG，</w:t>
            </w:r>
          </w:p>
          <w:p>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主要训练功能 辅助性器材 存放6对哑铃</w:t>
            </w:r>
          </w:p>
          <w:p>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主框架材质：Q235A</w:t>
            </w:r>
          </w:p>
        </w:tc>
        <w:tc>
          <w:tcPr>
            <w:tcW w:w="0" w:type="auto"/>
          </w:tcPr>
          <w:p>
            <w:pPr>
              <w:numPr>
                <w:ilvl w:val="0"/>
                <w:numId w:val="0"/>
              </w:numPr>
              <w:ind w:leftChars="0"/>
              <w:jc w:val="left"/>
            </w:pPr>
            <w:r>
              <w:drawing>
                <wp:anchor distT="0" distB="0" distL="114300" distR="114300" simplePos="0" relativeHeight="251666432" behindDoc="0" locked="0" layoutInCell="1" allowOverlap="1">
                  <wp:simplePos x="0" y="0"/>
                  <wp:positionH relativeFrom="column">
                    <wp:posOffset>314325</wp:posOffset>
                  </wp:positionH>
                  <wp:positionV relativeFrom="paragraph">
                    <wp:posOffset>-154305</wp:posOffset>
                  </wp:positionV>
                  <wp:extent cx="2203450" cy="3260725"/>
                  <wp:effectExtent l="0" t="0" r="0" b="0"/>
                  <wp:wrapNone/>
                  <wp:docPr id="15" name="图片 53" descr="MT-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3" descr="MT-7050"/>
                          <pic:cNvPicPr>
                            <a:picLocks noChangeAspect="1"/>
                          </pic:cNvPicPr>
                        </pic:nvPicPr>
                        <pic:blipFill>
                          <a:blip r:embed="rId19"/>
                          <a:stretch>
                            <a:fillRect/>
                          </a:stretch>
                        </pic:blipFill>
                        <pic:spPr>
                          <a:xfrm>
                            <a:off x="0" y="0"/>
                            <a:ext cx="2203450" cy="3260725"/>
                          </a:xfrm>
                          <a:prstGeom prst="rect">
                            <a:avLst/>
                          </a:prstGeom>
                          <a:noFill/>
                          <a:ln w="9525">
                            <a:noFill/>
                          </a:ln>
                        </pic:spPr>
                      </pic:pic>
                    </a:graphicData>
                  </a:graphic>
                </wp:anchor>
              </w:drawing>
            </w:r>
          </w:p>
        </w:tc>
        <w:tc>
          <w:tcPr>
            <w:tcW w:w="0" w:type="auto"/>
          </w:tcPr>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w:t>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8" w:hRule="atLeast"/>
          <w:jc w:val="center"/>
        </w:trPr>
        <w:tc>
          <w:tcPr>
            <w:tcW w:w="0" w:type="auto"/>
          </w:tcPr>
          <w:p>
            <w:pPr>
              <w:bidi w:val="0"/>
              <w:ind w:firstLine="313" w:firstLine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0" w:type="auto"/>
          </w:tcPr>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包胶铸铁哑铃</w:t>
            </w:r>
          </w:p>
        </w:tc>
        <w:tc>
          <w:tcPr>
            <w:tcW w:w="0" w:type="auto"/>
          </w:tcPr>
          <w:p>
            <w:pPr>
              <w:numPr>
                <w:ilvl w:val="0"/>
                <w:numId w:val="0"/>
              </w:numPr>
              <w:jc w:val="left"/>
              <w:rPr>
                <w:rFonts w:hint="eastAsia" w:ascii="宋体" w:hAnsi="宋体" w:eastAsia="宋体" w:cs="宋体"/>
                <w:sz w:val="21"/>
                <w:szCs w:val="21"/>
                <w:lang w:val="en-US" w:eastAsia="zh-CN"/>
              </w:rPr>
            </w:pPr>
          </w:p>
          <w:p>
            <w:pPr>
              <w:numPr>
                <w:ilvl w:val="0"/>
                <w:numId w:val="0"/>
              </w:numPr>
              <w:jc w:val="left"/>
              <w:rPr>
                <w:rFonts w:hint="eastAsia" w:ascii="宋体" w:hAnsi="宋体" w:eastAsia="宋体" w:cs="宋体"/>
                <w:sz w:val="21"/>
                <w:szCs w:val="21"/>
                <w:lang w:val="en-US" w:eastAsia="zh-CN"/>
              </w:rPr>
            </w:pPr>
          </w:p>
          <w:p>
            <w:pPr>
              <w:numPr>
                <w:ilvl w:val="0"/>
                <w:numId w:val="0"/>
              </w:numPr>
              <w:jc w:val="left"/>
              <w:rPr>
                <w:rFonts w:hint="eastAsia" w:ascii="宋体" w:hAnsi="宋体" w:eastAsia="宋体" w:cs="宋体"/>
                <w:sz w:val="21"/>
                <w:szCs w:val="21"/>
                <w:lang w:val="en-US" w:eastAsia="zh-CN"/>
              </w:rPr>
            </w:pPr>
          </w:p>
          <w:p>
            <w:pPr>
              <w:numPr>
                <w:ilvl w:val="0"/>
                <w:numId w:val="0"/>
              </w:numPr>
              <w:jc w:val="left"/>
              <w:rPr>
                <w:rFonts w:hint="eastAsia" w:ascii="宋体" w:hAnsi="宋体" w:eastAsia="宋体" w:cs="宋体"/>
                <w:sz w:val="21"/>
                <w:szCs w:val="21"/>
                <w:lang w:val="en-US" w:eastAsia="zh-CN"/>
              </w:rPr>
            </w:pPr>
          </w:p>
          <w:p>
            <w:pPr>
              <w:numPr>
                <w:ilvl w:val="0"/>
                <w:numId w:val="0"/>
              </w:numPr>
              <w:jc w:val="left"/>
              <w:rPr>
                <w:rFonts w:hint="eastAsia" w:ascii="宋体" w:hAnsi="宋体" w:eastAsia="宋体" w:cs="宋体"/>
                <w:sz w:val="21"/>
                <w:szCs w:val="21"/>
                <w:lang w:val="en-US" w:eastAsia="zh-CN"/>
              </w:rPr>
            </w:pPr>
          </w:p>
          <w:p>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规格：2.5kg, 5kg, 7.5kg, 10kg, 12.5kg,15kg各1对</w:t>
            </w:r>
          </w:p>
        </w:tc>
        <w:tc>
          <w:tcPr>
            <w:tcW w:w="0" w:type="auto"/>
          </w:tcPr>
          <w:p>
            <w:pPr>
              <w:numPr>
                <w:ilvl w:val="0"/>
                <w:numId w:val="0"/>
              </w:numPr>
              <w:ind w:leftChars="0"/>
              <w:jc w:val="left"/>
              <w:rPr>
                <w:rFonts w:hint="eastAsia" w:eastAsiaTheme="minorEastAsia"/>
                <w:lang w:eastAsia="zh-CN"/>
              </w:rPr>
            </w:pPr>
            <w:r>
              <w:rPr>
                <w:rFonts w:hint="eastAsia" w:eastAsiaTheme="minorEastAsia"/>
                <w:lang w:eastAsia="zh-CN"/>
              </w:rPr>
              <w:drawing>
                <wp:anchor distT="0" distB="0" distL="114300" distR="114300" simplePos="0" relativeHeight="251667456" behindDoc="0" locked="0" layoutInCell="1" allowOverlap="1">
                  <wp:simplePos x="0" y="0"/>
                  <wp:positionH relativeFrom="column">
                    <wp:posOffset>333375</wp:posOffset>
                  </wp:positionH>
                  <wp:positionV relativeFrom="paragraph">
                    <wp:posOffset>97155</wp:posOffset>
                  </wp:positionV>
                  <wp:extent cx="1979930" cy="2684780"/>
                  <wp:effectExtent l="0" t="0" r="1270" b="1270"/>
                  <wp:wrapNone/>
                  <wp:docPr id="17" name="http://photo-static-api.fotomore.com/creative/vcg/400/version23/VCG41182713173.jpg" descr="templates\picture_hover\&amp;pky48VCG41182713173&amp;2&amp;csource_pc_docer_wps_infeature&amp;position_task_pic_like_like_|a|&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ttp://photo-static-api.fotomore.com/creative/vcg/400/version23/VCG41182713173.jpg" descr="templates\picture_hover\&amp;pky48VCG41182713173&amp;2&amp;csource_pc_docer_wps_infeature&amp;position_task_pic_like_like_|a|&amp;"/>
                          <pic:cNvPicPr>
                            <a:picLocks noChangeAspect="1"/>
                          </pic:cNvPicPr>
                        </pic:nvPicPr>
                        <pic:blipFill>
                          <a:blip r:embed="rId20"/>
                          <a:srcRect b="23358"/>
                          <a:stretch>
                            <a:fillRect/>
                          </a:stretch>
                        </pic:blipFill>
                        <pic:spPr>
                          <a:xfrm>
                            <a:off x="0" y="0"/>
                            <a:ext cx="1979930" cy="2684780"/>
                          </a:xfrm>
                          <a:prstGeom prst="rect">
                            <a:avLst/>
                          </a:prstGeom>
                        </pic:spPr>
                      </pic:pic>
                    </a:graphicData>
                  </a:graphic>
                </wp:anchor>
              </w:drawing>
            </w:r>
          </w:p>
        </w:tc>
        <w:tc>
          <w:tcPr>
            <w:tcW w:w="0" w:type="auto"/>
          </w:tcPr>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w:t>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0" w:hRule="atLeast"/>
          <w:jc w:val="center"/>
        </w:trPr>
        <w:tc>
          <w:tcPr>
            <w:tcW w:w="0" w:type="auto"/>
          </w:tcPr>
          <w:p>
            <w:pPr>
              <w:bidi w:val="0"/>
              <w:ind w:firstLine="313" w:firstLine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0" w:type="auto"/>
          </w:tcPr>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jc w:val="center"/>
              <w:rPr>
                <w:rFonts w:hint="eastAsia" w:ascii="宋体" w:hAnsi="宋体" w:eastAsia="宋体" w:cs="宋体"/>
                <w:b w:val="0"/>
                <w:bCs w:val="0"/>
                <w:sz w:val="24"/>
                <w:szCs w:val="24"/>
                <w:vertAlign w:val="baseline"/>
                <w:lang w:val="en-US" w:eastAsia="zh-CN"/>
              </w:rPr>
            </w:pPr>
          </w:p>
          <w:p>
            <w:pPr>
              <w:numPr>
                <w:ilvl w:val="0"/>
                <w:numId w:val="0"/>
              </w:numPr>
              <w:ind w:firstLine="240" w:firstLineChars="10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书画桌</w:t>
            </w:r>
          </w:p>
        </w:tc>
        <w:tc>
          <w:tcPr>
            <w:tcW w:w="0" w:type="auto"/>
          </w:tcPr>
          <w:p>
            <w:pPr>
              <w:numPr>
                <w:ilvl w:val="0"/>
                <w:numId w:val="0"/>
              </w:numPr>
              <w:jc w:val="left"/>
              <w:rPr>
                <w:rFonts w:hint="eastAsia" w:ascii="宋体" w:hAnsi="宋体" w:eastAsia="宋体" w:cs="宋体"/>
                <w:sz w:val="24"/>
                <w:szCs w:val="24"/>
                <w:lang w:val="en-US" w:eastAsia="zh-CN"/>
              </w:rPr>
            </w:pPr>
          </w:p>
          <w:p>
            <w:pPr>
              <w:numPr>
                <w:ilvl w:val="0"/>
                <w:numId w:val="0"/>
              </w:numPr>
              <w:jc w:val="left"/>
              <w:rPr>
                <w:rFonts w:hint="eastAsia" w:ascii="宋体" w:hAnsi="宋体" w:eastAsia="宋体" w:cs="宋体"/>
                <w:sz w:val="24"/>
                <w:szCs w:val="24"/>
                <w:lang w:val="en-US" w:eastAsia="zh-CN"/>
              </w:rPr>
            </w:pPr>
          </w:p>
          <w:p>
            <w:pPr>
              <w:numPr>
                <w:ilvl w:val="0"/>
                <w:numId w:val="0"/>
              </w:numPr>
              <w:jc w:val="left"/>
              <w:rPr>
                <w:rFonts w:hint="default" w:ascii="宋体" w:hAnsi="宋体" w:eastAsia="宋体" w:cs="宋体"/>
                <w:sz w:val="21"/>
                <w:szCs w:val="21"/>
                <w:lang w:val="en-US" w:eastAsia="zh-CN"/>
              </w:rPr>
            </w:pPr>
            <w:r>
              <w:rPr>
                <w:rFonts w:hint="eastAsia" w:ascii="宋体" w:hAnsi="宋体" w:eastAsia="宋体" w:cs="宋体"/>
                <w:sz w:val="24"/>
                <w:szCs w:val="24"/>
                <w:lang w:val="en-US" w:eastAsia="zh-CN"/>
              </w:rPr>
              <w:t>书画桌的规格为：180*80*75cm桌面采用5cm实木板材；,桌面厚度5cm耐划痕，桌面采用环保水性油漆，抗压强度大，上下脚插接结构与桌腿内榫卯工艺，，中间星状孔布局工艺，中间连接为双联连接板，一桌四椅。   凳子规格：53*48*45*75cm材质：实木+布艺+高弹海绵</w:t>
            </w:r>
          </w:p>
        </w:tc>
        <w:tc>
          <w:tcPr>
            <w:tcW w:w="0" w:type="auto"/>
          </w:tcPr>
          <w:p>
            <w:pPr>
              <w:numPr>
                <w:ilvl w:val="0"/>
                <w:numId w:val="0"/>
              </w:numPr>
              <w:ind w:leftChars="0"/>
              <w:jc w:val="left"/>
              <w:rPr>
                <w:rFonts w:hint="eastAsia" w:eastAsiaTheme="minorEastAsia"/>
                <w:lang w:eastAsia="zh-CN"/>
              </w:rPr>
            </w:pPr>
            <w:r>
              <w:rPr>
                <w:rFonts w:hint="eastAsia" w:eastAsiaTheme="minorEastAsia"/>
                <w:lang w:eastAsia="zh-CN"/>
              </w:rPr>
              <w:drawing>
                <wp:anchor distT="0" distB="0" distL="114300" distR="114300" simplePos="0" relativeHeight="251668480" behindDoc="0" locked="0" layoutInCell="1" allowOverlap="1">
                  <wp:simplePos x="0" y="0"/>
                  <wp:positionH relativeFrom="column">
                    <wp:posOffset>-28575</wp:posOffset>
                  </wp:positionH>
                  <wp:positionV relativeFrom="paragraph">
                    <wp:posOffset>131445</wp:posOffset>
                  </wp:positionV>
                  <wp:extent cx="2607310" cy="3267075"/>
                  <wp:effectExtent l="0" t="0" r="2540" b="9525"/>
                  <wp:wrapNone/>
                  <wp:docPr id="18" name="图片 18" descr="bd653c4405716a69caf49f4b2bac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d653c4405716a69caf49f4b2bacd2e"/>
                          <pic:cNvPicPr>
                            <a:picLocks noChangeAspect="1"/>
                          </pic:cNvPicPr>
                        </pic:nvPicPr>
                        <pic:blipFill>
                          <a:blip r:embed="rId21"/>
                          <a:srcRect t="22470" b="7692"/>
                          <a:stretch>
                            <a:fillRect/>
                          </a:stretch>
                        </pic:blipFill>
                        <pic:spPr>
                          <a:xfrm>
                            <a:off x="0" y="0"/>
                            <a:ext cx="2607310" cy="3267075"/>
                          </a:xfrm>
                          <a:prstGeom prst="rect">
                            <a:avLst/>
                          </a:prstGeom>
                        </pic:spPr>
                      </pic:pic>
                    </a:graphicData>
                  </a:graphic>
                </wp:anchor>
              </w:drawing>
            </w:r>
          </w:p>
        </w:tc>
        <w:tc>
          <w:tcPr>
            <w:tcW w:w="0" w:type="auto"/>
          </w:tcPr>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w:t>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8" w:hRule="atLeast"/>
          <w:jc w:val="center"/>
        </w:trPr>
        <w:tc>
          <w:tcPr>
            <w:tcW w:w="0" w:type="auto"/>
          </w:tcPr>
          <w:p>
            <w:pPr>
              <w:bidi w:val="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0" w:type="auto"/>
          </w:tcPr>
          <w:p>
            <w:pPr>
              <w:numPr>
                <w:ilvl w:val="0"/>
                <w:numId w:val="0"/>
              </w:numPr>
              <w:jc w:val="center"/>
              <w:rPr>
                <w:rFonts w:hint="eastAsia" w:ascii="宋体" w:hAnsi="宋体" w:eastAsia="宋体" w:cs="宋体"/>
                <w:b w:val="0"/>
                <w:bCs w:val="0"/>
                <w:sz w:val="28"/>
                <w:szCs w:val="28"/>
                <w:vertAlign w:val="baseline"/>
                <w:lang w:val="en-US" w:eastAsia="zh-CN"/>
              </w:rPr>
            </w:pPr>
          </w:p>
          <w:p>
            <w:pPr>
              <w:numPr>
                <w:ilvl w:val="0"/>
                <w:numId w:val="0"/>
              </w:numPr>
              <w:jc w:val="center"/>
              <w:rPr>
                <w:rFonts w:hint="eastAsia" w:ascii="宋体" w:hAnsi="宋体" w:eastAsia="宋体" w:cs="宋体"/>
                <w:b w:val="0"/>
                <w:bCs w:val="0"/>
                <w:sz w:val="28"/>
                <w:szCs w:val="28"/>
                <w:vertAlign w:val="baseline"/>
                <w:lang w:val="en-US" w:eastAsia="zh-CN"/>
              </w:rPr>
            </w:pPr>
          </w:p>
          <w:p>
            <w:pPr>
              <w:numPr>
                <w:ilvl w:val="0"/>
                <w:numId w:val="0"/>
              </w:numPr>
              <w:jc w:val="center"/>
              <w:rPr>
                <w:rFonts w:hint="eastAsia" w:ascii="宋体" w:hAnsi="宋体" w:eastAsia="宋体" w:cs="宋体"/>
                <w:b w:val="0"/>
                <w:bCs w:val="0"/>
                <w:sz w:val="28"/>
                <w:szCs w:val="28"/>
                <w:vertAlign w:val="baseline"/>
                <w:lang w:val="en-US" w:eastAsia="zh-CN"/>
              </w:rPr>
            </w:pPr>
          </w:p>
          <w:p>
            <w:pPr>
              <w:numPr>
                <w:ilvl w:val="0"/>
                <w:numId w:val="0"/>
              </w:numPr>
              <w:jc w:val="center"/>
              <w:rPr>
                <w:rFonts w:hint="eastAsia" w:ascii="宋体" w:hAnsi="宋体" w:eastAsia="宋体" w:cs="宋体"/>
                <w:b w:val="0"/>
                <w:bCs w:val="0"/>
                <w:sz w:val="28"/>
                <w:szCs w:val="28"/>
                <w:vertAlign w:val="baseline"/>
                <w:lang w:val="en-US" w:eastAsia="zh-CN"/>
              </w:rPr>
            </w:pPr>
          </w:p>
          <w:p>
            <w:pPr>
              <w:numPr>
                <w:ilvl w:val="0"/>
                <w:numId w:val="0"/>
              </w:numPr>
              <w:jc w:val="center"/>
              <w:rPr>
                <w:rFonts w:hint="default"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阅览桌</w:t>
            </w:r>
          </w:p>
        </w:tc>
        <w:tc>
          <w:tcPr>
            <w:tcW w:w="0" w:type="auto"/>
          </w:tcPr>
          <w:p>
            <w:pPr>
              <w:numPr>
                <w:ilvl w:val="0"/>
                <w:numId w:val="0"/>
              </w:numPr>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阅览桌尺寸规格：180*80*75*5cm桌面采用5cm实木板材；,桌面厚度5cm耐划痕，桌面采用环保水性油漆，抗压强度大，上下脚插接结构与桌腿内榫卯工,凳子为学士凳，坐垫与靠背均为高弹海绵，</w:t>
            </w:r>
          </w:p>
        </w:tc>
        <w:tc>
          <w:tcPr>
            <w:tcW w:w="0" w:type="auto"/>
          </w:tcPr>
          <w:p>
            <w:pPr>
              <w:numPr>
                <w:ilvl w:val="0"/>
                <w:numId w:val="0"/>
              </w:numPr>
              <w:ind w:leftChars="0"/>
              <w:jc w:val="left"/>
              <w:rPr>
                <w:rFonts w:hint="eastAsia" w:eastAsiaTheme="minorEastAsia"/>
                <w:lang w:eastAsia="zh-CN"/>
              </w:rPr>
            </w:pPr>
            <w:r>
              <w:rPr>
                <w:rFonts w:hint="eastAsia" w:eastAsiaTheme="minorEastAsia"/>
                <w:lang w:eastAsia="zh-CN"/>
              </w:rPr>
              <w:drawing>
                <wp:anchor distT="0" distB="0" distL="114300" distR="114300" simplePos="0" relativeHeight="251669504" behindDoc="1" locked="0" layoutInCell="1" allowOverlap="1">
                  <wp:simplePos x="0" y="0"/>
                  <wp:positionH relativeFrom="column">
                    <wp:posOffset>-59055</wp:posOffset>
                  </wp:positionH>
                  <wp:positionV relativeFrom="paragraph">
                    <wp:posOffset>241300</wp:posOffset>
                  </wp:positionV>
                  <wp:extent cx="2834640" cy="3377565"/>
                  <wp:effectExtent l="0" t="0" r="3810" b="51435"/>
                  <wp:wrapThrough wrapText="bothSides">
                    <wp:wrapPolygon>
                      <wp:start x="0" y="0"/>
                      <wp:lineTo x="0" y="21442"/>
                      <wp:lineTo x="21484" y="21442"/>
                      <wp:lineTo x="21484" y="0"/>
                      <wp:lineTo x="0" y="0"/>
                    </wp:wrapPolygon>
                  </wp:wrapThrough>
                  <wp:docPr id="19" name="图片 19" descr="92a2b23deb3764d21d08b0e408d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2a2b23deb3764d21d08b0e408d2083"/>
                          <pic:cNvPicPr>
                            <a:picLocks noChangeAspect="1"/>
                          </pic:cNvPicPr>
                        </pic:nvPicPr>
                        <pic:blipFill>
                          <a:blip r:embed="rId22"/>
                          <a:stretch>
                            <a:fillRect/>
                          </a:stretch>
                        </pic:blipFill>
                        <pic:spPr>
                          <a:xfrm>
                            <a:off x="0" y="0"/>
                            <a:ext cx="2834640" cy="3377565"/>
                          </a:xfrm>
                          <a:prstGeom prst="rect">
                            <a:avLst/>
                          </a:prstGeom>
                        </pic:spPr>
                      </pic:pic>
                    </a:graphicData>
                  </a:graphic>
                </wp:anchor>
              </w:drawing>
            </w:r>
          </w:p>
        </w:tc>
        <w:tc>
          <w:tcPr>
            <w:tcW w:w="0" w:type="auto"/>
          </w:tcPr>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4</w:t>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8" w:hRule="atLeast"/>
          <w:jc w:val="center"/>
        </w:trPr>
        <w:tc>
          <w:tcPr>
            <w:tcW w:w="0" w:type="auto"/>
          </w:tcPr>
          <w:p>
            <w:pPr>
              <w:bidi w:val="0"/>
              <w:ind w:firstLine="313" w:firstLine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0" w:type="auto"/>
          </w:tcPr>
          <w:p>
            <w:pPr>
              <w:numPr>
                <w:ilvl w:val="0"/>
                <w:numId w:val="0"/>
              </w:numPr>
              <w:jc w:val="center"/>
              <w:rPr>
                <w:rFonts w:hint="eastAsia" w:ascii="宋体" w:hAnsi="宋体" w:eastAsia="宋体" w:cs="宋体"/>
                <w:b w:val="0"/>
                <w:bCs w:val="0"/>
                <w:sz w:val="28"/>
                <w:szCs w:val="28"/>
                <w:vertAlign w:val="baseline"/>
                <w:lang w:val="en-US" w:eastAsia="zh-CN"/>
              </w:rPr>
            </w:pPr>
          </w:p>
          <w:p>
            <w:pPr>
              <w:numPr>
                <w:ilvl w:val="0"/>
                <w:numId w:val="0"/>
              </w:numPr>
              <w:jc w:val="center"/>
              <w:rPr>
                <w:rFonts w:hint="eastAsia" w:ascii="宋体" w:hAnsi="宋体" w:eastAsia="宋体" w:cs="宋体"/>
                <w:b w:val="0"/>
                <w:bCs w:val="0"/>
                <w:sz w:val="28"/>
                <w:szCs w:val="28"/>
                <w:vertAlign w:val="baseline"/>
                <w:lang w:val="en-US" w:eastAsia="zh-CN"/>
              </w:rPr>
            </w:pPr>
          </w:p>
          <w:p>
            <w:pPr>
              <w:numPr>
                <w:ilvl w:val="0"/>
                <w:numId w:val="0"/>
              </w:numPr>
              <w:jc w:val="center"/>
              <w:rPr>
                <w:rFonts w:hint="eastAsia" w:ascii="宋体" w:hAnsi="宋体" w:eastAsia="宋体" w:cs="宋体"/>
                <w:b w:val="0"/>
                <w:bCs w:val="0"/>
                <w:sz w:val="28"/>
                <w:szCs w:val="28"/>
                <w:vertAlign w:val="baseline"/>
                <w:lang w:val="en-US" w:eastAsia="zh-CN"/>
              </w:rPr>
            </w:pPr>
          </w:p>
          <w:p>
            <w:pPr>
              <w:numPr>
                <w:ilvl w:val="0"/>
                <w:numId w:val="0"/>
              </w:numPr>
              <w:jc w:val="center"/>
              <w:rPr>
                <w:rFonts w:hint="eastAsia" w:ascii="宋体" w:hAnsi="宋体" w:eastAsia="宋体" w:cs="宋体"/>
                <w:b w:val="0"/>
                <w:bCs w:val="0"/>
                <w:sz w:val="28"/>
                <w:szCs w:val="28"/>
                <w:vertAlign w:val="baseline"/>
                <w:lang w:val="en-US" w:eastAsia="zh-CN"/>
              </w:rPr>
            </w:pPr>
          </w:p>
          <w:p>
            <w:pPr>
              <w:numPr>
                <w:ilvl w:val="0"/>
                <w:numId w:val="0"/>
              </w:numPr>
              <w:jc w:val="center"/>
              <w:rPr>
                <w:rFonts w:hint="default"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可折叠多功能麻将桌</w:t>
            </w:r>
          </w:p>
        </w:tc>
        <w:tc>
          <w:tcPr>
            <w:tcW w:w="0" w:type="auto"/>
          </w:tcPr>
          <w:p>
            <w:pPr>
              <w:numPr>
                <w:ilvl w:val="0"/>
                <w:numId w:val="0"/>
              </w:numPr>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麻将桌尺寸规格：96*96*76cm折叠后尺寸：57*105cm面板：7mm加厚铝塑板电压220v塑料件ABS，变压器：180W宽频变压器磁铁：强磁铁模式：78种模式，铁件：1.05mm厚件，配置：2副麻将牌</w:t>
            </w:r>
          </w:p>
        </w:tc>
        <w:tc>
          <w:tcPr>
            <w:tcW w:w="0" w:type="auto"/>
          </w:tcPr>
          <w:p>
            <w:pPr>
              <w:numPr>
                <w:ilvl w:val="0"/>
                <w:numId w:val="0"/>
              </w:numPr>
              <w:ind w:leftChars="0"/>
              <w:jc w:val="left"/>
              <w:rPr>
                <w:rFonts w:hint="eastAsia" w:eastAsiaTheme="minorEastAsia"/>
                <w:lang w:eastAsia="zh-CN"/>
              </w:rPr>
            </w:pPr>
            <w:r>
              <w:rPr>
                <w:rFonts w:hint="eastAsia" w:eastAsiaTheme="minorEastAsia"/>
                <w:lang w:eastAsia="zh-CN"/>
              </w:rPr>
              <w:drawing>
                <wp:anchor distT="0" distB="0" distL="114300" distR="114300" simplePos="0" relativeHeight="251670528" behindDoc="0" locked="0" layoutInCell="1" allowOverlap="1">
                  <wp:simplePos x="0" y="0"/>
                  <wp:positionH relativeFrom="column">
                    <wp:posOffset>-57150</wp:posOffset>
                  </wp:positionH>
                  <wp:positionV relativeFrom="paragraph">
                    <wp:posOffset>7620</wp:posOffset>
                  </wp:positionV>
                  <wp:extent cx="2495550" cy="2538095"/>
                  <wp:effectExtent l="0" t="0" r="0" b="14605"/>
                  <wp:wrapNone/>
                  <wp:docPr id="20" name="图片 20" descr="338851211497fb1286b96338759e1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38851211497fb1286b96338759e1ae"/>
                          <pic:cNvPicPr>
                            <a:picLocks noChangeAspect="1"/>
                          </pic:cNvPicPr>
                        </pic:nvPicPr>
                        <pic:blipFill>
                          <a:blip r:embed="rId23"/>
                          <a:srcRect t="35841" b="11893"/>
                          <a:stretch>
                            <a:fillRect/>
                          </a:stretch>
                        </pic:blipFill>
                        <pic:spPr>
                          <a:xfrm>
                            <a:off x="0" y="0"/>
                            <a:ext cx="2495550" cy="2538095"/>
                          </a:xfrm>
                          <a:prstGeom prst="rect">
                            <a:avLst/>
                          </a:prstGeom>
                        </pic:spPr>
                      </pic:pic>
                    </a:graphicData>
                  </a:graphic>
                </wp:anchor>
              </w:drawing>
            </w:r>
          </w:p>
        </w:tc>
        <w:tc>
          <w:tcPr>
            <w:tcW w:w="0" w:type="auto"/>
          </w:tcPr>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6</w:t>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8" w:hRule="atLeast"/>
          <w:jc w:val="center"/>
        </w:trPr>
        <w:tc>
          <w:tcPr>
            <w:tcW w:w="0" w:type="auto"/>
          </w:tcPr>
          <w:p>
            <w:pPr>
              <w:bidi w:val="0"/>
              <w:ind w:firstLine="313" w:firstLine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21</w:t>
            </w:r>
          </w:p>
        </w:tc>
        <w:tc>
          <w:tcPr>
            <w:tcW w:w="0" w:type="auto"/>
          </w:tcPr>
          <w:p>
            <w:pPr>
              <w:numPr>
                <w:ilvl w:val="0"/>
                <w:numId w:val="0"/>
              </w:numPr>
              <w:jc w:val="center"/>
              <w:rPr>
                <w:rFonts w:hint="eastAsia" w:ascii="宋体" w:hAnsi="宋体" w:eastAsia="宋体" w:cs="宋体"/>
                <w:b w:val="0"/>
                <w:bCs w:val="0"/>
                <w:sz w:val="28"/>
                <w:szCs w:val="28"/>
                <w:vertAlign w:val="baseline"/>
                <w:lang w:val="en-US" w:eastAsia="zh-CN"/>
              </w:rPr>
            </w:pPr>
          </w:p>
          <w:p>
            <w:pPr>
              <w:numPr>
                <w:ilvl w:val="0"/>
                <w:numId w:val="0"/>
              </w:numPr>
              <w:jc w:val="center"/>
              <w:rPr>
                <w:rFonts w:hint="eastAsia" w:ascii="宋体" w:hAnsi="宋体" w:eastAsia="宋体" w:cs="宋体"/>
                <w:b w:val="0"/>
                <w:bCs w:val="0"/>
                <w:sz w:val="28"/>
                <w:szCs w:val="28"/>
                <w:vertAlign w:val="baseline"/>
                <w:lang w:val="en-US" w:eastAsia="zh-CN"/>
              </w:rPr>
            </w:pPr>
          </w:p>
          <w:p>
            <w:pPr>
              <w:numPr>
                <w:ilvl w:val="0"/>
                <w:numId w:val="0"/>
              </w:numPr>
              <w:jc w:val="center"/>
              <w:rPr>
                <w:rFonts w:hint="eastAsia" w:ascii="宋体" w:hAnsi="宋体" w:eastAsia="宋体" w:cs="宋体"/>
                <w:b w:val="0"/>
                <w:bCs w:val="0"/>
                <w:sz w:val="28"/>
                <w:szCs w:val="28"/>
                <w:vertAlign w:val="baseline"/>
                <w:lang w:val="en-US" w:eastAsia="zh-CN"/>
              </w:rPr>
            </w:pPr>
          </w:p>
          <w:p>
            <w:pPr>
              <w:numPr>
                <w:ilvl w:val="0"/>
                <w:numId w:val="0"/>
              </w:numPr>
              <w:jc w:val="center"/>
              <w:rPr>
                <w:rFonts w:hint="eastAsia" w:ascii="宋体" w:hAnsi="宋体" w:eastAsia="宋体" w:cs="宋体"/>
                <w:b w:val="0"/>
                <w:bCs w:val="0"/>
                <w:sz w:val="28"/>
                <w:szCs w:val="28"/>
                <w:vertAlign w:val="baseline"/>
                <w:lang w:val="en-US" w:eastAsia="zh-CN"/>
              </w:rPr>
            </w:pPr>
          </w:p>
          <w:p>
            <w:pPr>
              <w:numPr>
                <w:ilvl w:val="0"/>
                <w:numId w:val="0"/>
              </w:numPr>
              <w:jc w:val="center"/>
              <w:rPr>
                <w:rFonts w:hint="default"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心理室咨询室沙发</w:t>
            </w:r>
          </w:p>
        </w:tc>
        <w:tc>
          <w:tcPr>
            <w:tcW w:w="0" w:type="auto"/>
          </w:tcPr>
          <w:p>
            <w:pPr>
              <w:numPr>
                <w:ilvl w:val="0"/>
                <w:numId w:val="0"/>
              </w:numPr>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材质：优质羊羔绒饰面           内胆材质：高密度回弹海绵，电镀不锈钢五金底脚，沙发尺寸：200*90*63cm           沙发座面宽度：50-70cm椭圆形凳尺寸：82*82*88cm，茶几尺寸：70/80*50/60*40/45</w:t>
            </w:r>
          </w:p>
        </w:tc>
        <w:tc>
          <w:tcPr>
            <w:tcW w:w="0" w:type="auto"/>
          </w:tcPr>
          <w:p>
            <w:pPr>
              <w:numPr>
                <w:ilvl w:val="0"/>
                <w:numId w:val="0"/>
              </w:numPr>
              <w:ind w:leftChars="0"/>
              <w:jc w:val="left"/>
              <w:rPr>
                <w:rFonts w:hint="eastAsia" w:eastAsiaTheme="minorEastAsia"/>
                <w:lang w:eastAsia="zh-CN"/>
              </w:rPr>
            </w:pPr>
            <w:r>
              <w:rPr>
                <w:rFonts w:hint="eastAsia" w:eastAsiaTheme="minorEastAsia"/>
                <w:lang w:eastAsia="zh-CN"/>
              </w:rPr>
              <w:drawing>
                <wp:anchor distT="0" distB="0" distL="114300" distR="114300" simplePos="0" relativeHeight="251671552" behindDoc="0" locked="0" layoutInCell="1" allowOverlap="1">
                  <wp:simplePos x="0" y="0"/>
                  <wp:positionH relativeFrom="column">
                    <wp:posOffset>-38100</wp:posOffset>
                  </wp:positionH>
                  <wp:positionV relativeFrom="paragraph">
                    <wp:posOffset>17780</wp:posOffset>
                  </wp:positionV>
                  <wp:extent cx="2742565" cy="3580130"/>
                  <wp:effectExtent l="0" t="0" r="635" b="1270"/>
                  <wp:wrapNone/>
                  <wp:docPr id="22" name="图片 22" descr="d12d07b989a075c1792962b540202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12d07b989a075c1792962b5402025b"/>
                          <pic:cNvPicPr>
                            <a:picLocks noChangeAspect="1"/>
                          </pic:cNvPicPr>
                        </pic:nvPicPr>
                        <pic:blipFill>
                          <a:blip r:embed="rId24"/>
                          <a:srcRect t="27237" b="29990"/>
                          <a:stretch>
                            <a:fillRect/>
                          </a:stretch>
                        </pic:blipFill>
                        <pic:spPr>
                          <a:xfrm>
                            <a:off x="0" y="0"/>
                            <a:ext cx="2742565" cy="3580130"/>
                          </a:xfrm>
                          <a:prstGeom prst="rect">
                            <a:avLst/>
                          </a:prstGeom>
                        </pic:spPr>
                      </pic:pic>
                    </a:graphicData>
                  </a:graphic>
                </wp:anchor>
              </w:drawing>
            </w:r>
          </w:p>
        </w:tc>
        <w:tc>
          <w:tcPr>
            <w:tcW w:w="0" w:type="auto"/>
          </w:tcPr>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w:t>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3" w:hRule="atLeast"/>
          <w:jc w:val="center"/>
        </w:trPr>
        <w:tc>
          <w:tcPr>
            <w:tcW w:w="0" w:type="auto"/>
          </w:tcPr>
          <w:p>
            <w:pPr>
              <w:bidi w:val="0"/>
              <w:ind w:firstLine="313" w:firstLine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22</w:t>
            </w:r>
          </w:p>
        </w:tc>
        <w:tc>
          <w:tcPr>
            <w:tcW w:w="0" w:type="auto"/>
          </w:tcPr>
          <w:p>
            <w:pPr>
              <w:numPr>
                <w:ilvl w:val="0"/>
                <w:numId w:val="0"/>
              </w:numPr>
              <w:jc w:val="center"/>
              <w:rPr>
                <w:rFonts w:hint="eastAsia" w:ascii="宋体" w:hAnsi="宋体" w:eastAsia="宋体" w:cs="宋体"/>
                <w:b w:val="0"/>
                <w:bCs w:val="0"/>
                <w:sz w:val="28"/>
                <w:szCs w:val="28"/>
                <w:vertAlign w:val="baseline"/>
                <w:lang w:val="en-US" w:eastAsia="zh-CN"/>
              </w:rPr>
            </w:pPr>
          </w:p>
          <w:p>
            <w:pPr>
              <w:numPr>
                <w:ilvl w:val="0"/>
                <w:numId w:val="0"/>
              </w:numPr>
              <w:jc w:val="center"/>
              <w:rPr>
                <w:rFonts w:hint="eastAsia" w:ascii="宋体" w:hAnsi="宋体" w:eastAsia="宋体" w:cs="宋体"/>
                <w:b w:val="0"/>
                <w:bCs w:val="0"/>
                <w:sz w:val="28"/>
                <w:szCs w:val="28"/>
                <w:vertAlign w:val="baseline"/>
                <w:lang w:val="en-US" w:eastAsia="zh-CN"/>
              </w:rPr>
            </w:pPr>
          </w:p>
          <w:p>
            <w:pPr>
              <w:numPr>
                <w:ilvl w:val="0"/>
                <w:numId w:val="0"/>
              </w:numPr>
              <w:jc w:val="center"/>
              <w:rPr>
                <w:rFonts w:hint="eastAsia" w:ascii="宋体" w:hAnsi="宋体" w:eastAsia="宋体" w:cs="宋体"/>
                <w:b w:val="0"/>
                <w:bCs w:val="0"/>
                <w:sz w:val="28"/>
                <w:szCs w:val="28"/>
                <w:vertAlign w:val="baseline"/>
                <w:lang w:val="en-US" w:eastAsia="zh-CN"/>
              </w:rPr>
            </w:pPr>
          </w:p>
          <w:p>
            <w:pPr>
              <w:numPr>
                <w:ilvl w:val="0"/>
                <w:numId w:val="0"/>
              </w:numPr>
              <w:jc w:val="both"/>
              <w:rPr>
                <w:rFonts w:hint="default"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健身房沙发</w:t>
            </w:r>
          </w:p>
        </w:tc>
        <w:tc>
          <w:tcPr>
            <w:tcW w:w="0" w:type="auto"/>
          </w:tcPr>
          <w:p>
            <w:pPr>
              <w:numPr>
                <w:ilvl w:val="0"/>
                <w:numId w:val="0"/>
              </w:numPr>
              <w:jc w:val="left"/>
              <w:rPr>
                <w:rFonts w:hint="eastAsia" w:ascii="宋体" w:hAnsi="宋体" w:eastAsia="宋体" w:cs="宋体"/>
                <w:sz w:val="28"/>
                <w:szCs w:val="28"/>
                <w:lang w:val="en-US" w:eastAsia="zh-CN"/>
              </w:rPr>
            </w:pPr>
          </w:p>
          <w:p>
            <w:pPr>
              <w:numPr>
                <w:ilvl w:val="0"/>
                <w:numId w:val="0"/>
              </w:numPr>
              <w:jc w:val="left"/>
              <w:rPr>
                <w:rFonts w:hint="eastAsia" w:ascii="宋体" w:hAnsi="宋体" w:eastAsia="宋体" w:cs="宋体"/>
                <w:sz w:val="28"/>
                <w:szCs w:val="28"/>
                <w:lang w:val="en-US" w:eastAsia="zh-CN"/>
              </w:rPr>
            </w:pPr>
          </w:p>
          <w:p>
            <w:pPr>
              <w:numPr>
                <w:ilvl w:val="0"/>
                <w:numId w:val="0"/>
              </w:numPr>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材质：优质羊羔绒饰面           内胆材质：高密度回弹海绵，电镀不锈钢五金底脚，  沙发尺寸：主坐210*40*78cm，副座*2：87*55*72，   茶几：80*35</w:t>
            </w:r>
          </w:p>
        </w:tc>
        <w:tc>
          <w:tcPr>
            <w:tcW w:w="0" w:type="auto"/>
          </w:tcPr>
          <w:p>
            <w:pPr>
              <w:numPr>
                <w:ilvl w:val="0"/>
                <w:numId w:val="0"/>
              </w:numPr>
              <w:ind w:leftChars="0"/>
              <w:jc w:val="left"/>
              <w:rPr>
                <w:rFonts w:hint="eastAsia" w:eastAsiaTheme="minorEastAsia"/>
                <w:lang w:eastAsia="zh-CN"/>
              </w:rPr>
            </w:pPr>
            <w:r>
              <w:rPr>
                <w:rFonts w:hint="eastAsia" w:eastAsiaTheme="minorEastAsia"/>
                <w:lang w:eastAsia="zh-CN"/>
              </w:rPr>
              <w:drawing>
                <wp:inline distT="0" distB="0" distL="114300" distR="114300">
                  <wp:extent cx="2669540" cy="2935605"/>
                  <wp:effectExtent l="0" t="0" r="16510" b="17145"/>
                  <wp:docPr id="25" name="图片 25" descr="8a1038aeeb1435d1a43afe77de24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a1038aeeb1435d1a43afe77de2405e"/>
                          <pic:cNvPicPr>
                            <a:picLocks noChangeAspect="1"/>
                          </pic:cNvPicPr>
                        </pic:nvPicPr>
                        <pic:blipFill>
                          <a:blip r:embed="rId25"/>
                          <a:stretch>
                            <a:fillRect/>
                          </a:stretch>
                        </pic:blipFill>
                        <pic:spPr>
                          <a:xfrm>
                            <a:off x="0" y="0"/>
                            <a:ext cx="2669540" cy="2935605"/>
                          </a:xfrm>
                          <a:prstGeom prst="rect">
                            <a:avLst/>
                          </a:prstGeom>
                        </pic:spPr>
                      </pic:pic>
                    </a:graphicData>
                  </a:graphic>
                </wp:inline>
              </w:drawing>
            </w:r>
          </w:p>
        </w:tc>
        <w:tc>
          <w:tcPr>
            <w:tcW w:w="0" w:type="auto"/>
          </w:tcPr>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w:t>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8" w:hRule="atLeast"/>
          <w:jc w:val="center"/>
        </w:trPr>
        <w:tc>
          <w:tcPr>
            <w:tcW w:w="0" w:type="auto"/>
          </w:tcPr>
          <w:p>
            <w:pPr>
              <w:bidi w:val="0"/>
              <w:ind w:firstLine="313" w:firstLine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0" w:type="auto"/>
          </w:tcPr>
          <w:p>
            <w:pPr>
              <w:numPr>
                <w:ilvl w:val="0"/>
                <w:numId w:val="0"/>
              </w:numPr>
              <w:jc w:val="center"/>
              <w:rPr>
                <w:rFonts w:hint="eastAsia" w:ascii="宋体" w:hAnsi="宋体" w:eastAsia="宋体" w:cs="宋体"/>
                <w:b w:val="0"/>
                <w:bCs w:val="0"/>
                <w:sz w:val="28"/>
                <w:szCs w:val="28"/>
                <w:vertAlign w:val="baseline"/>
                <w:lang w:val="en-US" w:eastAsia="zh-CN"/>
              </w:rPr>
            </w:pPr>
          </w:p>
          <w:p>
            <w:pPr>
              <w:numPr>
                <w:ilvl w:val="0"/>
                <w:numId w:val="0"/>
              </w:numPr>
              <w:jc w:val="center"/>
              <w:rPr>
                <w:rFonts w:hint="eastAsia" w:ascii="宋体" w:hAnsi="宋体" w:eastAsia="宋体" w:cs="宋体"/>
                <w:b w:val="0"/>
                <w:bCs w:val="0"/>
                <w:sz w:val="28"/>
                <w:szCs w:val="28"/>
                <w:vertAlign w:val="baseline"/>
                <w:lang w:val="en-US" w:eastAsia="zh-CN"/>
              </w:rPr>
            </w:pPr>
          </w:p>
          <w:p>
            <w:pPr>
              <w:numPr>
                <w:ilvl w:val="0"/>
                <w:numId w:val="0"/>
              </w:numPr>
              <w:jc w:val="center"/>
              <w:rPr>
                <w:rFonts w:hint="eastAsia" w:ascii="宋体" w:hAnsi="宋体" w:eastAsia="宋体" w:cs="宋体"/>
                <w:b w:val="0"/>
                <w:bCs w:val="0"/>
                <w:sz w:val="28"/>
                <w:szCs w:val="28"/>
                <w:vertAlign w:val="baseline"/>
                <w:lang w:val="en-US" w:eastAsia="zh-CN"/>
              </w:rPr>
            </w:pPr>
          </w:p>
          <w:p>
            <w:pPr>
              <w:numPr>
                <w:ilvl w:val="0"/>
                <w:numId w:val="0"/>
              </w:numPr>
              <w:jc w:val="center"/>
              <w:rPr>
                <w:rFonts w:hint="eastAsia" w:ascii="宋体" w:hAnsi="宋体" w:eastAsia="宋体" w:cs="宋体"/>
                <w:b w:val="0"/>
                <w:bCs w:val="0"/>
                <w:sz w:val="28"/>
                <w:szCs w:val="28"/>
                <w:vertAlign w:val="baseline"/>
                <w:lang w:val="en-US" w:eastAsia="zh-CN"/>
              </w:rPr>
            </w:pPr>
          </w:p>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黑板</w:t>
            </w:r>
          </w:p>
        </w:tc>
        <w:tc>
          <w:tcPr>
            <w:tcW w:w="0" w:type="auto"/>
          </w:tcPr>
          <w:p>
            <w:pPr>
              <w:numPr>
                <w:ilvl w:val="0"/>
                <w:numId w:val="0"/>
              </w:numPr>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1、板面为烤漆镀锌板面，颜色：绿色，黑色。2、尺寸：2380*1260    3、外边框：采用电泳铝合金内框30*20mm；4、板面厚度0.25mm，涂层为25，丝硬度9H。表面附着墨绿色涂层、无裂纹、无流痕、无气泡等缺陷、细腻平整、书写流畅、字迹清晰、擦后无残留、耐磨损、耐腐蚀、色调柔和、时尚美观，学生任何角度都能正常观看，可视效果极佳，有效地保护了师生的视力健康。5、四角包边为ABS圆形结构，抗磨、抗拉、不变形、造型美观、豪华、经久耐用。</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18"/>
                <w:szCs w:val="18"/>
                <w:lang w:val="en-US" w:eastAsia="zh-CN"/>
              </w:rPr>
              <w:t>6、背板采用0.18mm厚雪花镀锌板。</w:t>
            </w:r>
          </w:p>
        </w:tc>
        <w:tc>
          <w:tcPr>
            <w:tcW w:w="0" w:type="auto"/>
          </w:tcPr>
          <w:p>
            <w:pPr>
              <w:numPr>
                <w:ilvl w:val="0"/>
                <w:numId w:val="0"/>
              </w:numPr>
              <w:ind w:leftChars="0"/>
              <w:jc w:val="left"/>
              <w:rPr>
                <w:rFonts w:hint="eastAsia" w:eastAsiaTheme="minorEastAsia"/>
                <w:lang w:eastAsia="zh-CN"/>
              </w:rPr>
            </w:pPr>
            <w:r>
              <w:rPr>
                <w:rFonts w:hint="eastAsia" w:eastAsiaTheme="minorEastAsia"/>
                <w:lang w:eastAsia="zh-CN"/>
              </w:rPr>
              <w:drawing>
                <wp:inline distT="0" distB="0" distL="114300" distR="114300">
                  <wp:extent cx="2658745" cy="3357880"/>
                  <wp:effectExtent l="0" t="0" r="8255" b="13970"/>
                  <wp:docPr id="27" name="图片 27" descr="9d4b598769f61c03063861bffd7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9d4b598769f61c03063861bffd71205"/>
                          <pic:cNvPicPr>
                            <a:picLocks noChangeAspect="1"/>
                          </pic:cNvPicPr>
                        </pic:nvPicPr>
                        <pic:blipFill>
                          <a:blip r:embed="rId26"/>
                          <a:srcRect l="13259" t="32524" r="13360" b="2817"/>
                          <a:stretch>
                            <a:fillRect/>
                          </a:stretch>
                        </pic:blipFill>
                        <pic:spPr>
                          <a:xfrm>
                            <a:off x="0" y="0"/>
                            <a:ext cx="2658745" cy="3357880"/>
                          </a:xfrm>
                          <a:prstGeom prst="rect">
                            <a:avLst/>
                          </a:prstGeom>
                        </pic:spPr>
                      </pic:pic>
                    </a:graphicData>
                  </a:graphic>
                </wp:inline>
              </w:drawing>
            </w:r>
          </w:p>
        </w:tc>
        <w:tc>
          <w:tcPr>
            <w:tcW w:w="0" w:type="auto"/>
          </w:tcPr>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eastAsia" w:ascii="宋体" w:hAnsi="宋体" w:eastAsia="宋体" w:cs="宋体"/>
                <w:b w:val="0"/>
                <w:bCs w:val="0"/>
                <w:sz w:val="24"/>
                <w:szCs w:val="24"/>
                <w:vertAlign w:val="baseline"/>
                <w:lang w:val="en-US" w:eastAsia="zh-CN"/>
              </w:rPr>
            </w:pPr>
          </w:p>
          <w:p>
            <w:pPr>
              <w:numPr>
                <w:ilvl w:val="0"/>
                <w:numId w:val="0"/>
              </w:numPr>
              <w:ind w:firstLine="480" w:firstLineChars="200"/>
              <w:jc w:val="left"/>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w:t>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8" w:hRule="atLeast"/>
          <w:jc w:val="center"/>
        </w:trPr>
        <w:tc>
          <w:tcPr>
            <w:tcW w:w="0" w:type="auto"/>
          </w:tcPr>
          <w:p>
            <w:pPr>
              <w:bidi w:val="0"/>
              <w:ind w:firstLine="313" w:firstLine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0" w:type="auto"/>
          </w:tcPr>
          <w:p>
            <w:pPr>
              <w:keepNext w:val="0"/>
              <w:keepLines w:val="0"/>
              <w:widowControl/>
              <w:suppressLineNumbers w:val="0"/>
              <w:jc w:val="left"/>
              <w:rPr>
                <w:rFonts w:ascii="微软雅黑" w:hAnsi="微软雅黑" w:eastAsia="微软雅黑" w:cs="微软雅黑"/>
                <w:color w:val="000000"/>
                <w:kern w:val="0"/>
                <w:sz w:val="18"/>
                <w:szCs w:val="18"/>
                <w:lang w:val="en-US" w:eastAsia="zh-CN" w:bidi="ar"/>
              </w:rPr>
            </w:pPr>
          </w:p>
          <w:p>
            <w:pPr>
              <w:keepNext w:val="0"/>
              <w:keepLines w:val="0"/>
              <w:widowControl/>
              <w:suppressLineNumbers w:val="0"/>
              <w:jc w:val="left"/>
              <w:rPr>
                <w:rFonts w:ascii="微软雅黑" w:hAnsi="微软雅黑" w:eastAsia="微软雅黑" w:cs="微软雅黑"/>
                <w:color w:val="000000"/>
                <w:kern w:val="0"/>
                <w:sz w:val="18"/>
                <w:szCs w:val="18"/>
                <w:lang w:val="en-US" w:eastAsia="zh-CN" w:bidi="ar"/>
              </w:rPr>
            </w:pPr>
          </w:p>
          <w:p>
            <w:pPr>
              <w:keepNext w:val="0"/>
              <w:keepLines w:val="0"/>
              <w:widowControl/>
              <w:suppressLineNumbers w:val="0"/>
              <w:jc w:val="left"/>
              <w:rPr>
                <w:rFonts w:ascii="微软雅黑" w:hAnsi="微软雅黑" w:eastAsia="微软雅黑" w:cs="微软雅黑"/>
                <w:color w:val="000000"/>
                <w:kern w:val="0"/>
                <w:sz w:val="18"/>
                <w:szCs w:val="18"/>
                <w:lang w:val="en-US" w:eastAsia="zh-CN" w:bidi="ar"/>
              </w:rPr>
            </w:pPr>
          </w:p>
          <w:p>
            <w:pPr>
              <w:keepNext w:val="0"/>
              <w:keepLines w:val="0"/>
              <w:widowControl/>
              <w:suppressLineNumbers w:val="0"/>
              <w:jc w:val="left"/>
              <w:rPr>
                <w:rFonts w:ascii="微软雅黑" w:hAnsi="微软雅黑" w:eastAsia="微软雅黑" w:cs="微软雅黑"/>
                <w:color w:val="000000"/>
                <w:kern w:val="0"/>
                <w:sz w:val="18"/>
                <w:szCs w:val="18"/>
                <w:lang w:val="en-US" w:eastAsia="zh-CN" w:bidi="ar"/>
              </w:rPr>
            </w:pPr>
          </w:p>
          <w:p>
            <w:pPr>
              <w:keepNext w:val="0"/>
              <w:keepLines w:val="0"/>
              <w:widowControl/>
              <w:suppressLineNumbers w:val="0"/>
              <w:jc w:val="left"/>
              <w:rPr>
                <w:rFonts w:ascii="微软雅黑" w:hAnsi="微软雅黑" w:eastAsia="微软雅黑" w:cs="微软雅黑"/>
                <w:color w:val="000000"/>
                <w:kern w:val="0"/>
                <w:sz w:val="18"/>
                <w:szCs w:val="18"/>
                <w:lang w:val="en-US" w:eastAsia="zh-CN" w:bidi="ar"/>
              </w:rPr>
            </w:pPr>
          </w:p>
          <w:p>
            <w:pPr>
              <w:keepNext w:val="0"/>
              <w:keepLines w:val="0"/>
              <w:widowControl/>
              <w:suppressLineNumbers w:val="0"/>
              <w:jc w:val="left"/>
              <w:rPr>
                <w:rFonts w:ascii="微软雅黑" w:hAnsi="微软雅黑" w:eastAsia="微软雅黑" w:cs="微软雅黑"/>
                <w:color w:val="000000"/>
                <w:kern w:val="0"/>
                <w:sz w:val="18"/>
                <w:szCs w:val="18"/>
                <w:lang w:val="en-US" w:eastAsia="zh-CN" w:bidi="ar"/>
              </w:rPr>
            </w:pPr>
          </w:p>
          <w:p>
            <w:pPr>
              <w:keepNext w:val="0"/>
              <w:keepLines w:val="0"/>
              <w:widowControl/>
              <w:suppressLineNumbers w:val="0"/>
              <w:jc w:val="left"/>
              <w:rPr>
                <w:rFonts w:ascii="微软雅黑" w:hAnsi="微软雅黑" w:eastAsia="微软雅黑" w:cs="微软雅黑"/>
                <w:color w:val="000000"/>
                <w:kern w:val="0"/>
                <w:sz w:val="18"/>
                <w:szCs w:val="18"/>
                <w:lang w:val="en-US" w:eastAsia="zh-CN" w:bidi="ar"/>
              </w:rPr>
            </w:pPr>
          </w:p>
          <w:p>
            <w:pPr>
              <w:keepNext w:val="0"/>
              <w:keepLines w:val="0"/>
              <w:widowControl/>
              <w:suppressLineNumbers w:val="0"/>
              <w:jc w:val="left"/>
              <w:rPr>
                <w:rFonts w:ascii="微软雅黑" w:hAnsi="微软雅黑" w:eastAsia="微软雅黑" w:cs="微软雅黑"/>
                <w:color w:val="000000"/>
                <w:kern w:val="0"/>
                <w:sz w:val="18"/>
                <w:szCs w:val="18"/>
                <w:lang w:val="en-US" w:eastAsia="zh-CN" w:bidi="ar"/>
              </w:rPr>
            </w:pPr>
          </w:p>
          <w:p>
            <w:pPr>
              <w:keepNext w:val="0"/>
              <w:keepLines w:val="0"/>
              <w:widowControl/>
              <w:suppressLineNumbers w:val="0"/>
              <w:jc w:val="left"/>
            </w:pPr>
            <w:r>
              <w:rPr>
                <w:rFonts w:ascii="微软雅黑" w:hAnsi="微软雅黑" w:eastAsia="微软雅黑" w:cs="微软雅黑"/>
                <w:color w:val="000000"/>
                <w:kern w:val="0"/>
                <w:sz w:val="18"/>
                <w:szCs w:val="18"/>
                <w:lang w:val="en-US" w:eastAsia="zh-CN" w:bidi="ar"/>
              </w:rPr>
              <w:t>商务步进式直饮开水器</w:t>
            </w:r>
          </w:p>
          <w:p>
            <w:pPr>
              <w:numPr>
                <w:ilvl w:val="0"/>
                <w:numId w:val="0"/>
              </w:numPr>
              <w:jc w:val="center"/>
              <w:rPr>
                <w:rFonts w:hint="eastAsia" w:ascii="宋体" w:hAnsi="宋体" w:eastAsia="宋体" w:cs="宋体"/>
                <w:b w:val="0"/>
                <w:bCs w:val="0"/>
                <w:sz w:val="28"/>
                <w:szCs w:val="28"/>
                <w:vertAlign w:val="baseline"/>
                <w:lang w:val="en-US" w:eastAsia="zh-CN"/>
              </w:rPr>
            </w:pPr>
          </w:p>
        </w:tc>
        <w:tc>
          <w:tcPr>
            <w:tcW w:w="0" w:type="auto"/>
          </w:tcPr>
          <w:p>
            <w:pPr>
              <w:keepNext w:val="0"/>
              <w:keepLines w:val="0"/>
              <w:widowControl/>
              <w:suppressLineNumbers w:val="0"/>
              <w:jc w:val="left"/>
              <w:rPr>
                <w:sz w:val="20"/>
                <w:szCs w:val="22"/>
              </w:rPr>
            </w:pPr>
            <w:r>
              <w:rPr>
                <w:rFonts w:ascii="微软雅黑" w:hAnsi="微软雅黑" w:eastAsia="微软雅黑" w:cs="微软雅黑"/>
                <w:color w:val="000000"/>
                <w:kern w:val="0"/>
                <w:sz w:val="16"/>
                <w:szCs w:val="16"/>
                <w:lang w:val="en-US" w:eastAsia="zh-CN" w:bidi="ar"/>
              </w:rPr>
              <w:t xml:space="preserve">1、微电脑自动控制系统，全自动运行，定时开关机功能，多工作模式设定（可以设定工作 </w:t>
            </w:r>
          </w:p>
          <w:p>
            <w:pPr>
              <w:keepNext w:val="0"/>
              <w:keepLines w:val="0"/>
              <w:widowControl/>
              <w:suppressLineNumbers w:val="0"/>
              <w:jc w:val="left"/>
              <w:rPr>
                <w:sz w:val="20"/>
                <w:szCs w:val="22"/>
              </w:rPr>
            </w:pPr>
            <w:r>
              <w:rPr>
                <w:rFonts w:hint="eastAsia" w:ascii="微软雅黑" w:hAnsi="微软雅黑" w:eastAsia="微软雅黑" w:cs="微软雅黑"/>
                <w:color w:val="000000"/>
                <w:kern w:val="0"/>
                <w:sz w:val="16"/>
                <w:szCs w:val="16"/>
                <w:lang w:val="en-US" w:eastAsia="zh-CN" w:bidi="ar"/>
              </w:rPr>
              <w:t xml:space="preserve">日使用，非工作日停机）； </w:t>
            </w:r>
          </w:p>
          <w:p>
            <w:pPr>
              <w:keepNext w:val="0"/>
              <w:keepLines w:val="0"/>
              <w:widowControl/>
              <w:suppressLineNumbers w:val="0"/>
              <w:jc w:val="left"/>
              <w:rPr>
                <w:sz w:val="20"/>
                <w:szCs w:val="22"/>
              </w:rPr>
            </w:pPr>
            <w:r>
              <w:rPr>
                <w:rFonts w:hint="eastAsia" w:ascii="微软雅黑" w:hAnsi="微软雅黑" w:eastAsia="微软雅黑" w:cs="微软雅黑"/>
                <w:color w:val="000000"/>
                <w:kern w:val="0"/>
                <w:sz w:val="16"/>
                <w:szCs w:val="16"/>
                <w:lang w:val="en-US" w:eastAsia="zh-CN" w:bidi="ar"/>
              </w:rPr>
              <w:t xml:space="preserve">2、液晶显示设备工作状态（加热、饮用、时空）、显示水温、日期、星期、水位等功能 </w:t>
            </w:r>
          </w:p>
          <w:p>
            <w:pPr>
              <w:keepNext w:val="0"/>
              <w:keepLines w:val="0"/>
              <w:widowControl/>
              <w:suppressLineNumbers w:val="0"/>
              <w:jc w:val="left"/>
              <w:rPr>
                <w:sz w:val="20"/>
                <w:szCs w:val="22"/>
              </w:rPr>
            </w:pPr>
            <w:r>
              <w:rPr>
                <w:rFonts w:hint="eastAsia" w:ascii="微软雅黑" w:hAnsi="微软雅黑" w:eastAsia="微软雅黑" w:cs="微软雅黑"/>
                <w:color w:val="000000"/>
                <w:kern w:val="0"/>
                <w:sz w:val="16"/>
                <w:szCs w:val="16"/>
                <w:lang w:val="en-US" w:eastAsia="zh-CN" w:bidi="ar"/>
              </w:rPr>
              <w:t xml:space="preserve">3、步进式加热技术，底部进水，逐层加热，杜绝冷热水混合； </w:t>
            </w:r>
          </w:p>
          <w:p>
            <w:pPr>
              <w:keepNext w:val="0"/>
              <w:keepLines w:val="0"/>
              <w:widowControl/>
              <w:suppressLineNumbers w:val="0"/>
              <w:jc w:val="left"/>
              <w:rPr>
                <w:sz w:val="20"/>
                <w:szCs w:val="22"/>
              </w:rPr>
            </w:pPr>
            <w:r>
              <w:rPr>
                <w:rFonts w:hint="eastAsia" w:ascii="微软雅黑" w:hAnsi="微软雅黑" w:eastAsia="微软雅黑" w:cs="微软雅黑"/>
                <w:color w:val="000000"/>
                <w:kern w:val="0"/>
                <w:sz w:val="16"/>
                <w:szCs w:val="16"/>
                <w:lang w:val="en-US" w:eastAsia="zh-CN" w:bidi="ar"/>
              </w:rPr>
              <w:t xml:space="preserve">4、电子感温控制，精准控温，确保水温精确±1℃之间，无“千沸水”产生； </w:t>
            </w:r>
          </w:p>
          <w:p>
            <w:pPr>
              <w:keepNext w:val="0"/>
              <w:keepLines w:val="0"/>
              <w:widowControl/>
              <w:suppressLineNumbers w:val="0"/>
              <w:jc w:val="left"/>
              <w:rPr>
                <w:sz w:val="20"/>
                <w:szCs w:val="22"/>
              </w:rPr>
            </w:pPr>
            <w:r>
              <w:rPr>
                <w:rFonts w:hint="eastAsia" w:ascii="微软雅黑" w:hAnsi="微软雅黑" w:eastAsia="微软雅黑" w:cs="微软雅黑"/>
                <w:color w:val="000000"/>
                <w:kern w:val="0"/>
                <w:sz w:val="16"/>
                <w:szCs w:val="16"/>
                <w:lang w:val="en-US" w:eastAsia="zh-CN" w:bidi="ar"/>
              </w:rPr>
              <w:t xml:space="preserve">5、设备采用“五防”安全防护，防漏电、防蒸汽、防超温、防触电、防断电； </w:t>
            </w:r>
          </w:p>
          <w:p>
            <w:pPr>
              <w:keepNext w:val="0"/>
              <w:keepLines w:val="0"/>
              <w:widowControl/>
              <w:suppressLineNumbers w:val="0"/>
              <w:jc w:val="left"/>
              <w:rPr>
                <w:sz w:val="20"/>
                <w:szCs w:val="22"/>
              </w:rPr>
            </w:pPr>
            <w:r>
              <w:rPr>
                <w:rFonts w:hint="eastAsia" w:ascii="微软雅黑" w:hAnsi="微软雅黑" w:eastAsia="微软雅黑" w:cs="微软雅黑"/>
                <w:color w:val="000000"/>
                <w:kern w:val="0"/>
                <w:sz w:val="16"/>
                <w:szCs w:val="16"/>
                <w:lang w:val="en-US" w:eastAsia="zh-CN" w:bidi="ar"/>
              </w:rPr>
              <w:t xml:space="preserve">6、管路全封闭式设计，杜绝外界接触二次污染； </w:t>
            </w:r>
          </w:p>
          <w:p>
            <w:pPr>
              <w:keepNext w:val="0"/>
              <w:keepLines w:val="0"/>
              <w:widowControl/>
              <w:suppressLineNumbers w:val="0"/>
              <w:jc w:val="left"/>
              <w:rPr>
                <w:sz w:val="20"/>
                <w:szCs w:val="22"/>
              </w:rPr>
            </w:pPr>
            <w:r>
              <w:rPr>
                <w:rFonts w:hint="eastAsia" w:ascii="微软雅黑" w:hAnsi="微软雅黑" w:eastAsia="微软雅黑" w:cs="微软雅黑"/>
                <w:color w:val="000000"/>
                <w:kern w:val="0"/>
                <w:sz w:val="16"/>
                <w:szCs w:val="16"/>
                <w:lang w:val="en-US" w:eastAsia="zh-CN" w:bidi="ar"/>
              </w:rPr>
              <w:t xml:space="preserve">7、外表平整光滑，易触及的零部件棱边和尖角采用圆滑处理，避免碰伤意外发生，水槽防 </w:t>
            </w:r>
          </w:p>
          <w:p>
            <w:pPr>
              <w:keepNext w:val="0"/>
              <w:keepLines w:val="0"/>
              <w:widowControl/>
              <w:suppressLineNumbers w:val="0"/>
              <w:jc w:val="left"/>
              <w:rPr>
                <w:sz w:val="20"/>
                <w:szCs w:val="22"/>
              </w:rPr>
            </w:pPr>
            <w:r>
              <w:rPr>
                <w:rFonts w:hint="eastAsia" w:ascii="微软雅黑" w:hAnsi="微软雅黑" w:eastAsia="微软雅黑" w:cs="微软雅黑"/>
                <w:color w:val="000000"/>
                <w:kern w:val="0"/>
                <w:sz w:val="16"/>
                <w:szCs w:val="16"/>
                <w:lang w:val="en-US" w:eastAsia="zh-CN" w:bidi="ar"/>
              </w:rPr>
              <w:t>溅设计，双侧提手；</w:t>
            </w:r>
          </w:p>
          <w:p>
            <w:pPr>
              <w:keepNext w:val="0"/>
              <w:keepLines w:val="0"/>
              <w:widowControl/>
              <w:suppressLineNumbers w:val="0"/>
              <w:jc w:val="left"/>
              <w:rPr>
                <w:sz w:val="20"/>
                <w:szCs w:val="22"/>
              </w:rPr>
            </w:pPr>
            <w:r>
              <w:rPr>
                <w:rFonts w:hint="eastAsia" w:ascii="宋体" w:hAnsi="宋体" w:eastAsia="宋体" w:cs="宋体"/>
                <w:sz w:val="16"/>
                <w:szCs w:val="16"/>
                <w:lang w:val="en-US" w:eastAsia="zh-CN"/>
              </w:rPr>
              <w:t>8，</w:t>
            </w:r>
            <w:r>
              <w:rPr>
                <w:rFonts w:ascii="微软雅黑" w:hAnsi="微软雅黑" w:eastAsia="微软雅黑" w:cs="微软雅黑"/>
                <w:color w:val="000000"/>
                <w:kern w:val="0"/>
                <w:sz w:val="16"/>
                <w:szCs w:val="16"/>
                <w:lang w:val="en-US" w:eastAsia="zh-CN" w:bidi="ar"/>
              </w:rPr>
              <w:t xml:space="preserve">整机主体部分采用 201 不锈钢材质，厚度 0.7mm； </w:t>
            </w:r>
          </w:p>
          <w:p>
            <w:pPr>
              <w:keepNext w:val="0"/>
              <w:keepLines w:val="0"/>
              <w:widowControl/>
              <w:suppressLineNumbers w:val="0"/>
              <w:jc w:val="left"/>
              <w:rPr>
                <w:sz w:val="20"/>
                <w:szCs w:val="22"/>
              </w:rPr>
            </w:pPr>
            <w:r>
              <w:rPr>
                <w:rFonts w:hint="eastAsia" w:ascii="微软雅黑" w:hAnsi="微软雅黑" w:eastAsia="微软雅黑" w:cs="微软雅黑"/>
                <w:color w:val="000000"/>
                <w:kern w:val="0"/>
                <w:sz w:val="16"/>
                <w:szCs w:val="16"/>
                <w:lang w:val="en-US" w:eastAsia="zh-CN" w:bidi="ar"/>
              </w:rPr>
              <w:t xml:space="preserve">9，水胆、水槽等涉水部件采用食品级 SUS304 材质，厚度 1.0mm； </w:t>
            </w:r>
          </w:p>
          <w:p>
            <w:pPr>
              <w:keepNext w:val="0"/>
              <w:keepLines w:val="0"/>
              <w:widowControl/>
              <w:suppressLineNumbers w:val="0"/>
              <w:jc w:val="left"/>
              <w:rPr>
                <w:sz w:val="20"/>
                <w:szCs w:val="22"/>
              </w:rPr>
            </w:pPr>
            <w:r>
              <w:rPr>
                <w:rFonts w:hint="eastAsia" w:ascii="微软雅黑" w:hAnsi="微软雅黑" w:eastAsia="微软雅黑" w:cs="微软雅黑"/>
                <w:color w:val="000000"/>
                <w:kern w:val="0"/>
                <w:sz w:val="16"/>
                <w:szCs w:val="16"/>
                <w:lang w:val="en-US" w:eastAsia="zh-CN" w:bidi="ar"/>
              </w:rPr>
              <w:t xml:space="preserve">10，管件连接排水管采用环保级 PVC 管材； </w:t>
            </w:r>
          </w:p>
          <w:p>
            <w:pPr>
              <w:keepNext w:val="0"/>
              <w:keepLines w:val="0"/>
              <w:widowControl/>
              <w:suppressLineNumbers w:val="0"/>
              <w:jc w:val="left"/>
              <w:rPr>
                <w:sz w:val="20"/>
                <w:szCs w:val="22"/>
              </w:rPr>
            </w:pPr>
            <w:r>
              <w:rPr>
                <w:rFonts w:hint="eastAsia" w:ascii="微软雅黑" w:hAnsi="微软雅黑" w:eastAsia="微软雅黑" w:cs="微软雅黑"/>
                <w:color w:val="000000"/>
                <w:kern w:val="0"/>
                <w:sz w:val="16"/>
                <w:szCs w:val="16"/>
                <w:lang w:val="en-US" w:eastAsia="zh-CN" w:bidi="ar"/>
              </w:rPr>
              <w:t>内部阀件采用食品级黄铜接头、不锈钢波纹管；</w:t>
            </w:r>
          </w:p>
          <w:p>
            <w:pPr>
              <w:keepNext w:val="0"/>
              <w:keepLines w:val="0"/>
              <w:widowControl/>
              <w:suppressLineNumbers w:val="0"/>
              <w:jc w:val="left"/>
              <w:rPr>
                <w:sz w:val="20"/>
                <w:szCs w:val="22"/>
              </w:rPr>
            </w:pPr>
            <w:r>
              <w:rPr>
                <w:rFonts w:hint="eastAsia" w:ascii="宋体" w:hAnsi="宋体" w:eastAsia="宋体" w:cs="宋体"/>
                <w:sz w:val="16"/>
                <w:szCs w:val="16"/>
                <w:lang w:val="en-US" w:eastAsia="zh-CN"/>
              </w:rPr>
              <w:t>11，</w:t>
            </w:r>
            <w:r>
              <w:rPr>
                <w:rFonts w:ascii="微软雅黑" w:hAnsi="微软雅黑" w:eastAsia="微软雅黑" w:cs="微软雅黑"/>
                <w:color w:val="000000"/>
                <w:kern w:val="0"/>
                <w:sz w:val="16"/>
                <w:szCs w:val="16"/>
                <w:lang w:val="en-US" w:eastAsia="zh-CN" w:bidi="ar"/>
              </w:rPr>
              <w:t>0.02-0.06MPa，硬度≤700</w:t>
            </w:r>
          </w:p>
          <w:p>
            <w:pPr>
              <w:keepNext w:val="0"/>
              <w:keepLines w:val="0"/>
              <w:widowControl/>
              <w:suppressLineNumbers w:val="0"/>
              <w:jc w:val="left"/>
              <w:rPr>
                <w:sz w:val="20"/>
                <w:szCs w:val="22"/>
              </w:rPr>
            </w:pPr>
            <w:r>
              <w:rPr>
                <w:rFonts w:hint="eastAsia" w:ascii="宋体" w:hAnsi="宋体" w:eastAsia="宋体" w:cs="宋体"/>
                <w:sz w:val="16"/>
                <w:szCs w:val="16"/>
                <w:lang w:val="en-US" w:eastAsia="zh-CN"/>
              </w:rPr>
              <w:t>12，</w:t>
            </w:r>
            <w:r>
              <w:rPr>
                <w:rFonts w:ascii="微软雅黑" w:hAnsi="微软雅黑" w:eastAsia="微软雅黑" w:cs="微软雅黑"/>
                <w:color w:val="000000"/>
                <w:kern w:val="0"/>
                <w:sz w:val="16"/>
                <w:szCs w:val="16"/>
                <w:lang w:val="en-US" w:eastAsia="zh-CN" w:bidi="ar"/>
              </w:rPr>
              <w:t xml:space="preserve">聚能一，蒸汽热能回收； </w:t>
            </w:r>
          </w:p>
          <w:p>
            <w:pPr>
              <w:keepNext w:val="0"/>
              <w:keepLines w:val="0"/>
              <w:widowControl/>
              <w:suppressLineNumbers w:val="0"/>
              <w:jc w:val="left"/>
              <w:rPr>
                <w:sz w:val="20"/>
                <w:szCs w:val="22"/>
              </w:rPr>
            </w:pPr>
            <w:r>
              <w:rPr>
                <w:rFonts w:hint="eastAsia" w:ascii="微软雅黑" w:hAnsi="微软雅黑" w:eastAsia="微软雅黑" w:cs="微软雅黑"/>
                <w:color w:val="000000"/>
                <w:kern w:val="0"/>
                <w:sz w:val="16"/>
                <w:szCs w:val="16"/>
                <w:lang w:val="en-US" w:eastAsia="zh-CN" w:bidi="ar"/>
              </w:rPr>
              <w:t xml:space="preserve">聚能二，六面全体保温，高性能聚氨酯整体发泡保温，提高保温效果和加热效率，热损失 </w:t>
            </w:r>
          </w:p>
          <w:p>
            <w:pPr>
              <w:keepNext w:val="0"/>
              <w:keepLines w:val="0"/>
              <w:widowControl/>
              <w:suppressLineNumbers w:val="0"/>
              <w:jc w:val="left"/>
              <w:rPr>
                <w:sz w:val="20"/>
                <w:szCs w:val="22"/>
              </w:rPr>
            </w:pPr>
            <w:r>
              <w:rPr>
                <w:rFonts w:hint="eastAsia" w:ascii="微软雅黑" w:hAnsi="微软雅黑" w:eastAsia="微软雅黑" w:cs="微软雅黑"/>
                <w:color w:val="000000"/>
                <w:kern w:val="0"/>
                <w:sz w:val="16"/>
                <w:szCs w:val="16"/>
                <w:lang w:val="en-US" w:eastAsia="zh-CN" w:bidi="ar"/>
              </w:rPr>
              <w:t xml:space="preserve">极低，保温耗电较普通保温形式节能 50%； </w:t>
            </w:r>
          </w:p>
          <w:p>
            <w:pPr>
              <w:keepNext w:val="0"/>
              <w:keepLines w:val="0"/>
              <w:widowControl/>
              <w:suppressLineNumbers w:val="0"/>
              <w:jc w:val="left"/>
              <w:rPr>
                <w:sz w:val="20"/>
                <w:szCs w:val="22"/>
              </w:rPr>
            </w:pPr>
            <w:r>
              <w:rPr>
                <w:rFonts w:hint="eastAsia" w:ascii="微软雅黑" w:hAnsi="微软雅黑" w:eastAsia="微软雅黑" w:cs="微软雅黑"/>
                <w:color w:val="000000"/>
                <w:kern w:val="0"/>
                <w:sz w:val="16"/>
                <w:szCs w:val="16"/>
                <w:lang w:val="en-US" w:eastAsia="zh-CN" w:bidi="ar"/>
              </w:rPr>
              <w:t>聚能三：步进逐层加热，底部进水，少量多次高效烧水；</w:t>
            </w:r>
          </w:p>
          <w:p>
            <w:pPr>
              <w:keepNext w:val="0"/>
              <w:keepLines w:val="0"/>
              <w:widowControl/>
              <w:suppressLineNumbers w:val="0"/>
              <w:jc w:val="left"/>
              <w:rPr>
                <w:sz w:val="20"/>
                <w:szCs w:val="22"/>
              </w:rPr>
            </w:pPr>
            <w:r>
              <w:rPr>
                <w:rFonts w:hint="eastAsia" w:ascii="宋体" w:hAnsi="宋体" w:eastAsia="宋体" w:cs="宋体"/>
                <w:sz w:val="16"/>
                <w:szCs w:val="16"/>
                <w:lang w:val="en-US" w:eastAsia="zh-CN"/>
              </w:rPr>
              <w:t>13.</w:t>
            </w:r>
            <w:r>
              <w:rPr>
                <w:rFonts w:ascii="微软雅黑" w:hAnsi="微软雅黑" w:eastAsia="微软雅黑" w:cs="微软雅黑"/>
                <w:color w:val="000000"/>
                <w:kern w:val="0"/>
                <w:sz w:val="16"/>
                <w:szCs w:val="16"/>
                <w:lang w:val="en-US" w:eastAsia="zh-CN" w:bidi="ar"/>
              </w:rPr>
              <w:t>800 加仑五级 RO 反渗透净化系统+6G 压力储水桶</w:t>
            </w:r>
          </w:p>
          <w:p>
            <w:pPr>
              <w:keepNext w:val="0"/>
              <w:keepLines w:val="0"/>
              <w:widowControl/>
              <w:suppressLineNumbers w:val="0"/>
              <w:jc w:val="left"/>
              <w:rPr>
                <w:sz w:val="20"/>
                <w:szCs w:val="22"/>
              </w:rPr>
            </w:pPr>
            <w:r>
              <w:rPr>
                <w:rFonts w:hint="eastAsia" w:ascii="微软雅黑" w:hAnsi="微软雅黑" w:eastAsia="微软雅黑" w:cs="微软雅黑"/>
                <w:color w:val="000000"/>
                <w:kern w:val="0"/>
                <w:sz w:val="16"/>
                <w:szCs w:val="16"/>
                <w:lang w:val="en-US" w:eastAsia="zh-CN" w:bidi="ar"/>
              </w:rPr>
              <w:t>14，</w:t>
            </w:r>
            <w:r>
              <w:rPr>
                <w:rFonts w:ascii="微软雅黑" w:hAnsi="微软雅黑" w:eastAsia="微软雅黑" w:cs="微软雅黑"/>
                <w:color w:val="000000"/>
                <w:kern w:val="0"/>
                <w:sz w:val="16"/>
                <w:szCs w:val="16"/>
                <w:lang w:val="en-US" w:eastAsia="zh-CN" w:bidi="ar"/>
              </w:rPr>
              <w:t>出水方式</w:t>
            </w:r>
            <w:r>
              <w:rPr>
                <w:rFonts w:hint="eastAsia" w:ascii="微软雅黑" w:hAnsi="微软雅黑" w:eastAsia="微软雅黑" w:cs="微软雅黑"/>
                <w:color w:val="000000"/>
                <w:kern w:val="0"/>
                <w:sz w:val="16"/>
                <w:szCs w:val="16"/>
                <w:lang w:val="en-US" w:eastAsia="zh-CN" w:bidi="ar"/>
              </w:rPr>
              <w:t>：</w:t>
            </w:r>
            <w:r>
              <w:rPr>
                <w:rFonts w:ascii="微软雅黑" w:hAnsi="微软雅黑" w:eastAsia="微软雅黑" w:cs="微软雅黑"/>
                <w:color w:val="000000"/>
                <w:kern w:val="0"/>
                <w:sz w:val="16"/>
                <w:szCs w:val="16"/>
                <w:lang w:val="en-US" w:eastAsia="zh-CN" w:bidi="ar"/>
              </w:rPr>
              <w:t>一开水两常温水</w:t>
            </w:r>
          </w:p>
          <w:p>
            <w:pPr>
              <w:keepNext w:val="0"/>
              <w:keepLines w:val="0"/>
              <w:widowControl/>
              <w:suppressLineNumbers w:val="0"/>
              <w:jc w:val="left"/>
              <w:rPr>
                <w:sz w:val="20"/>
                <w:szCs w:val="22"/>
              </w:rPr>
            </w:pPr>
            <w:r>
              <w:rPr>
                <w:rFonts w:hint="eastAsia" w:ascii="微软雅黑" w:hAnsi="微软雅黑" w:eastAsia="微软雅黑" w:cs="微软雅黑"/>
                <w:color w:val="000000"/>
                <w:kern w:val="0"/>
                <w:sz w:val="16"/>
                <w:szCs w:val="16"/>
                <w:lang w:val="en-US" w:eastAsia="zh-CN" w:bidi="ar"/>
              </w:rPr>
              <w:t>15，</w:t>
            </w:r>
            <w:r>
              <w:rPr>
                <w:rFonts w:ascii="微软雅黑" w:hAnsi="微软雅黑" w:eastAsia="微软雅黑" w:cs="微软雅黑"/>
                <w:color w:val="000000"/>
                <w:kern w:val="0"/>
                <w:sz w:val="16"/>
                <w:szCs w:val="16"/>
                <w:lang w:val="en-US" w:eastAsia="zh-CN" w:bidi="ar"/>
              </w:rPr>
              <w:t>出水流量</w:t>
            </w:r>
            <w:r>
              <w:rPr>
                <w:rFonts w:hint="eastAsia" w:ascii="微软雅黑" w:hAnsi="微软雅黑" w:eastAsia="微软雅黑" w:cs="微软雅黑"/>
                <w:color w:val="000000"/>
                <w:kern w:val="0"/>
                <w:sz w:val="16"/>
                <w:szCs w:val="16"/>
                <w:lang w:val="en-US" w:eastAsia="zh-CN" w:bidi="ar"/>
              </w:rPr>
              <w:t>：</w:t>
            </w:r>
            <w:r>
              <w:rPr>
                <w:rFonts w:ascii="微软雅黑" w:hAnsi="微软雅黑" w:eastAsia="微软雅黑" w:cs="微软雅黑"/>
                <w:color w:val="000000"/>
                <w:kern w:val="0"/>
                <w:sz w:val="16"/>
                <w:szCs w:val="16"/>
                <w:lang w:val="en-US" w:eastAsia="zh-CN" w:bidi="ar"/>
              </w:rPr>
              <w:t>60L/H</w:t>
            </w:r>
          </w:p>
          <w:p>
            <w:pPr>
              <w:keepNext w:val="0"/>
              <w:keepLines w:val="0"/>
              <w:widowControl/>
              <w:suppressLineNumbers w:val="0"/>
              <w:jc w:val="left"/>
              <w:rPr>
                <w:sz w:val="20"/>
                <w:szCs w:val="22"/>
              </w:rPr>
            </w:pPr>
            <w:r>
              <w:rPr>
                <w:rFonts w:hint="eastAsia" w:ascii="微软雅黑" w:hAnsi="微软雅黑" w:eastAsia="微软雅黑" w:cs="微软雅黑"/>
                <w:color w:val="000000"/>
                <w:kern w:val="0"/>
                <w:sz w:val="16"/>
                <w:szCs w:val="16"/>
                <w:lang w:val="en-US" w:eastAsia="zh-CN" w:bidi="ar"/>
              </w:rPr>
              <w:t>16，</w:t>
            </w:r>
            <w:r>
              <w:rPr>
                <w:rFonts w:ascii="微软雅黑" w:hAnsi="微软雅黑" w:eastAsia="微软雅黑" w:cs="微软雅黑"/>
                <w:color w:val="000000"/>
                <w:kern w:val="0"/>
                <w:sz w:val="16"/>
                <w:szCs w:val="16"/>
                <w:lang w:val="en-US" w:eastAsia="zh-CN" w:bidi="ar"/>
              </w:rPr>
              <w:t>加热方式</w:t>
            </w:r>
            <w:r>
              <w:rPr>
                <w:rFonts w:hint="eastAsia" w:ascii="微软雅黑" w:hAnsi="微软雅黑" w:eastAsia="微软雅黑" w:cs="微软雅黑"/>
                <w:color w:val="000000"/>
                <w:kern w:val="0"/>
                <w:sz w:val="16"/>
                <w:szCs w:val="16"/>
                <w:lang w:val="en-US" w:eastAsia="zh-CN" w:bidi="ar"/>
              </w:rPr>
              <w:t>：</w:t>
            </w:r>
            <w:r>
              <w:rPr>
                <w:rFonts w:ascii="微软雅黑" w:hAnsi="微软雅黑" w:eastAsia="微软雅黑" w:cs="微软雅黑"/>
                <w:color w:val="000000"/>
                <w:kern w:val="0"/>
                <w:sz w:val="16"/>
                <w:szCs w:val="16"/>
                <w:lang w:val="en-US" w:eastAsia="zh-CN" w:bidi="ar"/>
              </w:rPr>
              <w:t>无压步进式加热</w:t>
            </w:r>
            <w:r>
              <w:rPr>
                <w:rFonts w:hint="eastAsia" w:ascii="微软雅黑" w:hAnsi="微软雅黑" w:eastAsia="微软雅黑" w:cs="微软雅黑"/>
                <w:color w:val="000000"/>
                <w:kern w:val="0"/>
                <w:sz w:val="16"/>
                <w:szCs w:val="16"/>
                <w:lang w:val="en-US" w:eastAsia="zh-CN" w:bidi="ar"/>
              </w:rPr>
              <w:t>。</w:t>
            </w:r>
          </w:p>
          <w:p>
            <w:pPr>
              <w:numPr>
                <w:ilvl w:val="0"/>
                <w:numId w:val="0"/>
              </w:numPr>
              <w:jc w:val="left"/>
              <w:rPr>
                <w:rFonts w:hint="default" w:ascii="宋体" w:hAnsi="宋体" w:eastAsia="宋体" w:cs="宋体"/>
                <w:sz w:val="18"/>
                <w:szCs w:val="18"/>
                <w:lang w:val="en-US" w:eastAsia="zh-CN"/>
              </w:rPr>
            </w:pPr>
          </w:p>
        </w:tc>
        <w:tc>
          <w:tcPr>
            <w:tcW w:w="0" w:type="auto"/>
          </w:tcPr>
          <w:p>
            <w:pPr>
              <w:numPr>
                <w:ilvl w:val="0"/>
                <w:numId w:val="0"/>
              </w:numPr>
              <w:ind w:leftChars="0"/>
              <w:jc w:val="left"/>
              <w:rPr>
                <w:rFonts w:hint="eastAsia" w:eastAsiaTheme="minorEastAsia"/>
                <w:lang w:eastAsia="zh-CN"/>
              </w:rPr>
            </w:pPr>
            <w:r>
              <w:rPr>
                <w:rFonts w:hint="eastAsia" w:eastAsiaTheme="minorEastAsia"/>
                <w:lang w:eastAsia="zh-CN"/>
              </w:rPr>
              <w:drawing>
                <wp:inline distT="0" distB="0" distL="114300" distR="114300">
                  <wp:extent cx="2660650" cy="5005070"/>
                  <wp:effectExtent l="0" t="0" r="6350" b="5080"/>
                  <wp:docPr id="2" name="图片 2" descr="6aa82b5b42afa0244403f949480b0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aa82b5b42afa0244403f949480b07c"/>
                          <pic:cNvPicPr>
                            <a:picLocks noChangeAspect="1"/>
                          </pic:cNvPicPr>
                        </pic:nvPicPr>
                        <pic:blipFill>
                          <a:blip r:embed="rId27"/>
                          <a:stretch>
                            <a:fillRect/>
                          </a:stretch>
                        </pic:blipFill>
                        <pic:spPr>
                          <a:xfrm>
                            <a:off x="0" y="0"/>
                            <a:ext cx="2660650" cy="5005070"/>
                          </a:xfrm>
                          <a:prstGeom prst="rect">
                            <a:avLst/>
                          </a:prstGeom>
                        </pic:spPr>
                      </pic:pic>
                    </a:graphicData>
                  </a:graphic>
                </wp:inline>
              </w:drawing>
            </w:r>
          </w:p>
        </w:tc>
        <w:tc>
          <w:tcPr>
            <w:tcW w:w="0" w:type="auto"/>
          </w:tcPr>
          <w:p>
            <w:pPr>
              <w:numPr>
                <w:ilvl w:val="0"/>
                <w:numId w:val="0"/>
              </w:numPr>
              <w:ind w:firstLine="480" w:firstLineChars="200"/>
              <w:jc w:val="left"/>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w:t>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8" w:hRule="atLeast"/>
          <w:jc w:val="center"/>
        </w:trPr>
        <w:tc>
          <w:tcPr>
            <w:tcW w:w="0" w:type="auto"/>
          </w:tcPr>
          <w:p>
            <w:pPr>
              <w:bidi w:val="0"/>
              <w:ind w:firstLine="313" w:firstLine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25</w:t>
            </w:r>
          </w:p>
        </w:tc>
        <w:tc>
          <w:tcPr>
            <w:tcW w:w="0" w:type="auto"/>
          </w:tcPr>
          <w:p>
            <w:pPr>
              <w:numPr>
                <w:ilvl w:val="0"/>
                <w:numId w:val="0"/>
              </w:numPr>
              <w:jc w:val="center"/>
              <w:rPr>
                <w:rFonts w:hint="eastAsia" w:ascii="宋体" w:hAnsi="宋体" w:eastAsia="宋体" w:cs="宋体"/>
                <w:b w:val="0"/>
                <w:bCs w:val="0"/>
                <w:sz w:val="28"/>
                <w:szCs w:val="28"/>
                <w:vertAlign w:val="baseline"/>
                <w:lang w:val="en-US" w:eastAsia="zh-CN"/>
              </w:rPr>
            </w:pPr>
            <w:r>
              <w:rPr>
                <w:rFonts w:hint="eastAsia"/>
                <w:lang w:val="en-US" w:eastAsia="zh-CN"/>
              </w:rPr>
              <w:t>LED屏</w:t>
            </w:r>
          </w:p>
        </w:tc>
        <w:tc>
          <w:tcPr>
            <w:tcW w:w="0" w:type="auto"/>
          </w:tcPr>
          <w:p>
            <w:pPr>
              <w:bidi w:val="0"/>
              <w:jc w:val="left"/>
              <w:rPr>
                <w:rFonts w:hint="default"/>
                <w:lang w:val="en-US" w:eastAsia="zh-CN"/>
              </w:rPr>
            </w:pPr>
            <w:r>
              <w:rPr>
                <w:rFonts w:hint="default"/>
                <w:lang w:val="en-US" w:eastAsia="zh-CN"/>
              </w:rPr>
              <w:t>1、像素点间距 1.8mm</w:t>
            </w:r>
          </w:p>
          <w:p>
            <w:pPr>
              <w:bidi w:val="0"/>
              <w:jc w:val="left"/>
              <w:rPr>
                <w:rFonts w:hint="default"/>
                <w:lang w:val="en-US" w:eastAsia="zh-CN"/>
              </w:rPr>
            </w:pPr>
            <w:r>
              <w:rPr>
                <w:rFonts w:hint="default"/>
                <w:lang w:val="en-US" w:eastAsia="zh-CN"/>
              </w:rPr>
              <w:t>2、像素构成  1R、1G、1B</w:t>
            </w:r>
          </w:p>
          <w:p>
            <w:pPr>
              <w:bidi w:val="0"/>
              <w:jc w:val="left"/>
              <w:rPr>
                <w:rFonts w:hint="default"/>
                <w:lang w:val="en-US" w:eastAsia="zh-CN"/>
              </w:rPr>
            </w:pPr>
            <w:r>
              <w:rPr>
                <w:rFonts w:hint="default"/>
                <w:lang w:val="en-US" w:eastAsia="zh-CN"/>
              </w:rPr>
              <w:t>3、像素密度  单元大小为320mm×160mm的像素密度</w:t>
            </w:r>
          </w:p>
          <w:p>
            <w:pPr>
              <w:bidi w:val="0"/>
              <w:jc w:val="left"/>
              <w:rPr>
                <w:rFonts w:hint="default"/>
                <w:lang w:val="en-US" w:eastAsia="zh-CN"/>
              </w:rPr>
            </w:pPr>
            <w:r>
              <w:rPr>
                <w:rFonts w:hint="default"/>
                <w:lang w:val="en-US" w:eastAsia="zh-CN"/>
              </w:rPr>
              <w:t>4、结构       LED显示屏显示部分结构可采用钢、铝、镀锌方管、塑料等材料，结构安全坚固</w:t>
            </w:r>
          </w:p>
          <w:p>
            <w:pPr>
              <w:bidi w:val="0"/>
              <w:jc w:val="left"/>
              <w:rPr>
                <w:rFonts w:hint="default"/>
                <w:lang w:val="en-US" w:eastAsia="zh-CN"/>
              </w:rPr>
            </w:pPr>
            <w:r>
              <w:rPr>
                <w:rFonts w:hint="default"/>
                <w:lang w:val="en-US" w:eastAsia="zh-CN"/>
              </w:rPr>
              <w:t>5、外观质量  无变形、无色差；LED显示屏的外表面无明显划痕</w:t>
            </w:r>
          </w:p>
          <w:p>
            <w:pPr>
              <w:bidi w:val="0"/>
              <w:jc w:val="left"/>
              <w:rPr>
                <w:rFonts w:hint="default"/>
                <w:lang w:val="en-US" w:eastAsia="zh-CN"/>
              </w:rPr>
            </w:pPr>
            <w:r>
              <w:rPr>
                <w:rFonts w:hint="default"/>
                <w:lang w:val="en-US" w:eastAsia="zh-CN"/>
              </w:rPr>
              <w:t>6、显示效果  4K超清显示、色温均匀性好、亮度匀性好，对比度高、色域广</w:t>
            </w:r>
          </w:p>
          <w:p>
            <w:pPr>
              <w:bidi w:val="0"/>
              <w:jc w:val="left"/>
              <w:rPr>
                <w:rFonts w:hint="default"/>
                <w:lang w:val="en-US" w:eastAsia="zh-CN"/>
              </w:rPr>
            </w:pPr>
            <w:r>
              <w:rPr>
                <w:rFonts w:hint="default"/>
                <w:lang w:val="en-US" w:eastAsia="zh-CN"/>
              </w:rPr>
              <w:t>7、驱动方式  恒流驱动</w:t>
            </w:r>
          </w:p>
          <w:p>
            <w:pPr>
              <w:bidi w:val="0"/>
              <w:jc w:val="left"/>
              <w:rPr>
                <w:rFonts w:hint="default"/>
                <w:lang w:val="en-US" w:eastAsia="zh-CN"/>
              </w:rPr>
            </w:pPr>
            <w:r>
              <w:rPr>
                <w:rFonts w:hint="default"/>
                <w:lang w:val="en-US" w:eastAsia="zh-CN"/>
              </w:rPr>
              <w:t>8、控制方式  同步控制系统</w:t>
            </w:r>
          </w:p>
          <w:p>
            <w:pPr>
              <w:bidi w:val="0"/>
              <w:jc w:val="left"/>
              <w:rPr>
                <w:rFonts w:hint="default"/>
                <w:lang w:val="en-US" w:eastAsia="zh-CN"/>
              </w:rPr>
            </w:pPr>
            <w:r>
              <w:rPr>
                <w:rFonts w:hint="default"/>
                <w:lang w:val="en-US" w:eastAsia="zh-CN"/>
              </w:rPr>
              <w:t>9、供电方式  支持电源均流DC4.2V～DC4.5V供电</w:t>
            </w:r>
          </w:p>
          <w:p>
            <w:pPr>
              <w:bidi w:val="0"/>
              <w:jc w:val="left"/>
              <w:rPr>
                <w:rFonts w:hint="default"/>
                <w:lang w:val="en-US" w:eastAsia="zh-CN"/>
              </w:rPr>
            </w:pPr>
            <w:r>
              <w:rPr>
                <w:rFonts w:hint="default"/>
                <w:lang w:val="en-US" w:eastAsia="zh-CN"/>
              </w:rPr>
              <w:t>10、维护方式 前后双向维护</w:t>
            </w:r>
          </w:p>
          <w:p>
            <w:pPr>
              <w:bidi w:val="0"/>
              <w:jc w:val="left"/>
              <w:rPr>
                <w:rFonts w:hint="default"/>
                <w:lang w:val="en-US" w:eastAsia="zh-CN"/>
              </w:rPr>
            </w:pPr>
            <w:r>
              <w:rPr>
                <w:rFonts w:hint="default"/>
                <w:lang w:val="en-US" w:eastAsia="zh-CN"/>
              </w:rPr>
              <w:t>11、整屏平整度 ≤0.1mm</w:t>
            </w:r>
          </w:p>
          <w:p>
            <w:pPr>
              <w:bidi w:val="0"/>
              <w:jc w:val="left"/>
              <w:rPr>
                <w:rFonts w:hint="default"/>
                <w:lang w:val="en-US" w:eastAsia="zh-CN"/>
              </w:rPr>
            </w:pPr>
            <w:r>
              <w:rPr>
                <w:rFonts w:hint="default"/>
                <w:lang w:val="en-US" w:eastAsia="zh-CN"/>
              </w:rPr>
              <w:t xml:space="preserve">★12、模组平整度 ≤0.05mm </w:t>
            </w:r>
          </w:p>
          <w:p>
            <w:pPr>
              <w:bidi w:val="0"/>
              <w:jc w:val="left"/>
              <w:rPr>
                <w:rFonts w:hint="default"/>
                <w:lang w:val="en-US" w:eastAsia="zh-CN"/>
              </w:rPr>
            </w:pPr>
            <w:r>
              <w:rPr>
                <w:rFonts w:hint="default"/>
                <w:lang w:val="en-US" w:eastAsia="zh-CN"/>
              </w:rPr>
              <w:t>★13、拼接缝  ≤0.05mm</w:t>
            </w:r>
          </w:p>
          <w:p>
            <w:pPr>
              <w:bidi w:val="0"/>
              <w:jc w:val="left"/>
              <w:rPr>
                <w:rFonts w:hint="default"/>
                <w:lang w:val="en-US" w:eastAsia="zh-CN"/>
              </w:rPr>
            </w:pPr>
            <w:r>
              <w:rPr>
                <w:rFonts w:hint="default"/>
                <w:lang w:val="en-US" w:eastAsia="zh-CN"/>
              </w:rPr>
              <w:t>14、套件材质 采用聚碳酸酯和玻璃纤维材质</w:t>
            </w:r>
          </w:p>
          <w:p>
            <w:pPr>
              <w:bidi w:val="0"/>
              <w:jc w:val="left"/>
              <w:rPr>
                <w:rFonts w:hint="default"/>
                <w:lang w:val="en-US" w:eastAsia="zh-CN"/>
              </w:rPr>
            </w:pPr>
            <w:r>
              <w:rPr>
                <w:rFonts w:hint="default"/>
                <w:lang w:val="en-US" w:eastAsia="zh-CN"/>
              </w:rPr>
              <w:t>15、模组结构 灯驱合一</w:t>
            </w:r>
          </w:p>
          <w:p>
            <w:pPr>
              <w:bidi w:val="0"/>
              <w:jc w:val="left"/>
              <w:rPr>
                <w:rFonts w:hint="default"/>
                <w:lang w:val="en-US" w:eastAsia="zh-CN"/>
              </w:rPr>
            </w:pPr>
            <w:r>
              <w:rPr>
                <w:rFonts w:hint="default"/>
                <w:lang w:val="en-US" w:eastAsia="zh-CN"/>
              </w:rPr>
              <w:t>16、单元板分辨率 172*86=14792Dots</w:t>
            </w:r>
          </w:p>
          <w:p>
            <w:pPr>
              <w:bidi w:val="0"/>
              <w:jc w:val="left"/>
              <w:rPr>
                <w:rFonts w:hint="default"/>
                <w:lang w:val="en-US" w:eastAsia="zh-CN"/>
              </w:rPr>
            </w:pPr>
            <w:r>
              <w:rPr>
                <w:rFonts w:hint="default"/>
                <w:lang w:val="en-US" w:eastAsia="zh-CN"/>
              </w:rPr>
              <w:t>17、驱动芯片功能 具有列下消隐功能、倍频刷新率提升2/4/8倍、低灰偏色改善</w:t>
            </w:r>
          </w:p>
          <w:p>
            <w:pPr>
              <w:bidi w:val="0"/>
              <w:jc w:val="left"/>
              <w:rPr>
                <w:rFonts w:hint="default"/>
                <w:lang w:val="en-US" w:eastAsia="zh-CN"/>
              </w:rPr>
            </w:pPr>
            <w:r>
              <w:rPr>
                <w:rFonts w:hint="default"/>
                <w:lang w:val="en-US" w:eastAsia="zh-CN"/>
              </w:rPr>
              <w:t>18、调节软件设置项 支持鬼影消除、首行暗亮消除、低灰偏色补偿、低灰均匀性、低灰横条纹消除、慢速开启、十字架消除、去坏点、毛毛虫消除、余辉消除、亮度缓慢变亮功能</w:t>
            </w:r>
          </w:p>
          <w:p>
            <w:pPr>
              <w:bidi w:val="0"/>
              <w:jc w:val="left"/>
              <w:rPr>
                <w:rFonts w:hint="default"/>
                <w:lang w:val="en-US" w:eastAsia="zh-CN"/>
              </w:rPr>
            </w:pPr>
            <w:r>
              <w:rPr>
                <w:rFonts w:hint="default"/>
                <w:lang w:val="en-US" w:eastAsia="zh-CN"/>
              </w:rPr>
              <w:t>21、亮度  ≥700Cd/m²</w:t>
            </w:r>
          </w:p>
          <w:p>
            <w:pPr>
              <w:bidi w:val="0"/>
              <w:jc w:val="left"/>
              <w:rPr>
                <w:rFonts w:hint="default"/>
                <w:lang w:val="en-US" w:eastAsia="zh-CN"/>
              </w:rPr>
            </w:pPr>
            <w:r>
              <w:rPr>
                <w:rFonts w:hint="default"/>
                <w:lang w:val="en-US" w:eastAsia="zh-CN"/>
              </w:rPr>
              <w:t>22、亮度均匀性 ≥98%</w:t>
            </w:r>
          </w:p>
          <w:p>
            <w:pPr>
              <w:bidi w:val="0"/>
              <w:jc w:val="left"/>
              <w:rPr>
                <w:rFonts w:hint="default"/>
                <w:lang w:val="en-US" w:eastAsia="zh-CN"/>
              </w:rPr>
            </w:pPr>
            <w:r>
              <w:rPr>
                <w:rFonts w:hint="default"/>
                <w:lang w:val="en-US" w:eastAsia="zh-CN"/>
              </w:rPr>
              <w:t>23、亮度鉴别等级 依据SJ/T11141-2017 5.10.6规定；C级，Bj≥20</w:t>
            </w:r>
          </w:p>
          <w:p>
            <w:pPr>
              <w:bidi w:val="0"/>
              <w:jc w:val="left"/>
              <w:rPr>
                <w:rFonts w:hint="default"/>
                <w:lang w:val="en-US" w:eastAsia="zh-CN"/>
              </w:rPr>
            </w:pPr>
            <w:r>
              <w:rPr>
                <w:rFonts w:hint="default"/>
                <w:lang w:val="en-US" w:eastAsia="zh-CN"/>
              </w:rPr>
              <w:t>24、亮度调节  0-100%亮度可调，屏幕亮度具有随环境照度的变化任意调整功能</w:t>
            </w:r>
          </w:p>
          <w:p>
            <w:pPr>
              <w:bidi w:val="0"/>
              <w:jc w:val="left"/>
              <w:rPr>
                <w:rFonts w:hint="default"/>
                <w:lang w:val="en-US" w:eastAsia="zh-CN"/>
              </w:rPr>
            </w:pPr>
            <w:r>
              <w:rPr>
                <w:rFonts w:hint="default"/>
                <w:lang w:val="en-US" w:eastAsia="zh-CN"/>
              </w:rPr>
              <w:t>25、色坐标  X、Y坐标符合SJ/T11141-2017 5.10.5规定</w:t>
            </w:r>
          </w:p>
          <w:p>
            <w:pPr>
              <w:bidi w:val="0"/>
              <w:jc w:val="left"/>
              <w:rPr>
                <w:rFonts w:hint="default"/>
                <w:lang w:val="en-US" w:eastAsia="zh-CN"/>
              </w:rPr>
            </w:pPr>
            <w:r>
              <w:rPr>
                <w:rFonts w:hint="default"/>
                <w:lang w:val="en-US" w:eastAsia="zh-CN"/>
              </w:rPr>
              <w:t>26、色度均匀性 ±0.002Cx、Cy内</w:t>
            </w:r>
          </w:p>
          <w:p>
            <w:pPr>
              <w:bidi w:val="0"/>
              <w:jc w:val="left"/>
              <w:rPr>
                <w:rFonts w:hint="default"/>
                <w:lang w:val="en-US" w:eastAsia="zh-CN"/>
              </w:rPr>
            </w:pPr>
            <w:r>
              <w:rPr>
                <w:rFonts w:hint="default"/>
                <w:lang w:val="en-US" w:eastAsia="zh-CN"/>
              </w:rPr>
              <w:t>27、宽色域  ≥120% NTSC</w:t>
            </w:r>
          </w:p>
          <w:p>
            <w:pPr>
              <w:bidi w:val="0"/>
              <w:jc w:val="left"/>
              <w:rPr>
                <w:rFonts w:hint="default"/>
                <w:lang w:val="en-US" w:eastAsia="zh-CN"/>
              </w:rPr>
            </w:pPr>
            <w:r>
              <w:rPr>
                <w:rFonts w:hint="default"/>
                <w:lang w:val="en-US" w:eastAsia="zh-CN"/>
              </w:rPr>
              <w:t>★28、色温  1000-18000K</w:t>
            </w:r>
          </w:p>
          <w:p>
            <w:pPr>
              <w:bidi w:val="0"/>
              <w:jc w:val="left"/>
              <w:rPr>
                <w:rFonts w:hint="default"/>
                <w:lang w:val="en-US" w:eastAsia="zh-CN"/>
              </w:rPr>
            </w:pPr>
            <w:r>
              <w:rPr>
                <w:rFonts w:hint="default"/>
                <w:lang w:val="en-US" w:eastAsia="zh-CN"/>
              </w:rPr>
              <w:t>29、色温误差 色温为6500K时，100%、75%、50%、25%四档电平白场调节色温误差≤200K</w:t>
            </w:r>
          </w:p>
          <w:p>
            <w:pPr>
              <w:bidi w:val="0"/>
              <w:jc w:val="left"/>
              <w:rPr>
                <w:rFonts w:hint="default"/>
                <w:lang w:val="en-US" w:eastAsia="zh-CN"/>
              </w:rPr>
            </w:pPr>
            <w:r>
              <w:rPr>
                <w:rFonts w:hint="default"/>
                <w:lang w:val="en-US" w:eastAsia="zh-CN"/>
              </w:rPr>
              <w:t>30、水平视角 ≥160°</w:t>
            </w:r>
          </w:p>
          <w:p>
            <w:pPr>
              <w:bidi w:val="0"/>
              <w:jc w:val="left"/>
              <w:rPr>
                <w:rFonts w:hint="default"/>
                <w:lang w:val="en-US" w:eastAsia="zh-CN"/>
              </w:rPr>
            </w:pPr>
            <w:r>
              <w:rPr>
                <w:rFonts w:hint="default"/>
                <w:lang w:val="en-US" w:eastAsia="zh-CN"/>
              </w:rPr>
              <w:t>31、垂直视角 ≥160°</w:t>
            </w:r>
          </w:p>
          <w:p>
            <w:pPr>
              <w:bidi w:val="0"/>
              <w:jc w:val="left"/>
              <w:rPr>
                <w:rFonts w:hint="default"/>
                <w:lang w:val="en-US" w:eastAsia="zh-CN"/>
              </w:rPr>
            </w:pPr>
            <w:r>
              <w:rPr>
                <w:rFonts w:hint="default"/>
                <w:lang w:val="en-US" w:eastAsia="zh-CN"/>
              </w:rPr>
              <w:t>32、对比度  ≥7000：1</w:t>
            </w:r>
          </w:p>
          <w:p>
            <w:pPr>
              <w:bidi w:val="0"/>
              <w:jc w:val="left"/>
              <w:rPr>
                <w:rFonts w:hint="default"/>
                <w:lang w:val="en-US" w:eastAsia="zh-CN"/>
              </w:rPr>
            </w:pPr>
            <w:r>
              <w:rPr>
                <w:rFonts w:hint="default"/>
                <w:lang w:val="en-US" w:eastAsia="zh-CN"/>
              </w:rPr>
              <w:t>33、灰度等级 采用16bit技术</w:t>
            </w:r>
          </w:p>
          <w:p>
            <w:pPr>
              <w:bidi w:val="0"/>
              <w:jc w:val="left"/>
              <w:rPr>
                <w:rFonts w:hint="default"/>
                <w:lang w:val="en-US" w:eastAsia="zh-CN"/>
              </w:rPr>
            </w:pPr>
            <w:r>
              <w:rPr>
                <w:rFonts w:hint="default"/>
                <w:lang w:val="en-US" w:eastAsia="zh-CN"/>
              </w:rPr>
              <w:t>34、显示颜色 ≥281.4trillion</w:t>
            </w:r>
          </w:p>
          <w:p>
            <w:pPr>
              <w:bidi w:val="0"/>
              <w:jc w:val="left"/>
              <w:rPr>
                <w:rFonts w:hint="default"/>
                <w:lang w:val="en-US" w:eastAsia="zh-CN"/>
              </w:rPr>
            </w:pPr>
            <w:r>
              <w:rPr>
                <w:rFonts w:hint="default"/>
                <w:lang w:val="en-US" w:eastAsia="zh-CN"/>
              </w:rPr>
              <w:t>35、低亮高灰 亮度为10%时，信号处理深度（灰度级数）达到14bit</w:t>
            </w:r>
          </w:p>
          <w:p>
            <w:pPr>
              <w:bidi w:val="0"/>
              <w:jc w:val="left"/>
              <w:rPr>
                <w:rFonts w:hint="default"/>
                <w:lang w:val="en-US" w:eastAsia="zh-CN"/>
              </w:rPr>
            </w:pPr>
            <w:r>
              <w:rPr>
                <w:rFonts w:hint="default"/>
                <w:lang w:val="en-US" w:eastAsia="zh-CN"/>
              </w:rPr>
              <w:t>36、低亮高刷 亮度为10%时，刷新率达到3840Hz</w:t>
            </w:r>
          </w:p>
          <w:p>
            <w:pPr>
              <w:bidi w:val="0"/>
              <w:jc w:val="left"/>
              <w:rPr>
                <w:rFonts w:hint="default"/>
                <w:lang w:val="en-US" w:eastAsia="zh-CN"/>
              </w:rPr>
            </w:pPr>
            <w:r>
              <w:rPr>
                <w:rFonts w:hint="default"/>
                <w:lang w:val="en-US" w:eastAsia="zh-CN"/>
              </w:rPr>
              <w:t>37、刷新率  刷新率达到3840Hz</w:t>
            </w:r>
          </w:p>
          <w:p>
            <w:pPr>
              <w:bidi w:val="0"/>
              <w:jc w:val="left"/>
              <w:rPr>
                <w:rFonts w:hint="default"/>
                <w:lang w:val="en-US" w:eastAsia="zh-CN"/>
              </w:rPr>
            </w:pPr>
            <w:r>
              <w:rPr>
                <w:rFonts w:hint="default"/>
                <w:lang w:val="en-US" w:eastAsia="zh-CN"/>
              </w:rPr>
              <w:t>38、像素失控率 &lt;0.01%</w:t>
            </w:r>
          </w:p>
          <w:p>
            <w:pPr>
              <w:bidi w:val="0"/>
              <w:jc w:val="left"/>
              <w:rPr>
                <w:rFonts w:hint="default"/>
                <w:lang w:val="en-US" w:eastAsia="zh-CN"/>
              </w:rPr>
            </w:pPr>
            <w:r>
              <w:rPr>
                <w:rFonts w:hint="default"/>
                <w:lang w:val="en-US" w:eastAsia="zh-CN"/>
              </w:rPr>
              <w:t>39、发光点中心偏距 ＜1%</w:t>
            </w:r>
          </w:p>
          <w:p>
            <w:pPr>
              <w:bidi w:val="0"/>
              <w:jc w:val="left"/>
              <w:rPr>
                <w:rFonts w:hint="default"/>
                <w:lang w:val="en-US" w:eastAsia="zh-CN"/>
              </w:rPr>
            </w:pPr>
            <w:r>
              <w:rPr>
                <w:rFonts w:hint="default"/>
                <w:lang w:val="en-US" w:eastAsia="zh-CN"/>
              </w:rPr>
              <w:t>40、反光率  反光率≤1.5%</w:t>
            </w:r>
          </w:p>
          <w:p>
            <w:pPr>
              <w:bidi w:val="0"/>
              <w:jc w:val="left"/>
              <w:rPr>
                <w:rFonts w:hint="default"/>
                <w:lang w:val="en-US" w:eastAsia="zh-CN"/>
              </w:rPr>
            </w:pPr>
            <w:r>
              <w:rPr>
                <w:rFonts w:hint="default"/>
                <w:lang w:val="en-US" w:eastAsia="zh-CN"/>
              </w:rPr>
              <w:t>★41、画面延时 ≤500ns（纳秒级）</w:t>
            </w:r>
          </w:p>
          <w:p>
            <w:pPr>
              <w:bidi w:val="0"/>
              <w:jc w:val="left"/>
              <w:rPr>
                <w:rFonts w:hint="default"/>
                <w:lang w:val="en-US" w:eastAsia="zh-CN"/>
              </w:rPr>
            </w:pPr>
            <w:r>
              <w:rPr>
                <w:rFonts w:hint="default"/>
                <w:lang w:val="en-US" w:eastAsia="zh-CN"/>
              </w:rPr>
              <w:t>42、衰减率  ≤10%（工作3年）</w:t>
            </w:r>
          </w:p>
          <w:p>
            <w:pPr>
              <w:bidi w:val="0"/>
              <w:jc w:val="left"/>
              <w:rPr>
                <w:rFonts w:hint="default"/>
                <w:lang w:val="en-US" w:eastAsia="zh-CN"/>
              </w:rPr>
            </w:pPr>
            <w:r>
              <w:rPr>
                <w:rFonts w:hint="default"/>
                <w:lang w:val="en-US" w:eastAsia="zh-CN"/>
              </w:rPr>
              <w:t>★42、噪声  1m范围内，测试4个位置（前后左右）噪音不大于2dB</w:t>
            </w:r>
          </w:p>
          <w:p>
            <w:pPr>
              <w:bidi w:val="0"/>
              <w:jc w:val="left"/>
              <w:rPr>
                <w:rFonts w:hint="default"/>
                <w:lang w:val="en-US" w:eastAsia="zh-CN"/>
              </w:rPr>
            </w:pPr>
            <w:r>
              <w:rPr>
                <w:rFonts w:hint="default"/>
                <w:lang w:val="en-US" w:eastAsia="zh-CN"/>
              </w:rPr>
              <w:t>43、信噪比  ≥47dB</w:t>
            </w:r>
          </w:p>
          <w:p>
            <w:pPr>
              <w:bidi w:val="0"/>
              <w:jc w:val="left"/>
              <w:rPr>
                <w:rFonts w:hint="default"/>
                <w:lang w:val="en-US" w:eastAsia="zh-CN"/>
              </w:rPr>
            </w:pPr>
            <w:r>
              <w:rPr>
                <w:rFonts w:hint="default"/>
                <w:lang w:val="en-US" w:eastAsia="zh-CN"/>
              </w:rPr>
              <w:t>44、换帧频率  60HZ，支持120HZ等3D显示技术</w:t>
            </w:r>
          </w:p>
          <w:p>
            <w:pPr>
              <w:bidi w:val="0"/>
              <w:jc w:val="left"/>
              <w:rPr>
                <w:rFonts w:hint="default"/>
                <w:lang w:val="en-US" w:eastAsia="zh-CN"/>
              </w:rPr>
            </w:pPr>
            <w:r>
              <w:rPr>
                <w:rFonts w:hint="default"/>
                <w:lang w:val="en-US" w:eastAsia="zh-CN"/>
              </w:rPr>
              <w:t>46、峰值功耗 ≤400W/m²</w:t>
            </w:r>
          </w:p>
          <w:p>
            <w:pPr>
              <w:bidi w:val="0"/>
              <w:jc w:val="left"/>
              <w:rPr>
                <w:rFonts w:hint="default"/>
                <w:lang w:val="en-US" w:eastAsia="zh-CN"/>
              </w:rPr>
            </w:pPr>
            <w:r>
              <w:rPr>
                <w:rFonts w:hint="default"/>
                <w:lang w:val="en-US" w:eastAsia="zh-CN"/>
              </w:rPr>
              <w:t>47、平均功耗 ≤160W/m²</w:t>
            </w:r>
          </w:p>
          <w:p>
            <w:pPr>
              <w:bidi w:val="0"/>
              <w:jc w:val="left"/>
              <w:rPr>
                <w:rFonts w:hint="default"/>
                <w:lang w:val="en-US" w:eastAsia="zh-CN"/>
              </w:rPr>
            </w:pPr>
            <w:r>
              <w:rPr>
                <w:rFonts w:hint="default"/>
                <w:lang w:val="en-US" w:eastAsia="zh-CN"/>
              </w:rPr>
              <w:t>48、供电电源 在4.2*（1±10%）VDC～4.5*（1±10%）VDC范围内能正常工作</w:t>
            </w:r>
          </w:p>
          <w:p>
            <w:pPr>
              <w:bidi w:val="0"/>
              <w:jc w:val="left"/>
              <w:rPr>
                <w:rFonts w:hint="default"/>
                <w:lang w:val="en-US" w:eastAsia="zh-CN"/>
              </w:rPr>
            </w:pPr>
            <w:r>
              <w:rPr>
                <w:rFonts w:hint="default"/>
                <w:lang w:val="en-US" w:eastAsia="zh-CN"/>
              </w:rPr>
              <w:t>49、工作频率 50/60Hz</w:t>
            </w:r>
          </w:p>
          <w:p>
            <w:pPr>
              <w:bidi w:val="0"/>
              <w:jc w:val="left"/>
              <w:rPr>
                <w:rFonts w:hint="default"/>
                <w:lang w:val="en-US" w:eastAsia="zh-CN"/>
              </w:rPr>
            </w:pPr>
            <w:r>
              <w:rPr>
                <w:rFonts w:hint="default"/>
                <w:lang w:val="en-US" w:eastAsia="zh-CN"/>
              </w:rPr>
              <w:t>50、输入电压 4.2±0.1V</w:t>
            </w:r>
          </w:p>
          <w:p>
            <w:pPr>
              <w:bidi w:val="0"/>
              <w:jc w:val="left"/>
              <w:rPr>
                <w:rFonts w:hint="default"/>
                <w:lang w:val="en-US" w:eastAsia="zh-CN"/>
              </w:rPr>
            </w:pPr>
            <w:r>
              <w:rPr>
                <w:rFonts w:hint="default"/>
                <w:lang w:val="en-US" w:eastAsia="zh-CN"/>
              </w:rPr>
              <w:t>51、最大电流 ≤5A</w:t>
            </w:r>
          </w:p>
          <w:p>
            <w:pPr>
              <w:bidi w:val="0"/>
              <w:jc w:val="left"/>
              <w:rPr>
                <w:rFonts w:hint="default"/>
                <w:lang w:val="en-US" w:eastAsia="zh-CN"/>
              </w:rPr>
            </w:pPr>
            <w:r>
              <w:rPr>
                <w:rFonts w:hint="default"/>
                <w:lang w:val="en-US" w:eastAsia="zh-CN"/>
              </w:rPr>
              <w:t>52、电流增益 电流增益调节范围：1%～199%</w:t>
            </w:r>
          </w:p>
          <w:p>
            <w:pPr>
              <w:bidi w:val="0"/>
              <w:jc w:val="left"/>
              <w:rPr>
                <w:rFonts w:hint="default"/>
                <w:lang w:val="en-US" w:eastAsia="zh-CN"/>
              </w:rPr>
            </w:pPr>
            <w:r>
              <w:rPr>
                <w:rFonts w:hint="default"/>
                <w:lang w:val="en-US" w:eastAsia="zh-CN"/>
              </w:rPr>
              <w:t>54、抗电强度 在器具输入插座端与屏正面之间施加试验电压3kv/50Hz，保持1min，不应出现飞弧和击穿现象</w:t>
            </w:r>
          </w:p>
          <w:p>
            <w:pPr>
              <w:bidi w:val="0"/>
              <w:jc w:val="left"/>
              <w:rPr>
                <w:rFonts w:hint="default"/>
                <w:lang w:val="en-US" w:eastAsia="zh-CN"/>
              </w:rPr>
            </w:pPr>
            <w:r>
              <w:rPr>
                <w:rFonts w:hint="default"/>
                <w:lang w:val="en-US" w:eastAsia="zh-CN"/>
              </w:rPr>
              <w:t>55、绝缘电阻 在器具输入插座端或者电源引入端子与外壳裸露金属部件之前的绝缘电阻在正常大气条件下应≥100MΩ，湿热条件下应≥2MΩ</w:t>
            </w:r>
          </w:p>
          <w:p>
            <w:pPr>
              <w:bidi w:val="0"/>
              <w:jc w:val="left"/>
              <w:rPr>
                <w:rFonts w:hint="default"/>
                <w:lang w:val="en-US" w:eastAsia="zh-CN"/>
              </w:rPr>
            </w:pPr>
            <w:r>
              <w:rPr>
                <w:rFonts w:hint="default"/>
                <w:lang w:val="en-US" w:eastAsia="zh-CN"/>
              </w:rPr>
              <w:t>★56、模组表面绝缘 绝缘电阻应为5000MΩ</w:t>
            </w:r>
          </w:p>
          <w:p>
            <w:pPr>
              <w:bidi w:val="0"/>
              <w:jc w:val="left"/>
              <w:rPr>
                <w:rFonts w:hint="default"/>
                <w:lang w:val="en-US" w:eastAsia="zh-CN"/>
              </w:rPr>
            </w:pPr>
            <w:r>
              <w:rPr>
                <w:rFonts w:hint="default"/>
                <w:lang w:val="en-US" w:eastAsia="zh-CN"/>
              </w:rPr>
              <w:t>57、漏电流  ≤0.5mA</w:t>
            </w:r>
          </w:p>
          <w:p>
            <w:pPr>
              <w:bidi w:val="0"/>
              <w:jc w:val="left"/>
              <w:rPr>
                <w:rFonts w:hint="default"/>
                <w:lang w:val="en-US" w:eastAsia="zh-CN"/>
              </w:rPr>
            </w:pPr>
            <w:r>
              <w:rPr>
                <w:rFonts w:hint="default"/>
                <w:lang w:val="en-US" w:eastAsia="zh-CN"/>
              </w:rPr>
              <w:t>58、能源效率 ≥2.4cd/W</w:t>
            </w:r>
          </w:p>
          <w:p>
            <w:pPr>
              <w:bidi w:val="0"/>
              <w:jc w:val="left"/>
              <w:rPr>
                <w:rFonts w:hint="default"/>
                <w:lang w:val="en-US" w:eastAsia="zh-CN"/>
              </w:rPr>
            </w:pPr>
            <w:r>
              <w:rPr>
                <w:rFonts w:hint="default"/>
                <w:lang w:val="en-US" w:eastAsia="zh-CN"/>
              </w:rPr>
              <w:t>59、睡眠功耗 ≤100 W/m²</w:t>
            </w:r>
          </w:p>
          <w:p>
            <w:pPr>
              <w:bidi w:val="0"/>
              <w:jc w:val="left"/>
              <w:rPr>
                <w:rFonts w:hint="default"/>
                <w:lang w:val="en-US" w:eastAsia="zh-CN"/>
              </w:rPr>
            </w:pPr>
            <w:r>
              <w:rPr>
                <w:rFonts w:hint="default"/>
                <w:lang w:val="en-US" w:eastAsia="zh-CN"/>
              </w:rPr>
              <w:t>60、机械强度 ≥30Mpa</w:t>
            </w:r>
          </w:p>
          <w:p>
            <w:pPr>
              <w:bidi w:val="0"/>
              <w:jc w:val="left"/>
              <w:rPr>
                <w:rFonts w:hint="default"/>
                <w:lang w:val="en-US" w:eastAsia="zh-CN"/>
              </w:rPr>
            </w:pPr>
            <w:r>
              <w:rPr>
                <w:rFonts w:hint="default"/>
                <w:lang w:val="en-US" w:eastAsia="zh-CN"/>
              </w:rPr>
              <w:t>61、抗拉强度 230Mpa</w:t>
            </w:r>
          </w:p>
          <w:p>
            <w:pPr>
              <w:bidi w:val="0"/>
              <w:jc w:val="left"/>
              <w:rPr>
                <w:rFonts w:hint="default"/>
                <w:lang w:val="en-US" w:eastAsia="zh-CN"/>
              </w:rPr>
            </w:pPr>
            <w:r>
              <w:rPr>
                <w:rFonts w:hint="default"/>
                <w:lang w:val="en-US" w:eastAsia="zh-CN"/>
              </w:rPr>
              <w:t>★62、屈服强度 170Mpa</w:t>
            </w:r>
          </w:p>
          <w:p>
            <w:pPr>
              <w:bidi w:val="0"/>
              <w:jc w:val="left"/>
              <w:rPr>
                <w:rFonts w:hint="default"/>
                <w:lang w:val="en-US" w:eastAsia="zh-CN"/>
              </w:rPr>
            </w:pPr>
            <w:r>
              <w:rPr>
                <w:rFonts w:hint="default"/>
                <w:lang w:val="en-US" w:eastAsia="zh-CN"/>
              </w:rPr>
              <w:t>63、纵向拉伸承载力  ≥3吨</w:t>
            </w:r>
          </w:p>
          <w:p>
            <w:pPr>
              <w:bidi w:val="0"/>
              <w:jc w:val="left"/>
              <w:rPr>
                <w:rFonts w:hint="default"/>
                <w:lang w:val="en-US" w:eastAsia="zh-CN"/>
              </w:rPr>
            </w:pPr>
            <w:r>
              <w:rPr>
                <w:rFonts w:hint="default"/>
                <w:lang w:val="en-US" w:eastAsia="zh-CN"/>
              </w:rPr>
              <w:t>64、衡向拉伸承载力  ≥3吨</w:t>
            </w:r>
          </w:p>
          <w:p>
            <w:pPr>
              <w:bidi w:val="0"/>
              <w:jc w:val="left"/>
              <w:rPr>
                <w:rFonts w:hint="default"/>
                <w:lang w:val="en-US" w:eastAsia="zh-CN"/>
              </w:rPr>
            </w:pPr>
            <w:r>
              <w:rPr>
                <w:rFonts w:hint="default"/>
                <w:lang w:val="en-US" w:eastAsia="zh-CN"/>
              </w:rPr>
              <w:t>65、统一管理 可对所有LED显示模块进行统一管理，设置亮度、色温、灰度等参数</w:t>
            </w:r>
          </w:p>
          <w:p>
            <w:pPr>
              <w:bidi w:val="0"/>
              <w:jc w:val="left"/>
              <w:rPr>
                <w:rFonts w:hint="default"/>
                <w:lang w:val="en-US" w:eastAsia="zh-CN"/>
              </w:rPr>
            </w:pPr>
            <w:r>
              <w:rPr>
                <w:rFonts w:hint="default"/>
                <w:lang w:val="en-US" w:eastAsia="zh-CN"/>
              </w:rPr>
              <w:t>66、校正功能 具有单点亮度/颜色校正功能</w:t>
            </w:r>
          </w:p>
          <w:p>
            <w:pPr>
              <w:bidi w:val="0"/>
              <w:jc w:val="left"/>
              <w:rPr>
                <w:rFonts w:hint="default"/>
                <w:lang w:val="en-US" w:eastAsia="zh-CN"/>
              </w:rPr>
            </w:pPr>
            <w:r>
              <w:rPr>
                <w:rFonts w:hint="default"/>
                <w:lang w:val="en-US" w:eastAsia="zh-CN"/>
              </w:rPr>
              <w:t>67、亮暗线调整 采用高端芯片，可去除亮、暗线，可从软、硬件两方面彻底改善LED安装精度造成的亮、暗线问题</w:t>
            </w:r>
          </w:p>
          <w:p>
            <w:pPr>
              <w:bidi w:val="0"/>
              <w:jc w:val="left"/>
              <w:rPr>
                <w:rFonts w:hint="default"/>
                <w:lang w:val="en-US" w:eastAsia="zh-CN"/>
              </w:rPr>
            </w:pPr>
            <w:r>
              <w:rPr>
                <w:rFonts w:hint="default"/>
                <w:lang w:val="en-US" w:eastAsia="zh-CN"/>
              </w:rPr>
              <w:t>68、图像处理 具备视频降噪、运动补偿、色彩变化等图像处理功能。支持软件实现不同亮度情况下，灰度8-16bit任意设置；0-100%亮度时，8-16bit任意灰度设置。支持100%亮度时，16bit灰度；20%亮度时，12bit灰度。</w:t>
            </w:r>
          </w:p>
          <w:p>
            <w:pPr>
              <w:bidi w:val="0"/>
              <w:jc w:val="left"/>
              <w:rPr>
                <w:rFonts w:hint="default"/>
                <w:lang w:val="en-US" w:eastAsia="zh-CN"/>
              </w:rPr>
            </w:pPr>
            <w:r>
              <w:rPr>
                <w:rFonts w:hint="default"/>
                <w:lang w:val="en-US" w:eastAsia="zh-CN"/>
              </w:rPr>
              <w:t>69、图像补偿 具备视频降噪、运动补偿、色彩变换等图像处理功能；具有亮度/对比度/色度调节/视觉修正等图像调整功能；LED显示屏图像无失真现象。</w:t>
            </w:r>
          </w:p>
          <w:p>
            <w:pPr>
              <w:bidi w:val="0"/>
              <w:jc w:val="left"/>
              <w:rPr>
                <w:rFonts w:hint="default"/>
                <w:lang w:val="en-US" w:eastAsia="zh-CN"/>
              </w:rPr>
            </w:pPr>
            <w:r>
              <w:rPr>
                <w:rFonts w:hint="default"/>
                <w:lang w:val="en-US" w:eastAsia="zh-CN"/>
              </w:rPr>
              <w:t>70、图像质量 LED显示屏图像质量主观评价优、支持4K超清技术、HDR高动态光照渲染技术；符合LED显示屏绿色健康分级认证技术</w:t>
            </w:r>
          </w:p>
          <w:p>
            <w:pPr>
              <w:bidi w:val="0"/>
              <w:jc w:val="left"/>
              <w:rPr>
                <w:rFonts w:hint="default"/>
                <w:lang w:val="en-US" w:eastAsia="zh-CN"/>
              </w:rPr>
            </w:pPr>
            <w:r>
              <w:rPr>
                <w:rFonts w:hint="default"/>
                <w:lang w:val="en-US" w:eastAsia="zh-CN"/>
              </w:rPr>
              <w:t>★71、数据备份 数据记忆储存于LED显示模块箱体中，更换箱体设备时，无需重新设定参数</w:t>
            </w:r>
          </w:p>
          <w:p>
            <w:pPr>
              <w:bidi w:val="0"/>
              <w:jc w:val="left"/>
              <w:rPr>
                <w:rFonts w:hint="default"/>
                <w:lang w:val="en-US" w:eastAsia="zh-CN"/>
              </w:rPr>
            </w:pPr>
            <w:r>
              <w:rPr>
                <w:rFonts w:hint="default"/>
                <w:lang w:val="en-US" w:eastAsia="zh-CN"/>
              </w:rPr>
              <w:t>★73、自检技术  可实现LED单点检测，通讯检测、温度检测、电源检测、温度监控等功能。</w:t>
            </w:r>
          </w:p>
          <w:p>
            <w:pPr>
              <w:bidi w:val="0"/>
              <w:jc w:val="left"/>
              <w:rPr>
                <w:rFonts w:hint="default"/>
                <w:lang w:val="en-US" w:eastAsia="zh-CN"/>
              </w:rPr>
            </w:pPr>
            <w:r>
              <w:rPr>
                <w:rFonts w:hint="default"/>
                <w:lang w:val="en-US" w:eastAsia="zh-CN"/>
              </w:rPr>
              <w:t>75、温度检测功能 具有多点测温系统、通讯检测、电源检测、可实现远程监督控制，对可能发生的潜在故障记录日志，并向操作员发出警报信息</w:t>
            </w:r>
          </w:p>
          <w:p>
            <w:pPr>
              <w:bidi w:val="0"/>
              <w:jc w:val="left"/>
              <w:rPr>
                <w:rFonts w:hint="default"/>
                <w:lang w:val="en-US" w:eastAsia="zh-CN"/>
              </w:rPr>
            </w:pPr>
            <w:r>
              <w:rPr>
                <w:rFonts w:hint="default"/>
                <w:lang w:val="en-US" w:eastAsia="zh-CN"/>
              </w:rPr>
              <w:t>★76、智能节能  产品采用高端芯片，可智能调节正常工作与睡眠状态下的节能效果（动态节能，智能息屏），开启节能功能比没有开启节能45%以上</w:t>
            </w:r>
          </w:p>
          <w:p>
            <w:pPr>
              <w:bidi w:val="0"/>
              <w:jc w:val="left"/>
              <w:rPr>
                <w:rFonts w:hint="default"/>
                <w:lang w:val="en-US" w:eastAsia="zh-CN"/>
              </w:rPr>
            </w:pPr>
            <w:r>
              <w:rPr>
                <w:rFonts w:hint="default"/>
                <w:lang w:val="en-US" w:eastAsia="zh-CN"/>
              </w:rPr>
              <w:t>77、热插拔  LED显示屏支持工作状态下热插拔维护功能</w:t>
            </w:r>
          </w:p>
          <w:p>
            <w:pPr>
              <w:bidi w:val="0"/>
              <w:jc w:val="left"/>
              <w:rPr>
                <w:rFonts w:hint="default"/>
                <w:lang w:val="en-US" w:eastAsia="zh-CN"/>
              </w:rPr>
            </w:pPr>
            <w:r>
              <w:rPr>
                <w:rFonts w:hint="default"/>
                <w:lang w:val="en-US" w:eastAsia="zh-CN"/>
              </w:rPr>
              <w:t>78、显示功能特性 LED显示屏应有图文显示、动画和可放映视频信息功能</w:t>
            </w:r>
          </w:p>
          <w:p>
            <w:pPr>
              <w:bidi w:val="0"/>
              <w:jc w:val="left"/>
              <w:rPr>
                <w:rFonts w:hint="default"/>
                <w:lang w:val="en-US" w:eastAsia="zh-CN"/>
              </w:rPr>
            </w:pPr>
            <w:r>
              <w:rPr>
                <w:rFonts w:hint="default"/>
                <w:lang w:val="en-US" w:eastAsia="zh-CN"/>
              </w:rPr>
              <w:t>79、防护性能  具有防静电、防电磁干扰、防腐蚀、防虫、防潮、抗震动、抗雷击等功能；具有电源过压、过流、断电保护、分布上电措施、防护等级达到IP50</w:t>
            </w:r>
          </w:p>
          <w:p>
            <w:pPr>
              <w:bidi w:val="0"/>
              <w:jc w:val="left"/>
              <w:rPr>
                <w:rFonts w:hint="default"/>
                <w:lang w:val="en-US" w:eastAsia="zh-CN"/>
              </w:rPr>
            </w:pPr>
            <w:r>
              <w:rPr>
                <w:rFonts w:hint="default"/>
                <w:lang w:val="en-US" w:eastAsia="zh-CN"/>
              </w:rPr>
              <w:t>80、振动检测  频率循环范围：（5～55～5）Hz，振幅值：0.19mm，扫频速率：5min/次，方向：互相垂直的两个方向，循环次数：二次；试验结束后，产品能正常工作</w:t>
            </w:r>
          </w:p>
          <w:p>
            <w:pPr>
              <w:bidi w:val="0"/>
              <w:jc w:val="left"/>
              <w:rPr>
                <w:rFonts w:hint="default"/>
                <w:lang w:val="en-US" w:eastAsia="zh-CN"/>
              </w:rPr>
            </w:pPr>
            <w:r>
              <w:rPr>
                <w:rFonts w:hint="default"/>
                <w:lang w:val="en-US" w:eastAsia="zh-CN"/>
              </w:rPr>
              <w:t>82、连续工作时间 连续工作时间：≥7×24hrs，支持连续不间断显示</w:t>
            </w:r>
          </w:p>
          <w:p>
            <w:pPr>
              <w:bidi w:val="0"/>
              <w:jc w:val="left"/>
              <w:rPr>
                <w:rFonts w:hint="default"/>
                <w:lang w:val="en-US" w:eastAsia="zh-CN"/>
              </w:rPr>
            </w:pPr>
            <w:r>
              <w:rPr>
                <w:rFonts w:hint="default"/>
                <w:lang w:val="en-US" w:eastAsia="zh-CN"/>
              </w:rPr>
              <w:t>83、老化稳定检测 LED显示屏通过在正常环境下168h不间断运行无故障的老化测试，试验结束后，产品能正常工作</w:t>
            </w:r>
          </w:p>
          <w:p>
            <w:pPr>
              <w:bidi w:val="0"/>
              <w:jc w:val="left"/>
              <w:rPr>
                <w:rFonts w:hint="default"/>
                <w:lang w:val="en-US" w:eastAsia="zh-CN"/>
              </w:rPr>
            </w:pPr>
            <w:r>
              <w:rPr>
                <w:rFonts w:hint="default"/>
                <w:lang w:val="en-US" w:eastAsia="zh-CN"/>
              </w:rPr>
              <w:t>84、使用寿命  ≥100000h</w:t>
            </w:r>
          </w:p>
          <w:p>
            <w:pPr>
              <w:bidi w:val="0"/>
              <w:jc w:val="left"/>
              <w:rPr>
                <w:rFonts w:hint="default"/>
                <w:lang w:val="en-US" w:eastAsia="zh-CN"/>
              </w:rPr>
            </w:pPr>
            <w:r>
              <w:rPr>
                <w:rFonts w:hint="default"/>
                <w:lang w:val="en-US" w:eastAsia="zh-CN"/>
              </w:rPr>
              <w:t>★85、平均无故障时间 MTBF平均无故障时间≥20000h；MTTR平均修复时间≤20分钟</w:t>
            </w:r>
          </w:p>
          <w:p>
            <w:pPr>
              <w:bidi w:val="0"/>
              <w:jc w:val="left"/>
              <w:rPr>
                <w:rFonts w:hint="default"/>
                <w:lang w:val="en-US" w:eastAsia="zh-CN"/>
              </w:rPr>
            </w:pPr>
            <w:r>
              <w:rPr>
                <w:rFonts w:hint="default"/>
                <w:lang w:val="en-US" w:eastAsia="zh-CN"/>
              </w:rPr>
              <w:t>86、屏幕温升  最高亮度（白平衡）持续工作4小时，模组表面温升小于20K</w:t>
            </w:r>
          </w:p>
          <w:p>
            <w:pPr>
              <w:bidi w:val="0"/>
              <w:jc w:val="left"/>
              <w:rPr>
                <w:rFonts w:hint="default"/>
                <w:lang w:val="en-US" w:eastAsia="zh-CN"/>
              </w:rPr>
            </w:pPr>
            <w:r>
              <w:rPr>
                <w:rFonts w:hint="default"/>
                <w:lang w:val="en-US" w:eastAsia="zh-CN"/>
              </w:rPr>
              <w:t>87、高温负荷工作 样品状态：通电工作，试验温度：80℃，试验时间：12h，试验结束后，产品能正常工作</w:t>
            </w:r>
          </w:p>
          <w:p>
            <w:pPr>
              <w:bidi w:val="0"/>
              <w:jc w:val="left"/>
              <w:rPr>
                <w:rFonts w:hint="default"/>
                <w:lang w:val="en-US" w:eastAsia="zh-CN"/>
              </w:rPr>
            </w:pPr>
            <w:r>
              <w:rPr>
                <w:rFonts w:hint="default"/>
                <w:lang w:val="en-US" w:eastAsia="zh-CN"/>
              </w:rPr>
              <w:t>88、低温负荷工作 样品状态：通电工作，试验温度：-40℃，试验时间：12h，试验结束后，产品能正常工作</w:t>
            </w:r>
          </w:p>
          <w:p>
            <w:pPr>
              <w:bidi w:val="0"/>
              <w:jc w:val="left"/>
              <w:rPr>
                <w:rFonts w:hint="default"/>
                <w:lang w:val="en-US" w:eastAsia="zh-CN"/>
              </w:rPr>
            </w:pPr>
            <w:r>
              <w:rPr>
                <w:rFonts w:hint="default"/>
                <w:lang w:val="en-US" w:eastAsia="zh-CN"/>
              </w:rPr>
              <w:t>89、高温存储  样品放入试验箱中，试验箱内温度80℃，存放48h，无异常</w:t>
            </w:r>
          </w:p>
          <w:p>
            <w:pPr>
              <w:bidi w:val="0"/>
              <w:jc w:val="left"/>
              <w:rPr>
                <w:rFonts w:hint="default"/>
                <w:lang w:val="en-US" w:eastAsia="zh-CN"/>
              </w:rPr>
            </w:pPr>
            <w:r>
              <w:rPr>
                <w:rFonts w:hint="default"/>
                <w:lang w:val="en-US" w:eastAsia="zh-CN"/>
              </w:rPr>
              <w:t>90、低温存储  样品放入试验箱中，试验箱内温度-40℃，存放48h，无异常</w:t>
            </w:r>
          </w:p>
          <w:p>
            <w:pPr>
              <w:bidi w:val="0"/>
              <w:jc w:val="left"/>
              <w:rPr>
                <w:rFonts w:hint="default"/>
                <w:lang w:val="en-US" w:eastAsia="zh-CN"/>
              </w:rPr>
            </w:pPr>
            <w:r>
              <w:rPr>
                <w:rFonts w:hint="default"/>
                <w:lang w:val="en-US" w:eastAsia="zh-CN"/>
              </w:rPr>
              <w:t>91、恒定湿热  样品状态：通电工作，试验温度：85℃，相对湿度：85%，试验时间：168h，试验结束后，产品能正常工作</w:t>
            </w:r>
          </w:p>
          <w:p>
            <w:pPr>
              <w:bidi w:val="0"/>
              <w:jc w:val="left"/>
              <w:rPr>
                <w:rFonts w:hint="default"/>
                <w:lang w:val="en-US" w:eastAsia="zh-CN"/>
              </w:rPr>
            </w:pPr>
            <w:r>
              <w:rPr>
                <w:rFonts w:hint="default"/>
                <w:lang w:val="en-US" w:eastAsia="zh-CN"/>
              </w:rPr>
              <w:t>92、湿热负载  LED显示屏最高工作环境温度下，相对湿度87%-93%，通电工作12h</w:t>
            </w:r>
          </w:p>
          <w:p>
            <w:pPr>
              <w:bidi w:val="0"/>
              <w:jc w:val="left"/>
              <w:rPr>
                <w:rFonts w:hint="default"/>
                <w:lang w:val="en-US" w:eastAsia="zh-CN"/>
              </w:rPr>
            </w:pPr>
            <w:r>
              <w:rPr>
                <w:rFonts w:hint="default"/>
                <w:lang w:val="en-US" w:eastAsia="zh-CN"/>
              </w:rPr>
              <w:t>93、自动gamma设置 支持自动GAMMA校正技术，16bit自动调节，通过构造非线性校正曲线和色坐标变换系数矩阵实现了显示效果的不断改善，各项重要指标如彩色还原性、色温调节范围、亮度均匀性、色度均匀性、刷新率、换帧频率等，均符合广电级标准</w:t>
            </w:r>
          </w:p>
          <w:p>
            <w:pPr>
              <w:bidi w:val="0"/>
              <w:jc w:val="left"/>
              <w:rPr>
                <w:rFonts w:hint="default"/>
                <w:lang w:val="en-US" w:eastAsia="zh-CN"/>
              </w:rPr>
            </w:pPr>
            <w:r>
              <w:rPr>
                <w:rFonts w:hint="default"/>
                <w:lang w:val="en-US" w:eastAsia="zh-CN"/>
              </w:rPr>
              <w:t>94、光生物安全检测 无危害类：8h（30000s）曝辐中不造成光化学紫外危害（ES），并在16min（1000s）内不造成近紫外危害（EUVA），并在2.8h（10000s）内不造成对视网膜蓝光危害（LB）并在10s内不造成对视网膜热危害（LR），且在1000s内不造成对眼睛的红外辐射危害（EIR）</w:t>
            </w:r>
          </w:p>
          <w:p>
            <w:pPr>
              <w:bidi w:val="0"/>
              <w:jc w:val="left"/>
              <w:rPr>
                <w:rFonts w:hint="default"/>
                <w:lang w:val="en-US" w:eastAsia="zh-CN"/>
              </w:rPr>
            </w:pPr>
            <w:r>
              <w:rPr>
                <w:rFonts w:hint="default"/>
                <w:lang w:val="en-US" w:eastAsia="zh-CN"/>
              </w:rPr>
              <w:t>95、盐雾  符合盐雾10级</w:t>
            </w:r>
          </w:p>
          <w:p>
            <w:pPr>
              <w:bidi w:val="0"/>
              <w:jc w:val="left"/>
              <w:rPr>
                <w:rFonts w:hint="default"/>
                <w:lang w:val="en-US" w:eastAsia="zh-CN"/>
              </w:rPr>
            </w:pPr>
            <w:r>
              <w:rPr>
                <w:rFonts w:hint="default"/>
                <w:lang w:val="en-US" w:eastAsia="zh-CN"/>
              </w:rPr>
              <w:t>96、阻燃  PCB板、防火保护外壳及内部其他元器件均达到V-0等级</w:t>
            </w:r>
          </w:p>
          <w:p>
            <w:pPr>
              <w:bidi w:val="0"/>
              <w:jc w:val="left"/>
              <w:rPr>
                <w:rFonts w:hint="default"/>
                <w:lang w:val="en-US" w:eastAsia="zh-CN"/>
              </w:rPr>
            </w:pPr>
            <w:r>
              <w:rPr>
                <w:rFonts w:hint="default"/>
                <w:lang w:val="en-US" w:eastAsia="zh-CN"/>
              </w:rPr>
              <w:t>97、冷热冲击 低温：-40℃，时间：0.5h，高温：100℃，时间：0.5h，转换时间：（3-5分钟）min，试验周期：上述试验为1个循环，试验进行200循环，样品状态：非工作状态；试验结束后，产品能正常工作</w:t>
            </w:r>
          </w:p>
          <w:p>
            <w:pPr>
              <w:bidi w:val="0"/>
              <w:jc w:val="left"/>
              <w:rPr>
                <w:rFonts w:hint="default"/>
                <w:lang w:val="en-US" w:eastAsia="zh-CN"/>
              </w:rPr>
            </w:pPr>
            <w:r>
              <w:rPr>
                <w:rFonts w:hint="default"/>
                <w:lang w:val="en-US" w:eastAsia="zh-CN"/>
              </w:rPr>
              <w:t>98、高低温循环 低温：-40℃，时间：0.5h，高温：80℃，时间：0.5h，转换时间：（3-5分钟）min，试验周期：上述试验为1个循环，试验进行200循环，样品状态：工作状态；试验结束后，产品能正常工作</w:t>
            </w:r>
          </w:p>
          <w:p>
            <w:pPr>
              <w:bidi w:val="0"/>
              <w:jc w:val="left"/>
              <w:rPr>
                <w:rFonts w:hint="default"/>
                <w:lang w:val="en-US" w:eastAsia="zh-CN"/>
              </w:rPr>
            </w:pPr>
            <w:r>
              <w:rPr>
                <w:rFonts w:hint="default"/>
                <w:lang w:val="en-US" w:eastAsia="zh-CN"/>
              </w:rPr>
              <w:t>99、点对点电阻A面 1x10^5～1x10^9Ω</w:t>
            </w:r>
          </w:p>
          <w:p>
            <w:pPr>
              <w:bidi w:val="0"/>
              <w:jc w:val="left"/>
              <w:rPr>
                <w:rFonts w:hint="default"/>
                <w:lang w:val="en-US" w:eastAsia="zh-CN"/>
              </w:rPr>
            </w:pPr>
            <w:r>
              <w:rPr>
                <w:rFonts w:hint="default"/>
                <w:lang w:val="en-US" w:eastAsia="zh-CN"/>
              </w:rPr>
              <w:t xml:space="preserve">100、点对点电阻B面 1x10^5～1x10^9Ω  </w:t>
            </w:r>
          </w:p>
          <w:p>
            <w:pPr>
              <w:bidi w:val="0"/>
              <w:jc w:val="left"/>
              <w:rPr>
                <w:rFonts w:hint="default"/>
                <w:lang w:val="en-US" w:eastAsia="zh-CN"/>
              </w:rPr>
            </w:pPr>
            <w:r>
              <w:rPr>
                <w:rFonts w:hint="default"/>
                <w:lang w:val="en-US" w:eastAsia="zh-CN"/>
              </w:rPr>
              <w:t>★101、静电电压衰减期 （±1000-±100V）≤2S</w:t>
            </w:r>
          </w:p>
          <w:p>
            <w:pPr>
              <w:bidi w:val="0"/>
              <w:jc w:val="left"/>
              <w:rPr>
                <w:rFonts w:hint="default"/>
                <w:lang w:val="en-US" w:eastAsia="zh-CN"/>
              </w:rPr>
            </w:pPr>
            <w:r>
              <w:rPr>
                <w:rFonts w:hint="default"/>
                <w:lang w:val="en-US" w:eastAsia="zh-CN"/>
              </w:rPr>
              <w:t>102、摩擦起电电压 ≤100V</w:t>
            </w:r>
          </w:p>
          <w:p>
            <w:pPr>
              <w:bidi w:val="0"/>
              <w:jc w:val="left"/>
              <w:rPr>
                <w:rFonts w:hint="default"/>
                <w:lang w:val="en-US" w:eastAsia="zh-CN"/>
              </w:rPr>
            </w:pPr>
            <w:r>
              <w:rPr>
                <w:rFonts w:hint="default"/>
                <w:lang w:val="en-US" w:eastAsia="zh-CN"/>
              </w:rPr>
              <w:t>辐射骚扰（EMC）  30MHZ~1000MHZ，符合GB/T9254-2008 Class B标准</w:t>
            </w:r>
          </w:p>
          <w:p>
            <w:pPr>
              <w:bidi w:val="0"/>
              <w:jc w:val="left"/>
              <w:rPr>
                <w:rFonts w:hint="default"/>
                <w:lang w:val="en-US" w:eastAsia="zh-CN"/>
              </w:rPr>
            </w:pPr>
            <w:r>
              <w:rPr>
                <w:rFonts w:hint="default"/>
                <w:lang w:val="en-US" w:eastAsia="zh-CN"/>
              </w:rPr>
              <w:t>103、抗UV紫外线老化 暴露周期8h干燥、4h凝露；使用UVA340灯，辐照度0.76W/㎡，干燥时，黑标温度：60°C，8h；凝露时，黑标温度：50°C，4h</w:t>
            </w:r>
          </w:p>
          <w:p>
            <w:pPr>
              <w:bidi w:val="0"/>
              <w:jc w:val="left"/>
              <w:rPr>
                <w:rFonts w:hint="default"/>
                <w:lang w:val="en-US" w:eastAsia="zh-CN"/>
              </w:rPr>
            </w:pPr>
            <w:r>
              <w:rPr>
                <w:rFonts w:hint="default"/>
                <w:lang w:val="en-US" w:eastAsia="zh-CN"/>
              </w:rPr>
              <w:t>104、抗干扰  符合GB/T9254-2008规定</w:t>
            </w:r>
          </w:p>
          <w:p>
            <w:pPr>
              <w:bidi w:val="0"/>
              <w:jc w:val="left"/>
              <w:rPr>
                <w:rFonts w:hint="default"/>
                <w:lang w:val="en-US" w:eastAsia="zh-CN"/>
              </w:rPr>
            </w:pPr>
            <w:r>
              <w:rPr>
                <w:rFonts w:hint="default"/>
                <w:lang w:val="en-US" w:eastAsia="zh-CN"/>
              </w:rPr>
              <w:t>105、安全性  符合GB4793规定</w:t>
            </w:r>
          </w:p>
          <w:p>
            <w:pPr>
              <w:bidi w:val="0"/>
              <w:jc w:val="left"/>
              <w:rPr>
                <w:rFonts w:hint="default"/>
                <w:lang w:val="en-US" w:eastAsia="zh-CN"/>
              </w:rPr>
            </w:pPr>
            <w:r>
              <w:rPr>
                <w:rFonts w:hint="default"/>
                <w:lang w:val="en-US" w:eastAsia="zh-CN"/>
              </w:rPr>
              <w:t>106、一键点屏 支持一键点屏技术，开机后自动识别系统连接，无需重置系统配置</w:t>
            </w:r>
          </w:p>
          <w:p>
            <w:pPr>
              <w:bidi w:val="0"/>
              <w:jc w:val="left"/>
              <w:rPr>
                <w:rFonts w:hint="default"/>
                <w:lang w:val="en-US" w:eastAsia="zh-CN"/>
              </w:rPr>
            </w:pPr>
            <w:r>
              <w:rPr>
                <w:rFonts w:hint="default"/>
                <w:lang w:val="en-US" w:eastAsia="zh-CN"/>
              </w:rPr>
              <w:t>107、防磕碰  具备防碰撞焊盘技术</w:t>
            </w:r>
          </w:p>
          <w:p>
            <w:pPr>
              <w:bidi w:val="0"/>
              <w:jc w:val="left"/>
              <w:rPr>
                <w:rFonts w:hint="default"/>
                <w:lang w:val="en-US" w:eastAsia="zh-CN"/>
              </w:rPr>
            </w:pPr>
            <w:r>
              <w:rPr>
                <w:rFonts w:hint="default"/>
                <w:lang w:val="en-US" w:eastAsia="zh-CN"/>
              </w:rPr>
              <w:t>★108、SELV电路  具备SELV电路</w:t>
            </w:r>
          </w:p>
          <w:p>
            <w:pPr>
              <w:bidi w:val="0"/>
              <w:jc w:val="left"/>
              <w:rPr>
                <w:rFonts w:hint="default"/>
                <w:lang w:val="en-US" w:eastAsia="zh-CN"/>
              </w:rPr>
            </w:pPr>
          </w:p>
          <w:p>
            <w:pPr>
              <w:bidi w:val="0"/>
              <w:jc w:val="left"/>
              <w:rPr>
                <w:rFonts w:hint="default"/>
                <w:lang w:val="en-US" w:eastAsia="zh-CN"/>
              </w:rPr>
            </w:pPr>
            <w:r>
              <w:rPr>
                <w:rFonts w:hint="default"/>
                <w:lang w:val="en-US" w:eastAsia="zh-CN"/>
              </w:rPr>
              <w:t>110、人眼视觉舒适度  VICO指数≤1</w:t>
            </w:r>
          </w:p>
          <w:p>
            <w:pPr>
              <w:bidi w:val="0"/>
              <w:jc w:val="left"/>
              <w:rPr>
                <w:rFonts w:hint="default"/>
                <w:lang w:val="en-US" w:eastAsia="zh-CN"/>
              </w:rPr>
            </w:pPr>
            <w:r>
              <w:rPr>
                <w:rFonts w:hint="default"/>
                <w:lang w:val="en-US" w:eastAsia="zh-CN"/>
              </w:rPr>
              <w:t xml:space="preserve">111、PCB层数   PCB采用2层、4层、6层、8层、10层设计 </w:t>
            </w:r>
          </w:p>
          <w:p>
            <w:pPr>
              <w:bidi w:val="0"/>
              <w:jc w:val="left"/>
              <w:rPr>
                <w:rFonts w:hint="default"/>
                <w:lang w:val="en-US" w:eastAsia="zh-CN"/>
              </w:rPr>
            </w:pPr>
            <w:r>
              <w:rPr>
                <w:rFonts w:hint="default"/>
                <w:lang w:val="en-US" w:eastAsia="zh-CN"/>
              </w:rPr>
              <w:t>112、PCB板材  采用玻璃化温度≥150℃的覆铜板</w:t>
            </w:r>
          </w:p>
          <w:p>
            <w:pPr>
              <w:bidi w:val="0"/>
              <w:jc w:val="left"/>
              <w:rPr>
                <w:rFonts w:hint="default"/>
                <w:lang w:val="en-US" w:eastAsia="zh-CN"/>
              </w:rPr>
            </w:pPr>
            <w:r>
              <w:rPr>
                <w:rFonts w:hint="default"/>
                <w:lang w:val="en-US" w:eastAsia="zh-CN"/>
              </w:rPr>
              <w:t>113、失真效果检测 显示画面无几何畸变、扭曲、比例失调情况，无亮度、色温非线性失真</w:t>
            </w:r>
          </w:p>
          <w:p>
            <w:pPr>
              <w:bidi w:val="0"/>
              <w:jc w:val="left"/>
              <w:rPr>
                <w:rFonts w:hint="default"/>
                <w:lang w:val="en-US" w:eastAsia="zh-CN"/>
              </w:rPr>
            </w:pPr>
            <w:r>
              <w:rPr>
                <w:rFonts w:hint="default"/>
                <w:lang w:val="en-US" w:eastAsia="zh-CN"/>
              </w:rPr>
              <w:t>114、能耗对比  对LED显示屏进行节能对比，达到能效一级标准</w:t>
            </w:r>
          </w:p>
          <w:p>
            <w:pPr>
              <w:bidi w:val="0"/>
              <w:jc w:val="left"/>
              <w:rPr>
                <w:rFonts w:hint="default"/>
                <w:lang w:val="en-US" w:eastAsia="zh-CN"/>
              </w:rPr>
            </w:pPr>
            <w:r>
              <w:rPr>
                <w:rFonts w:hint="default"/>
                <w:lang w:val="en-US" w:eastAsia="zh-CN"/>
              </w:rPr>
              <w:t>115、一键调试  支持联网一键下载程序文件和调试</w:t>
            </w:r>
          </w:p>
          <w:p>
            <w:pPr>
              <w:bidi w:val="0"/>
              <w:jc w:val="left"/>
              <w:rPr>
                <w:rFonts w:hint="default"/>
                <w:lang w:val="en-US" w:eastAsia="zh-CN"/>
              </w:rPr>
            </w:pPr>
            <w:r>
              <w:rPr>
                <w:rFonts w:hint="default"/>
                <w:lang w:val="en-US" w:eastAsia="zh-CN"/>
              </w:rPr>
              <w:t>116、可视化控屏  支持手机、平板可视化控制LED大屏，切换播放内容，定制播放计划等</w:t>
            </w:r>
          </w:p>
          <w:p>
            <w:pPr>
              <w:bidi w:val="0"/>
              <w:jc w:val="left"/>
              <w:rPr>
                <w:rFonts w:hint="default"/>
                <w:lang w:val="en-US" w:eastAsia="zh-CN"/>
              </w:rPr>
            </w:pPr>
            <w:r>
              <w:rPr>
                <w:rFonts w:hint="default"/>
                <w:lang w:val="en-US" w:eastAsia="zh-CN"/>
              </w:rPr>
              <w:t>117、多图层显示  支持手机添加LOGO、时间、日期、文字标语、滚动字幕、图片、视频窗口</w:t>
            </w:r>
          </w:p>
          <w:p>
            <w:pPr>
              <w:bidi w:val="0"/>
              <w:jc w:val="left"/>
              <w:rPr>
                <w:rFonts w:hint="default"/>
                <w:lang w:val="en-US" w:eastAsia="zh-CN"/>
              </w:rPr>
            </w:pPr>
            <w:r>
              <w:rPr>
                <w:rFonts w:hint="default"/>
                <w:lang w:val="en-US" w:eastAsia="zh-CN"/>
              </w:rPr>
              <w:t>118、所见所得    支持手机、平板操作界面与LED大屏界面一致</w:t>
            </w:r>
          </w:p>
          <w:p>
            <w:pPr>
              <w:bidi w:val="0"/>
              <w:jc w:val="left"/>
              <w:rPr>
                <w:rFonts w:hint="default"/>
                <w:lang w:val="en-US" w:eastAsia="zh-CN"/>
              </w:rPr>
            </w:pPr>
            <w:r>
              <w:rPr>
                <w:rFonts w:hint="default"/>
                <w:lang w:val="en-US" w:eastAsia="zh-CN"/>
              </w:rPr>
              <w:t>119、播放记忆    支持LED显示屏断电重启，自动续播，无需重新设置节目</w:t>
            </w:r>
          </w:p>
          <w:p>
            <w:pPr>
              <w:bidi w:val="0"/>
              <w:jc w:val="left"/>
              <w:rPr>
                <w:rFonts w:hint="default"/>
                <w:lang w:val="en-US" w:eastAsia="zh-CN"/>
              </w:rPr>
            </w:pPr>
            <w:r>
              <w:rPr>
                <w:rFonts w:hint="default"/>
                <w:lang w:val="en-US" w:eastAsia="zh-CN"/>
              </w:rPr>
              <w:t>120、电源线含铜量  电源线采用纯铜材质，含铜量≥95%</w:t>
            </w:r>
          </w:p>
          <w:p>
            <w:pPr>
              <w:bidi w:val="0"/>
              <w:jc w:val="left"/>
              <w:rPr>
                <w:rFonts w:hint="default"/>
                <w:lang w:val="en-US" w:eastAsia="zh-CN"/>
              </w:rPr>
            </w:pPr>
            <w:r>
              <w:rPr>
                <w:rFonts w:hint="default"/>
                <w:lang w:val="en-US" w:eastAsia="zh-CN"/>
              </w:rPr>
              <w:t>121、排线含铜量   排线采用镀锡铜材质，含铜量≥95%</w:t>
            </w:r>
          </w:p>
          <w:p>
            <w:pPr>
              <w:bidi w:val="0"/>
              <w:jc w:val="left"/>
              <w:rPr>
                <w:rFonts w:hint="default"/>
                <w:lang w:val="en-US" w:eastAsia="zh-CN"/>
              </w:rPr>
            </w:pPr>
            <w:r>
              <w:rPr>
                <w:rFonts w:hint="default"/>
                <w:lang w:val="en-US" w:eastAsia="zh-CN"/>
              </w:rPr>
              <w:t>122、电源线柔韧性  拉力≥10kgf</w:t>
            </w:r>
          </w:p>
          <w:p>
            <w:pPr>
              <w:bidi w:val="0"/>
              <w:jc w:val="left"/>
              <w:rPr>
                <w:rFonts w:hint="default"/>
                <w:lang w:val="en-US" w:eastAsia="zh-CN"/>
              </w:rPr>
            </w:pPr>
            <w:r>
              <w:rPr>
                <w:rFonts w:hint="default"/>
                <w:lang w:val="en-US" w:eastAsia="zh-CN"/>
              </w:rPr>
              <w:t>123、信号延迟   ≤2.5ns</w:t>
            </w:r>
          </w:p>
          <w:p>
            <w:pPr>
              <w:bidi w:val="0"/>
              <w:jc w:val="left"/>
              <w:rPr>
                <w:rFonts w:hint="default"/>
                <w:lang w:val="en-US" w:eastAsia="zh-CN"/>
              </w:rPr>
            </w:pPr>
            <w:r>
              <w:rPr>
                <w:rFonts w:hint="default"/>
                <w:lang w:val="en-US" w:eastAsia="zh-CN"/>
              </w:rPr>
              <w:t>124、信号衰减   ≤200mV</w:t>
            </w:r>
          </w:p>
          <w:p>
            <w:pPr>
              <w:bidi w:val="0"/>
              <w:jc w:val="left"/>
              <w:rPr>
                <w:rFonts w:hint="default"/>
                <w:lang w:val="en-US" w:eastAsia="zh-CN"/>
              </w:rPr>
            </w:pPr>
            <w:r>
              <w:rPr>
                <w:rFonts w:hint="default"/>
                <w:lang w:val="en-US" w:eastAsia="zh-CN"/>
              </w:rPr>
              <w:t>125、抗震实验   符合抗震10级要求</w:t>
            </w:r>
          </w:p>
          <w:p>
            <w:pPr>
              <w:bidi w:val="0"/>
              <w:jc w:val="left"/>
              <w:rPr>
                <w:rFonts w:hint="default"/>
                <w:lang w:val="en-US" w:eastAsia="zh-CN"/>
              </w:rPr>
            </w:pPr>
            <w:r>
              <w:rPr>
                <w:rFonts w:hint="default"/>
                <w:lang w:val="en-US" w:eastAsia="zh-CN"/>
              </w:rPr>
              <w:t>126、电源端子骚扰电压（EM</w:t>
            </w:r>
            <w:bookmarkStart w:id="0" w:name="_GoBack"/>
            <w:bookmarkEnd w:id="0"/>
            <w:r>
              <w:rPr>
                <w:rFonts w:hint="default"/>
                <w:lang w:val="en-US" w:eastAsia="zh-CN"/>
              </w:rPr>
              <w:t>C）   150kHz~30MHz，电源端子骚扰电压，符合GB/T9254-2008 Class B标准</w:t>
            </w:r>
          </w:p>
          <w:p>
            <w:pPr>
              <w:bidi w:val="0"/>
              <w:jc w:val="left"/>
              <w:rPr>
                <w:rFonts w:hint="default"/>
                <w:lang w:val="en-US" w:eastAsia="zh-CN"/>
              </w:rPr>
            </w:pPr>
            <w:r>
              <w:rPr>
                <w:rFonts w:hint="default"/>
                <w:lang w:val="en-US" w:eastAsia="zh-CN"/>
              </w:rPr>
              <w:t>127、电信端口传导共模（非对称）骚扰电流限制（EMC）   电信端口传导共模（非对称）骚扰电压限制（EMC）  符合GB/T9254-2008 Class B标准</w:t>
            </w:r>
          </w:p>
          <w:p>
            <w:pPr>
              <w:bidi w:val="0"/>
              <w:jc w:val="left"/>
              <w:rPr>
                <w:rFonts w:hint="default"/>
                <w:lang w:val="en-US" w:eastAsia="zh-CN"/>
              </w:rPr>
            </w:pPr>
            <w:r>
              <w:rPr>
                <w:rFonts w:hint="default"/>
                <w:lang w:val="en-US" w:eastAsia="zh-CN"/>
              </w:rPr>
              <w:t>128、电信端口传导共模（非对称）骚扰电流限制（EMC）  符合GB/T9254-2008 Class B标准</w:t>
            </w:r>
          </w:p>
          <w:p>
            <w:pPr>
              <w:bidi w:val="0"/>
              <w:jc w:val="left"/>
              <w:rPr>
                <w:rFonts w:hint="default"/>
                <w:lang w:val="en-US" w:eastAsia="zh-CN"/>
              </w:rPr>
            </w:pPr>
            <w:r>
              <w:rPr>
                <w:rFonts w:hint="default"/>
                <w:lang w:val="en-US" w:eastAsia="zh-CN"/>
              </w:rPr>
              <w:t>129、防呆设计  模组电源接口采用 4P 接插头，免工具维护,同时有防呆设计</w:t>
            </w:r>
          </w:p>
          <w:p>
            <w:pPr>
              <w:bidi w:val="0"/>
              <w:jc w:val="left"/>
              <w:rPr>
                <w:rFonts w:hint="default"/>
                <w:lang w:val="en-US" w:eastAsia="zh-CN"/>
              </w:rPr>
            </w:pPr>
            <w:r>
              <w:rPr>
                <w:rFonts w:hint="default"/>
                <w:lang w:val="en-US" w:eastAsia="zh-CN"/>
              </w:rPr>
              <w:t>130、散热      采用无风扇散热结构</w:t>
            </w:r>
          </w:p>
          <w:p>
            <w:pPr>
              <w:bidi w:val="0"/>
              <w:jc w:val="left"/>
              <w:rPr>
                <w:rFonts w:hint="default"/>
                <w:lang w:val="en-US" w:eastAsia="zh-CN"/>
              </w:rPr>
            </w:pPr>
            <w:r>
              <w:rPr>
                <w:rFonts w:hint="default"/>
                <w:lang w:val="en-US" w:eastAsia="zh-CN"/>
              </w:rPr>
              <w:t>131、软件功能  LED 显示屏可实时监控显示屏工作状态，具有故障自动告警功能，发生故障立即发消息到指定邮箱，及时处理</w:t>
            </w:r>
          </w:p>
          <w:p>
            <w:pPr>
              <w:bidi w:val="0"/>
              <w:jc w:val="left"/>
              <w:rPr>
                <w:rFonts w:hint="default"/>
                <w:lang w:val="en-US" w:eastAsia="zh-CN"/>
              </w:rPr>
            </w:pPr>
            <w:r>
              <w:rPr>
                <w:rFonts w:hint="default"/>
                <w:lang w:val="en-US" w:eastAsia="zh-CN"/>
              </w:rPr>
              <w:t>132、软件功能  LED 显示屏具有多点测温系统，均衡散热，防止局部温度过高造成色彩漂移，并提高显示屏寿命</w:t>
            </w:r>
          </w:p>
          <w:p>
            <w:pPr>
              <w:bidi w:val="0"/>
              <w:jc w:val="left"/>
              <w:rPr>
                <w:rFonts w:hint="default"/>
                <w:lang w:val="en-US" w:eastAsia="zh-CN"/>
              </w:rPr>
            </w:pPr>
            <w:r>
              <w:rPr>
                <w:rFonts w:hint="default"/>
                <w:lang w:val="en-US" w:eastAsia="zh-CN"/>
              </w:rPr>
              <w:t>133、软件功能  LED 显示屏具有电源温度控制系统，提供电源实时温度监控，超出设定温度自动报警，防止过温失效</w:t>
            </w:r>
          </w:p>
          <w:p>
            <w:pPr>
              <w:bidi w:val="0"/>
              <w:jc w:val="left"/>
              <w:rPr>
                <w:rFonts w:hint="default"/>
                <w:lang w:val="en-US" w:eastAsia="zh-CN"/>
              </w:rPr>
            </w:pPr>
            <w:r>
              <w:rPr>
                <w:rFonts w:hint="default"/>
                <w:lang w:val="en-US" w:eastAsia="zh-CN"/>
              </w:rPr>
              <w:t>134、电源座牛角座材质  使用纯铜镀锡工艺，信号传导效果好，耐腐蚀</w:t>
            </w:r>
          </w:p>
          <w:p>
            <w:pPr>
              <w:bidi w:val="0"/>
              <w:jc w:val="left"/>
              <w:rPr>
                <w:rFonts w:hint="default"/>
                <w:lang w:val="en-US" w:eastAsia="zh-CN"/>
              </w:rPr>
            </w:pPr>
            <w:r>
              <w:rPr>
                <w:rFonts w:hint="default"/>
                <w:lang w:val="en-US" w:eastAsia="zh-CN"/>
              </w:rPr>
              <w:t>温度变化试验  -40℃~85℃、循环次数∶6次、暴露时间∶4h、温度变化速率∶1K/min，试验后样品无异常</w:t>
            </w:r>
          </w:p>
          <w:p>
            <w:pPr>
              <w:bidi w:val="0"/>
              <w:jc w:val="left"/>
              <w:rPr>
                <w:rFonts w:hint="default"/>
                <w:lang w:val="en-US" w:eastAsia="zh-CN"/>
              </w:rPr>
            </w:pPr>
            <w:r>
              <w:rPr>
                <w:rFonts w:hint="default"/>
                <w:lang w:val="en-US" w:eastAsia="zh-CN"/>
              </w:rPr>
              <w:t>135、灯管耐焊耐热  灯珠引脚无氧化，焊接正常，灯珠胶体正常，点亮正常</w:t>
            </w:r>
          </w:p>
          <w:p>
            <w:pPr>
              <w:bidi w:val="0"/>
              <w:jc w:val="left"/>
              <w:rPr>
                <w:rFonts w:hint="default"/>
                <w:lang w:val="en-US" w:eastAsia="zh-CN"/>
              </w:rPr>
            </w:pPr>
            <w:r>
              <w:rPr>
                <w:rFonts w:hint="default"/>
                <w:lang w:val="en-US" w:eastAsia="zh-CN"/>
              </w:rPr>
              <w:t>136、灯管抗静电（ESD）测试   HBM模式∶ESD&gt;2000V，灯珠点亮无异常</w:t>
            </w:r>
          </w:p>
          <w:p>
            <w:pPr>
              <w:bidi w:val="0"/>
              <w:jc w:val="left"/>
              <w:rPr>
                <w:rFonts w:hint="default"/>
                <w:lang w:val="en-US" w:eastAsia="zh-CN"/>
              </w:rPr>
            </w:pPr>
            <w:r>
              <w:rPr>
                <w:rFonts w:hint="default"/>
                <w:lang w:val="en-US" w:eastAsia="zh-CN"/>
              </w:rPr>
              <w:t>137、灯管红墨水试验   纯红墨水常温浸泡24H，无渗透，灯管气密性良好</w:t>
            </w:r>
          </w:p>
          <w:p>
            <w:pPr>
              <w:bidi w:val="0"/>
              <w:jc w:val="left"/>
              <w:rPr>
                <w:rFonts w:hint="default"/>
                <w:lang w:val="en-US" w:eastAsia="zh-CN"/>
              </w:rPr>
            </w:pPr>
            <w:r>
              <w:rPr>
                <w:rFonts w:hint="default"/>
                <w:lang w:val="en-US" w:eastAsia="zh-CN"/>
              </w:rPr>
              <w:t>138、结构用钢   符合《GB50017-2003钢结构设计规范》规定的Q235要求</w:t>
            </w:r>
          </w:p>
          <w:p>
            <w:pPr>
              <w:numPr>
                <w:ilvl w:val="0"/>
                <w:numId w:val="0"/>
              </w:numPr>
              <w:jc w:val="left"/>
              <w:rPr>
                <w:rFonts w:hint="default" w:ascii="宋体" w:hAnsi="宋体" w:eastAsia="宋体" w:cs="宋体"/>
                <w:sz w:val="18"/>
                <w:szCs w:val="18"/>
                <w:lang w:val="en-US" w:eastAsia="zh-CN"/>
              </w:rPr>
            </w:pPr>
          </w:p>
        </w:tc>
        <w:tc>
          <w:tcPr>
            <w:tcW w:w="0" w:type="auto"/>
          </w:tcPr>
          <w:p>
            <w:pPr>
              <w:numPr>
                <w:ilvl w:val="0"/>
                <w:numId w:val="0"/>
              </w:numPr>
              <w:ind w:leftChars="0"/>
              <w:jc w:val="left"/>
              <w:rPr>
                <w:rFonts w:hint="eastAsia" w:eastAsiaTheme="minorEastAsia"/>
                <w:lang w:eastAsia="zh-CN"/>
              </w:rPr>
            </w:pPr>
            <w:r>
              <w:rPr>
                <w:rFonts w:hint="default"/>
                <w:lang w:val="en-US" w:eastAsia="zh-CN"/>
              </w:rPr>
              <w:drawing>
                <wp:anchor distT="0" distB="0" distL="114300" distR="114300" simplePos="0" relativeHeight="251678720" behindDoc="0" locked="0" layoutInCell="1" allowOverlap="1">
                  <wp:simplePos x="0" y="0"/>
                  <wp:positionH relativeFrom="column">
                    <wp:posOffset>181610</wp:posOffset>
                  </wp:positionH>
                  <wp:positionV relativeFrom="paragraph">
                    <wp:posOffset>694055</wp:posOffset>
                  </wp:positionV>
                  <wp:extent cx="2640330" cy="3883660"/>
                  <wp:effectExtent l="0" t="0" r="7620" b="2540"/>
                  <wp:wrapNone/>
                  <wp:docPr id="3" name="图片 3" descr="337dbe71eb3f7858f3018e5c6e88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37dbe71eb3f7858f3018e5c6e88a27"/>
                          <pic:cNvPicPr>
                            <a:picLocks noChangeAspect="1"/>
                          </pic:cNvPicPr>
                        </pic:nvPicPr>
                        <pic:blipFill>
                          <a:blip r:embed="rId28"/>
                          <a:stretch>
                            <a:fillRect/>
                          </a:stretch>
                        </pic:blipFill>
                        <pic:spPr>
                          <a:xfrm>
                            <a:off x="0" y="0"/>
                            <a:ext cx="2640330" cy="3883660"/>
                          </a:xfrm>
                          <a:prstGeom prst="rect">
                            <a:avLst/>
                          </a:prstGeom>
                        </pic:spPr>
                      </pic:pic>
                    </a:graphicData>
                  </a:graphic>
                </wp:anchor>
              </w:drawing>
            </w:r>
          </w:p>
        </w:tc>
        <w:tc>
          <w:tcPr>
            <w:tcW w:w="0" w:type="auto"/>
          </w:tcPr>
          <w:p>
            <w:pPr>
              <w:numPr>
                <w:ilvl w:val="0"/>
                <w:numId w:val="0"/>
              </w:numPr>
              <w:ind w:firstLine="600" w:firstLineChars="200"/>
              <w:jc w:val="left"/>
              <w:rPr>
                <w:rFonts w:hint="eastAsia" w:ascii="宋体" w:hAnsi="宋体" w:eastAsia="宋体" w:cs="宋体"/>
                <w:b w:val="0"/>
                <w:bCs w:val="0"/>
                <w:sz w:val="24"/>
                <w:szCs w:val="24"/>
                <w:vertAlign w:val="baseline"/>
                <w:lang w:val="en-US" w:eastAsia="zh-CN"/>
              </w:rPr>
            </w:pPr>
            <w:r>
              <w:rPr>
                <w:rFonts w:hint="eastAsia"/>
                <w:sz w:val="30"/>
                <w:szCs w:val="30"/>
                <w:lang w:val="en-US" w:eastAsia="zh-CN"/>
              </w:rPr>
              <w:t>10.6平方</w:t>
            </w:r>
          </w:p>
        </w:tc>
        <w:tc>
          <w:tcPr>
            <w:tcW w:w="0" w:type="auto"/>
          </w:tcPr>
          <w:p>
            <w:pPr>
              <w:numPr>
                <w:ilvl w:val="0"/>
                <w:numId w:val="0"/>
              </w:numPr>
              <w:ind w:leftChars="0"/>
              <w:jc w:val="left"/>
              <w:rPr>
                <w:rFonts w:hint="eastAsia" w:ascii="宋体" w:hAnsi="宋体" w:eastAsia="宋体" w:cs="宋体"/>
                <w:b w:val="0"/>
                <w:bCs w:val="0"/>
                <w:sz w:val="24"/>
                <w:szCs w:val="24"/>
                <w:vertAlign w:val="baseline"/>
                <w:lang w:val="en-US" w:eastAsia="zh-CN"/>
              </w:rPr>
            </w:pPr>
          </w:p>
        </w:tc>
      </w:tr>
    </w:tbl>
    <w:p>
      <w:pPr>
        <w:tabs>
          <w:tab w:val="left" w:pos="10798"/>
        </w:tabs>
        <w:bidi w:val="0"/>
        <w:jc w:val="left"/>
        <w:rPr>
          <w:rFonts w:hint="default"/>
          <w:lang w:val="en-US" w:eastAsia="zh-CN"/>
        </w:rPr>
      </w:pPr>
    </w:p>
    <w:sectPr>
      <w:pgSz w:w="16838" w:h="11906" w:orient="landscape"/>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5MTU1NTEzMDkxNGE0Njk0NWMyODZmZWIxNTQ3NDQifQ=="/>
  </w:docVars>
  <w:rsids>
    <w:rsidRoot w:val="04B8661D"/>
    <w:rsid w:val="03546191"/>
    <w:rsid w:val="03D177E1"/>
    <w:rsid w:val="04B8661D"/>
    <w:rsid w:val="07791A1C"/>
    <w:rsid w:val="08C47915"/>
    <w:rsid w:val="0BB1367B"/>
    <w:rsid w:val="0E4D215A"/>
    <w:rsid w:val="158E4FB8"/>
    <w:rsid w:val="18A030C0"/>
    <w:rsid w:val="1D1A620F"/>
    <w:rsid w:val="1D5521FF"/>
    <w:rsid w:val="2C8F50CE"/>
    <w:rsid w:val="33DA7549"/>
    <w:rsid w:val="43C02D43"/>
    <w:rsid w:val="55FA7BBF"/>
    <w:rsid w:val="5AC32B55"/>
    <w:rsid w:val="5D9407D9"/>
    <w:rsid w:val="63DB1FED"/>
    <w:rsid w:val="694F7CAA"/>
    <w:rsid w:val="69C02956"/>
    <w:rsid w:val="79425135"/>
    <w:rsid w:val="7ACA2FEB"/>
    <w:rsid w:val="7B261DD5"/>
    <w:rsid w:val="7C603210"/>
    <w:rsid w:val="7C6B29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3491</Words>
  <Characters>4602</Characters>
  <Lines>0</Lines>
  <Paragraphs>0</Paragraphs>
  <TotalTime>0</TotalTime>
  <ScaleCrop>false</ScaleCrop>
  <LinksUpToDate>false</LinksUpToDate>
  <CharactersWithSpaces>6176</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2023-04-19T13:45:00Z</dcterms:created>
  <dc:creator>A00蒋春雷</dc:creator>
  <cp:lastModifiedBy>Administrator</cp:lastModifiedBy>
  <dcterms:modified xsi:type="dcterms:W3CDTF">2023-06-01T09:31:20Z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6E45C5B6328B48E8A972EF72EBF2C230_11</vt:lpwstr>
  </property>
</Properties>
</file>