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墨玉县各学校体育健康设备采购项目</w:t>
      </w:r>
    </w:p>
    <w:p>
      <w:pPr>
        <w:shd w:val="clear" w:color="auto" w:fill="auto"/>
        <w:rPr>
          <w:rFonts w:hint="eastAsia" w:ascii="宋体" w:hAnsi="宋体" w:eastAsia="宋体" w:cs="宋体"/>
          <w:color w:val="auto"/>
          <w:sz w:val="44"/>
          <w:szCs w:val="44"/>
          <w:highlight w:val="none"/>
        </w:rPr>
      </w:pPr>
    </w:p>
    <w:p>
      <w:pPr>
        <w:shd w:val="clear" w:color="auto" w:fill="auto"/>
        <w:rPr>
          <w:rFonts w:hint="eastAsia" w:ascii="宋体" w:hAnsi="宋体" w:eastAsia="宋体" w:cs="宋体"/>
          <w:color w:val="auto"/>
          <w:sz w:val="44"/>
          <w:szCs w:val="44"/>
          <w:highlight w:val="none"/>
        </w:rPr>
      </w:pPr>
    </w:p>
    <w:p>
      <w:pPr>
        <w:pStyle w:val="20"/>
        <w:shd w:val="clear" w:color="auto" w:fill="auto"/>
        <w:tabs>
          <w:tab w:val="left" w:pos="9214"/>
        </w:tabs>
        <w:rPr>
          <w:rFonts w:hint="eastAsia" w:ascii="宋体" w:hAnsi="宋体" w:eastAsia="宋体" w:cs="宋体"/>
          <w:color w:val="auto"/>
          <w:sz w:val="44"/>
          <w:szCs w:val="44"/>
          <w:highlight w:val="none"/>
        </w:rPr>
      </w:pPr>
    </w:p>
    <w:p>
      <w:pPr>
        <w:shd w:val="clear" w:color="auto" w:fill="auto"/>
        <w:rPr>
          <w:rFonts w:hint="eastAsia" w:ascii="宋体" w:hAnsi="宋体" w:eastAsia="宋体" w:cs="宋体"/>
          <w:color w:val="auto"/>
          <w:sz w:val="44"/>
          <w:szCs w:val="44"/>
          <w:highlight w:val="none"/>
        </w:rPr>
      </w:pPr>
    </w:p>
    <w:p>
      <w:pPr>
        <w:shd w:val="clear" w:color="auto" w:fill="auto"/>
        <w:rPr>
          <w:rFonts w:hint="eastAsia" w:ascii="宋体" w:hAnsi="宋体" w:eastAsia="宋体" w:cs="宋体"/>
          <w:color w:val="auto"/>
          <w:sz w:val="44"/>
          <w:szCs w:val="44"/>
          <w:highlight w:val="none"/>
        </w:rPr>
      </w:pPr>
    </w:p>
    <w:p>
      <w:pPr>
        <w:pStyle w:val="20"/>
        <w:shd w:val="clear" w:color="auto" w:fill="auto"/>
        <w:tabs>
          <w:tab w:val="left" w:pos="9214"/>
        </w:tabs>
        <w:rPr>
          <w:rFonts w:hint="eastAsia" w:ascii="宋体" w:hAnsi="宋体" w:eastAsia="宋体" w:cs="宋体"/>
          <w:color w:val="auto"/>
          <w:sz w:val="44"/>
          <w:szCs w:val="44"/>
          <w:highlight w:val="none"/>
        </w:rPr>
      </w:pPr>
    </w:p>
    <w:p>
      <w:pPr>
        <w:shd w:val="clear" w:color="auto" w:fill="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竞争性谈判文件</w:t>
      </w:r>
    </w:p>
    <w:p>
      <w:pPr>
        <w:shd w:val="clear" w:color="auto" w:fill="auto"/>
        <w:jc w:val="center"/>
        <w:rPr>
          <w:rFonts w:hint="eastAsia" w:ascii="宋体" w:hAnsi="宋体" w:eastAsia="宋体" w:cs="宋体"/>
          <w:b/>
          <w:bCs/>
          <w:color w:val="C00000"/>
          <w:sz w:val="28"/>
          <w:szCs w:val="28"/>
          <w:highlight w:val="none"/>
          <w:lang w:eastAsia="zh-CN"/>
        </w:rPr>
      </w:pPr>
      <w:bookmarkStart w:id="0" w:name="_Toc13501"/>
      <w:bookmarkStart w:id="1" w:name="_Toc3212"/>
      <w:r>
        <w:rPr>
          <w:rFonts w:hint="eastAsia" w:ascii="宋体" w:hAnsi="宋体" w:eastAsia="宋体" w:cs="宋体"/>
          <w:b/>
          <w:bCs/>
          <w:color w:val="auto"/>
          <w:sz w:val="28"/>
          <w:szCs w:val="28"/>
          <w:highlight w:val="none"/>
        </w:rPr>
        <w:t>项目编号：</w:t>
      </w:r>
      <w:bookmarkEnd w:id="0"/>
      <w:bookmarkEnd w:id="1"/>
      <w:r>
        <w:rPr>
          <w:rFonts w:hint="eastAsia" w:ascii="宋体" w:hAnsi="宋体" w:eastAsia="宋体" w:cs="宋体"/>
          <w:b/>
          <w:bCs/>
          <w:color w:val="auto"/>
          <w:sz w:val="28"/>
          <w:szCs w:val="28"/>
          <w:highlight w:val="none"/>
          <w:lang w:val="en-US" w:eastAsia="zh-CN"/>
        </w:rPr>
        <w:t>MYXZFCG2023-XJXS-001号</w:t>
      </w:r>
    </w:p>
    <w:p>
      <w:pPr>
        <w:pStyle w:val="20"/>
        <w:shd w:val="clear" w:color="auto" w:fill="auto"/>
        <w:tabs>
          <w:tab w:val="left" w:pos="9214"/>
        </w:tabs>
        <w:rPr>
          <w:rFonts w:hint="eastAsia" w:ascii="宋体" w:hAnsi="宋体" w:eastAsia="宋体" w:cs="宋体"/>
          <w:color w:val="auto"/>
          <w:sz w:val="21"/>
          <w:szCs w:val="21"/>
          <w:highlight w:val="none"/>
        </w:rPr>
      </w:pPr>
    </w:p>
    <w:p>
      <w:pPr>
        <w:pStyle w:val="22"/>
        <w:shd w:val="clear" w:color="auto" w:fill="auto"/>
        <w:rPr>
          <w:rFonts w:hint="eastAsia" w:ascii="宋体" w:hAnsi="宋体" w:eastAsia="宋体" w:cs="宋体"/>
          <w:color w:val="auto"/>
          <w:sz w:val="21"/>
          <w:szCs w:val="21"/>
          <w:highlight w:val="none"/>
        </w:rPr>
      </w:pPr>
    </w:p>
    <w:p>
      <w:pPr>
        <w:pStyle w:val="22"/>
        <w:shd w:val="clear" w:color="auto" w:fill="auto"/>
        <w:rPr>
          <w:rFonts w:hint="eastAsia" w:ascii="宋体" w:hAnsi="宋体" w:eastAsia="宋体" w:cs="宋体"/>
          <w:color w:val="auto"/>
          <w:sz w:val="21"/>
          <w:szCs w:val="21"/>
          <w:highlight w:val="none"/>
        </w:rPr>
      </w:pPr>
    </w:p>
    <w:p>
      <w:pPr>
        <w:pStyle w:val="22"/>
        <w:shd w:val="clear" w:color="auto" w:fill="auto"/>
        <w:rPr>
          <w:rFonts w:hint="eastAsia" w:ascii="宋体" w:hAnsi="宋体" w:eastAsia="宋体" w:cs="宋体"/>
          <w:color w:val="auto"/>
          <w:sz w:val="21"/>
          <w:szCs w:val="21"/>
          <w:highlight w:val="none"/>
        </w:rPr>
      </w:pPr>
    </w:p>
    <w:p>
      <w:pPr>
        <w:pStyle w:val="22"/>
        <w:shd w:val="clear" w:color="auto" w:fill="auto"/>
        <w:rPr>
          <w:rFonts w:hint="eastAsia" w:ascii="宋体" w:hAnsi="宋体" w:eastAsia="宋体" w:cs="宋体"/>
          <w:color w:val="auto"/>
          <w:sz w:val="21"/>
          <w:szCs w:val="21"/>
          <w:highlight w:val="none"/>
        </w:rPr>
      </w:pPr>
    </w:p>
    <w:p>
      <w:pPr>
        <w:pStyle w:val="22"/>
        <w:shd w:val="clear" w:color="auto" w:fill="auto"/>
        <w:rPr>
          <w:rFonts w:hint="eastAsia" w:ascii="宋体" w:hAnsi="宋体" w:eastAsia="宋体" w:cs="宋体"/>
          <w:color w:val="auto"/>
          <w:sz w:val="21"/>
          <w:szCs w:val="21"/>
          <w:highlight w:val="none"/>
        </w:rPr>
      </w:pPr>
    </w:p>
    <w:p>
      <w:pPr>
        <w:pStyle w:val="23"/>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rPr>
          <w:rFonts w:hint="eastAsia"/>
        </w:rPr>
      </w:pPr>
    </w:p>
    <w:p>
      <w:pPr>
        <w:pStyle w:val="22"/>
        <w:shd w:val="clear" w:color="auto" w:fill="auto"/>
        <w:rPr>
          <w:rFonts w:hint="eastAsia" w:ascii="宋体" w:hAnsi="宋体" w:eastAsia="宋体" w:cs="宋体"/>
          <w:color w:val="auto"/>
          <w:sz w:val="21"/>
          <w:szCs w:val="21"/>
          <w:highlight w:val="none"/>
        </w:rPr>
      </w:pPr>
    </w:p>
    <w:p>
      <w:pPr>
        <w:pStyle w:val="61"/>
        <w:shd w:val="clear" w:color="auto" w:fill="auto"/>
        <w:jc w:val="both"/>
        <w:rPr>
          <w:rFonts w:hint="eastAsia" w:ascii="宋体" w:hAnsi="宋体" w:eastAsia="宋体" w:cs="宋体"/>
          <w:color w:val="auto"/>
          <w:spacing w:val="40"/>
          <w:sz w:val="21"/>
          <w:szCs w:val="21"/>
          <w:highlight w:val="none"/>
        </w:rPr>
      </w:pPr>
    </w:p>
    <w:p>
      <w:pPr>
        <w:pStyle w:val="61"/>
        <w:shd w:val="clear" w:color="auto" w:fill="auto"/>
        <w:jc w:val="both"/>
        <w:rPr>
          <w:rFonts w:hint="eastAsia" w:ascii="宋体" w:hAnsi="宋体" w:eastAsia="宋体" w:cs="宋体"/>
          <w:color w:val="auto"/>
          <w:spacing w:val="40"/>
          <w:sz w:val="21"/>
          <w:szCs w:val="21"/>
          <w:highlight w:val="none"/>
        </w:rPr>
      </w:pPr>
    </w:p>
    <w:p>
      <w:pPr>
        <w:shd w:val="clear" w:color="auto" w:fill="auto"/>
        <w:jc w:val="center"/>
        <w:rPr>
          <w:rFonts w:hint="eastAsia" w:ascii="宋体" w:hAnsi="宋体" w:eastAsia="宋体" w:cs="宋体"/>
          <w:b/>
          <w:color w:val="auto"/>
          <w:sz w:val="36"/>
          <w:szCs w:val="36"/>
          <w:highlight w:val="none"/>
          <w:lang w:eastAsia="zh-CN"/>
        </w:rPr>
      </w:pPr>
      <w:bookmarkStart w:id="2" w:name="_Toc8582"/>
      <w:bookmarkStart w:id="3" w:name="_Toc6467"/>
      <w:bookmarkStart w:id="4" w:name="OLE_LINK1"/>
      <w:r>
        <w:rPr>
          <w:rFonts w:hint="eastAsia" w:ascii="宋体" w:hAnsi="宋体" w:eastAsia="宋体" w:cs="宋体"/>
          <w:b/>
          <w:color w:val="auto"/>
          <w:sz w:val="36"/>
          <w:szCs w:val="36"/>
          <w:highlight w:val="none"/>
          <w:lang w:eastAsia="zh-CN"/>
        </w:rPr>
        <w:t>采 购 人：</w:t>
      </w:r>
      <w:bookmarkEnd w:id="2"/>
      <w:bookmarkEnd w:id="3"/>
      <w:r>
        <w:rPr>
          <w:rFonts w:hint="eastAsia" w:ascii="宋体" w:hAnsi="宋体" w:eastAsia="宋体" w:cs="宋体"/>
          <w:b/>
          <w:color w:val="auto"/>
          <w:sz w:val="36"/>
          <w:szCs w:val="36"/>
          <w:highlight w:val="none"/>
          <w:lang w:eastAsia="zh-CN"/>
        </w:rPr>
        <w:t>墨玉县教育局</w:t>
      </w:r>
    </w:p>
    <w:p>
      <w:pPr>
        <w:shd w:val="clear" w:color="auto" w:fill="auto"/>
        <w:jc w:val="center"/>
        <w:rPr>
          <w:rFonts w:hint="eastAsia" w:ascii="宋体" w:hAnsi="宋体" w:eastAsia="宋体" w:cs="宋体"/>
          <w:b/>
          <w:color w:val="auto"/>
          <w:sz w:val="36"/>
          <w:szCs w:val="36"/>
          <w:highlight w:val="none"/>
          <w:lang w:val="zh-CN" w:eastAsia="zh-CN"/>
        </w:rPr>
      </w:pPr>
      <w:r>
        <w:rPr>
          <w:rFonts w:hint="eastAsia" w:ascii="宋体" w:hAnsi="宋体" w:eastAsia="宋体" w:cs="宋体"/>
          <w:b/>
          <w:color w:val="auto"/>
          <w:sz w:val="36"/>
          <w:szCs w:val="36"/>
          <w:highlight w:val="none"/>
          <w:lang w:eastAsia="zh-CN"/>
        </w:rPr>
        <w:t>采购代理机构：</w:t>
      </w:r>
      <w:r>
        <w:rPr>
          <w:rFonts w:hint="eastAsia" w:ascii="宋体" w:hAnsi="宋体" w:eastAsia="宋体" w:cs="宋体"/>
          <w:b/>
          <w:color w:val="auto"/>
          <w:sz w:val="36"/>
          <w:szCs w:val="36"/>
          <w:highlight w:val="none"/>
          <w:lang w:val="zh-CN" w:eastAsia="zh-CN"/>
        </w:rPr>
        <w:t>新疆信实工程招标咨询服务有限公司</w:t>
      </w:r>
    </w:p>
    <w:p>
      <w:pPr>
        <w:shd w:val="clear" w:color="auto" w:fill="auto"/>
        <w:jc w:val="center"/>
        <w:rPr>
          <w:rFonts w:hint="eastAsia" w:ascii="宋体" w:hAnsi="宋体" w:eastAsia="宋体" w:cs="宋体"/>
          <w:color w:val="auto"/>
          <w:sz w:val="21"/>
          <w:szCs w:val="21"/>
          <w:highlight w:val="none"/>
        </w:rPr>
      </w:pPr>
    </w:p>
    <w:p>
      <w:pPr>
        <w:shd w:val="clear" w:color="auto" w:fill="auto"/>
        <w:jc w:val="center"/>
        <w:rPr>
          <w:rFonts w:hint="eastAsia" w:ascii="宋体" w:hAnsi="宋体" w:eastAsia="宋体" w:cs="宋体"/>
          <w:b/>
          <w:color w:val="auto"/>
          <w:sz w:val="36"/>
          <w:szCs w:val="36"/>
          <w:highlight w:val="none"/>
          <w:lang w:val="zh-CN" w:eastAsia="zh-CN"/>
        </w:rPr>
        <w:sectPr>
          <w:headerReference r:id="rId3" w:type="default"/>
          <w:footerReference r:id="rId4" w:type="default"/>
          <w:pgSz w:w="11906" w:h="16838"/>
          <w:pgMar w:top="1440" w:right="1080" w:bottom="1440" w:left="1080" w:header="851" w:footer="992" w:gutter="0"/>
          <w:cols w:space="720" w:num="1"/>
          <w:docGrid w:type="lines" w:linePitch="312" w:charSpace="0"/>
        </w:sectPr>
      </w:pPr>
      <w:r>
        <w:rPr>
          <w:rFonts w:hint="eastAsia" w:ascii="宋体" w:hAnsi="宋体" w:eastAsia="宋体" w:cs="宋体"/>
          <w:b/>
          <w:color w:val="auto"/>
          <w:sz w:val="36"/>
          <w:szCs w:val="36"/>
          <w:highlight w:val="none"/>
          <w:lang w:val="zh-CN" w:eastAsia="zh-CN"/>
        </w:rPr>
        <w:t>202</w:t>
      </w:r>
      <w:r>
        <w:rPr>
          <w:rFonts w:hint="eastAsia" w:ascii="宋体" w:hAnsi="宋体" w:eastAsia="宋体" w:cs="宋体"/>
          <w:b/>
          <w:color w:val="auto"/>
          <w:sz w:val="36"/>
          <w:szCs w:val="36"/>
          <w:highlight w:val="none"/>
          <w:lang w:val="en-US" w:eastAsia="zh-CN"/>
        </w:rPr>
        <w:t>3</w:t>
      </w:r>
      <w:r>
        <w:rPr>
          <w:rFonts w:hint="eastAsia" w:ascii="宋体" w:hAnsi="宋体" w:eastAsia="宋体" w:cs="宋体"/>
          <w:b/>
          <w:color w:val="auto"/>
          <w:sz w:val="36"/>
          <w:szCs w:val="36"/>
          <w:highlight w:val="none"/>
          <w:lang w:val="zh-CN" w:eastAsia="zh-CN"/>
        </w:rPr>
        <w:t>年</w:t>
      </w:r>
      <w:bookmarkEnd w:id="4"/>
      <w:r>
        <w:rPr>
          <w:rFonts w:hint="eastAsia" w:ascii="宋体" w:hAnsi="宋体" w:eastAsia="宋体" w:cs="宋体"/>
          <w:b/>
          <w:color w:val="auto"/>
          <w:sz w:val="36"/>
          <w:szCs w:val="36"/>
          <w:highlight w:val="none"/>
          <w:lang w:val="en-US" w:eastAsia="zh-CN"/>
        </w:rPr>
        <w:t>6</w:t>
      </w:r>
      <w:r>
        <w:rPr>
          <w:rFonts w:hint="eastAsia" w:ascii="宋体" w:hAnsi="宋体" w:eastAsia="宋体" w:cs="宋体"/>
          <w:b/>
          <w:color w:val="auto"/>
          <w:sz w:val="36"/>
          <w:szCs w:val="36"/>
          <w:highlight w:val="none"/>
          <w:lang w:val="zh-CN" w:eastAsia="zh-CN"/>
        </w:rPr>
        <w:t>月</w:t>
      </w:r>
    </w:p>
    <w:p>
      <w:pPr>
        <w:shd w:val="clear" w:color="auto" w:fill="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采购文件</w:t>
      </w:r>
    </w:p>
    <w:p>
      <w:pPr>
        <w:shd w:val="clear" w:color="auto" w:fill="auto"/>
        <w:ind w:left="-155" w:leftChars="-95" w:hanging="44" w:hangingChars="21"/>
        <w:jc w:val="left"/>
        <w:rPr>
          <w:rFonts w:hint="eastAsia" w:ascii="宋体" w:hAnsi="宋体" w:eastAsia="宋体" w:cs="宋体"/>
          <w:bCs/>
          <w:color w:val="auto"/>
          <w:sz w:val="21"/>
          <w:szCs w:val="21"/>
          <w:highlight w:val="none"/>
        </w:rPr>
      </w:pPr>
    </w:p>
    <w:p>
      <w:pPr>
        <w:pStyle w:val="44"/>
        <w:shd w:val="clear" w:color="auto" w:fill="auto"/>
        <w:ind w:firstLine="440"/>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zh-CN" w:eastAsia="zh-CN"/>
        </w:rPr>
      </w:pPr>
      <w:r>
        <w:rPr>
          <w:rFonts w:hint="eastAsia" w:ascii="宋体" w:hAnsi="宋体" w:eastAsia="宋体" w:cs="宋体"/>
          <w:bCs/>
          <w:color w:val="auto"/>
          <w:sz w:val="21"/>
          <w:szCs w:val="21"/>
          <w:lang w:val="en-US" w:eastAsia="zh-CN"/>
        </w:rPr>
        <w:t>项目名称：墨玉县各学校体育健康设备采购项目</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项目编号：MYXZFCG2023-XJXS-001号</w:t>
      </w:r>
    </w:p>
    <w:p>
      <w:pPr>
        <w:pStyle w:val="34"/>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val="0"/>
        <w:autoSpaceDN w:val="0"/>
        <w:bidi w:val="0"/>
        <w:adjustRightInd w:val="0"/>
        <w:snapToGrid/>
        <w:spacing w:line="560" w:lineRule="exact"/>
        <w:ind w:left="1539" w:leftChars="133" w:hanging="1260" w:hangingChars="600"/>
        <w:textAlignment w:val="auto"/>
        <w:rPr>
          <w:rFonts w:hint="eastAsia" w:ascii="宋体" w:hAnsi="宋体" w:eastAsia="宋体" w:cs="宋体"/>
          <w:bCs/>
          <w:color w:val="auto"/>
          <w:sz w:val="21"/>
          <w:szCs w:val="21"/>
          <w:lang w:val="en-US" w:eastAsia="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采</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lang w:val="zh-CN"/>
        </w:rPr>
        <w:t>购</w:t>
      </w:r>
      <w:r>
        <w:rPr>
          <w:rFonts w:hint="eastAsia" w:ascii="宋体" w:hAnsi="宋体" w:eastAsia="宋体" w:cs="宋体"/>
          <w:bCs/>
          <w:color w:val="auto"/>
          <w:sz w:val="21"/>
          <w:szCs w:val="21"/>
          <w:lang w:val="en-US" w:eastAsia="zh-CN"/>
        </w:rPr>
        <w:t xml:space="preserve"> </w:t>
      </w:r>
      <w:r>
        <w:rPr>
          <w:rFonts w:hint="eastAsia" w:ascii="宋体" w:hAnsi="宋体" w:eastAsia="宋体" w:cs="宋体"/>
          <w:bCs/>
          <w:color w:val="auto"/>
          <w:sz w:val="21"/>
          <w:szCs w:val="21"/>
          <w:lang w:val="zh-CN"/>
        </w:rPr>
        <w:t>人（盖章）：</w:t>
      </w:r>
      <w:r>
        <w:rPr>
          <w:rFonts w:hint="eastAsia" w:ascii="宋体" w:hAnsi="宋体" w:eastAsia="宋体" w:cs="宋体"/>
          <w:bCs/>
          <w:color w:val="auto"/>
          <w:sz w:val="21"/>
          <w:szCs w:val="21"/>
          <w:lang w:val="en-US" w:eastAsia="zh-CN"/>
        </w:rPr>
        <w:t>墨玉县教育局</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联 系 人：</w:t>
      </w:r>
      <w:r>
        <w:rPr>
          <w:rFonts w:hint="eastAsia" w:ascii="宋体" w:hAnsi="宋体" w:cs="宋体"/>
          <w:bCs/>
          <w:color w:val="auto"/>
          <w:sz w:val="21"/>
          <w:szCs w:val="21"/>
          <w:lang w:val="en-US" w:eastAsia="zh-CN"/>
        </w:rPr>
        <w:t>卜工</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电    话：</w:t>
      </w:r>
      <w:r>
        <w:rPr>
          <w:rFonts w:hint="eastAsia" w:ascii="宋体" w:hAnsi="宋体" w:eastAsia="宋体" w:cs="宋体"/>
          <w:bCs/>
          <w:color w:val="auto"/>
          <w:sz w:val="21"/>
          <w:szCs w:val="21"/>
          <w:lang w:val="en-US" w:eastAsia="zh-CN"/>
        </w:rPr>
        <w:t xml:space="preserve"> 0903-6514821</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 xml:space="preserve">详细地址：墨玉县同心路81号 </w:t>
      </w:r>
    </w:p>
    <w:p>
      <w:pPr>
        <w:keepNext w:val="0"/>
        <w:keepLines w:val="0"/>
        <w:pageBreakBefore w:val="0"/>
        <w:widowControl w:val="0"/>
        <w:kinsoku/>
        <w:wordWrap/>
        <w:overflowPunct/>
        <w:topLinePunct w:val="0"/>
        <w:autoSpaceDE w:val="0"/>
        <w:autoSpaceDN w:val="0"/>
        <w:bidi w:val="0"/>
        <w:adjustRightInd w:val="0"/>
        <w:snapToGrid/>
        <w:spacing w:line="480" w:lineRule="auto"/>
        <w:ind w:left="3427" w:leftChars="382" w:hanging="2625" w:hangingChars="1250"/>
        <w:textAlignment w:val="auto"/>
        <w:rPr>
          <w:rFonts w:hint="eastAsia" w:ascii="宋体" w:hAnsi="宋体" w:eastAsia="宋体" w:cs="宋体"/>
          <w:bCs/>
          <w:color w:val="auto"/>
          <w:sz w:val="21"/>
          <w:szCs w:val="21"/>
          <w:lang w:val="zh-CN"/>
        </w:rPr>
      </w:pPr>
    </w:p>
    <w:p>
      <w:pPr>
        <w:pStyle w:val="2"/>
        <w:rPr>
          <w:rFonts w:hint="eastAsia" w:ascii="宋体" w:hAnsi="宋体" w:eastAsia="宋体" w:cs="宋体"/>
          <w:bCs/>
          <w:color w:val="auto"/>
          <w:sz w:val="21"/>
          <w:szCs w:val="21"/>
          <w:lang w:val="zh-CN"/>
        </w:rPr>
      </w:pPr>
    </w:p>
    <w:p>
      <w:pPr>
        <w:rPr>
          <w:rFonts w:hint="eastAsia" w:ascii="宋体" w:hAnsi="宋体" w:eastAsia="宋体" w:cs="宋体"/>
          <w:bCs/>
          <w:color w:val="auto"/>
          <w:sz w:val="21"/>
          <w:szCs w:val="21"/>
          <w:lang w:val="zh-CN"/>
        </w:rPr>
      </w:pPr>
    </w:p>
    <w:p>
      <w:pPr>
        <w:pStyle w:val="2"/>
        <w:rPr>
          <w:rFonts w:hint="eastAsia" w:ascii="宋体" w:hAnsi="宋体" w:eastAsia="宋体" w:cs="宋体"/>
          <w:bCs/>
          <w:color w:val="auto"/>
          <w:sz w:val="21"/>
          <w:szCs w:val="21"/>
          <w:lang w:val="zh-CN"/>
        </w:rPr>
      </w:pPr>
    </w:p>
    <w:p>
      <w:pPr>
        <w:rPr>
          <w:rFonts w:hint="eastAsia"/>
          <w:lang w:val="zh-CN"/>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zh-CN"/>
        </w:rPr>
        <w:t>招标代理机构</w:t>
      </w:r>
      <w:r>
        <w:rPr>
          <w:rFonts w:hint="eastAsia" w:ascii="宋体" w:hAnsi="宋体" w:eastAsia="宋体" w:cs="宋体"/>
          <w:color w:val="auto"/>
          <w:sz w:val="21"/>
          <w:szCs w:val="21"/>
          <w:lang w:val="zh-CN"/>
        </w:rPr>
        <w:t>（盖章）</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新疆信实工程招标咨询服务有限公司</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kern w:val="0"/>
          <w:sz w:val="21"/>
          <w:szCs w:val="21"/>
          <w:lang w:val="zh-CN"/>
        </w:rPr>
        <w:t>项目负责人</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en-US" w:eastAsia="zh-CN"/>
        </w:rPr>
        <w:t>华工</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kern w:val="0"/>
          <w:sz w:val="21"/>
          <w:szCs w:val="21"/>
          <w:lang w:val="zh-CN"/>
        </w:rPr>
        <w:t>电    话</w:t>
      </w:r>
      <w:r>
        <w:rPr>
          <w:rFonts w:hint="eastAsia" w:ascii="宋体" w:hAnsi="宋体" w:eastAsia="宋体" w:cs="宋体"/>
          <w:bCs/>
          <w:color w:val="auto"/>
          <w:sz w:val="21"/>
          <w:szCs w:val="21"/>
          <w:lang w:val="zh-CN"/>
        </w:rPr>
        <w:t>：</w:t>
      </w:r>
      <w:r>
        <w:rPr>
          <w:rFonts w:hint="eastAsia" w:ascii="宋体" w:hAnsi="宋体" w:eastAsia="宋体" w:cs="宋体"/>
          <w:bCs/>
          <w:color w:val="auto"/>
          <w:sz w:val="21"/>
          <w:szCs w:val="21"/>
          <w:lang w:val="zh-CN" w:eastAsia="zh-CN"/>
        </w:rPr>
        <w:t>0903-7827810</w:t>
      </w: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zh-CN" w:eastAsia="zh-CN" w:bidi="ar-SA"/>
        </w:rPr>
        <w:t>详细地址：和田市玉都国际广场金座6楼</w:t>
      </w:r>
    </w:p>
    <w:p>
      <w:pPr>
        <w:autoSpaceDE w:val="0"/>
        <w:autoSpaceDN w:val="0"/>
        <w:adjustRightInd w:val="0"/>
        <w:spacing w:line="600" w:lineRule="auto"/>
        <w:jc w:val="center"/>
        <w:rPr>
          <w:rFonts w:hint="eastAsia" w:ascii="宋体" w:hAnsi="宋体" w:eastAsia="宋体" w:cs="宋体"/>
          <w:color w:val="auto"/>
          <w:kern w:val="0"/>
          <w:sz w:val="21"/>
          <w:szCs w:val="21"/>
        </w:rPr>
      </w:pPr>
    </w:p>
    <w:p>
      <w:pPr>
        <w:pStyle w:val="2"/>
        <w:rPr>
          <w:rFonts w:hint="eastAsia" w:ascii="宋体" w:hAnsi="宋体" w:eastAsia="宋体" w:cs="宋体"/>
          <w:color w:val="auto"/>
          <w:kern w:val="0"/>
          <w:sz w:val="21"/>
          <w:szCs w:val="21"/>
        </w:rPr>
      </w:pPr>
    </w:p>
    <w:p>
      <w:pPr>
        <w:rPr>
          <w:rFonts w:hint="eastAsia" w:ascii="宋体" w:hAnsi="宋体" w:eastAsia="宋体" w:cs="宋体"/>
          <w:color w:val="auto"/>
          <w:kern w:val="0"/>
          <w:sz w:val="21"/>
          <w:szCs w:val="21"/>
        </w:rPr>
      </w:pPr>
    </w:p>
    <w:p>
      <w:pPr>
        <w:pStyle w:val="2"/>
        <w:rPr>
          <w:rFonts w:hint="eastAsia" w:ascii="宋体" w:hAnsi="宋体" w:eastAsia="宋体" w:cs="宋体"/>
          <w:sz w:val="21"/>
          <w:szCs w:val="21"/>
        </w:rPr>
      </w:pPr>
    </w:p>
    <w:p>
      <w:pPr>
        <w:autoSpaceDE w:val="0"/>
        <w:autoSpaceDN w:val="0"/>
        <w:adjustRightInd w:val="0"/>
        <w:spacing w:line="600" w:lineRule="auto"/>
        <w:jc w:val="center"/>
        <w:rPr>
          <w:rFonts w:hint="eastAsia" w:ascii="宋体" w:hAnsi="宋体" w:eastAsia="宋体" w:cs="宋体"/>
          <w:color w:val="auto"/>
          <w:kern w:val="0"/>
          <w:sz w:val="21"/>
          <w:szCs w:val="21"/>
        </w:rPr>
      </w:pPr>
    </w:p>
    <w:p>
      <w:pPr>
        <w:autoSpaceDE w:val="0"/>
        <w:autoSpaceDN w:val="0"/>
        <w:adjustRightInd w:val="0"/>
        <w:spacing w:line="600" w:lineRule="auto"/>
        <w:jc w:val="center"/>
        <w:rPr>
          <w:rFonts w:hint="eastAsia" w:ascii="宋体" w:hAnsi="宋体" w:eastAsia="宋体" w:cs="宋体"/>
          <w:color w:val="auto"/>
          <w:kern w:val="0"/>
          <w:sz w:val="21"/>
          <w:szCs w:val="21"/>
        </w:rPr>
      </w:pPr>
    </w:p>
    <w:p>
      <w:pPr>
        <w:autoSpaceDE w:val="0"/>
        <w:autoSpaceDN w:val="0"/>
        <w:adjustRightInd w:val="0"/>
        <w:spacing w:line="600" w:lineRule="auto"/>
        <w:jc w:val="both"/>
        <w:rPr>
          <w:rFonts w:hint="eastAsia" w:ascii="宋体" w:hAnsi="宋体" w:eastAsia="宋体" w:cs="宋体"/>
          <w:color w:val="auto"/>
          <w:kern w:val="0"/>
          <w:sz w:val="21"/>
          <w:szCs w:val="21"/>
        </w:rPr>
      </w:pPr>
    </w:p>
    <w:p>
      <w:pPr>
        <w:autoSpaceDE w:val="0"/>
        <w:autoSpaceDN w:val="0"/>
        <w:adjustRightInd w:val="0"/>
        <w:spacing w:line="600" w:lineRule="auto"/>
        <w:jc w:val="center"/>
        <w:rPr>
          <w:rFonts w:hint="eastAsia" w:ascii="宋体" w:hAnsi="宋体" w:eastAsia="宋体" w:cs="宋体"/>
          <w:color w:val="auto"/>
          <w:kern w:val="0"/>
          <w:sz w:val="32"/>
          <w:szCs w:val="32"/>
        </w:rPr>
      </w:pPr>
    </w:p>
    <w:p>
      <w:pPr>
        <w:autoSpaceDE w:val="0"/>
        <w:autoSpaceDN w:val="0"/>
        <w:adjustRightInd w:val="0"/>
        <w:spacing w:line="600" w:lineRule="auto"/>
        <w:jc w:val="center"/>
        <w:rPr>
          <w:rFonts w:hint="eastAsia" w:ascii="宋体" w:hAnsi="宋体" w:eastAsia="宋体" w:cs="宋体"/>
          <w:color w:val="auto"/>
          <w:kern w:val="0"/>
          <w:sz w:val="32"/>
          <w:szCs w:val="32"/>
        </w:rPr>
      </w:pPr>
      <w:r>
        <w:rPr>
          <w:rFonts w:hint="eastAsia" w:ascii="宋体" w:hAnsi="宋体" w:eastAsia="宋体" w:cs="宋体"/>
          <w:color w:val="auto"/>
          <w:kern w:val="0"/>
          <w:sz w:val="32"/>
          <w:szCs w:val="32"/>
        </w:rPr>
        <w:t>目  录</w:t>
      </w:r>
    </w:p>
    <w:p>
      <w:pPr>
        <w:pStyle w:val="32"/>
        <w:tabs>
          <w:tab w:val="right" w:leader="dot" w:pos="9746"/>
        </w:tabs>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"1-1"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_Toc14043 </w:instrText>
      </w:r>
      <w:r>
        <w:rPr>
          <w:rFonts w:hint="eastAsia" w:ascii="宋体" w:hAnsi="宋体" w:eastAsia="宋体" w:cs="宋体"/>
          <w:szCs w:val="21"/>
        </w:rPr>
        <w:fldChar w:fldCharType="separate"/>
      </w:r>
      <w:r>
        <w:rPr>
          <w:rFonts w:hint="eastAsia" w:ascii="宋体" w:hAnsi="宋体" w:eastAsia="宋体" w:cs="宋体"/>
          <w:bCs/>
          <w:szCs w:val="21"/>
          <w:highlight w:val="none"/>
        </w:rPr>
        <w:t>第一章 招标公告</w:t>
      </w:r>
      <w:r>
        <w:tab/>
      </w:r>
      <w:r>
        <w:fldChar w:fldCharType="begin"/>
      </w:r>
      <w:r>
        <w:instrText xml:space="preserve"> PAGEREF _Toc14043 \h </w:instrText>
      </w:r>
      <w:r>
        <w:fldChar w:fldCharType="separate"/>
      </w:r>
      <w:r>
        <w:t>4</w:t>
      </w:r>
      <w:r>
        <w:fldChar w:fldCharType="end"/>
      </w:r>
      <w:r>
        <w:rPr>
          <w:rFonts w:hint="eastAsia" w:ascii="宋体" w:hAnsi="宋体" w:eastAsia="宋体" w:cs="宋体"/>
          <w:color w:val="auto"/>
          <w:szCs w:val="21"/>
        </w:rPr>
        <w:fldChar w:fldCharType="end"/>
      </w:r>
    </w:p>
    <w:p>
      <w:pPr>
        <w:pStyle w:val="32"/>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_Toc32048 </w:instrText>
      </w:r>
      <w:r>
        <w:rPr>
          <w:rFonts w:hint="eastAsia" w:ascii="宋体" w:hAnsi="宋体" w:eastAsia="宋体" w:cs="宋体"/>
          <w:szCs w:val="21"/>
        </w:rPr>
        <w:fldChar w:fldCharType="separate"/>
      </w:r>
      <w:r>
        <w:rPr>
          <w:rFonts w:hint="eastAsia" w:ascii="宋体" w:hAnsi="宋体" w:cs="宋体"/>
          <w:szCs w:val="21"/>
          <w:lang w:val="en-US" w:eastAsia="zh-CN"/>
        </w:rPr>
        <w:t>第二章</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投标供应商须知</w:t>
      </w:r>
      <w:r>
        <w:tab/>
      </w:r>
      <w:r>
        <w:fldChar w:fldCharType="begin"/>
      </w:r>
      <w:r>
        <w:instrText xml:space="preserve"> PAGEREF _Toc32048 \h </w:instrText>
      </w:r>
      <w:r>
        <w:fldChar w:fldCharType="separate"/>
      </w:r>
      <w:r>
        <w:t>7</w:t>
      </w:r>
      <w:r>
        <w:fldChar w:fldCharType="end"/>
      </w:r>
      <w:r>
        <w:rPr>
          <w:rFonts w:hint="eastAsia" w:ascii="宋体" w:hAnsi="宋体" w:eastAsia="宋体" w:cs="宋体"/>
          <w:color w:val="auto"/>
          <w:szCs w:val="21"/>
        </w:rPr>
        <w:fldChar w:fldCharType="end"/>
      </w:r>
    </w:p>
    <w:p>
      <w:pPr>
        <w:pStyle w:val="32"/>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_Toc12308 </w:instrText>
      </w:r>
      <w:r>
        <w:rPr>
          <w:rFonts w:hint="eastAsia" w:ascii="宋体" w:hAnsi="宋体" w:eastAsia="宋体" w:cs="宋体"/>
          <w:szCs w:val="21"/>
        </w:rPr>
        <w:fldChar w:fldCharType="separate"/>
      </w:r>
      <w:r>
        <w:rPr>
          <w:rFonts w:hint="eastAsia" w:ascii="宋体" w:hAnsi="宋体" w:cs="宋体"/>
          <w:szCs w:val="21"/>
          <w:lang w:val="en-US" w:eastAsia="zh-CN"/>
        </w:rPr>
        <w:t xml:space="preserve">第三章 </w:t>
      </w:r>
      <w:r>
        <w:rPr>
          <w:rFonts w:hint="eastAsia" w:ascii="宋体" w:hAnsi="宋体" w:eastAsia="宋体" w:cs="宋体"/>
          <w:szCs w:val="21"/>
          <w:lang w:val="en-US" w:eastAsia="zh-CN"/>
        </w:rPr>
        <w:t>采购需求</w:t>
      </w:r>
      <w:r>
        <w:tab/>
      </w:r>
      <w:r>
        <w:fldChar w:fldCharType="begin"/>
      </w:r>
      <w:r>
        <w:instrText xml:space="preserve"> PAGEREF _Toc12308 \h </w:instrText>
      </w:r>
      <w:r>
        <w:fldChar w:fldCharType="separate"/>
      </w:r>
      <w:r>
        <w:t>32</w:t>
      </w:r>
      <w:r>
        <w:fldChar w:fldCharType="end"/>
      </w:r>
      <w:r>
        <w:rPr>
          <w:rFonts w:hint="eastAsia" w:ascii="宋体" w:hAnsi="宋体" w:eastAsia="宋体" w:cs="宋体"/>
          <w:color w:val="auto"/>
          <w:szCs w:val="21"/>
        </w:rPr>
        <w:fldChar w:fldCharType="end"/>
      </w:r>
    </w:p>
    <w:p>
      <w:pPr>
        <w:pStyle w:val="32"/>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_Toc5760 </w:instrText>
      </w:r>
      <w:r>
        <w:rPr>
          <w:rFonts w:hint="eastAsia" w:ascii="宋体" w:hAnsi="宋体" w:eastAsia="宋体" w:cs="宋体"/>
          <w:szCs w:val="21"/>
        </w:rPr>
        <w:fldChar w:fldCharType="separate"/>
      </w:r>
      <w:r>
        <w:rPr>
          <w:rFonts w:hint="eastAsia" w:ascii="宋体" w:hAnsi="宋体" w:cs="宋体"/>
          <w:szCs w:val="21"/>
          <w:lang w:val="en-US" w:eastAsia="zh-CN"/>
        </w:rPr>
        <w:t xml:space="preserve">第四章 </w:t>
      </w:r>
      <w:r>
        <w:rPr>
          <w:rFonts w:hint="eastAsia" w:ascii="宋体" w:hAnsi="宋体" w:eastAsia="宋体" w:cs="宋体"/>
          <w:szCs w:val="21"/>
          <w:lang w:val="en-US" w:eastAsia="zh-CN"/>
        </w:rPr>
        <w:t>谈判规则及标准</w:t>
      </w:r>
      <w:r>
        <w:tab/>
      </w:r>
      <w:r>
        <w:fldChar w:fldCharType="begin"/>
      </w:r>
      <w:r>
        <w:instrText xml:space="preserve"> PAGEREF _Toc5760 \h </w:instrText>
      </w:r>
      <w:r>
        <w:fldChar w:fldCharType="separate"/>
      </w:r>
      <w:r>
        <w:t>38</w:t>
      </w:r>
      <w:r>
        <w:fldChar w:fldCharType="end"/>
      </w:r>
      <w:r>
        <w:rPr>
          <w:rFonts w:hint="eastAsia" w:ascii="宋体" w:hAnsi="宋体" w:eastAsia="宋体" w:cs="宋体"/>
          <w:color w:val="auto"/>
          <w:szCs w:val="21"/>
        </w:rPr>
        <w:fldChar w:fldCharType="end"/>
      </w:r>
    </w:p>
    <w:p>
      <w:pPr>
        <w:pStyle w:val="32"/>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_Toc24247 </w:instrText>
      </w:r>
      <w:r>
        <w:rPr>
          <w:rFonts w:hint="eastAsia" w:ascii="宋体" w:hAnsi="宋体" w:eastAsia="宋体" w:cs="宋体"/>
          <w:szCs w:val="21"/>
        </w:rPr>
        <w:fldChar w:fldCharType="separate"/>
      </w:r>
      <w:r>
        <w:rPr>
          <w:rFonts w:hint="eastAsia" w:ascii="宋体" w:hAnsi="宋体" w:eastAsia="宋体" w:cs="宋体"/>
          <w:bCs/>
          <w:szCs w:val="21"/>
        </w:rPr>
        <w:t>第五章 合同条款</w:t>
      </w:r>
      <w:r>
        <w:tab/>
      </w:r>
      <w:r>
        <w:fldChar w:fldCharType="begin"/>
      </w:r>
      <w:r>
        <w:instrText xml:space="preserve"> PAGEREF _Toc24247 \h </w:instrText>
      </w:r>
      <w:r>
        <w:fldChar w:fldCharType="separate"/>
      </w:r>
      <w:r>
        <w:t>43</w:t>
      </w:r>
      <w:r>
        <w:fldChar w:fldCharType="end"/>
      </w:r>
      <w:r>
        <w:rPr>
          <w:rFonts w:hint="eastAsia" w:ascii="宋体" w:hAnsi="宋体" w:eastAsia="宋体" w:cs="宋体"/>
          <w:color w:val="auto"/>
          <w:szCs w:val="21"/>
        </w:rPr>
        <w:fldChar w:fldCharType="end"/>
      </w:r>
    </w:p>
    <w:p>
      <w:pPr>
        <w:pStyle w:val="32"/>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_Toc8270 </w:instrText>
      </w:r>
      <w:r>
        <w:rPr>
          <w:rFonts w:hint="eastAsia" w:ascii="宋体" w:hAnsi="宋体" w:eastAsia="宋体" w:cs="宋体"/>
          <w:szCs w:val="21"/>
        </w:rPr>
        <w:fldChar w:fldCharType="separate"/>
      </w:r>
      <w:r>
        <w:rPr>
          <w:rFonts w:hint="eastAsia" w:ascii="宋体" w:hAnsi="宋体" w:eastAsia="宋体" w:cs="宋体"/>
          <w:bCs w:val="0"/>
          <w:szCs w:val="21"/>
        </w:rPr>
        <w:t>第六章 技术标准及要求</w:t>
      </w:r>
      <w:r>
        <w:tab/>
      </w:r>
      <w:r>
        <w:fldChar w:fldCharType="begin"/>
      </w:r>
      <w:r>
        <w:instrText xml:space="preserve"> PAGEREF _Toc8270 \h </w:instrText>
      </w:r>
      <w:r>
        <w:fldChar w:fldCharType="separate"/>
      </w:r>
      <w:r>
        <w:t>53</w:t>
      </w:r>
      <w:r>
        <w:fldChar w:fldCharType="end"/>
      </w:r>
      <w:r>
        <w:rPr>
          <w:rFonts w:hint="eastAsia" w:ascii="宋体" w:hAnsi="宋体" w:eastAsia="宋体" w:cs="宋体"/>
          <w:color w:val="auto"/>
          <w:szCs w:val="21"/>
        </w:rPr>
        <w:fldChar w:fldCharType="end"/>
      </w:r>
    </w:p>
    <w:p>
      <w:pPr>
        <w:pStyle w:val="32"/>
        <w:tabs>
          <w:tab w:val="right" w:leader="dot" w:pos="9746"/>
        </w:tabs>
      </w:pPr>
      <w:r>
        <w:rPr>
          <w:rFonts w:hint="eastAsia" w:ascii="宋体" w:hAnsi="宋体" w:eastAsia="宋体" w:cs="宋体"/>
          <w:color w:val="auto"/>
          <w:szCs w:val="21"/>
        </w:rPr>
        <w:fldChar w:fldCharType="begin"/>
      </w:r>
      <w:r>
        <w:rPr>
          <w:rFonts w:hint="eastAsia" w:ascii="宋体" w:hAnsi="宋体" w:eastAsia="宋体" w:cs="宋体"/>
          <w:szCs w:val="21"/>
        </w:rPr>
        <w:instrText xml:space="preserve"> HYPERLINK \l _Toc9920 </w:instrText>
      </w:r>
      <w:r>
        <w:rPr>
          <w:rFonts w:hint="eastAsia" w:ascii="宋体" w:hAnsi="宋体" w:eastAsia="宋体" w:cs="宋体"/>
          <w:szCs w:val="21"/>
        </w:rPr>
        <w:fldChar w:fldCharType="separate"/>
      </w:r>
      <w:r>
        <w:rPr>
          <w:rFonts w:hint="eastAsia" w:ascii="宋体" w:hAnsi="宋体" w:eastAsia="宋体" w:cs="宋体"/>
          <w:bCs w:val="0"/>
          <w:szCs w:val="21"/>
        </w:rPr>
        <w:t xml:space="preserve">第七章 </w:t>
      </w:r>
      <w:r>
        <w:rPr>
          <w:rFonts w:hint="eastAsia" w:ascii="宋体" w:hAnsi="宋体" w:eastAsia="宋体" w:cs="宋体"/>
          <w:bCs w:val="0"/>
          <w:szCs w:val="21"/>
          <w:lang w:eastAsia="zh-CN"/>
        </w:rPr>
        <w:t>响应文件</w:t>
      </w:r>
      <w:r>
        <w:rPr>
          <w:rFonts w:hint="eastAsia" w:ascii="宋体" w:hAnsi="宋体" w:eastAsia="宋体" w:cs="宋体"/>
          <w:bCs w:val="0"/>
          <w:szCs w:val="21"/>
        </w:rPr>
        <w:t>格式</w:t>
      </w:r>
      <w:r>
        <w:tab/>
      </w:r>
      <w:r>
        <w:fldChar w:fldCharType="begin"/>
      </w:r>
      <w:r>
        <w:instrText xml:space="preserve"> PAGEREF _Toc9920 \h </w:instrText>
      </w:r>
      <w:r>
        <w:fldChar w:fldCharType="separate"/>
      </w:r>
      <w:r>
        <w:t>57</w:t>
      </w:r>
      <w:r>
        <w:fldChar w:fldCharType="end"/>
      </w:r>
      <w:r>
        <w:rPr>
          <w:rFonts w:hint="eastAsia" w:ascii="宋体" w:hAnsi="宋体" w:eastAsia="宋体" w:cs="宋体"/>
          <w:color w:val="auto"/>
          <w:szCs w:val="21"/>
        </w:rPr>
        <w:fldChar w:fldCharType="end"/>
      </w:r>
    </w:p>
    <w:p>
      <w:pPr>
        <w:pStyle w:val="3"/>
        <w:outlineLvl w:val="0"/>
        <w:rPr>
          <w:rFonts w:hint="eastAsia" w:ascii="宋体" w:hAnsi="宋体" w:eastAsia="宋体" w:cs="宋体"/>
          <w:color w:val="auto"/>
          <w:sz w:val="21"/>
          <w:szCs w:val="21"/>
        </w:rPr>
      </w:pPr>
      <w:r>
        <w:rPr>
          <w:rFonts w:hint="eastAsia" w:ascii="宋体" w:hAnsi="宋体" w:eastAsia="宋体" w:cs="宋体"/>
          <w:color w:val="auto"/>
          <w:szCs w:val="21"/>
        </w:rPr>
        <w:fldChar w:fldCharType="end"/>
      </w:r>
    </w:p>
    <w:p>
      <w:pPr>
        <w:rPr>
          <w:rFonts w:hint="eastAsia" w:ascii="宋体" w:hAnsi="宋体" w:eastAsia="宋体" w:cs="宋体"/>
          <w:color w:val="auto"/>
          <w:sz w:val="21"/>
          <w:szCs w:val="21"/>
        </w:rPr>
      </w:pPr>
    </w:p>
    <w:p>
      <w:pPr>
        <w:pStyle w:val="5"/>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autoSpaceDE w:val="0"/>
        <w:autoSpaceDN w:val="0"/>
        <w:adjustRightInd w:val="0"/>
        <w:spacing w:line="600" w:lineRule="auto"/>
        <w:ind w:left="2"/>
        <w:rPr>
          <w:rFonts w:hint="eastAsia" w:ascii="宋体" w:hAnsi="宋体" w:eastAsia="宋体" w:cs="宋体"/>
          <w:color w:val="auto"/>
          <w:kern w:val="0"/>
          <w:sz w:val="21"/>
          <w:szCs w:val="21"/>
        </w:rPr>
      </w:pPr>
    </w:p>
    <w:p>
      <w:pPr>
        <w:pStyle w:val="5"/>
        <w:rPr>
          <w:rFonts w:hint="eastAsia" w:ascii="宋体" w:hAnsi="宋体" w:eastAsia="宋体" w:cs="宋体"/>
          <w:color w:val="auto"/>
          <w:kern w:val="0"/>
          <w:sz w:val="21"/>
          <w:szCs w:val="21"/>
        </w:rPr>
      </w:pPr>
    </w:p>
    <w:p>
      <w:pPr>
        <w:rPr>
          <w:rFonts w:hint="eastAsia" w:ascii="宋体" w:hAnsi="宋体" w:eastAsia="宋体" w:cs="宋体"/>
          <w:color w:val="auto"/>
          <w:kern w:val="0"/>
          <w:sz w:val="21"/>
          <w:szCs w:val="21"/>
        </w:rPr>
      </w:pPr>
    </w:p>
    <w:p>
      <w:pPr>
        <w:pStyle w:val="5"/>
        <w:rPr>
          <w:rFonts w:hint="eastAsia" w:ascii="宋体" w:hAnsi="宋体" w:eastAsia="宋体" w:cs="宋体"/>
          <w:color w:val="auto"/>
          <w:kern w:val="0"/>
          <w:sz w:val="21"/>
          <w:szCs w:val="21"/>
        </w:rPr>
      </w:pPr>
    </w:p>
    <w:p>
      <w:pPr>
        <w:rPr>
          <w:rFonts w:hint="eastAsia" w:ascii="宋体" w:hAnsi="宋体" w:eastAsia="宋体" w:cs="宋体"/>
          <w:color w:val="auto"/>
          <w:kern w:val="0"/>
          <w:sz w:val="21"/>
          <w:szCs w:val="21"/>
        </w:rPr>
      </w:pPr>
    </w:p>
    <w:p>
      <w:pPr>
        <w:pStyle w:val="54"/>
        <w:numPr>
          <w:ilvl w:val="0"/>
          <w:numId w:val="0"/>
        </w:numPr>
        <w:rPr>
          <w:rFonts w:hint="eastAsia" w:ascii="宋体" w:hAnsi="宋体" w:eastAsia="宋体" w:cs="宋体"/>
          <w:sz w:val="21"/>
          <w:szCs w:val="21"/>
        </w:rPr>
      </w:pPr>
    </w:p>
    <w:p>
      <w:pPr>
        <w:pStyle w:val="40"/>
        <w:shd w:val="clear" w:color="auto" w:fill="auto"/>
        <w:spacing w:before="75" w:beforeAutospacing="0" w:after="75" w:afterAutospacing="0" w:line="440" w:lineRule="exact"/>
        <w:ind w:firstLine="422" w:firstLineChars="200"/>
        <w:jc w:val="center"/>
        <w:outlineLvl w:val="0"/>
        <w:rPr>
          <w:rFonts w:hint="eastAsia" w:ascii="宋体" w:hAnsi="宋体" w:eastAsia="宋体" w:cs="宋体"/>
          <w:b/>
          <w:bCs/>
          <w:color w:val="auto"/>
          <w:sz w:val="21"/>
          <w:szCs w:val="21"/>
          <w:highlight w:val="none"/>
        </w:rPr>
      </w:pPr>
      <w:bookmarkStart w:id="5" w:name="_Toc8092"/>
      <w:bookmarkStart w:id="6" w:name="_Toc115436061"/>
      <w:bookmarkStart w:id="7" w:name="_Toc115435533"/>
      <w:bookmarkStart w:id="8" w:name="_Toc27002"/>
      <w:bookmarkStart w:id="9" w:name="_Toc30491"/>
    </w:p>
    <w:p>
      <w:pPr>
        <w:pStyle w:val="40"/>
        <w:shd w:val="clear" w:color="auto" w:fill="auto"/>
        <w:spacing w:before="75" w:beforeAutospacing="0" w:after="75" w:afterAutospacing="0" w:line="440" w:lineRule="exact"/>
        <w:ind w:firstLine="422" w:firstLineChars="200"/>
        <w:jc w:val="center"/>
        <w:outlineLvl w:val="0"/>
        <w:rPr>
          <w:rFonts w:hint="eastAsia" w:ascii="宋体" w:hAnsi="宋体" w:eastAsia="宋体" w:cs="宋体"/>
          <w:b/>
          <w:bCs/>
          <w:color w:val="auto"/>
          <w:sz w:val="21"/>
          <w:szCs w:val="21"/>
          <w:highlight w:val="none"/>
        </w:rPr>
      </w:pPr>
    </w:p>
    <w:p>
      <w:pPr>
        <w:pStyle w:val="40"/>
        <w:shd w:val="clear" w:color="auto" w:fill="auto"/>
        <w:spacing w:before="75" w:beforeAutospacing="0" w:after="75" w:afterAutospacing="0" w:line="440" w:lineRule="exact"/>
        <w:ind w:firstLine="422" w:firstLineChars="200"/>
        <w:jc w:val="center"/>
        <w:outlineLvl w:val="0"/>
        <w:rPr>
          <w:rFonts w:hint="eastAsia" w:ascii="宋体" w:hAnsi="宋体" w:eastAsia="宋体" w:cs="宋体"/>
          <w:b/>
          <w:bCs/>
          <w:color w:val="auto"/>
          <w:sz w:val="21"/>
          <w:szCs w:val="21"/>
          <w:highlight w:val="none"/>
        </w:rPr>
      </w:pPr>
    </w:p>
    <w:p>
      <w:pPr>
        <w:pStyle w:val="40"/>
        <w:shd w:val="clear" w:color="auto" w:fill="auto"/>
        <w:spacing w:before="75" w:beforeAutospacing="0" w:after="75" w:afterAutospacing="0" w:line="440" w:lineRule="exact"/>
        <w:ind w:firstLine="422" w:firstLineChars="200"/>
        <w:jc w:val="center"/>
        <w:outlineLvl w:val="0"/>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pStyle w:val="2"/>
        <w:rPr>
          <w:rFonts w:hint="eastAsia" w:ascii="宋体" w:hAnsi="宋体" w:eastAsia="宋体" w:cs="宋体"/>
          <w:b/>
          <w:bCs/>
          <w:color w:val="auto"/>
          <w:sz w:val="21"/>
          <w:szCs w:val="21"/>
          <w:highlight w:val="none"/>
        </w:rPr>
      </w:pPr>
    </w:p>
    <w:p>
      <w:pPr>
        <w:rPr>
          <w:rFonts w:hint="eastAsia" w:ascii="宋体" w:hAnsi="宋体" w:eastAsia="宋体" w:cs="宋体"/>
          <w:b/>
          <w:bCs/>
          <w:color w:val="auto"/>
          <w:sz w:val="21"/>
          <w:szCs w:val="21"/>
          <w:highlight w:val="none"/>
        </w:rPr>
      </w:pPr>
    </w:p>
    <w:p>
      <w:pPr>
        <w:rPr>
          <w:rFonts w:hint="eastAsia"/>
        </w:rPr>
      </w:pPr>
    </w:p>
    <w:p>
      <w:pPr>
        <w:pStyle w:val="40"/>
        <w:shd w:val="clear" w:color="auto" w:fill="auto"/>
        <w:spacing w:before="75" w:beforeAutospacing="0" w:after="75" w:afterAutospacing="0" w:line="440" w:lineRule="exact"/>
        <w:ind w:firstLine="643" w:firstLineChars="200"/>
        <w:jc w:val="center"/>
        <w:outlineLvl w:val="0"/>
        <w:rPr>
          <w:rFonts w:hint="eastAsia" w:ascii="宋体" w:hAnsi="宋体" w:eastAsia="宋体" w:cs="宋体"/>
          <w:b/>
          <w:bCs/>
          <w:color w:val="auto"/>
          <w:sz w:val="32"/>
          <w:szCs w:val="32"/>
          <w:highlight w:val="none"/>
        </w:rPr>
      </w:pPr>
      <w:bookmarkStart w:id="10" w:name="_Toc14043"/>
      <w:r>
        <w:rPr>
          <w:rFonts w:hint="eastAsia" w:ascii="宋体" w:hAnsi="宋体" w:eastAsia="宋体" w:cs="宋体"/>
          <w:b/>
          <w:bCs/>
          <w:color w:val="auto"/>
          <w:sz w:val="32"/>
          <w:szCs w:val="32"/>
          <w:highlight w:val="none"/>
        </w:rPr>
        <w:t>第一章 招标公告</w:t>
      </w:r>
      <w:bookmarkEnd w:id="5"/>
      <w:bookmarkEnd w:id="6"/>
      <w:bookmarkEnd w:id="7"/>
      <w:bookmarkEnd w:id="10"/>
    </w:p>
    <w:p>
      <w:pPr>
        <w:pStyle w:val="22"/>
        <w:shd w:val="clear" w:color="auto" w:fill="auto"/>
        <w:spacing w:line="240" w:lineRule="auto"/>
        <w:rPr>
          <w:rFonts w:hint="eastAsia" w:ascii="宋体" w:hAnsi="宋体" w:eastAsia="宋体" w:cs="宋体"/>
          <w:color w:val="auto"/>
          <w:sz w:val="21"/>
          <w:szCs w:val="21"/>
          <w:highlight w:val="none"/>
        </w:rPr>
      </w:pPr>
    </w:p>
    <w:p>
      <w:pPr>
        <w:pBdr>
          <w:top w:val="single" w:color="auto" w:sz="4" w:space="0"/>
          <w:left w:val="single" w:color="auto" w:sz="4" w:space="4"/>
          <w:bottom w:val="single" w:color="auto" w:sz="4" w:space="1"/>
          <w:right w:val="single" w:color="auto" w:sz="4" w:space="4"/>
        </w:pBdr>
        <w:shd w:val="clear" w:color="auto" w:fill="auto"/>
        <w:spacing w:line="240" w:lineRule="auto"/>
        <w:rPr>
          <w:rFonts w:hint="eastAsia" w:ascii="宋体" w:hAnsi="宋体" w:eastAsia="宋体" w:cs="宋体"/>
          <w:b/>
          <w:bCs/>
          <w:i w:val="0"/>
          <w:iCs w:val="0"/>
          <w:caps w:val="0"/>
          <w:color w:val="000000"/>
          <w:spacing w:val="0"/>
          <w:kern w:val="0"/>
          <w:sz w:val="21"/>
          <w:szCs w:val="21"/>
          <w:lang w:val="en-US" w:eastAsia="zh-CN" w:bidi="ar-SA"/>
        </w:rPr>
      </w:pPr>
      <w:bookmarkStart w:id="11" w:name="_Toc28359002"/>
      <w:bookmarkStart w:id="12" w:name="_Toc35393621"/>
      <w:bookmarkStart w:id="13" w:name="_Toc28359079"/>
      <w:bookmarkStart w:id="14" w:name="_Hlk24379207"/>
      <w:bookmarkStart w:id="15" w:name="_Toc35393790"/>
      <w:r>
        <w:rPr>
          <w:rFonts w:hint="eastAsia" w:ascii="宋体" w:hAnsi="宋体" w:eastAsia="宋体" w:cs="宋体"/>
          <w:b/>
          <w:bCs/>
          <w:i w:val="0"/>
          <w:iCs w:val="0"/>
          <w:caps w:val="0"/>
          <w:color w:val="000000"/>
          <w:spacing w:val="0"/>
          <w:kern w:val="0"/>
          <w:sz w:val="21"/>
          <w:szCs w:val="21"/>
          <w:lang w:val="en-US" w:eastAsia="zh-CN" w:bidi="ar-SA"/>
        </w:rPr>
        <w:t>项目概况</w:t>
      </w:r>
    </w:p>
    <w:p>
      <w:pPr>
        <w:pBdr>
          <w:top w:val="single" w:color="auto" w:sz="4" w:space="0"/>
          <w:left w:val="single" w:color="auto" w:sz="4" w:space="4"/>
          <w:bottom w:val="single" w:color="auto" w:sz="4" w:space="1"/>
          <w:right w:val="single" w:color="auto" w:sz="4" w:space="4"/>
        </w:pBdr>
        <w:shd w:val="clear" w:color="auto" w:fill="auto"/>
        <w:spacing w:line="240" w:lineRule="auto"/>
        <w:ind w:firstLine="48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u w:val="single"/>
          <w:lang w:val="en-US" w:eastAsia="zh-CN" w:bidi="ar-SA"/>
        </w:rPr>
        <w:t>墨玉县各学校体育健康设备采购项目</w:t>
      </w:r>
      <w:r>
        <w:rPr>
          <w:rFonts w:hint="eastAsia" w:ascii="宋体" w:hAnsi="宋体" w:eastAsia="宋体" w:cs="宋体"/>
          <w:i w:val="0"/>
          <w:iCs w:val="0"/>
          <w:caps w:val="0"/>
          <w:color w:val="000000"/>
          <w:spacing w:val="0"/>
          <w:kern w:val="0"/>
          <w:sz w:val="21"/>
          <w:szCs w:val="21"/>
          <w:lang w:val="en-US" w:eastAsia="zh-CN" w:bidi="ar-SA"/>
        </w:rPr>
        <w:t>的潜在投标供应商应登陆政采云平台https://www.zcygov.cn/在线申请获取采购文件（进入“项目采购”应用，在获取采购文件菜单中选择项目，申请获取采购文件），并于</w:t>
      </w:r>
      <w:r>
        <w:rPr>
          <w:rFonts w:hint="eastAsia" w:ascii="宋体" w:hAnsi="宋体" w:eastAsia="宋体" w:cs="宋体"/>
          <w:i w:val="0"/>
          <w:iCs w:val="0"/>
          <w:caps w:val="0"/>
          <w:color w:val="000000"/>
          <w:spacing w:val="0"/>
          <w:kern w:val="0"/>
          <w:sz w:val="21"/>
          <w:szCs w:val="21"/>
          <w:u w:val="single"/>
          <w:lang w:val="en-US" w:eastAsia="zh-CN" w:bidi="ar-SA"/>
        </w:rPr>
        <w:t>2023年06月</w:t>
      </w:r>
      <w:r>
        <w:rPr>
          <w:rFonts w:hint="eastAsia" w:ascii="宋体" w:hAnsi="宋体" w:cs="宋体"/>
          <w:i w:val="0"/>
          <w:iCs w:val="0"/>
          <w:caps w:val="0"/>
          <w:color w:val="000000"/>
          <w:spacing w:val="0"/>
          <w:kern w:val="0"/>
          <w:sz w:val="21"/>
          <w:szCs w:val="21"/>
          <w:u w:val="single"/>
          <w:lang w:val="en-US" w:eastAsia="zh-CN" w:bidi="ar-SA"/>
        </w:rPr>
        <w:t>12</w:t>
      </w:r>
      <w:r>
        <w:rPr>
          <w:rFonts w:hint="eastAsia" w:ascii="宋体" w:hAnsi="宋体" w:eastAsia="宋体" w:cs="宋体"/>
          <w:i w:val="0"/>
          <w:iCs w:val="0"/>
          <w:caps w:val="0"/>
          <w:color w:val="000000"/>
          <w:spacing w:val="0"/>
          <w:kern w:val="0"/>
          <w:sz w:val="21"/>
          <w:szCs w:val="21"/>
          <w:u w:val="single"/>
          <w:lang w:val="en-US" w:eastAsia="zh-CN" w:bidi="ar-SA"/>
        </w:rPr>
        <w:t>日11点00分</w:t>
      </w:r>
      <w:r>
        <w:rPr>
          <w:rFonts w:hint="eastAsia" w:ascii="宋体" w:hAnsi="宋体" w:eastAsia="宋体" w:cs="宋体"/>
          <w:i w:val="0"/>
          <w:iCs w:val="0"/>
          <w:caps w:val="0"/>
          <w:color w:val="000000"/>
          <w:spacing w:val="0"/>
          <w:kern w:val="0"/>
          <w:sz w:val="21"/>
          <w:szCs w:val="21"/>
          <w:lang w:val="en-US" w:eastAsia="zh-CN" w:bidi="ar-SA"/>
        </w:rPr>
        <w:t>（北京时间）前递交响应文件。</w:t>
      </w:r>
    </w:p>
    <w:bookmarkEnd w:id="11"/>
    <w:bookmarkEnd w:id="12"/>
    <w:bookmarkEnd w:id="13"/>
    <w:bookmarkEnd w:id="14"/>
    <w:bookmarkEnd w:id="15"/>
    <w:p>
      <w:pPr>
        <w:pStyle w:val="40"/>
        <w:shd w:val="clear" w:color="auto" w:fill="auto"/>
        <w:spacing w:before="255" w:beforeAutospacing="0" w:after="255" w:afterAutospacing="0" w:line="240" w:lineRule="auto"/>
        <w:jc w:val="both"/>
        <w:rPr>
          <w:rFonts w:hint="eastAsia" w:ascii="宋体" w:hAnsi="宋体" w:eastAsia="宋体" w:cs="宋体"/>
          <w:b/>
          <w:bCs/>
          <w:i w:val="0"/>
          <w:iCs w:val="0"/>
          <w:caps w:val="0"/>
          <w:color w:val="000000"/>
          <w:spacing w:val="0"/>
          <w:kern w:val="0"/>
          <w:sz w:val="21"/>
          <w:szCs w:val="21"/>
          <w:lang w:val="en-US" w:eastAsia="zh-CN" w:bidi="ar-SA"/>
        </w:rPr>
      </w:pPr>
      <w:bookmarkStart w:id="16" w:name="_Toc35393622"/>
      <w:bookmarkStart w:id="17" w:name="_Toc31185"/>
      <w:bookmarkStart w:id="18" w:name="_Toc14454"/>
      <w:bookmarkStart w:id="19" w:name="_Toc35393791"/>
      <w:bookmarkStart w:id="20" w:name="_Toc17685"/>
      <w:bookmarkStart w:id="21" w:name="_Toc28359003"/>
      <w:bookmarkStart w:id="22" w:name="_Toc28359080"/>
      <w:r>
        <w:rPr>
          <w:rFonts w:hint="eastAsia" w:ascii="宋体" w:hAnsi="宋体" w:eastAsia="宋体" w:cs="宋体"/>
          <w:b/>
          <w:bCs/>
          <w:i w:val="0"/>
          <w:iCs w:val="0"/>
          <w:caps w:val="0"/>
          <w:color w:val="000000"/>
          <w:spacing w:val="0"/>
          <w:kern w:val="0"/>
          <w:sz w:val="21"/>
          <w:szCs w:val="21"/>
          <w:lang w:val="en-US" w:eastAsia="zh-CN" w:bidi="ar-SA"/>
        </w:rPr>
        <w:t>一、项目基本情况</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项目名称：墨玉县各学校体育健康设备采购项目</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采购方式：竞争性谈判</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预算金额：</w:t>
      </w:r>
      <w:r>
        <w:rPr>
          <w:rFonts w:hint="eastAsia" w:ascii="宋体" w:hAnsi="宋体" w:cs="宋体"/>
          <w:i w:val="0"/>
          <w:iCs w:val="0"/>
          <w:caps w:val="0"/>
          <w:color w:val="000000"/>
          <w:spacing w:val="0"/>
          <w:kern w:val="0"/>
          <w:sz w:val="21"/>
          <w:szCs w:val="21"/>
          <w:lang w:val="en-US" w:eastAsia="zh-CN" w:bidi="ar-SA"/>
        </w:rPr>
        <w:t>1530840.00</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最高限价：</w:t>
      </w:r>
      <w:r>
        <w:rPr>
          <w:rFonts w:hint="eastAsia" w:ascii="宋体" w:hAnsi="宋体" w:cs="宋体"/>
          <w:i w:val="0"/>
          <w:iCs w:val="0"/>
          <w:caps w:val="0"/>
          <w:color w:val="000000"/>
          <w:spacing w:val="0"/>
          <w:kern w:val="0"/>
          <w:sz w:val="21"/>
          <w:szCs w:val="21"/>
          <w:lang w:val="en-US" w:eastAsia="zh-CN" w:bidi="ar-SA"/>
        </w:rPr>
        <w:t>1530840.00</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采购需求：本项目包括采购一批学生体育用品，包括田径类、球类、体质测试类产品，以及产品的交运、安装、调试、试运行、验收合格、移交前维护、交付使用以及技术支持和售后服务等。</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合同履约期限：20日历天。</w:t>
      </w:r>
      <w:r>
        <w:rPr>
          <w:rFonts w:hint="eastAsia" w:ascii="宋体" w:hAnsi="宋体" w:eastAsia="宋体" w:cs="宋体"/>
          <w:i w:val="0"/>
          <w:iCs w:val="0"/>
          <w:caps w:val="0"/>
          <w:color w:val="000000"/>
          <w:spacing w:val="0"/>
          <w:kern w:val="0"/>
          <w:sz w:val="21"/>
          <w:szCs w:val="21"/>
          <w:lang w:val="en-US" w:eastAsia="zh-CN" w:bidi="ar-SA"/>
        </w:rPr>
        <w:tab/>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本项目（是/否）接受联合体投标：否</w:t>
      </w:r>
    </w:p>
    <w:p>
      <w:pPr>
        <w:pStyle w:val="40"/>
        <w:shd w:val="clear" w:color="auto" w:fill="auto"/>
        <w:spacing w:before="75" w:beforeAutospacing="0" w:after="75" w:afterAutospacing="0" w:line="240" w:lineRule="auto"/>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b/>
          <w:bCs/>
          <w:i w:val="0"/>
          <w:iCs w:val="0"/>
          <w:caps w:val="0"/>
          <w:color w:val="000000"/>
          <w:spacing w:val="0"/>
          <w:kern w:val="0"/>
          <w:sz w:val="21"/>
          <w:szCs w:val="21"/>
          <w:lang w:val="en-US" w:eastAsia="zh-CN" w:bidi="ar-SA"/>
        </w:rPr>
        <w:t>二、申请人的资格要求</w:t>
      </w:r>
      <w:bookmarkStart w:id="23" w:name="_Toc28359004"/>
      <w:bookmarkStart w:id="24" w:name="_Toc28359081"/>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bookmarkStart w:id="25" w:name="_Toc14160"/>
      <w:bookmarkStart w:id="26" w:name="_Toc24117"/>
      <w:bookmarkStart w:id="27" w:name="_Toc35393623"/>
      <w:bookmarkStart w:id="28" w:name="_Toc35393792"/>
      <w:bookmarkStart w:id="29" w:name="_Toc12439"/>
      <w:r>
        <w:rPr>
          <w:rFonts w:hint="eastAsia" w:ascii="宋体" w:hAnsi="宋体" w:eastAsia="宋体" w:cs="宋体"/>
          <w:i w:val="0"/>
          <w:iCs w:val="0"/>
          <w:caps w:val="0"/>
          <w:color w:val="000000"/>
          <w:spacing w:val="0"/>
          <w:kern w:val="0"/>
          <w:sz w:val="21"/>
          <w:szCs w:val="21"/>
          <w:lang w:val="en-US" w:eastAsia="zh-CN" w:bidi="ar-SA"/>
        </w:rPr>
        <w:t>1、符合《中华人民共和国政府采购法》第二十二条规定；</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2.落实政府采购政策需满足的资格要求：</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2.1 中小企业政策</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□本项目不专门面向中小企业预留采购份额。</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☑本项目专门面向</w:t>
      </w:r>
      <w:r>
        <w:rPr>
          <w:rFonts w:hint="eastAsia" w:ascii="宋体" w:hAnsi="宋体" w:cs="宋体"/>
          <w:i w:val="0"/>
          <w:iCs w:val="0"/>
          <w:caps w:val="0"/>
          <w:color w:val="000000"/>
          <w:spacing w:val="0"/>
          <w:kern w:val="0"/>
          <w:sz w:val="21"/>
          <w:szCs w:val="21"/>
          <w:lang w:val="en-US" w:eastAsia="zh-CN" w:bidi="ar-SA"/>
        </w:rPr>
        <w:t xml:space="preserve">  ☑</w:t>
      </w:r>
      <w:r>
        <w:rPr>
          <w:rFonts w:hint="eastAsia" w:ascii="宋体" w:hAnsi="宋体" w:eastAsia="宋体" w:cs="宋体"/>
          <w:i w:val="0"/>
          <w:iCs w:val="0"/>
          <w:caps w:val="0"/>
          <w:color w:val="000000"/>
          <w:spacing w:val="0"/>
          <w:kern w:val="0"/>
          <w:sz w:val="21"/>
          <w:szCs w:val="21"/>
          <w:lang w:val="en-US" w:eastAsia="zh-CN" w:bidi="ar-SA"/>
        </w:rPr>
        <w:t>中小 □小微企业  采购。即：提供的货物或服务全部由符合政策要求的中小/小微企业制造、服务全部由符合政策要求的中小/小微企业承接。</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2.2 其他落实政府采购政策的资格要求</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（1）财政部、国家发展改革委、生态环境部、市场监管总局《关于调整优化节能产品、环境标志产品政府采购执行机制的通知》（财库[2019]9号文）；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（2）财政部、生态环境部《关于印发环境标志产品政府采购品目清单的通知》（财库[2019]18号文）；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（3）财政部、发展改革委《关于印发节能产品政府采购品目清单的通知》（财库[2019]19号文）；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（4）市场监管总局《市场监管总局关于发布参与实施政府采购节能产品、环境标志产品认证机构名录的公告》（2019年第16号）；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（5）财政部、工业和信息化部《关于印发《政府采购促进中小企业发展管理办法》的通知》（财库[2020]46号文）《关于进一步加大政府采购支持中小企业力度的通知》（财库[2022]19号文）执行；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（6）财政部、民政部、中国残疾人联合会《关于促进残疾人就业政府采购政策的通知》（财库[2017]141号）；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（7）财政部（财库[2014]68号文）；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（8）财政部、生态环境部、国家邮政局《关于印发《商品包装政府采购需求标准（试行）》、《快递包装政府采购需求标准（试行）》的通知》（财办库〔2020〕123号）。</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3.本项目的资格要求：</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firstLine="420" w:firstLineChars="200"/>
        <w:textAlignment w:val="auto"/>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1）具有独立承担民事责任的能力：提供在中华人民共和国境内注册的法人或其他组织的营业执照或事业单位法人证书或社会团体法人登记证书复印件，如投标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i w:val="0"/>
          <w:iCs w:val="0"/>
          <w:caps w:val="0"/>
          <w:color w:val="000000"/>
          <w:spacing w:val="0"/>
          <w:kern w:val="0"/>
          <w:sz w:val="21"/>
          <w:szCs w:val="21"/>
          <w:lang w:val="en-US" w:eastAsia="zh-CN" w:bidi="ar-SA"/>
        </w:rPr>
        <w:br w:type="textWrapping"/>
      </w:r>
      <w:r>
        <w:rPr>
          <w:rFonts w:hint="eastAsia" w:ascii="宋体" w:hAnsi="宋体" w:cs="宋体"/>
          <w:i w:val="0"/>
          <w:iCs w:val="0"/>
          <w:caps w:val="0"/>
          <w:color w:val="000000"/>
          <w:spacing w:val="0"/>
          <w:kern w:val="0"/>
          <w:sz w:val="21"/>
          <w:szCs w:val="21"/>
          <w:lang w:val="en-US" w:eastAsia="zh-CN" w:bidi="ar-SA"/>
        </w:rPr>
        <w:t xml:space="preserve">   </w:t>
      </w:r>
      <w:r>
        <w:rPr>
          <w:rFonts w:hint="eastAsia" w:ascii="宋体" w:hAnsi="宋体" w:eastAsia="宋体" w:cs="宋体"/>
          <w:i w:val="0"/>
          <w:iCs w:val="0"/>
          <w:caps w:val="0"/>
          <w:color w:val="000000"/>
          <w:spacing w:val="0"/>
          <w:kern w:val="0"/>
          <w:sz w:val="21"/>
          <w:szCs w:val="21"/>
          <w:lang w:val="en-US" w:eastAsia="zh-CN" w:bidi="ar-SA"/>
        </w:rPr>
        <w:t>（2）有依法缴纳税收和社会保障资金的良好记录：提供近段时间内（连续三个月、新成立的公司按实际发生提供）的缴纳税收的完税证明或税务部门出具的纳税证明；如依法免税的，应提供相应文件证明；提供近段时间内</w:t>
      </w:r>
      <w: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t>（</w:t>
      </w:r>
      <w:r>
        <w:rPr>
          <w:rFonts w:hint="eastAsia" w:ascii="宋体" w:hAnsi="宋体" w:cs="宋体"/>
          <w:i w:val="0"/>
          <w:iCs w:val="0"/>
          <w:caps w:val="0"/>
          <w:color w:val="000000" w:themeColor="text1"/>
          <w:spacing w:val="0"/>
          <w:kern w:val="0"/>
          <w:sz w:val="21"/>
          <w:szCs w:val="21"/>
          <w:lang w:val="en-US" w:eastAsia="zh-CN" w:bidi="ar-SA"/>
          <w14:textFill>
            <w14:solidFill>
              <w14:schemeClr w14:val="tx1"/>
            </w14:solidFill>
          </w14:textFill>
        </w:rPr>
        <w:t>法人</w:t>
      </w:r>
      <w: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t>连续三个月、新成立的公司按实际发生提供）的缴纳社保</w:t>
      </w:r>
      <w:r>
        <w:rPr>
          <w:rFonts w:hint="eastAsia" w:ascii="宋体" w:hAnsi="宋体" w:cs="宋体"/>
          <w:i w:val="0"/>
          <w:iCs w:val="0"/>
          <w:caps w:val="0"/>
          <w:color w:val="000000" w:themeColor="text1"/>
          <w:spacing w:val="0"/>
          <w:kern w:val="0"/>
          <w:sz w:val="21"/>
          <w:szCs w:val="21"/>
          <w:lang w:val="en-US" w:eastAsia="zh-CN" w:bidi="ar-SA"/>
          <w14:textFill>
            <w14:solidFill>
              <w14:schemeClr w14:val="tx1"/>
            </w14:solidFill>
          </w14:textFill>
        </w:rPr>
        <w:t>明细</w:t>
      </w:r>
      <w:r>
        <w:rPr>
          <w:rFonts w:hint="eastAsia" w:ascii="宋体" w:hAnsi="宋体" w:eastAsia="宋体" w:cs="宋体"/>
          <w:i w:val="0"/>
          <w:iCs w:val="0"/>
          <w:caps w:val="0"/>
          <w:color w:val="000000" w:themeColor="text1"/>
          <w:spacing w:val="0"/>
          <w:kern w:val="0"/>
          <w:sz w:val="21"/>
          <w:szCs w:val="21"/>
          <w:lang w:val="en-US" w:eastAsia="zh-CN" w:bidi="ar-SA"/>
          <w14:textFill>
            <w14:solidFill>
              <w14:schemeClr w14:val="tx1"/>
            </w14:solidFill>
          </w14:textFill>
        </w:rPr>
        <w:t>证明材料加盖公章</w:t>
      </w:r>
      <w:r>
        <w:rPr>
          <w:rFonts w:hint="eastAsia" w:ascii="宋体" w:hAnsi="宋体" w:eastAsia="宋体" w:cs="宋体"/>
          <w:i w:val="0"/>
          <w:iCs w:val="0"/>
          <w:caps w:val="0"/>
          <w:color w:val="000000"/>
          <w:spacing w:val="0"/>
          <w:kern w:val="0"/>
          <w:sz w:val="21"/>
          <w:szCs w:val="21"/>
          <w:lang w:val="en-US" w:eastAsia="zh-CN" w:bidi="ar-SA"/>
        </w:rPr>
        <w:t>。如依法不需要缴纳社会保障资金的，应提供相应文件证明；</w:t>
      </w:r>
      <w:r>
        <w:rPr>
          <w:rFonts w:hint="eastAsia" w:ascii="宋体" w:hAnsi="宋体" w:eastAsia="宋体" w:cs="宋体"/>
          <w:i w:val="0"/>
          <w:iCs w:val="0"/>
          <w:caps w:val="0"/>
          <w:color w:val="000000"/>
          <w:spacing w:val="0"/>
          <w:kern w:val="0"/>
          <w:sz w:val="21"/>
          <w:szCs w:val="21"/>
          <w:lang w:val="en-US" w:eastAsia="zh-CN" w:bidi="ar-SA"/>
        </w:rPr>
        <w:br w:type="textWrapping"/>
      </w:r>
      <w:r>
        <w:rPr>
          <w:rFonts w:hint="eastAsia" w:ascii="宋体" w:hAnsi="宋体" w:cs="宋体"/>
          <w:i w:val="0"/>
          <w:iCs w:val="0"/>
          <w:caps w:val="0"/>
          <w:color w:val="000000"/>
          <w:spacing w:val="0"/>
          <w:kern w:val="0"/>
          <w:sz w:val="21"/>
          <w:szCs w:val="21"/>
          <w:lang w:val="en-US" w:eastAsia="zh-CN" w:bidi="ar-SA"/>
        </w:rPr>
        <w:t xml:space="preserve">   </w:t>
      </w:r>
      <w:r>
        <w:rPr>
          <w:rFonts w:hint="eastAsia" w:ascii="宋体" w:hAnsi="宋体" w:eastAsia="宋体" w:cs="宋体"/>
          <w:i w:val="0"/>
          <w:iCs w:val="0"/>
          <w:caps w:val="0"/>
          <w:color w:val="000000"/>
          <w:spacing w:val="0"/>
          <w:kern w:val="0"/>
          <w:sz w:val="21"/>
          <w:szCs w:val="21"/>
          <w:lang w:val="en-US" w:eastAsia="zh-CN" w:bidi="ar-SA"/>
        </w:rPr>
        <w:t>（3）具有良好的商业信誉和健全的财务会计制度：提供2022年度由第三方财务审计机构出具的财务审计报告或新成立的企业提供银行出具的近三个月的资信证明；</w:t>
      </w:r>
      <w:r>
        <w:rPr>
          <w:rFonts w:hint="eastAsia" w:ascii="宋体" w:hAnsi="宋体" w:eastAsia="宋体" w:cs="宋体"/>
          <w:i w:val="0"/>
          <w:iCs w:val="0"/>
          <w:caps w:val="0"/>
          <w:color w:val="000000"/>
          <w:spacing w:val="0"/>
          <w:kern w:val="0"/>
          <w:sz w:val="21"/>
          <w:szCs w:val="21"/>
          <w:lang w:val="en-US" w:eastAsia="zh-CN" w:bidi="ar-SA"/>
        </w:rPr>
        <w:br w:type="textWrapping"/>
      </w:r>
      <w:r>
        <w:rPr>
          <w:rFonts w:hint="eastAsia" w:ascii="宋体" w:hAnsi="宋体" w:cs="宋体"/>
          <w:i w:val="0"/>
          <w:iCs w:val="0"/>
          <w:caps w:val="0"/>
          <w:color w:val="000000"/>
          <w:spacing w:val="0"/>
          <w:kern w:val="0"/>
          <w:sz w:val="21"/>
          <w:szCs w:val="21"/>
          <w:lang w:val="en-US" w:eastAsia="zh-CN" w:bidi="ar-SA"/>
        </w:rPr>
        <w:t xml:space="preserve">  </w:t>
      </w:r>
      <w:r>
        <w:rPr>
          <w:rFonts w:hint="eastAsia" w:ascii="宋体" w:hAnsi="宋体" w:eastAsia="宋体" w:cs="宋体"/>
          <w:i w:val="0"/>
          <w:iCs w:val="0"/>
          <w:caps w:val="0"/>
          <w:color w:val="000000"/>
          <w:spacing w:val="0"/>
          <w:kern w:val="0"/>
          <w:sz w:val="21"/>
          <w:szCs w:val="21"/>
          <w:lang w:val="en-US" w:eastAsia="zh-CN" w:bidi="ar-SA"/>
        </w:rPr>
        <w:t>（4）履行合同所必需的设备和专业技术能力：提供《投标供应商资格声明函》；</w:t>
      </w:r>
      <w:r>
        <w:rPr>
          <w:rFonts w:hint="eastAsia" w:ascii="宋体" w:hAnsi="宋体" w:eastAsia="宋体" w:cs="宋体"/>
          <w:i w:val="0"/>
          <w:iCs w:val="0"/>
          <w:caps w:val="0"/>
          <w:color w:val="000000"/>
          <w:spacing w:val="0"/>
          <w:kern w:val="0"/>
          <w:sz w:val="21"/>
          <w:szCs w:val="21"/>
          <w:lang w:val="en-US" w:eastAsia="zh-CN" w:bidi="ar-SA"/>
        </w:rPr>
        <w:br w:type="textWrapping"/>
      </w:r>
      <w:r>
        <w:rPr>
          <w:rFonts w:hint="eastAsia" w:ascii="宋体" w:hAnsi="宋体" w:cs="宋体"/>
          <w:i w:val="0"/>
          <w:iCs w:val="0"/>
          <w:caps w:val="0"/>
          <w:color w:val="000000"/>
          <w:spacing w:val="0"/>
          <w:kern w:val="0"/>
          <w:sz w:val="21"/>
          <w:szCs w:val="21"/>
          <w:lang w:val="en-US" w:eastAsia="zh-CN" w:bidi="ar-SA"/>
        </w:rPr>
        <w:t xml:space="preserve">  </w:t>
      </w:r>
      <w:r>
        <w:rPr>
          <w:rFonts w:hint="eastAsia" w:ascii="宋体" w:hAnsi="宋体" w:eastAsia="宋体" w:cs="宋体"/>
          <w:i w:val="0"/>
          <w:iCs w:val="0"/>
          <w:caps w:val="0"/>
          <w:color w:val="000000"/>
          <w:spacing w:val="0"/>
          <w:kern w:val="0"/>
          <w:sz w:val="21"/>
          <w:szCs w:val="21"/>
          <w:lang w:val="en-US" w:eastAsia="zh-CN" w:bidi="ar-SA"/>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firstLine="210" w:firstLineChars="100"/>
        <w:textAlignment w:val="auto"/>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6）近三年拟参加本次招标项目的投标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firstLine="420" w:firstLineChars="200"/>
        <w:textAlignment w:val="auto"/>
        <w:rPr>
          <w:rFonts w:hint="eastAsia" w:ascii="宋体" w:hAnsi="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（7）企业负责人为同一人或者存在直接控股、管理关系的不同投标供应商，不得参加同一合同项下的政府采购活动。否则，皆取消投标资格</w:t>
      </w:r>
      <w:r>
        <w:rPr>
          <w:rFonts w:hint="eastAsia" w:ascii="宋体" w:hAnsi="宋体" w:cs="宋体"/>
          <w:i w:val="0"/>
          <w:iCs w:val="0"/>
          <w:caps w:val="0"/>
          <w:color w:val="000000"/>
          <w:spacing w:val="0"/>
          <w:kern w:val="0"/>
          <w:sz w:val="21"/>
          <w:szCs w:val="21"/>
          <w:lang w:val="en-US" w:eastAsia="zh-CN" w:bidi="ar-SA"/>
        </w:rPr>
        <w:t>。</w:t>
      </w:r>
    </w:p>
    <w:p>
      <w:pPr>
        <w:pStyle w:val="40"/>
        <w:keepNext w:val="0"/>
        <w:keepLines w:val="0"/>
        <w:pageBreakBefore w:val="0"/>
        <w:widowControl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firstLine="420" w:firstLineChars="200"/>
        <w:textAlignment w:val="auto"/>
        <w:rPr>
          <w:rFonts w:hint="default" w:ascii="宋体" w:hAnsi="宋体" w:eastAsia="宋体" w:cs="宋体"/>
          <w:i w:val="0"/>
          <w:iCs w:val="0"/>
          <w:caps w:val="0"/>
          <w:color w:val="000000"/>
          <w:spacing w:val="0"/>
          <w:kern w:val="0"/>
          <w:sz w:val="21"/>
          <w:szCs w:val="21"/>
          <w:lang w:val="en-US" w:eastAsia="zh-CN" w:bidi="ar-SA"/>
        </w:rPr>
      </w:pPr>
      <w:r>
        <w:rPr>
          <w:rFonts w:hint="eastAsia" w:ascii="宋体" w:hAnsi="宋体" w:cs="宋体"/>
          <w:i w:val="0"/>
          <w:iCs w:val="0"/>
          <w:caps w:val="0"/>
          <w:color w:val="000000"/>
          <w:spacing w:val="0"/>
          <w:kern w:val="0"/>
          <w:sz w:val="21"/>
          <w:szCs w:val="21"/>
          <w:lang w:val="en-US" w:eastAsia="zh-CN" w:bidi="ar-SA"/>
        </w:rPr>
        <w:t>（8）本项目专门面向中小企业预留，须提供《中小企业声明函》。</w:t>
      </w:r>
    </w:p>
    <w:p>
      <w:pPr>
        <w:pStyle w:val="40"/>
        <w:shd w:val="clear" w:color="auto" w:fill="auto"/>
        <w:spacing w:before="75" w:beforeAutospacing="0" w:after="75" w:afterAutospacing="0" w:line="240" w:lineRule="auto"/>
        <w:rPr>
          <w:rFonts w:hint="eastAsia" w:ascii="宋体" w:hAnsi="宋体" w:eastAsia="宋体" w:cs="宋体"/>
          <w:b/>
          <w:bCs/>
          <w:i w:val="0"/>
          <w:iCs w:val="0"/>
          <w:caps w:val="0"/>
          <w:color w:val="000000"/>
          <w:spacing w:val="0"/>
          <w:kern w:val="0"/>
          <w:sz w:val="21"/>
          <w:szCs w:val="21"/>
          <w:lang w:val="en-US" w:eastAsia="zh-CN" w:bidi="ar-SA"/>
        </w:rPr>
      </w:pPr>
      <w:r>
        <w:rPr>
          <w:rFonts w:hint="eastAsia" w:ascii="宋体" w:hAnsi="宋体" w:eastAsia="宋体" w:cs="宋体"/>
          <w:b/>
          <w:bCs/>
          <w:i w:val="0"/>
          <w:iCs w:val="0"/>
          <w:caps w:val="0"/>
          <w:color w:val="000000"/>
          <w:spacing w:val="0"/>
          <w:kern w:val="0"/>
          <w:sz w:val="21"/>
          <w:szCs w:val="21"/>
          <w:lang w:val="en-US" w:eastAsia="zh-CN" w:bidi="ar-SA"/>
        </w:rPr>
        <w:t>三、获取</w:t>
      </w:r>
      <w:bookmarkEnd w:id="23"/>
      <w:bookmarkEnd w:id="24"/>
      <w:bookmarkEnd w:id="25"/>
      <w:bookmarkEnd w:id="26"/>
      <w:bookmarkEnd w:id="27"/>
      <w:bookmarkEnd w:id="28"/>
      <w:bookmarkEnd w:id="29"/>
      <w:r>
        <w:rPr>
          <w:rFonts w:hint="eastAsia" w:ascii="宋体" w:hAnsi="宋体" w:eastAsia="宋体" w:cs="宋体"/>
          <w:b/>
          <w:bCs/>
          <w:i w:val="0"/>
          <w:iCs w:val="0"/>
          <w:caps w:val="0"/>
          <w:color w:val="000000"/>
          <w:spacing w:val="0"/>
          <w:kern w:val="0"/>
          <w:sz w:val="21"/>
          <w:szCs w:val="21"/>
          <w:lang w:val="en-US" w:eastAsia="zh-CN" w:bidi="ar-SA"/>
        </w:rPr>
        <w:t>采购文件</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时间：2023年06月0</w:t>
      </w:r>
      <w:r>
        <w:rPr>
          <w:rFonts w:hint="eastAsia" w:ascii="宋体" w:hAnsi="宋体" w:cs="宋体"/>
          <w:i w:val="0"/>
          <w:iCs w:val="0"/>
          <w:caps w:val="0"/>
          <w:color w:val="000000"/>
          <w:spacing w:val="0"/>
          <w:kern w:val="0"/>
          <w:sz w:val="21"/>
          <w:szCs w:val="21"/>
          <w:lang w:val="en-US" w:eastAsia="zh-CN" w:bidi="ar-SA"/>
        </w:rPr>
        <w:t>7</w:t>
      </w:r>
      <w:r>
        <w:rPr>
          <w:rFonts w:hint="eastAsia" w:ascii="宋体" w:hAnsi="宋体" w:eastAsia="宋体" w:cs="宋体"/>
          <w:i w:val="0"/>
          <w:iCs w:val="0"/>
          <w:caps w:val="0"/>
          <w:color w:val="000000"/>
          <w:spacing w:val="0"/>
          <w:kern w:val="0"/>
          <w:sz w:val="21"/>
          <w:szCs w:val="21"/>
          <w:lang w:val="en-US" w:eastAsia="zh-CN" w:bidi="ar-SA"/>
        </w:rPr>
        <w:t>日至2022年06月</w:t>
      </w:r>
      <w:r>
        <w:rPr>
          <w:rFonts w:hint="eastAsia" w:ascii="宋体" w:hAnsi="宋体" w:cs="宋体"/>
          <w:i w:val="0"/>
          <w:iCs w:val="0"/>
          <w:caps w:val="0"/>
          <w:color w:val="000000"/>
          <w:spacing w:val="0"/>
          <w:kern w:val="0"/>
          <w:sz w:val="21"/>
          <w:szCs w:val="21"/>
          <w:lang w:val="en-US" w:eastAsia="zh-CN" w:bidi="ar-SA"/>
        </w:rPr>
        <w:t>11</w:t>
      </w:r>
      <w:r>
        <w:rPr>
          <w:rFonts w:hint="eastAsia" w:ascii="宋体" w:hAnsi="宋体" w:eastAsia="宋体" w:cs="宋体"/>
          <w:i w:val="0"/>
          <w:iCs w:val="0"/>
          <w:caps w:val="0"/>
          <w:color w:val="000000"/>
          <w:spacing w:val="0"/>
          <w:kern w:val="0"/>
          <w:sz w:val="21"/>
          <w:szCs w:val="21"/>
          <w:lang w:val="en-US" w:eastAsia="zh-CN" w:bidi="ar-SA"/>
        </w:rPr>
        <w:t>日，每天上午00:00至12:00，下午12:00至23:59（北京时间，法定节假日除外）</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地点：政采云平台（https://www.zcygov.cn/）线上获取</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方式：供应商</w:t>
      </w:r>
      <w:r>
        <w:rPr>
          <w:rFonts w:hint="eastAsia" w:ascii="宋体" w:hAnsi="宋体" w:cs="宋体"/>
          <w:i w:val="0"/>
          <w:iCs w:val="0"/>
          <w:caps w:val="0"/>
          <w:color w:val="000000"/>
          <w:spacing w:val="0"/>
          <w:kern w:val="0"/>
          <w:sz w:val="21"/>
          <w:szCs w:val="21"/>
          <w:lang w:val="en-US" w:eastAsia="zh-CN" w:bidi="ar-SA"/>
        </w:rPr>
        <w:t>登录</w:t>
      </w:r>
      <w:r>
        <w:rPr>
          <w:rFonts w:hint="eastAsia" w:ascii="宋体" w:hAnsi="宋体" w:eastAsia="宋体" w:cs="宋体"/>
          <w:i w:val="0"/>
          <w:iCs w:val="0"/>
          <w:caps w:val="0"/>
          <w:color w:val="000000"/>
          <w:spacing w:val="0"/>
          <w:kern w:val="0"/>
          <w:sz w:val="21"/>
          <w:szCs w:val="21"/>
          <w:lang w:val="en-US" w:eastAsia="zh-CN" w:bidi="ar-SA"/>
        </w:rPr>
        <w:t>政采云平台https://www.zcygov.cn/在线申请获取采购文件（进入“项目采购”应用，在获取采购文件菜单中选择项目，申请获取采购文件）</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售价：0元</w:t>
      </w:r>
    </w:p>
    <w:p>
      <w:pPr>
        <w:pStyle w:val="40"/>
        <w:shd w:val="clear" w:color="auto" w:fill="auto"/>
        <w:spacing w:before="75" w:beforeAutospacing="0" w:after="75" w:afterAutospacing="0" w:line="240" w:lineRule="auto"/>
        <w:rPr>
          <w:rFonts w:hint="eastAsia" w:ascii="宋体" w:hAnsi="宋体" w:eastAsia="宋体" w:cs="宋体"/>
          <w:b/>
          <w:bCs/>
          <w:i w:val="0"/>
          <w:iCs w:val="0"/>
          <w:caps w:val="0"/>
          <w:color w:val="000000"/>
          <w:spacing w:val="0"/>
          <w:kern w:val="0"/>
          <w:sz w:val="21"/>
          <w:szCs w:val="21"/>
          <w:lang w:val="en-US" w:eastAsia="zh-CN" w:bidi="ar-SA"/>
        </w:rPr>
      </w:pPr>
      <w:bookmarkStart w:id="30" w:name="_Toc28359005"/>
      <w:bookmarkStart w:id="31" w:name="_Toc28359082"/>
      <w:bookmarkStart w:id="32" w:name="_Toc7609"/>
      <w:bookmarkStart w:id="33" w:name="_Toc21441"/>
      <w:bookmarkStart w:id="34" w:name="_Toc16029"/>
      <w:bookmarkStart w:id="35" w:name="_Toc35393624"/>
      <w:bookmarkStart w:id="36" w:name="_Toc35393793"/>
      <w:r>
        <w:rPr>
          <w:rFonts w:hint="eastAsia" w:ascii="宋体" w:hAnsi="宋体" w:eastAsia="宋体" w:cs="宋体"/>
          <w:b/>
          <w:bCs/>
          <w:i w:val="0"/>
          <w:iCs w:val="0"/>
          <w:caps w:val="0"/>
          <w:color w:val="000000"/>
          <w:spacing w:val="0"/>
          <w:kern w:val="0"/>
          <w:sz w:val="21"/>
          <w:szCs w:val="21"/>
          <w:lang w:val="en-US" w:eastAsia="zh-CN" w:bidi="ar-SA"/>
        </w:rPr>
        <w:t>四、提交</w:t>
      </w:r>
      <w:bookmarkEnd w:id="30"/>
      <w:bookmarkEnd w:id="31"/>
      <w:r>
        <w:rPr>
          <w:rFonts w:hint="eastAsia" w:ascii="宋体" w:hAnsi="宋体" w:eastAsia="宋体" w:cs="宋体"/>
          <w:b/>
          <w:bCs/>
          <w:i w:val="0"/>
          <w:iCs w:val="0"/>
          <w:caps w:val="0"/>
          <w:color w:val="000000"/>
          <w:spacing w:val="0"/>
          <w:kern w:val="0"/>
          <w:sz w:val="21"/>
          <w:szCs w:val="21"/>
          <w:lang w:val="en-US" w:eastAsia="zh-CN" w:bidi="ar-SA"/>
        </w:rPr>
        <w:t>响应文件截止时间、开标时间和地点</w:t>
      </w:r>
      <w:bookmarkEnd w:id="32"/>
      <w:bookmarkEnd w:id="33"/>
      <w:bookmarkEnd w:id="34"/>
      <w:bookmarkEnd w:id="35"/>
      <w:bookmarkEnd w:id="36"/>
      <w:bookmarkStart w:id="37" w:name="_Toc28359007"/>
      <w:bookmarkStart w:id="38" w:name="_Toc35393625"/>
      <w:bookmarkStart w:id="39" w:name="_Toc28359084"/>
      <w:bookmarkStart w:id="40" w:name="_Toc35393794"/>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提交响应文件截止时间：2023年06月1</w:t>
      </w:r>
      <w:r>
        <w:rPr>
          <w:rFonts w:hint="eastAsia" w:ascii="宋体" w:hAnsi="宋体" w:cs="宋体"/>
          <w:i w:val="0"/>
          <w:iCs w:val="0"/>
          <w:caps w:val="0"/>
          <w:color w:val="000000"/>
          <w:spacing w:val="0"/>
          <w:kern w:val="0"/>
          <w:sz w:val="21"/>
          <w:szCs w:val="21"/>
          <w:lang w:val="en-US" w:eastAsia="zh-CN" w:bidi="ar-SA"/>
        </w:rPr>
        <w:t>2</w:t>
      </w:r>
      <w:r>
        <w:rPr>
          <w:rFonts w:hint="eastAsia" w:ascii="宋体" w:hAnsi="宋体" w:eastAsia="宋体" w:cs="宋体"/>
          <w:i w:val="0"/>
          <w:iCs w:val="0"/>
          <w:caps w:val="0"/>
          <w:color w:val="000000"/>
          <w:spacing w:val="0"/>
          <w:kern w:val="0"/>
          <w:sz w:val="21"/>
          <w:szCs w:val="21"/>
          <w:lang w:val="en-US" w:eastAsia="zh-CN" w:bidi="ar-SA"/>
        </w:rPr>
        <w:t>日11点00分（北京时间）</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投标地点：投标供应商应于2023年06月1</w:t>
      </w:r>
      <w:r>
        <w:rPr>
          <w:rFonts w:hint="eastAsia" w:ascii="宋体" w:hAnsi="宋体" w:cs="宋体"/>
          <w:i w:val="0"/>
          <w:iCs w:val="0"/>
          <w:caps w:val="0"/>
          <w:color w:val="000000"/>
          <w:spacing w:val="0"/>
          <w:kern w:val="0"/>
          <w:sz w:val="21"/>
          <w:szCs w:val="21"/>
          <w:lang w:val="en-US" w:eastAsia="zh-CN" w:bidi="ar-SA"/>
        </w:rPr>
        <w:t>2</w:t>
      </w:r>
      <w:r>
        <w:rPr>
          <w:rFonts w:hint="eastAsia" w:ascii="宋体" w:hAnsi="宋体" w:eastAsia="宋体" w:cs="宋体"/>
          <w:i w:val="0"/>
          <w:iCs w:val="0"/>
          <w:caps w:val="0"/>
          <w:color w:val="000000"/>
          <w:spacing w:val="0"/>
          <w:kern w:val="0"/>
          <w:sz w:val="21"/>
          <w:szCs w:val="21"/>
          <w:lang w:val="en-US" w:eastAsia="zh-CN" w:bidi="ar-SA"/>
        </w:rPr>
        <w:t>日11点00分(北京时间）之前将电子响应文件上传到“政采云”平台。应按照本项目采购文件和政采云平台的要求编制、加密传输响应文件。</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开标时间：2023年06月</w:t>
      </w:r>
      <w:r>
        <w:rPr>
          <w:rFonts w:hint="eastAsia" w:ascii="宋体" w:hAnsi="宋体" w:cs="宋体"/>
          <w:i w:val="0"/>
          <w:iCs w:val="0"/>
          <w:caps w:val="0"/>
          <w:color w:val="000000"/>
          <w:spacing w:val="0"/>
          <w:kern w:val="0"/>
          <w:sz w:val="21"/>
          <w:szCs w:val="21"/>
          <w:lang w:val="en-US" w:eastAsia="zh-CN" w:bidi="ar-SA"/>
        </w:rPr>
        <w:t>12</w:t>
      </w:r>
      <w:r>
        <w:rPr>
          <w:rFonts w:hint="eastAsia" w:ascii="宋体" w:hAnsi="宋体" w:eastAsia="宋体" w:cs="宋体"/>
          <w:i w:val="0"/>
          <w:iCs w:val="0"/>
          <w:caps w:val="0"/>
          <w:color w:val="000000"/>
          <w:spacing w:val="0"/>
          <w:kern w:val="0"/>
          <w:sz w:val="21"/>
          <w:szCs w:val="21"/>
          <w:lang w:val="en-US" w:eastAsia="zh-CN" w:bidi="ar-SA"/>
        </w:rPr>
        <w:t>日11点00分（北京时间）</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开标地点：</w:t>
      </w:r>
      <w:bookmarkStart w:id="41" w:name="_Toc14845"/>
      <w:bookmarkStart w:id="42" w:name="_Toc18038"/>
      <w:bookmarkStart w:id="43" w:name="_Toc1554"/>
      <w:r>
        <w:rPr>
          <w:rFonts w:hint="eastAsia" w:ascii="宋体" w:hAnsi="宋体" w:eastAsia="宋体" w:cs="宋体"/>
          <w:i w:val="0"/>
          <w:iCs w:val="0"/>
          <w:caps w:val="0"/>
          <w:color w:val="000000"/>
          <w:spacing w:val="0"/>
          <w:kern w:val="0"/>
          <w:sz w:val="21"/>
          <w:szCs w:val="21"/>
          <w:lang w:val="en-US" w:eastAsia="zh-CN" w:bidi="ar-SA"/>
        </w:rPr>
        <w:t>墨玉县公共资源交易平台中心（墨玉县玉华社区院内）</w:t>
      </w:r>
    </w:p>
    <w:p>
      <w:pPr>
        <w:pStyle w:val="40"/>
        <w:shd w:val="clear" w:color="auto" w:fill="auto"/>
        <w:spacing w:before="75" w:beforeAutospacing="0" w:after="75" w:afterAutospacing="0" w:line="240" w:lineRule="auto"/>
        <w:rPr>
          <w:rFonts w:hint="eastAsia" w:ascii="宋体" w:hAnsi="宋体" w:eastAsia="宋体" w:cs="宋体"/>
          <w:b/>
          <w:bCs/>
          <w:i w:val="0"/>
          <w:iCs w:val="0"/>
          <w:caps w:val="0"/>
          <w:color w:val="000000"/>
          <w:spacing w:val="0"/>
          <w:kern w:val="0"/>
          <w:sz w:val="21"/>
          <w:szCs w:val="21"/>
          <w:lang w:val="en-US" w:eastAsia="zh-CN" w:bidi="ar-SA"/>
        </w:rPr>
      </w:pPr>
      <w:r>
        <w:rPr>
          <w:rFonts w:hint="eastAsia" w:ascii="宋体" w:hAnsi="宋体" w:eastAsia="宋体" w:cs="宋体"/>
          <w:b/>
          <w:bCs/>
          <w:i w:val="0"/>
          <w:iCs w:val="0"/>
          <w:caps w:val="0"/>
          <w:color w:val="000000"/>
          <w:spacing w:val="0"/>
          <w:kern w:val="0"/>
          <w:sz w:val="21"/>
          <w:szCs w:val="21"/>
          <w:lang w:val="en-US" w:eastAsia="zh-CN" w:bidi="ar-SA"/>
        </w:rPr>
        <w:t>五、公告期限</w:t>
      </w:r>
      <w:bookmarkEnd w:id="37"/>
      <w:bookmarkEnd w:id="38"/>
      <w:bookmarkEnd w:id="39"/>
      <w:bookmarkEnd w:id="40"/>
      <w:bookmarkEnd w:id="41"/>
      <w:bookmarkEnd w:id="42"/>
      <w:bookmarkEnd w:id="43"/>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自本公告发布之日起3个工作日。</w:t>
      </w:r>
    </w:p>
    <w:p>
      <w:pPr>
        <w:pStyle w:val="40"/>
        <w:shd w:val="clear" w:color="auto" w:fill="auto"/>
        <w:spacing w:before="75" w:beforeAutospacing="0" w:after="75" w:afterAutospacing="0" w:line="240" w:lineRule="auto"/>
        <w:rPr>
          <w:rFonts w:hint="eastAsia" w:ascii="宋体" w:hAnsi="宋体" w:eastAsia="宋体" w:cs="宋体"/>
          <w:b/>
          <w:bCs/>
          <w:i w:val="0"/>
          <w:iCs w:val="0"/>
          <w:caps w:val="0"/>
          <w:color w:val="000000"/>
          <w:spacing w:val="0"/>
          <w:kern w:val="0"/>
          <w:sz w:val="21"/>
          <w:szCs w:val="21"/>
          <w:lang w:val="en-US" w:eastAsia="zh-CN" w:bidi="ar-SA"/>
        </w:rPr>
      </w:pPr>
      <w:bookmarkStart w:id="44" w:name="_Toc35393626"/>
      <w:bookmarkStart w:id="45" w:name="_Toc35393795"/>
      <w:bookmarkStart w:id="46" w:name="_Toc27078"/>
      <w:bookmarkStart w:id="47" w:name="_Toc21056"/>
      <w:bookmarkStart w:id="48" w:name="_Toc1253"/>
      <w:r>
        <w:rPr>
          <w:rFonts w:hint="eastAsia" w:ascii="宋体" w:hAnsi="宋体" w:eastAsia="宋体" w:cs="宋体"/>
          <w:b/>
          <w:bCs/>
          <w:i w:val="0"/>
          <w:iCs w:val="0"/>
          <w:caps w:val="0"/>
          <w:color w:val="000000"/>
          <w:spacing w:val="0"/>
          <w:kern w:val="0"/>
          <w:sz w:val="21"/>
          <w:szCs w:val="21"/>
          <w:lang w:val="en-US" w:eastAsia="zh-CN" w:bidi="ar-SA"/>
        </w:rPr>
        <w:t>六、其他补充事宜</w:t>
      </w:r>
      <w:bookmarkEnd w:id="44"/>
      <w:bookmarkEnd w:id="45"/>
      <w:bookmarkEnd w:id="46"/>
      <w:bookmarkEnd w:id="47"/>
      <w:bookmarkEnd w:id="48"/>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1、本项目实行网上投标，采用电子响应文件。若供应商参与投标，自行承担投标一切费用。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2、各供应商应在开标前应确保成为正式注册入库供应商，并完成CA数字证书申领。因未注册入库、未办理CA数字证书等原因造成无法投标或投标失败等后果由供应商自行承担。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3、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-95763进行咨询。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4、有意向参与新疆区域电子开评标的供应商，可访问新疆数字证书认证中心官方网站（https://www.xjca.com.cn/）或下载“新疆政务通”APP自行进行申领。如需咨询，请联系新疆CA服务热线0991-2819290。</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5、特别提示</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（2）对于未预留份额专门面向中小企业的采购项目，以及预留份额项目中的非预留部分采购包，采购人、采购代理机构应当对符合规定的小微企业报价给予10%</w:t>
      </w:r>
      <w:r>
        <w:rPr>
          <w:rFonts w:hint="eastAsia" w:ascii="宋体" w:hAnsi="宋体" w:cs="宋体"/>
          <w:i w:val="0"/>
          <w:iCs w:val="0"/>
          <w:caps w:val="0"/>
          <w:color w:val="000000"/>
          <w:spacing w:val="0"/>
          <w:kern w:val="0"/>
          <w:sz w:val="21"/>
          <w:szCs w:val="21"/>
          <w:lang w:val="en-US" w:eastAsia="zh-CN" w:bidi="ar-SA"/>
        </w:rPr>
        <w:t>～</w:t>
      </w:r>
      <w:r>
        <w:rPr>
          <w:rFonts w:hint="eastAsia" w:ascii="宋体" w:hAnsi="宋体" w:eastAsia="宋体" w:cs="宋体"/>
          <w:i w:val="0"/>
          <w:iCs w:val="0"/>
          <w:caps w:val="0"/>
          <w:color w:val="000000"/>
          <w:spacing w:val="0"/>
          <w:kern w:val="0"/>
          <w:sz w:val="21"/>
          <w:szCs w:val="21"/>
          <w:lang w:val="en-US" w:eastAsia="zh-CN" w:bidi="ar-SA"/>
        </w:rPr>
        <w:t>20%（工程项目为6%</w:t>
      </w:r>
      <w:r>
        <w:rPr>
          <w:rFonts w:hint="eastAsia" w:ascii="宋体" w:hAnsi="宋体" w:cs="宋体"/>
          <w:i w:val="0"/>
          <w:iCs w:val="0"/>
          <w:caps w:val="0"/>
          <w:color w:val="000000"/>
          <w:spacing w:val="0"/>
          <w:kern w:val="0"/>
          <w:sz w:val="21"/>
          <w:szCs w:val="21"/>
          <w:lang w:val="en-US" w:eastAsia="zh-CN" w:bidi="ar-SA"/>
        </w:rPr>
        <w:t>～</w:t>
      </w:r>
      <w:r>
        <w:rPr>
          <w:rFonts w:hint="eastAsia" w:ascii="宋体" w:hAnsi="宋体" w:eastAsia="宋体" w:cs="宋体"/>
          <w:i w:val="0"/>
          <w:iCs w:val="0"/>
          <w:caps w:val="0"/>
          <w:color w:val="000000"/>
          <w:spacing w:val="0"/>
          <w:kern w:val="0"/>
          <w:sz w:val="21"/>
          <w:szCs w:val="21"/>
          <w:lang w:val="en-US" w:eastAsia="zh-CN" w:bidi="ar-SA"/>
        </w:rPr>
        <w:t>10%）的扣除，用扣除后的价格参加评审。适用招标投标法的政府采购工程建设项目，采用综合评估法但未采用低价优先法计算价格分的，评标时应当在采用原报价进行评分的基础上增加其价格得分的6%</w:t>
      </w:r>
      <w:r>
        <w:rPr>
          <w:rFonts w:hint="eastAsia" w:ascii="宋体" w:hAnsi="宋体" w:cs="宋体"/>
          <w:i w:val="0"/>
          <w:iCs w:val="0"/>
          <w:caps w:val="0"/>
          <w:color w:val="000000"/>
          <w:spacing w:val="0"/>
          <w:kern w:val="0"/>
          <w:sz w:val="21"/>
          <w:szCs w:val="21"/>
          <w:lang w:val="en-US" w:eastAsia="zh-CN" w:bidi="ar-SA"/>
        </w:rPr>
        <w:t>～</w:t>
      </w:r>
      <w:r>
        <w:rPr>
          <w:rFonts w:hint="eastAsia" w:ascii="宋体" w:hAnsi="宋体" w:eastAsia="宋体" w:cs="宋体"/>
          <w:i w:val="0"/>
          <w:iCs w:val="0"/>
          <w:caps w:val="0"/>
          <w:color w:val="000000"/>
          <w:spacing w:val="0"/>
          <w:kern w:val="0"/>
          <w:sz w:val="21"/>
          <w:szCs w:val="21"/>
          <w:lang w:val="en-US" w:eastAsia="zh-CN" w:bidi="ar-SA"/>
        </w:rPr>
        <w:t>10%作为其价格分。</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w:t>
      </w:r>
      <w:r>
        <w:rPr>
          <w:rFonts w:hint="eastAsia" w:ascii="宋体" w:hAnsi="宋体" w:cs="宋体"/>
          <w:i w:val="0"/>
          <w:iCs w:val="0"/>
          <w:caps w:val="0"/>
          <w:color w:val="000000"/>
          <w:spacing w:val="0"/>
          <w:kern w:val="0"/>
          <w:sz w:val="21"/>
          <w:szCs w:val="21"/>
          <w:lang w:val="en-US" w:eastAsia="zh-CN" w:bidi="ar-SA"/>
        </w:rPr>
        <w:t>～</w:t>
      </w:r>
      <w:r>
        <w:rPr>
          <w:rFonts w:hint="eastAsia" w:ascii="宋体" w:hAnsi="宋体" w:eastAsia="宋体" w:cs="宋体"/>
          <w:i w:val="0"/>
          <w:iCs w:val="0"/>
          <w:caps w:val="0"/>
          <w:color w:val="000000"/>
          <w:spacing w:val="0"/>
          <w:kern w:val="0"/>
          <w:sz w:val="21"/>
          <w:szCs w:val="21"/>
          <w:lang w:val="en-US" w:eastAsia="zh-CN" w:bidi="ar-SA"/>
        </w:rPr>
        <w:t>6%（工程项目为2%</w:t>
      </w:r>
      <w:r>
        <w:rPr>
          <w:rFonts w:hint="eastAsia" w:ascii="宋体" w:hAnsi="宋体" w:cs="宋体"/>
          <w:i w:val="0"/>
          <w:iCs w:val="0"/>
          <w:caps w:val="0"/>
          <w:color w:val="000000"/>
          <w:spacing w:val="0"/>
          <w:kern w:val="0"/>
          <w:sz w:val="21"/>
          <w:szCs w:val="21"/>
          <w:lang w:val="en-US" w:eastAsia="zh-CN" w:bidi="ar-SA"/>
        </w:rPr>
        <w:t>～</w:t>
      </w:r>
      <w:r>
        <w:rPr>
          <w:rFonts w:hint="eastAsia" w:ascii="宋体" w:hAnsi="宋体" w:eastAsia="宋体" w:cs="宋体"/>
          <w:i w:val="0"/>
          <w:iCs w:val="0"/>
          <w:caps w:val="0"/>
          <w:color w:val="000000"/>
          <w:spacing w:val="0"/>
          <w:kern w:val="0"/>
          <w:sz w:val="21"/>
          <w:szCs w:val="21"/>
          <w:lang w:val="en-US" w:eastAsia="zh-CN" w:bidi="ar-SA"/>
        </w:rPr>
        <w:t>4%）的扣除，用扣除后的价格参加评审。适用招标投标法的政府采购工程建设项目，采用综合评估法但未采用低价优先法计算价格分的，评标时应当在采用原报价进行评分的基础上增加其价格得分的2%</w:t>
      </w:r>
      <w:r>
        <w:rPr>
          <w:rFonts w:hint="eastAsia" w:ascii="宋体" w:hAnsi="宋体" w:cs="宋体"/>
          <w:i w:val="0"/>
          <w:iCs w:val="0"/>
          <w:caps w:val="0"/>
          <w:color w:val="000000"/>
          <w:spacing w:val="0"/>
          <w:kern w:val="0"/>
          <w:sz w:val="21"/>
          <w:szCs w:val="21"/>
          <w:lang w:val="en-US" w:eastAsia="zh-CN" w:bidi="ar-SA"/>
        </w:rPr>
        <w:t>～</w:t>
      </w:r>
      <w:r>
        <w:rPr>
          <w:rFonts w:hint="eastAsia" w:ascii="宋体" w:hAnsi="宋体" w:eastAsia="宋体" w:cs="宋体"/>
          <w:i w:val="0"/>
          <w:iCs w:val="0"/>
          <w:caps w:val="0"/>
          <w:color w:val="000000"/>
          <w:spacing w:val="0"/>
          <w:kern w:val="0"/>
          <w:sz w:val="21"/>
          <w:szCs w:val="21"/>
          <w:lang w:val="en-US" w:eastAsia="zh-CN" w:bidi="ar-SA"/>
        </w:rPr>
        <w:t>4%作为其价格分。</w:t>
      </w:r>
    </w:p>
    <w:p>
      <w:pPr>
        <w:pStyle w:val="40"/>
        <w:shd w:val="clear" w:color="auto" w:fill="auto"/>
        <w:spacing w:before="75" w:beforeAutospacing="0" w:after="75" w:afterAutospacing="0" w:line="240" w:lineRule="auto"/>
        <w:rPr>
          <w:rFonts w:hint="eastAsia" w:ascii="宋体" w:hAnsi="宋体" w:eastAsia="宋体" w:cs="宋体"/>
          <w:b/>
          <w:bCs/>
          <w:i w:val="0"/>
          <w:iCs w:val="0"/>
          <w:caps w:val="0"/>
          <w:color w:val="000000"/>
          <w:spacing w:val="0"/>
          <w:kern w:val="0"/>
          <w:sz w:val="21"/>
          <w:szCs w:val="21"/>
          <w:lang w:val="en-US" w:eastAsia="zh-CN" w:bidi="ar-SA"/>
        </w:rPr>
      </w:pPr>
      <w:r>
        <w:rPr>
          <w:rFonts w:hint="eastAsia" w:ascii="宋体" w:hAnsi="宋体" w:eastAsia="宋体" w:cs="宋体"/>
          <w:b/>
          <w:bCs/>
          <w:i w:val="0"/>
          <w:iCs w:val="0"/>
          <w:caps w:val="0"/>
          <w:color w:val="000000"/>
          <w:spacing w:val="0"/>
          <w:kern w:val="0"/>
          <w:sz w:val="21"/>
          <w:szCs w:val="21"/>
          <w:lang w:val="en-US" w:eastAsia="zh-CN" w:bidi="ar-SA"/>
        </w:rPr>
        <w:t>七、对本次采购提出询问，请按以下方式联系</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1.采购人信息</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名 称：墨玉县教育局</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 xml:space="preserve">地 址：墨玉县同心路81号 </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联系方式：0903-6514821</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2.采购代理机构信息</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名    称：新疆信实工程招标咨询服务有限公司</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地　  址：和田市玉都国际广场金座6楼</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项目联系人：华工</w:t>
      </w:r>
    </w:p>
    <w:p>
      <w:pPr>
        <w:pStyle w:val="40"/>
        <w:shd w:val="clear" w:color="auto" w:fill="auto"/>
        <w:spacing w:before="75" w:beforeAutospacing="0" w:after="75" w:afterAutospacing="0" w:line="240" w:lineRule="auto"/>
        <w:ind w:firstLine="420" w:firstLineChars="200"/>
        <w:rPr>
          <w:rFonts w:hint="eastAsia" w:ascii="宋体" w:hAnsi="宋体" w:eastAsia="宋体" w:cs="宋体"/>
          <w:i w:val="0"/>
          <w:iCs w:val="0"/>
          <w:caps w:val="0"/>
          <w:color w:val="000000"/>
          <w:spacing w:val="0"/>
          <w:kern w:val="0"/>
          <w:sz w:val="21"/>
          <w:szCs w:val="21"/>
          <w:lang w:val="en-US" w:eastAsia="zh-CN" w:bidi="ar-SA"/>
        </w:rPr>
      </w:pPr>
      <w:r>
        <w:rPr>
          <w:rFonts w:hint="eastAsia" w:ascii="宋体" w:hAnsi="宋体" w:eastAsia="宋体" w:cs="宋体"/>
          <w:i w:val="0"/>
          <w:iCs w:val="0"/>
          <w:caps w:val="0"/>
          <w:color w:val="000000"/>
          <w:spacing w:val="0"/>
          <w:kern w:val="0"/>
          <w:sz w:val="21"/>
          <w:szCs w:val="21"/>
          <w:lang w:val="en-US" w:eastAsia="zh-CN" w:bidi="ar-SA"/>
        </w:rPr>
        <w:t>联系方式：0903-7827810</w:t>
      </w:r>
    </w:p>
    <w:p>
      <w:pPr>
        <w:numPr>
          <w:ilvl w:val="0"/>
          <w:numId w:val="4"/>
        </w:numPr>
        <w:ind w:firstLine="420" w:firstLineChars="200"/>
        <w:rPr>
          <w:rFonts w:hint="eastAsia" w:ascii="宋体" w:hAnsi="宋体" w:cs="宋体"/>
          <w:i w:val="0"/>
          <w:iCs w:val="0"/>
          <w:caps w:val="0"/>
          <w:color w:val="000000"/>
          <w:spacing w:val="0"/>
          <w:kern w:val="0"/>
          <w:sz w:val="21"/>
          <w:szCs w:val="21"/>
          <w:lang w:val="en-US" w:eastAsia="zh-CN" w:bidi="ar-SA"/>
        </w:rPr>
      </w:pPr>
      <w:r>
        <w:rPr>
          <w:rFonts w:hint="eastAsia" w:ascii="宋体" w:hAnsi="宋体" w:cs="宋体"/>
          <w:i w:val="0"/>
          <w:iCs w:val="0"/>
          <w:caps w:val="0"/>
          <w:color w:val="000000"/>
          <w:spacing w:val="0"/>
          <w:kern w:val="0"/>
          <w:sz w:val="21"/>
          <w:szCs w:val="21"/>
          <w:lang w:val="en-US" w:eastAsia="zh-CN" w:bidi="ar-SA"/>
        </w:rPr>
        <w:t>同级政府采购监督部门</w:t>
      </w:r>
    </w:p>
    <w:p>
      <w:pPr>
        <w:pStyle w:val="40"/>
        <w:shd w:val="clear" w:color="auto" w:fill="auto"/>
        <w:spacing w:before="75" w:beforeAutospacing="0" w:after="75" w:afterAutospacing="0" w:line="240" w:lineRule="auto"/>
        <w:ind w:firstLine="420" w:firstLineChars="200"/>
        <w:rPr>
          <w:rFonts w:hint="default" w:ascii="宋体" w:hAnsi="宋体" w:eastAsia="宋体" w:cs="宋体"/>
          <w:i w:val="0"/>
          <w:iCs w:val="0"/>
          <w:caps w:val="0"/>
          <w:color w:val="000000"/>
          <w:spacing w:val="0"/>
          <w:kern w:val="0"/>
          <w:sz w:val="21"/>
          <w:szCs w:val="21"/>
          <w:lang w:val="en-US" w:eastAsia="zh-CN" w:bidi="ar-SA"/>
        </w:rPr>
      </w:pPr>
      <w:r>
        <w:rPr>
          <w:rFonts w:hint="default" w:ascii="宋体" w:hAnsi="宋体" w:eastAsia="宋体" w:cs="宋体"/>
          <w:i w:val="0"/>
          <w:iCs w:val="0"/>
          <w:caps w:val="0"/>
          <w:color w:val="000000"/>
          <w:spacing w:val="0"/>
          <w:kern w:val="0"/>
          <w:sz w:val="21"/>
          <w:szCs w:val="21"/>
          <w:lang w:val="en-US" w:eastAsia="zh-CN" w:bidi="ar-SA"/>
        </w:rPr>
        <w:t>名    称：</w:t>
      </w:r>
      <w:r>
        <w:rPr>
          <w:rFonts w:hint="eastAsia" w:ascii="宋体" w:hAnsi="宋体" w:cs="宋体"/>
          <w:i w:val="0"/>
          <w:iCs w:val="0"/>
          <w:caps w:val="0"/>
          <w:color w:val="000000"/>
          <w:spacing w:val="0"/>
          <w:kern w:val="0"/>
          <w:sz w:val="21"/>
          <w:szCs w:val="21"/>
          <w:lang w:val="en-US" w:eastAsia="zh-CN" w:bidi="ar-SA"/>
        </w:rPr>
        <w:t>墨玉县财政局</w:t>
      </w:r>
    </w:p>
    <w:p>
      <w:pPr>
        <w:pStyle w:val="40"/>
        <w:shd w:val="clear" w:color="auto" w:fill="auto"/>
        <w:spacing w:before="75" w:beforeAutospacing="0" w:after="75" w:afterAutospacing="0" w:line="240" w:lineRule="auto"/>
        <w:ind w:firstLine="420" w:firstLineChars="200"/>
        <w:rPr>
          <w:rFonts w:hint="default" w:ascii="宋体" w:hAnsi="宋体" w:eastAsia="宋体" w:cs="宋体"/>
          <w:i w:val="0"/>
          <w:iCs w:val="0"/>
          <w:caps w:val="0"/>
          <w:color w:val="000000"/>
          <w:spacing w:val="0"/>
          <w:kern w:val="0"/>
          <w:sz w:val="21"/>
          <w:szCs w:val="21"/>
          <w:lang w:val="en-US" w:eastAsia="zh-CN" w:bidi="ar-SA"/>
        </w:rPr>
      </w:pPr>
      <w:r>
        <w:rPr>
          <w:rFonts w:hint="default" w:ascii="宋体" w:hAnsi="宋体" w:eastAsia="宋体" w:cs="宋体"/>
          <w:i w:val="0"/>
          <w:iCs w:val="0"/>
          <w:caps w:val="0"/>
          <w:color w:val="000000"/>
          <w:spacing w:val="0"/>
          <w:kern w:val="0"/>
          <w:sz w:val="21"/>
          <w:szCs w:val="21"/>
          <w:lang w:val="en-US" w:eastAsia="zh-CN" w:bidi="ar-SA"/>
        </w:rPr>
        <w:t>地　  址：</w:t>
      </w:r>
      <w:r>
        <w:rPr>
          <w:rFonts w:hint="eastAsia" w:ascii="宋体" w:hAnsi="宋体" w:cs="宋体"/>
          <w:i w:val="0"/>
          <w:iCs w:val="0"/>
          <w:caps w:val="0"/>
          <w:color w:val="000000"/>
          <w:spacing w:val="0"/>
          <w:kern w:val="0"/>
          <w:sz w:val="21"/>
          <w:szCs w:val="21"/>
          <w:lang w:val="en-US" w:eastAsia="zh-CN" w:bidi="ar-SA"/>
        </w:rPr>
        <w:t>墨玉县英协海尔路</w:t>
      </w:r>
    </w:p>
    <w:p>
      <w:pPr>
        <w:pStyle w:val="40"/>
        <w:shd w:val="clear" w:color="auto" w:fill="auto"/>
        <w:spacing w:before="75" w:beforeAutospacing="0" w:after="75" w:afterAutospacing="0" w:line="240" w:lineRule="auto"/>
        <w:ind w:firstLine="420" w:firstLineChars="200"/>
        <w:rPr>
          <w:rFonts w:hint="default" w:ascii="宋体" w:hAnsi="宋体" w:eastAsia="宋体" w:cs="宋体"/>
          <w:i w:val="0"/>
          <w:iCs w:val="0"/>
          <w:caps w:val="0"/>
          <w:color w:val="000000"/>
          <w:spacing w:val="0"/>
          <w:kern w:val="0"/>
          <w:sz w:val="21"/>
          <w:szCs w:val="21"/>
          <w:lang w:val="en-US" w:eastAsia="zh-CN" w:bidi="ar-SA"/>
        </w:rPr>
      </w:pPr>
      <w:r>
        <w:rPr>
          <w:rFonts w:hint="default" w:ascii="宋体" w:hAnsi="宋体" w:eastAsia="宋体" w:cs="宋体"/>
          <w:i w:val="0"/>
          <w:iCs w:val="0"/>
          <w:caps w:val="0"/>
          <w:color w:val="000000"/>
          <w:spacing w:val="0"/>
          <w:kern w:val="0"/>
          <w:sz w:val="21"/>
          <w:szCs w:val="21"/>
          <w:lang w:val="en-US" w:eastAsia="zh-CN" w:bidi="ar-SA"/>
        </w:rPr>
        <w:t>项目联系人：</w:t>
      </w:r>
      <w:r>
        <w:rPr>
          <w:rFonts w:hint="eastAsia" w:ascii="宋体" w:hAnsi="宋体" w:cs="宋体"/>
          <w:i w:val="0"/>
          <w:iCs w:val="0"/>
          <w:caps w:val="0"/>
          <w:color w:val="000000"/>
          <w:spacing w:val="0"/>
          <w:kern w:val="0"/>
          <w:sz w:val="21"/>
          <w:szCs w:val="21"/>
          <w:lang w:val="en-US" w:eastAsia="zh-CN" w:bidi="ar-SA"/>
        </w:rPr>
        <w:t>李先生</w:t>
      </w:r>
    </w:p>
    <w:p>
      <w:pPr>
        <w:pStyle w:val="40"/>
        <w:shd w:val="clear" w:color="auto" w:fill="auto"/>
        <w:spacing w:before="75" w:beforeAutospacing="0" w:after="75" w:afterAutospacing="0" w:line="240" w:lineRule="auto"/>
        <w:ind w:firstLine="420" w:firstLineChars="200"/>
        <w:rPr>
          <w:rFonts w:hint="default" w:ascii="宋体" w:hAnsi="宋体" w:eastAsia="宋体" w:cs="宋体"/>
          <w:i w:val="0"/>
          <w:iCs w:val="0"/>
          <w:caps w:val="0"/>
          <w:color w:val="000000"/>
          <w:spacing w:val="0"/>
          <w:kern w:val="0"/>
          <w:sz w:val="21"/>
          <w:szCs w:val="21"/>
          <w:lang w:val="en-US" w:eastAsia="zh-CN" w:bidi="ar-SA"/>
        </w:rPr>
      </w:pPr>
      <w:r>
        <w:rPr>
          <w:rFonts w:hint="default" w:ascii="宋体" w:hAnsi="宋体" w:eastAsia="宋体" w:cs="宋体"/>
          <w:i w:val="0"/>
          <w:iCs w:val="0"/>
          <w:caps w:val="0"/>
          <w:color w:val="000000"/>
          <w:spacing w:val="0"/>
          <w:kern w:val="0"/>
          <w:sz w:val="21"/>
          <w:szCs w:val="21"/>
          <w:lang w:val="en-US" w:eastAsia="zh-CN" w:bidi="ar-SA"/>
        </w:rPr>
        <w:t>联系方式：</w:t>
      </w:r>
      <w:r>
        <w:rPr>
          <w:rFonts w:hint="eastAsia" w:ascii="宋体" w:hAnsi="宋体" w:cs="宋体"/>
          <w:i w:val="0"/>
          <w:iCs w:val="0"/>
          <w:caps w:val="0"/>
          <w:color w:val="000000"/>
          <w:spacing w:val="0"/>
          <w:kern w:val="0"/>
          <w:sz w:val="21"/>
          <w:szCs w:val="21"/>
          <w:lang w:val="en-US" w:eastAsia="zh-CN" w:bidi="ar-SA"/>
        </w:rPr>
        <w:t>18999433258</w:t>
      </w:r>
    </w:p>
    <w:bookmarkEnd w:id="16"/>
    <w:bookmarkEnd w:id="17"/>
    <w:bookmarkEnd w:id="18"/>
    <w:bookmarkEnd w:id="19"/>
    <w:bookmarkEnd w:id="20"/>
    <w:bookmarkEnd w:id="21"/>
    <w:bookmarkEnd w:id="22"/>
    <w:p>
      <w:pPr>
        <w:ind w:firstLine="420"/>
        <w:jc w:val="center"/>
        <w:outlineLvl w:val="0"/>
        <w:rPr>
          <w:rFonts w:hint="eastAsia" w:ascii="宋体" w:hAnsi="宋体" w:eastAsia="宋体" w:cs="宋体"/>
          <w:b/>
          <w:color w:val="auto"/>
          <w:sz w:val="21"/>
          <w:szCs w:val="21"/>
          <w:lang w:eastAsia="zh-CN"/>
        </w:rPr>
      </w:pPr>
      <w:bookmarkStart w:id="49" w:name="_Toc15770"/>
      <w:bookmarkStart w:id="50" w:name="_Toc1277"/>
      <w:bookmarkStart w:id="51" w:name="_Toc25035"/>
      <w:bookmarkStart w:id="52" w:name="_Toc30559"/>
      <w:bookmarkStart w:id="53" w:name="_Toc15231"/>
      <w:bookmarkStart w:id="54" w:name="_Toc5064"/>
      <w:bookmarkStart w:id="55" w:name="_Toc19282"/>
    </w:p>
    <w:p>
      <w:pPr>
        <w:ind w:firstLine="420"/>
        <w:jc w:val="center"/>
        <w:outlineLvl w:val="0"/>
        <w:rPr>
          <w:rFonts w:hint="eastAsia" w:ascii="宋体" w:hAnsi="宋体" w:eastAsia="宋体" w:cs="宋体"/>
          <w:b/>
          <w:color w:val="auto"/>
          <w:sz w:val="21"/>
          <w:szCs w:val="21"/>
          <w:lang w:eastAsia="zh-CN"/>
        </w:rPr>
      </w:pPr>
    </w:p>
    <w:p>
      <w:pPr>
        <w:ind w:firstLine="420"/>
        <w:jc w:val="center"/>
        <w:outlineLvl w:val="0"/>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rPr>
          <w:rFonts w:hint="eastAsia" w:ascii="宋体" w:hAnsi="宋体" w:eastAsia="宋体" w:cs="宋体"/>
          <w:b/>
          <w:color w:val="auto"/>
          <w:sz w:val="21"/>
          <w:szCs w:val="21"/>
          <w:lang w:eastAsia="zh-CN"/>
        </w:rPr>
      </w:pPr>
    </w:p>
    <w:p>
      <w:pPr>
        <w:pStyle w:val="2"/>
        <w:rPr>
          <w:rFonts w:hint="eastAsia" w:ascii="宋体" w:hAnsi="宋体" w:eastAsia="宋体" w:cs="宋体"/>
          <w:b/>
          <w:color w:val="auto"/>
          <w:sz w:val="21"/>
          <w:szCs w:val="21"/>
          <w:lang w:eastAsia="zh-CN"/>
        </w:rPr>
      </w:pPr>
    </w:p>
    <w:p>
      <w:pPr>
        <w:numPr>
          <w:ilvl w:val="0"/>
          <w:numId w:val="0"/>
        </w:numPr>
        <w:jc w:val="both"/>
        <w:outlineLvl w:val="0"/>
        <w:rPr>
          <w:rFonts w:hint="eastAsia" w:ascii="宋体" w:hAnsi="宋体" w:cs="宋体"/>
          <w:b/>
          <w:color w:val="auto"/>
          <w:sz w:val="32"/>
          <w:szCs w:val="32"/>
          <w:lang w:val="en-US" w:eastAsia="zh-CN"/>
        </w:rPr>
      </w:pPr>
      <w:bookmarkStart w:id="56" w:name="_Toc32048"/>
    </w:p>
    <w:p>
      <w:pPr>
        <w:numPr>
          <w:ilvl w:val="0"/>
          <w:numId w:val="0"/>
        </w:numPr>
        <w:jc w:val="center"/>
        <w:outlineLvl w:val="0"/>
        <w:rPr>
          <w:rFonts w:hint="eastAsia" w:ascii="宋体" w:hAnsi="宋体" w:eastAsia="宋体" w:cs="宋体"/>
          <w:b/>
          <w:color w:val="auto"/>
          <w:sz w:val="32"/>
          <w:szCs w:val="32"/>
          <w:lang w:eastAsia="zh-CN"/>
        </w:rPr>
      </w:pPr>
      <w:r>
        <w:rPr>
          <w:rFonts w:hint="eastAsia" w:ascii="宋体" w:hAnsi="宋体" w:cs="宋体"/>
          <w:b/>
          <w:color w:val="auto"/>
          <w:sz w:val="32"/>
          <w:szCs w:val="32"/>
          <w:lang w:val="en-US" w:eastAsia="zh-CN"/>
        </w:rPr>
        <w:t>第二章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投标供应商须知</w:t>
      </w:r>
      <w:bookmarkEnd w:id="8"/>
      <w:bookmarkEnd w:id="9"/>
      <w:bookmarkEnd w:id="49"/>
      <w:bookmarkEnd w:id="50"/>
      <w:bookmarkEnd w:id="51"/>
      <w:bookmarkEnd w:id="52"/>
      <w:bookmarkEnd w:id="53"/>
      <w:bookmarkEnd w:id="54"/>
      <w:bookmarkEnd w:id="55"/>
      <w:bookmarkEnd w:id="56"/>
    </w:p>
    <w:tbl>
      <w:tblPr>
        <w:tblStyle w:val="45"/>
        <w:tblW w:w="95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3"/>
        <w:gridCol w:w="1538"/>
        <w:gridCol w:w="7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8" w:hRule="atLeast"/>
          <w:jc w:val="center"/>
        </w:trPr>
        <w:tc>
          <w:tcPr>
            <w:tcW w:w="553" w:type="dxa"/>
            <w:tcBorders>
              <w:top w:val="single" w:color="auto" w:sz="12"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38" w:type="dxa"/>
            <w:tcBorders>
              <w:top w:val="single" w:color="auto" w:sz="12"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条款名称</w:t>
            </w:r>
          </w:p>
        </w:tc>
        <w:tc>
          <w:tcPr>
            <w:tcW w:w="7462" w:type="dxa"/>
            <w:tcBorders>
              <w:top w:val="single" w:color="auto" w:sz="12" w:space="0"/>
              <w:lef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553"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8" w:type="dxa"/>
            <w:tcBorders>
              <w:right w:val="single" w:color="auto" w:sz="4" w:space="0"/>
            </w:tcBorders>
            <w:noWrap w:val="0"/>
            <w:vAlign w:val="center"/>
          </w:tcPr>
          <w:p>
            <w:pPr>
              <w:keepNext w:val="0"/>
              <w:keepLines w:val="0"/>
              <w:suppressLineNumbers w:val="0"/>
              <w:spacing w:before="24" w:beforeLines="10" w:beforeAutospacing="0" w:after="24" w:afterLines="1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称：墨玉县教育局</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联系人：</w:t>
            </w:r>
            <w:r>
              <w:rPr>
                <w:rFonts w:hint="eastAsia" w:ascii="宋体" w:hAnsi="宋体" w:cs="宋体"/>
                <w:kern w:val="0"/>
                <w:sz w:val="21"/>
                <w:szCs w:val="21"/>
                <w:lang w:val="en-US" w:eastAsia="zh-CN" w:bidi="ar-SA"/>
              </w:rPr>
              <w:t>卜工</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话：0903-6514821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5" w:hRule="atLeast"/>
          <w:jc w:val="center"/>
        </w:trPr>
        <w:tc>
          <w:tcPr>
            <w:tcW w:w="553"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8" w:type="dxa"/>
            <w:tcBorders>
              <w:right w:val="single" w:color="auto" w:sz="4" w:space="0"/>
            </w:tcBorders>
            <w:noWrap w:val="0"/>
            <w:vAlign w:val="center"/>
          </w:tcPr>
          <w:p>
            <w:pPr>
              <w:keepNext w:val="0"/>
              <w:keepLines w:val="0"/>
              <w:suppressLineNumbers w:val="0"/>
              <w:spacing w:before="24" w:beforeLines="10" w:beforeAutospacing="0" w:after="24" w:afterLines="1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代理机构</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新疆信实工程招标咨询服务有限公司</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  址</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和田市玉都国际广场金座6楼</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联系人</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华工</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w:t>
            </w:r>
            <w:r>
              <w:rPr>
                <w:rFonts w:hint="eastAsia" w:ascii="宋体" w:hAnsi="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 0903-7827810</w:t>
            </w:r>
            <w:bookmarkStart w:id="923" w:name="_GoBack"/>
            <w:bookmarkEnd w:id="9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采购项目名称及编号</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项目名称：墨玉县各学校体育健康设备采购项目</w:t>
            </w:r>
          </w:p>
          <w:p>
            <w:pPr>
              <w:keepNext w:val="0"/>
              <w:keepLines w:val="0"/>
              <w:suppressLineNumbers w:val="0"/>
              <w:spacing w:before="0" w:beforeAutospacing="0" w:after="0" w:afterAutospacing="0" w:line="440" w:lineRule="exact"/>
              <w:ind w:left="0" w:right="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项目编号：MYXZFCG2023-XJXS-001号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38"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2022年自治区财政专项彩票公益金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38"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采购内容</w:t>
            </w:r>
          </w:p>
        </w:tc>
        <w:tc>
          <w:tcPr>
            <w:tcW w:w="7462" w:type="dxa"/>
            <w:tcBorders>
              <w:left w:val="single" w:color="auto" w:sz="4" w:space="0"/>
            </w:tcBorders>
            <w:noWrap w:val="0"/>
            <w:vAlign w:val="center"/>
          </w:tcPr>
          <w:p>
            <w:pPr>
              <w:pStyle w:val="40"/>
              <w:keepNext w:val="0"/>
              <w:keepLines w:val="0"/>
              <w:suppressLineNumbers w:val="0"/>
              <w:spacing w:before="75" w:beforeAutospacing="0" w:after="75" w:afterAutospacing="0" w:line="440" w:lineRule="exact"/>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本项目包括采购一批学生体育用品，包括田径类、球类、体质测试类产品，以及产品的交运、安装、调试、试运行、验收合格、移交前维护、交付使用以及技术支持和售后服务等。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38" w:type="dxa"/>
            <w:tcBorders>
              <w:righ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采购概算价</w:t>
            </w:r>
          </w:p>
        </w:tc>
        <w:tc>
          <w:tcPr>
            <w:tcW w:w="7462" w:type="dxa"/>
            <w:tcBorders>
              <w:left w:val="single" w:color="auto" w:sz="4" w:space="0"/>
            </w:tcBorders>
            <w:noWrap w:val="0"/>
            <w:vAlign w:val="center"/>
          </w:tcPr>
          <w:p>
            <w:pPr>
              <w:keepNext w:val="0"/>
              <w:keepLines w:val="0"/>
              <w:suppressLineNumbers w:val="0"/>
              <w:tabs>
                <w:tab w:val="left" w:pos="900"/>
              </w:tabs>
              <w:spacing w:before="24" w:beforeLines="10" w:beforeAutospacing="0" w:after="24" w:afterLines="10" w:afterAutospacing="0" w:line="440" w:lineRule="exact"/>
              <w:ind w:left="0" w:right="0"/>
              <w:rPr>
                <w:rFonts w:hint="eastAsia" w:ascii="宋体" w:hAnsi="宋体" w:eastAsia="宋体" w:cs="宋体"/>
                <w:color w:val="auto"/>
                <w:kern w:val="0"/>
                <w:sz w:val="21"/>
                <w:szCs w:val="21"/>
              </w:rPr>
            </w:pPr>
            <w:r>
              <w:rPr>
                <w:rFonts w:hint="eastAsia" w:ascii="宋体" w:hAnsi="宋体" w:eastAsia="宋体" w:cs="宋体"/>
                <w:b/>
                <w:bCs/>
                <w:color w:val="auto"/>
                <w:sz w:val="21"/>
                <w:szCs w:val="21"/>
              </w:rPr>
              <w:t>最高限价：</w:t>
            </w:r>
            <w:r>
              <w:rPr>
                <w:rFonts w:hint="eastAsia" w:ascii="宋体" w:hAnsi="宋体" w:cs="宋体"/>
                <w:b/>
                <w:bCs/>
                <w:color w:val="auto"/>
                <w:sz w:val="21"/>
                <w:szCs w:val="21"/>
                <w:lang w:val="en-US" w:eastAsia="zh-CN"/>
              </w:rPr>
              <w:t>1530840.00</w:t>
            </w:r>
            <w:r>
              <w:rPr>
                <w:rFonts w:hint="eastAsia" w:ascii="宋体" w:hAnsi="宋体" w:eastAsia="宋体" w:cs="宋体"/>
                <w:b/>
                <w:bCs/>
                <w:color w:val="auto"/>
                <w:sz w:val="21"/>
                <w:szCs w:val="21"/>
              </w:rPr>
              <w:t>元（超过此预算的报价为无效报价）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采购方式</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竞争性谈判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资格要求</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1、符合《中华人民共和国政府采购法》第二十二条规定；</w:t>
            </w:r>
          </w:p>
          <w:p>
            <w:pPr>
              <w:pStyle w:val="40"/>
              <w:keepNext w:val="0"/>
              <w:keepLines w:val="0"/>
              <w:suppressLineNumbers w:val="0"/>
              <w:spacing w:before="75" w:beforeAutospacing="0" w:after="75" w:afterAutospacing="0" w:line="36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1）具有独立承担民事责任的能力：提供在中华人民共和国境内注册的法人或其他组织的营业执照或事业单位法人证书或社会团体法人登记证书复印件，如投标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2）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明细证明材料加盖公章。如依法不需要缴纳社会保障资金的，应提供相应文件证明；</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（3）具有良好的商业信誉和健全的财务会计制度：提供2022年度由第三方财务审计机构出具的财务审计报告或新成立的企业提供银行出具的近三个月的资信证明；</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（4）履行合同所必需的设备和专业技术能力：提供《投标供应商资格声明函》；</w:t>
            </w:r>
            <w:r>
              <w:rPr>
                <w:rFonts w:hint="eastAsia" w:ascii="宋体" w:hAnsi="宋体" w:eastAsia="宋体" w:cs="宋体"/>
                <w:b w:val="0"/>
                <w:bCs w:val="0"/>
                <w:color w:val="auto"/>
                <w:kern w:val="2"/>
                <w:sz w:val="21"/>
                <w:szCs w:val="21"/>
                <w:lang w:val="en-US" w:eastAsia="zh-CN" w:bidi="ar-SA"/>
              </w:rPr>
              <w:br w:type="textWrapping"/>
            </w:r>
            <w:r>
              <w:rPr>
                <w:rFonts w:hint="eastAsia" w:ascii="宋体" w:hAnsi="宋体" w:eastAsia="宋体" w:cs="宋体"/>
                <w:b w:val="0"/>
                <w:bCs w:val="0"/>
                <w:color w:val="auto"/>
                <w:kern w:val="2"/>
                <w:sz w:val="21"/>
                <w:szCs w:val="21"/>
                <w:lang w:val="en-US" w:eastAsia="zh-CN" w:bidi="ar-SA"/>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0"/>
              <w:keepNext w:val="0"/>
              <w:keepLines w:val="0"/>
              <w:suppressLineNumbers w:val="0"/>
              <w:spacing w:before="75" w:beforeAutospacing="0" w:after="75" w:afterAutospacing="0" w:line="36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近三年拟参加本次招标项目的投标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40"/>
              <w:keepNext w:val="0"/>
              <w:keepLines w:val="0"/>
              <w:suppressLineNumbers w:val="0"/>
              <w:spacing w:before="75" w:beforeAutospacing="0" w:after="75" w:afterAutospacing="0" w:line="36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（7）企业负责人为同一人或者存在直接控股、管理关系的不同投标供应商，不得参加同一合同项下的政府采购活动。否则，皆取消投标资格。</w:t>
            </w:r>
          </w:p>
          <w:p>
            <w:pPr>
              <w:pStyle w:val="40"/>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Lines="0" w:beforeAutospacing="0" w:after="0" w:afterLines="0" w:afterAutospacing="0" w:line="240" w:lineRule="auto"/>
              <w:ind w:right="0"/>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（8）本项目专门面向中小企业预留，须提供《中小企业声明函》。</w:t>
            </w:r>
          </w:p>
          <w:p>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1"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评标方法</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9"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合同履约期限、交货地点</w:t>
            </w:r>
          </w:p>
        </w:tc>
        <w:tc>
          <w:tcPr>
            <w:tcW w:w="7462" w:type="dxa"/>
            <w:tcBorders>
              <w:left w:val="single" w:color="auto" w:sz="4" w:space="0"/>
            </w:tcBorders>
            <w:noWrap w:val="0"/>
            <w:vAlign w:val="center"/>
          </w:tcPr>
          <w:p>
            <w:pPr>
              <w:pStyle w:val="5"/>
              <w:suppressLineNumbers w:val="0"/>
              <w:bidi w:val="0"/>
              <w:spacing w:beforeAutospacing="0" w:afterAutospacing="0" w:line="240" w:lineRule="auto"/>
              <w:ind w:left="0" w:right="0"/>
              <w:rPr>
                <w:rFonts w:hint="eastAsia" w:ascii="宋体" w:hAnsi="宋体" w:eastAsia="宋体" w:cs="宋体"/>
                <w:b w:val="0"/>
                <w:bCs w:val="0"/>
                <w:color w:val="auto"/>
                <w:kern w:val="2"/>
                <w:sz w:val="21"/>
                <w:szCs w:val="21"/>
                <w:lang w:val="en-US" w:eastAsia="zh-CN" w:bidi="ar-SA"/>
              </w:rPr>
            </w:pPr>
            <w:bookmarkStart w:id="57" w:name="_Toc23449"/>
            <w:r>
              <w:rPr>
                <w:rFonts w:hint="eastAsia" w:ascii="宋体" w:hAnsi="宋体" w:eastAsia="宋体" w:cs="宋体"/>
                <w:b w:val="0"/>
                <w:bCs w:val="0"/>
                <w:color w:val="auto"/>
                <w:kern w:val="2"/>
                <w:sz w:val="21"/>
                <w:szCs w:val="21"/>
                <w:lang w:val="en-US" w:eastAsia="zh-CN" w:bidi="ar-SA"/>
              </w:rPr>
              <w:t>合同履约期限：20日历天。</w:t>
            </w:r>
            <w:bookmarkEnd w:id="57"/>
          </w:p>
          <w:p>
            <w:pPr>
              <w:pStyle w:val="5"/>
              <w:suppressLineNumbers w:val="0"/>
              <w:bidi w:val="0"/>
              <w:spacing w:beforeAutospacing="0" w:afterAutospacing="0" w:line="240" w:lineRule="auto"/>
              <w:ind w:left="0" w:right="0"/>
              <w:rPr>
                <w:rFonts w:hint="eastAsia" w:ascii="宋体" w:hAnsi="宋体" w:eastAsia="宋体" w:cs="宋体"/>
                <w:color w:val="auto"/>
                <w:sz w:val="21"/>
                <w:szCs w:val="21"/>
              </w:rPr>
            </w:pPr>
            <w:bookmarkStart w:id="58" w:name="_Toc10171"/>
            <w:r>
              <w:rPr>
                <w:rFonts w:hint="eastAsia" w:ascii="宋体" w:hAnsi="宋体" w:eastAsia="宋体" w:cs="宋体"/>
                <w:b w:val="0"/>
                <w:bCs w:val="0"/>
                <w:color w:val="auto"/>
                <w:kern w:val="2"/>
                <w:sz w:val="21"/>
                <w:szCs w:val="21"/>
                <w:lang w:val="en-US" w:eastAsia="zh-CN" w:bidi="ar-SA"/>
              </w:rPr>
              <w:t>交货地点：墨玉县教育局（具体以采购人指定地点为准）</w:t>
            </w:r>
            <w:bookmarkEnd w:id="5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质保期</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jc w:val="center"/>
        </w:trPr>
        <w:tc>
          <w:tcPr>
            <w:tcW w:w="5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不</w:t>
            </w:r>
            <w:r>
              <w:rPr>
                <w:rFonts w:hint="eastAsia" w:ascii="宋体" w:hAnsi="宋体" w:eastAsia="宋体" w:cs="宋体"/>
                <w:color w:val="auto"/>
                <w:sz w:val="21"/>
                <w:szCs w:val="21"/>
              </w:rPr>
              <w:t>允许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553" w:type="dxa"/>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考察现场</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5"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8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对</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提出质疑的时间</w:t>
            </w:r>
          </w:p>
        </w:tc>
        <w:tc>
          <w:tcPr>
            <w:tcW w:w="7462" w:type="dxa"/>
            <w:tcBorders>
              <w:left w:val="single" w:color="auto" w:sz="4" w:space="0"/>
            </w:tcBorders>
            <w:noWrap w:val="0"/>
            <w:vAlign w:val="center"/>
          </w:tcPr>
          <w:p>
            <w:pPr>
              <w:pStyle w:val="84"/>
              <w:keepNext w:val="0"/>
              <w:keepLines w:val="0"/>
              <w:suppressLineNumbers w:val="0"/>
              <w:autoSpaceDE/>
              <w:autoSpaceDN/>
              <w:adjustRightInd/>
              <w:spacing w:before="0" w:beforeAutospacing="0" w:after="0" w:afterAutospacing="0" w:line="380" w:lineRule="exact"/>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提出质疑函的时限：对采购文件提出质疑的，应当在获取采购文件或者采购文件公告期限届满之日起</w:t>
            </w:r>
            <w:r>
              <w:rPr>
                <w:rFonts w:hint="eastAsia" w:cs="宋体"/>
                <w:color w:val="auto"/>
                <w:kern w:val="2"/>
                <w:sz w:val="21"/>
                <w:szCs w:val="21"/>
                <w:lang w:val="en-US" w:eastAsia="zh-CN"/>
              </w:rPr>
              <w:t>3</w:t>
            </w:r>
            <w:r>
              <w:rPr>
                <w:rFonts w:hint="eastAsia" w:ascii="宋体" w:hAnsi="宋体" w:eastAsia="宋体" w:cs="宋体"/>
                <w:color w:val="auto"/>
                <w:kern w:val="2"/>
                <w:sz w:val="21"/>
                <w:szCs w:val="21"/>
              </w:rPr>
              <w:t>个工作日内</w:t>
            </w:r>
            <w:r>
              <w:rPr>
                <w:rFonts w:hint="eastAsia" w:ascii="宋体" w:hAnsi="宋体" w:eastAsia="宋体" w:cs="宋体"/>
                <w:color w:val="auto"/>
                <w:kern w:val="2"/>
                <w:sz w:val="21"/>
                <w:szCs w:val="21"/>
                <w:lang w:eastAsia="zh-CN"/>
              </w:rPr>
              <w:t>一次性</w:t>
            </w:r>
            <w:r>
              <w:rPr>
                <w:rFonts w:hint="eastAsia" w:ascii="宋体" w:hAnsi="宋体" w:eastAsia="宋体" w:cs="宋体"/>
                <w:color w:val="auto"/>
                <w:kern w:val="2"/>
                <w:sz w:val="21"/>
                <w:szCs w:val="21"/>
              </w:rPr>
              <w:t>提出。</w:t>
            </w:r>
          </w:p>
          <w:p>
            <w:pPr>
              <w:pStyle w:val="84"/>
              <w:keepNext w:val="0"/>
              <w:keepLines w:val="0"/>
              <w:suppressLineNumbers w:val="0"/>
              <w:autoSpaceDE/>
              <w:autoSpaceDN/>
              <w:adjustRightInd/>
              <w:spacing w:before="0" w:beforeAutospacing="0" w:after="0" w:afterAutospacing="0" w:line="380" w:lineRule="exact"/>
              <w:ind w:left="0" w:right="0" w:hanging="7"/>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接收质疑函的方式：将PDF格式电子版质疑文件加盖公章扫描发送至</w:t>
            </w:r>
            <w:r>
              <w:rPr>
                <w:rFonts w:hint="eastAsia" w:cs="宋体"/>
                <w:color w:val="auto"/>
                <w:kern w:val="2"/>
                <w:sz w:val="21"/>
                <w:szCs w:val="21"/>
                <w:lang w:eastAsia="zh-CN"/>
              </w:rPr>
              <w:t>1921496975@qq.com</w:t>
            </w:r>
            <w:r>
              <w:rPr>
                <w:rFonts w:hint="eastAsia" w:ascii="宋体" w:hAnsi="宋体" w:eastAsia="宋体" w:cs="宋体"/>
                <w:color w:val="auto"/>
                <w:kern w:val="2"/>
                <w:sz w:val="21"/>
                <w:szCs w:val="21"/>
              </w:rPr>
              <w:t>邮箱。</w:t>
            </w:r>
          </w:p>
          <w:p>
            <w:pPr>
              <w:pStyle w:val="84"/>
              <w:keepNext w:val="0"/>
              <w:keepLines w:val="0"/>
              <w:suppressLineNumbers w:val="0"/>
              <w:autoSpaceDE/>
              <w:autoSpaceDN/>
              <w:adjustRightInd/>
              <w:spacing w:before="0" w:beforeAutospacing="0" w:after="0" w:afterAutospacing="0" w:line="380" w:lineRule="exact"/>
              <w:ind w:left="0" w:right="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接受质疑的单位：</w:t>
            </w:r>
            <w:r>
              <w:rPr>
                <w:rFonts w:hint="eastAsia" w:ascii="宋体" w:hAnsi="宋体" w:eastAsia="宋体" w:cs="宋体"/>
                <w:color w:val="auto"/>
                <w:kern w:val="2"/>
                <w:sz w:val="21"/>
                <w:szCs w:val="21"/>
                <w:lang w:eastAsia="zh-CN"/>
              </w:rPr>
              <w:t>新疆信实工程招标咨询服务有限公司</w:t>
            </w:r>
          </w:p>
          <w:p>
            <w:pPr>
              <w:pStyle w:val="84"/>
              <w:keepNext w:val="0"/>
              <w:keepLines w:val="0"/>
              <w:suppressLineNumbers w:val="0"/>
              <w:autoSpaceDE/>
              <w:autoSpaceDN/>
              <w:adjustRightInd/>
              <w:spacing w:before="0" w:beforeAutospacing="0" w:after="0" w:afterAutospacing="0" w:line="380" w:lineRule="exact"/>
              <w:ind w:left="0" w:right="0"/>
              <w:jc w:val="both"/>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联系电话：</w:t>
            </w:r>
            <w:r>
              <w:rPr>
                <w:rFonts w:hint="eastAsia" w:ascii="宋体" w:hAnsi="宋体" w:eastAsia="宋体" w:cs="宋体"/>
                <w:color w:val="auto"/>
                <w:kern w:val="2"/>
                <w:sz w:val="21"/>
                <w:szCs w:val="21"/>
                <w:lang w:eastAsia="zh-CN"/>
              </w:rPr>
              <w:t>0903-78278</w:t>
            </w:r>
            <w:r>
              <w:rPr>
                <w:rFonts w:hint="eastAsia" w:ascii="宋体" w:hAnsi="宋体" w:eastAsia="宋体" w:cs="宋体"/>
                <w:color w:val="auto"/>
                <w:kern w:val="2"/>
                <w:sz w:val="21"/>
                <w:szCs w:val="21"/>
                <w:lang w:val="en-US" w:eastAsia="zh-CN"/>
              </w:rPr>
              <w:t>10</w:t>
            </w:r>
          </w:p>
          <w:p>
            <w:pPr>
              <w:keepNext w:val="0"/>
              <w:keepLines w:val="0"/>
              <w:suppressLineNumbers w:val="0"/>
              <w:spacing w:before="0" w:beforeAutospacing="0" w:after="0" w:afterAutospacing="0" w:line="38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lang w:val="en-US" w:eastAsia="zh-CN"/>
              </w:rPr>
              <w:t>和田市玉都国际广场金座6楼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538" w:type="dxa"/>
            <w:tcBorders>
              <w:right w:val="single" w:color="auto" w:sz="4" w:space="0"/>
            </w:tcBorders>
            <w:noWrap w:val="0"/>
            <w:vAlign w:val="center"/>
          </w:tcPr>
          <w:p>
            <w:pPr>
              <w:pStyle w:val="84"/>
              <w:keepNext w:val="0"/>
              <w:keepLines w:val="0"/>
              <w:suppressLineNumbers w:val="0"/>
              <w:spacing w:before="0" w:beforeAutospacing="0" w:after="0" w:afterAutospacing="0"/>
              <w:ind w:left="38" w:right="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rPr>
              <w:t>信用情况</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bCs/>
                <w:color w:val="auto"/>
                <w:sz w:val="21"/>
                <w:szCs w:val="21"/>
              </w:rPr>
            </w:pPr>
            <w:r>
              <w:rPr>
                <w:rFonts w:hint="eastAsia" w:ascii="宋体" w:hAnsi="宋体" w:eastAsia="宋体" w:cs="宋体"/>
                <w:color w:val="auto"/>
                <w:sz w:val="21"/>
                <w:szCs w:val="21"/>
              </w:rPr>
              <w:t>供应商参加政府采购活动时，应当就自己的诚信情况在响应性文件中进行承诺。</w:t>
            </w:r>
            <w:r>
              <w:rPr>
                <w:rFonts w:hint="eastAsia" w:ascii="宋体" w:hAnsi="宋体" w:eastAsia="宋体" w:cs="宋体"/>
                <w:b/>
                <w:color w:val="auto"/>
                <w:sz w:val="21"/>
                <w:szCs w:val="21"/>
              </w:rPr>
              <w:t>本项目不接受失信企业投标。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8"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538" w:type="dxa"/>
            <w:tcBorders>
              <w:right w:val="single" w:color="auto" w:sz="4" w:space="0"/>
            </w:tcBorders>
            <w:noWrap w:val="0"/>
            <w:vAlign w:val="center"/>
          </w:tcPr>
          <w:p>
            <w:pPr>
              <w:keepNext w:val="0"/>
              <w:keepLines w:val="0"/>
              <w:suppressLineNumbers w:val="0"/>
              <w:overflowPunct w:val="0"/>
              <w:spacing w:before="0" w:beforeAutospacing="0" w:after="0" w:afterAutospacing="0" w:line="44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获取</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340" w:lineRule="exact"/>
              <w:ind w:left="0" w:right="0"/>
              <w:jc w:val="left"/>
              <w:rPr>
                <w:rFonts w:hint="eastAsia" w:ascii="宋体" w:hAnsi="宋体" w:eastAsia="宋体" w:cs="宋体"/>
                <w:bCs/>
                <w:color w:val="auto"/>
                <w:sz w:val="21"/>
                <w:szCs w:val="21"/>
              </w:rPr>
            </w:pPr>
            <w:r>
              <w:rPr>
                <w:rFonts w:hint="eastAsia" w:ascii="宋体" w:hAnsi="宋体" w:eastAsia="宋体" w:cs="宋体"/>
                <w:b/>
                <w:bCs/>
                <w:color w:val="auto"/>
                <w:sz w:val="21"/>
                <w:szCs w:val="21"/>
              </w:rPr>
              <w:t>供应商</w:t>
            </w:r>
            <w:r>
              <w:rPr>
                <w:rFonts w:hint="eastAsia" w:ascii="宋体" w:hAnsi="宋体" w:cs="宋体"/>
                <w:b/>
                <w:bCs/>
                <w:color w:val="auto"/>
                <w:sz w:val="21"/>
                <w:szCs w:val="21"/>
                <w:lang w:eastAsia="zh-CN"/>
              </w:rPr>
              <w:t>登录</w:t>
            </w:r>
            <w:r>
              <w:rPr>
                <w:rFonts w:hint="eastAsia" w:ascii="宋体" w:hAnsi="宋体" w:eastAsia="宋体" w:cs="宋体"/>
                <w:b/>
                <w:bCs/>
                <w:color w:val="auto"/>
                <w:sz w:val="21"/>
                <w:szCs w:val="21"/>
              </w:rPr>
              <w:t>政采云平台</w:t>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"https://www.zcygov.cn/" </w:instrText>
            </w:r>
            <w:r>
              <w:rPr>
                <w:rFonts w:hint="eastAsia" w:ascii="宋体" w:hAnsi="宋体" w:eastAsia="宋体" w:cs="宋体"/>
                <w:b/>
                <w:bCs/>
                <w:color w:val="auto"/>
                <w:sz w:val="21"/>
                <w:szCs w:val="21"/>
              </w:rPr>
              <w:fldChar w:fldCharType="separate"/>
            </w:r>
            <w:r>
              <w:rPr>
                <w:rStyle w:val="52"/>
                <w:rFonts w:hint="eastAsia" w:ascii="宋体" w:hAnsi="宋体" w:eastAsia="宋体" w:cs="宋体"/>
                <w:b/>
                <w:bCs/>
                <w:color w:val="auto"/>
                <w:sz w:val="21"/>
                <w:szCs w:val="21"/>
              </w:rPr>
              <w:t>https://www.zcygov.cn/</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t>在线申请获取采购文件（进入“项目采购”应用，在获取采购文件菜单中选择项目，申请获取采购文件）。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3"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构成</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的其他文件</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1"/>
                <w:szCs w:val="21"/>
              </w:rPr>
            </w:pP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的澄清、修改书及有关补充通知为</w:t>
            </w: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sz w:val="21"/>
                <w:szCs w:val="21"/>
              </w:rPr>
            </w:pPr>
            <w:r>
              <w:rPr>
                <w:rFonts w:hint="eastAsia" w:ascii="宋体" w:hAnsi="宋体" w:cs="宋体"/>
                <w:color w:val="000000"/>
                <w:sz w:val="21"/>
                <w:szCs w:val="21"/>
                <w:lang w:eastAsia="zh-CN"/>
              </w:rPr>
              <w:t>谈判</w:t>
            </w:r>
            <w:r>
              <w:rPr>
                <w:rFonts w:hint="eastAsia" w:ascii="宋体" w:hAnsi="宋体" w:eastAsia="宋体" w:cs="宋体"/>
                <w:color w:val="000000"/>
                <w:sz w:val="21"/>
                <w:szCs w:val="21"/>
              </w:rPr>
              <w:t>截止时间</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360" w:lineRule="auto"/>
              <w:ind w:left="625" w:leftChars="1" w:right="0" w:hanging="623" w:hangingChars="297"/>
              <w:jc w:val="left"/>
              <w:rPr>
                <w:rFonts w:hint="eastAsia" w:ascii="宋体" w:hAnsi="宋体" w:eastAsia="宋体" w:cs="宋体"/>
                <w:bCs/>
                <w:color w:val="000000"/>
                <w:sz w:val="21"/>
                <w:szCs w:val="21"/>
              </w:rPr>
            </w:pPr>
            <w:r>
              <w:rPr>
                <w:rFonts w:hint="eastAsia" w:ascii="宋体" w:hAnsi="宋体" w:eastAsia="宋体" w:cs="宋体"/>
                <w:color w:val="000000"/>
                <w:kern w:val="0"/>
                <w:sz w:val="21"/>
                <w:szCs w:val="21"/>
                <w:lang w:eastAsia="zh-CN"/>
              </w:rPr>
              <w:t>2023年06月</w:t>
            </w:r>
            <w:r>
              <w:rPr>
                <w:rFonts w:hint="eastAsia" w:ascii="宋体" w:hAnsi="宋体" w:eastAsia="宋体" w:cs="宋体"/>
                <w:color w:val="000000"/>
                <w:kern w:val="0"/>
                <w:sz w:val="21"/>
                <w:szCs w:val="21"/>
                <w:lang w:val="en-US" w:eastAsia="zh-CN"/>
              </w:rPr>
              <w:t>1</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lang w:eastAsia="zh-CN"/>
              </w:rPr>
              <w:t>日1</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lang w:eastAsia="zh-CN"/>
              </w:rPr>
              <w:t>点00分</w:t>
            </w:r>
            <w:r>
              <w:rPr>
                <w:rFonts w:hint="eastAsia" w:ascii="宋体" w:hAnsi="宋体" w:eastAsia="宋体" w:cs="宋体"/>
                <w:color w:val="000000"/>
                <w:kern w:val="0"/>
                <w:sz w:val="21"/>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谈判有效期</w:t>
            </w:r>
          </w:p>
        </w:tc>
        <w:tc>
          <w:tcPr>
            <w:tcW w:w="7462" w:type="dxa"/>
            <w:tcBorders>
              <w:lef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自投标截止日起 </w:t>
            </w:r>
            <w:r>
              <w:rPr>
                <w:rFonts w:hint="eastAsia" w:ascii="宋体" w:hAnsi="宋体" w:eastAsia="宋体" w:cs="宋体"/>
                <w:bCs/>
                <w:color w:val="auto"/>
                <w:sz w:val="21"/>
                <w:szCs w:val="21"/>
                <w:u w:val="single"/>
              </w:rPr>
              <w:t>90</w:t>
            </w:r>
            <w:r>
              <w:rPr>
                <w:rFonts w:hint="eastAsia" w:ascii="宋体" w:hAnsi="宋体" w:eastAsia="宋体" w:cs="宋体"/>
                <w:bCs/>
                <w:color w:val="auto"/>
                <w:sz w:val="21"/>
                <w:szCs w:val="21"/>
              </w:rPr>
              <w:t xml:space="preserve"> 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5"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谈判保证金</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谈判保证金</w:t>
            </w:r>
            <w:r>
              <w:rPr>
                <w:rFonts w:hint="eastAsia" w:ascii="宋体" w:hAnsi="宋体" w:eastAsia="宋体" w:cs="宋体"/>
                <w:b w:val="0"/>
                <w:bCs w:val="0"/>
                <w:sz w:val="21"/>
                <w:szCs w:val="21"/>
                <w:highlight w:val="none"/>
              </w:rPr>
              <w:t>的金额：</w:t>
            </w:r>
            <w:r>
              <w:rPr>
                <w:rFonts w:hint="eastAsia" w:ascii="宋体" w:hAnsi="宋体" w:eastAsia="宋体" w:cs="宋体"/>
                <w:b w:val="0"/>
                <w:bCs w:val="0"/>
                <w:sz w:val="21"/>
                <w:szCs w:val="21"/>
                <w:highlight w:val="none"/>
                <w:lang w:eastAsia="zh-CN"/>
              </w:rPr>
              <w:t>叁</w:t>
            </w:r>
            <w:r>
              <w:rPr>
                <w:rFonts w:hint="eastAsia" w:ascii="宋体" w:hAnsi="宋体" w:eastAsia="宋体" w:cs="宋体"/>
                <w:b w:val="0"/>
                <w:bCs w:val="0"/>
                <w:sz w:val="21"/>
                <w:szCs w:val="21"/>
                <w:highlight w:val="none"/>
                <w:lang w:val="en-US" w:eastAsia="zh-CN"/>
              </w:rPr>
              <w:t>万</w:t>
            </w:r>
            <w:r>
              <w:rPr>
                <w:rFonts w:hint="eastAsia" w:ascii="宋体" w:hAnsi="宋体" w:eastAsia="宋体" w:cs="宋体"/>
                <w:b w:val="0"/>
                <w:bCs w:val="0"/>
                <w:sz w:val="21"/>
                <w:szCs w:val="21"/>
                <w:highlight w:val="none"/>
              </w:rPr>
              <w:t>元整（人民币</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0</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0.00元）；</w:t>
            </w:r>
          </w:p>
          <w:p>
            <w:pPr>
              <w:keepNext w:val="0"/>
              <w:keepLines w:val="0"/>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谈判保证金</w:t>
            </w:r>
            <w:r>
              <w:rPr>
                <w:rFonts w:hint="eastAsia" w:ascii="宋体" w:hAnsi="宋体" w:eastAsia="宋体" w:cs="宋体"/>
                <w:b w:val="0"/>
                <w:bCs w:val="0"/>
                <w:sz w:val="21"/>
                <w:szCs w:val="21"/>
                <w:highlight w:val="none"/>
              </w:rPr>
              <w:t>的形式：电汇、转账</w:t>
            </w:r>
            <w:r>
              <w:rPr>
                <w:rFonts w:hint="eastAsia" w:ascii="宋体" w:hAnsi="宋体" w:eastAsia="宋体" w:cs="宋体"/>
                <w:b w:val="0"/>
                <w:bCs w:val="0"/>
                <w:sz w:val="21"/>
                <w:szCs w:val="21"/>
                <w:highlight w:val="none"/>
                <w:lang w:eastAsia="zh-CN"/>
              </w:rPr>
              <w:t>、保函</w:t>
            </w:r>
            <w:r>
              <w:rPr>
                <w:rFonts w:hint="eastAsia" w:ascii="宋体" w:hAnsi="宋体" w:eastAsia="宋体" w:cs="宋体"/>
                <w:b w:val="0"/>
                <w:bCs w:val="0"/>
                <w:sz w:val="21"/>
                <w:szCs w:val="21"/>
                <w:highlight w:val="none"/>
              </w:rPr>
              <w:t>（由</w:t>
            </w:r>
            <w:r>
              <w:rPr>
                <w:rFonts w:hint="eastAsia" w:ascii="宋体" w:hAnsi="宋体" w:eastAsia="宋体" w:cs="宋体"/>
                <w:b w:val="0"/>
                <w:bCs w:val="0"/>
                <w:sz w:val="21"/>
                <w:szCs w:val="21"/>
                <w:highlight w:val="none"/>
                <w:lang w:eastAsia="zh-CN"/>
              </w:rPr>
              <w:t>供应商</w:t>
            </w:r>
            <w:r>
              <w:rPr>
                <w:rFonts w:hint="eastAsia" w:ascii="宋体" w:hAnsi="宋体" w:eastAsia="宋体" w:cs="宋体"/>
                <w:b w:val="0"/>
                <w:bCs w:val="0"/>
                <w:sz w:val="21"/>
                <w:szCs w:val="21"/>
                <w:highlight w:val="none"/>
              </w:rPr>
              <w:t>基本账户汇出，否则无效）</w:t>
            </w:r>
          </w:p>
          <w:p>
            <w:pPr>
              <w:keepNext w:val="0"/>
              <w:keepLines w:val="0"/>
              <w:suppressLineNumbers w:val="0"/>
              <w:spacing w:before="0" w:beforeAutospacing="0" w:after="0" w:afterAutospacing="0"/>
              <w:ind w:left="0" w:right="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谈判保证金</w:t>
            </w:r>
            <w:r>
              <w:rPr>
                <w:rFonts w:hint="eastAsia" w:ascii="宋体" w:hAnsi="宋体" w:eastAsia="宋体" w:cs="宋体"/>
                <w:b w:val="0"/>
                <w:bCs w:val="0"/>
                <w:sz w:val="21"/>
                <w:szCs w:val="21"/>
                <w:highlight w:val="none"/>
              </w:rPr>
              <w:t>缴纳的开户银行及</w:t>
            </w:r>
            <w:r>
              <w:rPr>
                <w:rFonts w:hint="eastAsia" w:ascii="宋体" w:hAnsi="宋体" w:eastAsia="宋体" w:cs="宋体"/>
                <w:b w:val="0"/>
                <w:bCs w:val="0"/>
                <w:sz w:val="21"/>
                <w:szCs w:val="21"/>
                <w:highlight w:val="none"/>
                <w:lang w:eastAsia="zh-CN"/>
              </w:rPr>
              <w:t>账号</w:t>
            </w:r>
            <w:r>
              <w:rPr>
                <w:rFonts w:hint="eastAsia" w:ascii="宋体" w:hAnsi="宋体" w:eastAsia="宋体" w:cs="宋体"/>
                <w:b w:val="0"/>
                <w:bCs w:val="0"/>
                <w:sz w:val="21"/>
                <w:szCs w:val="21"/>
                <w:highlight w:val="none"/>
              </w:rPr>
              <w:t>如下：</w:t>
            </w:r>
          </w:p>
          <w:p>
            <w:pPr>
              <w:keepNext w:val="0"/>
              <w:keepLines w:val="0"/>
              <w:suppressLineNumbers w:val="0"/>
              <w:adjustRightInd w:val="0"/>
              <w:spacing w:before="0" w:beforeAutospacing="0" w:after="0" w:afterAutospacing="0"/>
              <w:ind w:left="0" w:right="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开户银行：墨玉县农村信用合作联社</w:t>
            </w:r>
          </w:p>
          <w:p>
            <w:pPr>
              <w:keepNext w:val="0"/>
              <w:keepLines w:val="0"/>
              <w:suppressLineNumbers w:val="0"/>
              <w:adjustRightInd w:val="0"/>
              <w:spacing w:before="0" w:beforeAutospacing="0" w:after="0" w:afterAutospacing="0"/>
              <w:ind w:left="0" w:right="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户    名：墨玉县公共资源交易平台中心</w:t>
            </w:r>
          </w:p>
          <w:p>
            <w:pPr>
              <w:keepNext w:val="0"/>
              <w:keepLines w:val="0"/>
              <w:suppressLineNumbers w:val="0"/>
              <w:adjustRightInd w:val="0"/>
              <w:spacing w:before="0" w:beforeAutospacing="0" w:after="0" w:afterAutospacing="0"/>
              <w:ind w:left="0" w:right="0"/>
              <w:jc w:val="left"/>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银行账号</w:t>
            </w:r>
            <w:r>
              <w:rPr>
                <w:rFonts w:hint="eastAsia" w:ascii="宋体" w:hAnsi="宋体" w:eastAsia="宋体" w:cs="宋体"/>
                <w:b/>
                <w:bCs/>
                <w:sz w:val="21"/>
                <w:szCs w:val="21"/>
                <w:highlight w:val="none"/>
                <w:lang w:val="en-US" w:eastAsia="zh-CN"/>
              </w:rPr>
              <w:t xml:space="preserve">：879010012010178915451 </w:t>
            </w:r>
          </w:p>
          <w:p>
            <w:pPr>
              <w:keepNext w:val="0"/>
              <w:keepLines w:val="0"/>
              <w:suppressLineNumbers w:val="0"/>
              <w:adjustRightInd w:val="0"/>
              <w:spacing w:before="0" w:beforeAutospacing="0" w:after="0" w:afterAutospacing="0"/>
              <w:ind w:left="0" w:right="0"/>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行    号：402896300016 </w:t>
            </w:r>
          </w:p>
          <w:p>
            <w:pPr>
              <w:keepNext w:val="0"/>
              <w:keepLines w:val="0"/>
              <w:suppressLineNumbers w:val="0"/>
              <w:adjustRightInd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1、递交方式：电汇、</w:t>
            </w:r>
            <w:r>
              <w:rPr>
                <w:rFonts w:hint="eastAsia" w:ascii="宋体" w:hAnsi="宋体" w:eastAsia="宋体" w:cs="宋体"/>
                <w:sz w:val="21"/>
                <w:szCs w:val="21"/>
                <w:highlight w:val="none"/>
                <w:lang w:val="en-US" w:eastAsia="zh-CN"/>
              </w:rPr>
              <w:t>商业保函、</w:t>
            </w:r>
            <w:r>
              <w:rPr>
                <w:rFonts w:hint="eastAsia" w:ascii="宋体" w:hAnsi="宋体" w:eastAsia="宋体" w:cs="宋体"/>
                <w:sz w:val="21"/>
                <w:szCs w:val="21"/>
                <w:highlight w:val="none"/>
              </w:rPr>
              <w:t>银行转账形式递交保证金，由供应商对公账户转入账户。</w:t>
            </w:r>
          </w:p>
          <w:p>
            <w:pPr>
              <w:keepNext w:val="0"/>
              <w:keepLines w:val="0"/>
              <w:suppressLineNumbers w:val="0"/>
              <w:spacing w:before="0" w:beforeAutospacing="0" w:after="0" w:afterAutospacing="0"/>
              <w:ind w:left="0" w:right="0"/>
              <w:rPr>
                <w:rFonts w:hint="eastAsia" w:ascii="宋体" w:hAnsi="宋体" w:eastAsia="宋体" w:cs="宋体"/>
                <w:b/>
                <w:bCs/>
                <w:color w:val="auto"/>
                <w:sz w:val="21"/>
                <w:szCs w:val="21"/>
              </w:rPr>
            </w:pPr>
            <w:r>
              <w:rPr>
                <w:rFonts w:hint="eastAsia" w:ascii="宋体" w:hAnsi="宋体" w:eastAsia="宋体" w:cs="宋体"/>
                <w:sz w:val="21"/>
                <w:szCs w:val="21"/>
                <w:highlight w:val="none"/>
              </w:rPr>
              <w:t>2、使用转账汇款缴纳保证金时，必须以投标单位的名义缴纳保证金，投标单位在缴纳保证金时备注项目名称及用途，于开标前缴入指定账户，</w:t>
            </w:r>
            <w:r>
              <w:rPr>
                <w:rFonts w:hint="eastAsia" w:ascii="宋体" w:hAnsi="宋体" w:eastAsia="宋体" w:cs="宋体"/>
                <w:b/>
                <w:bCs/>
                <w:sz w:val="21"/>
                <w:szCs w:val="21"/>
                <w:highlight w:val="none"/>
              </w:rPr>
              <w:t>无需换取保证金收据，开标时现场查验保证金到账时间</w:t>
            </w:r>
            <w:r>
              <w:rPr>
                <w:rFonts w:hint="eastAsia" w:ascii="宋体" w:hAnsi="宋体" w:eastAsia="宋体" w:cs="宋体"/>
                <w:b/>
                <w:bCs/>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备选投标方案</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本项目不接受备选投标方案。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开标地点、递交</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的地点及方式</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开标地点：</w:t>
            </w:r>
            <w:r>
              <w:rPr>
                <w:rFonts w:hint="eastAsia" w:ascii="宋体" w:hAnsi="宋体" w:eastAsia="宋体" w:cs="宋体"/>
                <w:sz w:val="21"/>
                <w:szCs w:val="21"/>
                <w:highlight w:val="none"/>
                <w:lang w:eastAsia="zh-CN"/>
              </w:rPr>
              <w:t>墨玉县公共资源交易平台中心（墨玉县玉华社区院内）</w:t>
            </w:r>
          </w:p>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递交地点：同</w:t>
            </w:r>
            <w:r>
              <w:rPr>
                <w:rFonts w:hint="eastAsia" w:ascii="宋体" w:hAnsi="宋体" w:eastAsia="宋体" w:cs="宋体"/>
                <w:sz w:val="21"/>
                <w:szCs w:val="21"/>
                <w:highlight w:val="none"/>
                <w:lang w:eastAsia="zh-CN"/>
              </w:rPr>
              <w:t>响应文件</w:t>
            </w:r>
            <w:r>
              <w:rPr>
                <w:rFonts w:hint="eastAsia" w:ascii="宋体" w:hAnsi="宋体" w:eastAsia="宋体" w:cs="宋体"/>
                <w:sz w:val="21"/>
                <w:szCs w:val="21"/>
                <w:highlight w:val="none"/>
              </w:rPr>
              <w:t>递交地点</w:t>
            </w:r>
            <w:r>
              <w:rPr>
                <w:rFonts w:hint="eastAsia" w:ascii="宋体" w:hAnsi="宋体" w:eastAsia="宋体" w:cs="宋体"/>
                <w:sz w:val="21"/>
                <w:szCs w:val="21"/>
                <w:highlight w:val="none"/>
                <w:lang w:eastAsia="zh-CN"/>
              </w:rPr>
              <w:t>、不见面电子标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封套上写明</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25</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响应文件份数</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所有参与投标的投标单位在开标结束后均需提供纸质版响应文件（中标单位</w:t>
            </w:r>
            <w:r>
              <w:rPr>
                <w:rFonts w:hint="eastAsia" w:ascii="宋体" w:hAnsi="宋体" w:eastAsia="宋体" w:cs="宋体"/>
                <w:sz w:val="21"/>
                <w:szCs w:val="21"/>
                <w:highlight w:val="none"/>
                <w:lang w:val="en-US" w:eastAsia="zh-CN"/>
              </w:rPr>
              <w:t>3份，未中标单位1份</w:t>
            </w:r>
            <w:r>
              <w:rPr>
                <w:rFonts w:hint="eastAsia" w:ascii="宋体" w:hAnsi="宋体" w:eastAsia="宋体" w:cs="宋体"/>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8"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26</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谈判小组</w:t>
            </w:r>
            <w:r>
              <w:rPr>
                <w:rFonts w:hint="eastAsia" w:ascii="宋体" w:hAnsi="宋体" w:eastAsia="宋体" w:cs="宋体"/>
                <w:color w:val="auto"/>
                <w:sz w:val="21"/>
                <w:szCs w:val="21"/>
              </w:rPr>
              <w:t>的组建</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谈判小组</w:t>
            </w:r>
            <w:r>
              <w:rPr>
                <w:rFonts w:hint="eastAsia" w:ascii="宋体" w:hAnsi="宋体" w:eastAsia="宋体" w:cs="宋体"/>
                <w:sz w:val="21"/>
                <w:szCs w:val="21"/>
                <w:highlight w:val="none"/>
              </w:rPr>
              <w:t>构成：</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eastAsia="zh-CN"/>
              </w:rPr>
              <w:t>（含采购人代表</w:t>
            </w:r>
            <w:r>
              <w:rPr>
                <w:rFonts w:hint="eastAsia" w:ascii="宋体" w:hAnsi="宋体" w:eastAsia="宋体" w:cs="宋体"/>
                <w:sz w:val="21"/>
                <w:szCs w:val="21"/>
                <w:highlight w:val="none"/>
                <w:lang w:val="en-US" w:eastAsia="zh-CN"/>
              </w:rPr>
              <w:t>1人</w:t>
            </w:r>
            <w:r>
              <w:rPr>
                <w:rFonts w:hint="eastAsia" w:ascii="宋体" w:hAnsi="宋体" w:eastAsia="宋体" w:cs="宋体"/>
                <w:sz w:val="21"/>
                <w:szCs w:val="21"/>
                <w:highlight w:val="none"/>
                <w:lang w:eastAsia="zh-CN"/>
              </w:rPr>
              <w:t>）</w:t>
            </w:r>
          </w:p>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专家确定方式：由政府采购专家库中随机抽取。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6"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27</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招标代理服务费</w:t>
            </w:r>
          </w:p>
        </w:tc>
        <w:tc>
          <w:tcPr>
            <w:tcW w:w="7462" w:type="dxa"/>
            <w:tcBorders>
              <w:left w:val="single" w:color="auto" w:sz="4" w:space="0"/>
            </w:tcBorders>
            <w:noWrap w:val="0"/>
            <w:vAlign w:val="center"/>
          </w:tcPr>
          <w:p>
            <w:pPr>
              <w:keepNext w:val="0"/>
              <w:keepLines w:val="0"/>
              <w:suppressLineNumbers w:val="0"/>
              <w:snapToGrid w:val="0"/>
              <w:spacing w:before="0" w:beforeAutospacing="0" w:after="0" w:afterAutospacing="0"/>
              <w:ind w:left="0" w:right="0"/>
              <w:rPr>
                <w:rFonts w:hint="eastAsia" w:ascii="宋体" w:hAnsi="宋体" w:eastAsia="宋体" w:cs="宋体"/>
                <w:b w:val="0"/>
                <w:bCs/>
                <w:color w:val="auto"/>
                <w:sz w:val="21"/>
                <w:szCs w:val="21"/>
              </w:rPr>
            </w:pPr>
            <w:bookmarkStart w:id="59" w:name="_Toc4387"/>
            <w:bookmarkStart w:id="60" w:name="_Toc24743"/>
            <w:bookmarkStart w:id="61" w:name="_Toc25777"/>
            <w:bookmarkStart w:id="62" w:name="_Toc115435535"/>
            <w:bookmarkStart w:id="63" w:name="_Toc1111"/>
            <w:r>
              <w:rPr>
                <w:rFonts w:hint="eastAsia" w:ascii="宋体" w:hAnsi="宋体" w:eastAsia="宋体" w:cs="宋体"/>
                <w:b w:val="0"/>
                <w:bCs/>
                <w:color w:val="auto"/>
                <w:sz w:val="21"/>
                <w:szCs w:val="21"/>
              </w:rPr>
              <w:t>（1）招标代理服务费依据《国家发展改革委关于进一步放开建设项目专业服务价格的通知（发改价格（2015）299号）》实行市场调节价。参考《关于降低部分建设项目收费标准规范收费行为等有关问题的通知》</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发改价格[2011]534号</w:t>
            </w:r>
            <w:r>
              <w:rPr>
                <w:rFonts w:hint="eastAsia" w:ascii="宋体" w:hAnsi="宋体" w:cs="宋体"/>
                <w:b w:val="0"/>
                <w:bCs/>
                <w:color w:val="auto"/>
                <w:sz w:val="21"/>
                <w:szCs w:val="21"/>
                <w:lang w:eastAsia="zh-CN"/>
              </w:rPr>
              <w:t>）</w:t>
            </w:r>
            <w:r>
              <w:rPr>
                <w:rFonts w:hint="eastAsia" w:ascii="宋体" w:hAnsi="宋体" w:eastAsia="宋体" w:cs="宋体"/>
                <w:b w:val="0"/>
                <w:bCs/>
                <w:color w:val="auto"/>
                <w:sz w:val="21"/>
                <w:szCs w:val="21"/>
              </w:rPr>
              <w:t xml:space="preserve">文件仅作为协商价格的基础。 </w:t>
            </w:r>
          </w:p>
          <w:p>
            <w:pPr>
              <w:keepNext w:val="0"/>
              <w:keepLines w:val="0"/>
              <w:suppressLineNumbers w:val="0"/>
              <w:snapToGrid w:val="0"/>
              <w:spacing w:before="0" w:beforeAutospacing="0" w:after="0" w:afterAutospacing="0"/>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（2）招标（采购）代理服务收费按差额定率累进法计算。货物、服务、工程一次招标（完成一次招标投标全流程）代理服务费最高限额分别为350万元、300万元和450万元。</w:t>
            </w:r>
          </w:p>
          <w:p>
            <w:pPr>
              <w:keepNext w:val="0"/>
              <w:keepLines w:val="0"/>
              <w:suppressLineNumbers w:val="0"/>
              <w:snapToGrid w:val="0"/>
              <w:spacing w:before="0" w:beforeAutospacing="0" w:after="0" w:afterAutospacing="0"/>
              <w:ind w:left="0"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（3）招标代理服务费（中标服务费）为固定金额。若中标人的中标份额数量在实际的采购中有所调整，招标代理服务费（中标服务费）不再进行调整。</w:t>
            </w:r>
          </w:p>
          <w:p>
            <w:pPr>
              <w:keepNext w:val="0"/>
              <w:keepLines w:val="0"/>
              <w:suppressLineNumbers w:val="0"/>
              <w:snapToGrid w:val="0"/>
              <w:spacing w:before="0" w:beforeAutospacing="0" w:after="0" w:afterAutospacing="0"/>
              <w:ind w:left="0" w:right="0"/>
              <w:rPr>
                <w:rFonts w:hint="eastAsia" w:ascii="宋体" w:hAnsi="宋体" w:eastAsia="宋体" w:cs="宋体"/>
                <w:b/>
                <w:color w:val="auto"/>
                <w:sz w:val="21"/>
                <w:szCs w:val="21"/>
              </w:rPr>
            </w:pPr>
            <w:r>
              <w:rPr>
                <w:rFonts w:hint="eastAsia" w:ascii="宋体" w:hAnsi="宋体" w:eastAsia="宋体" w:cs="宋体"/>
                <w:b/>
                <w:color w:val="auto"/>
                <w:sz w:val="21"/>
                <w:szCs w:val="21"/>
              </w:rPr>
              <w:t>本项目招标代理服务费：由</w:t>
            </w:r>
            <w:r>
              <w:rPr>
                <w:rFonts w:hint="eastAsia" w:ascii="宋体" w:hAnsi="宋体" w:cs="宋体"/>
                <w:b/>
                <w:color w:val="auto"/>
                <w:sz w:val="21"/>
                <w:szCs w:val="21"/>
                <w:lang w:val="en-US" w:eastAsia="zh-CN"/>
              </w:rPr>
              <w:t>采购</w:t>
            </w:r>
            <w:r>
              <w:rPr>
                <w:rFonts w:hint="eastAsia" w:ascii="宋体" w:hAnsi="宋体" w:eastAsia="宋体" w:cs="宋体"/>
                <w:b/>
                <w:color w:val="auto"/>
                <w:sz w:val="21"/>
                <w:szCs w:val="21"/>
              </w:rPr>
              <w:t>人支付。</w:t>
            </w:r>
            <w:bookmarkEnd w:id="59"/>
            <w:bookmarkEnd w:id="60"/>
            <w:bookmarkEnd w:id="61"/>
            <w:bookmarkEnd w:id="62"/>
            <w:bookmarkEnd w:id="6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28</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7462" w:type="dxa"/>
            <w:tcBorders>
              <w:left w:val="single" w:color="auto" w:sz="4" w:space="0"/>
            </w:tcBorders>
            <w:noWrap w:val="0"/>
            <w:vAlign w:val="center"/>
          </w:tcPr>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合同总价的</w:t>
            </w:r>
            <w:r>
              <w:rPr>
                <w:rFonts w:hint="eastAsia" w:ascii="宋体" w:hAnsi="宋体" w:eastAsia="宋体" w:cs="宋体"/>
                <w:color w:val="000000"/>
                <w:sz w:val="21"/>
                <w:szCs w:val="21"/>
                <w:highlight w:val="none"/>
                <w:u w:val="single"/>
              </w:rPr>
              <w:t>　</w:t>
            </w:r>
            <w:r>
              <w:rPr>
                <w:rFonts w:hint="eastAsia" w:ascii="宋体" w:hAnsi="宋体" w:cs="宋体"/>
                <w:color w:val="000000"/>
                <w:sz w:val="21"/>
                <w:szCs w:val="21"/>
                <w:highlight w:val="none"/>
                <w:u w:val="single"/>
                <w:lang w:val="en-US" w:eastAsia="zh-CN"/>
              </w:rPr>
              <w:t>以合同签订为准（不超过合同总价的10%）</w:t>
            </w:r>
            <w:r>
              <w:rPr>
                <w:rFonts w:hint="eastAsia" w:ascii="宋体" w:hAnsi="宋体" w:eastAsia="宋体" w:cs="宋体"/>
                <w:color w:val="000000"/>
                <w:sz w:val="21"/>
                <w:szCs w:val="21"/>
                <w:highlight w:val="none"/>
                <w:u w:val="single"/>
              </w:rPr>
              <w:t>　</w:t>
            </w:r>
          </w:p>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履约保证金形式：支票、汇票、本票、或者金融机构、担保机构出具的保函等非现金形式提交（履约赔付地点为项目所在地）</w:t>
            </w:r>
          </w:p>
          <w:p>
            <w:pPr>
              <w:keepNext w:val="0"/>
              <w:keepLines w:val="0"/>
              <w:suppressLineNumbers w:val="0"/>
              <w:spacing w:before="0" w:beforeAutospacing="0" w:after="0" w:afterAutospacing="0" w:line="360" w:lineRule="exact"/>
              <w:ind w:left="0" w:right="0"/>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 xml:space="preserve">提交履约保证金的时间：签订合同后 </w:t>
            </w:r>
            <w:r>
              <w:rPr>
                <w:rFonts w:hint="eastAsia" w:ascii="宋体" w:hAnsi="宋体" w:eastAsia="宋体" w:cs="宋体"/>
                <w:color w:val="000000"/>
                <w:sz w:val="21"/>
                <w:szCs w:val="21"/>
                <w:highlight w:val="none"/>
                <w:u w:val="single"/>
              </w:rPr>
              <w:t xml:space="preserve"> 3 </w:t>
            </w:r>
            <w:r>
              <w:rPr>
                <w:rFonts w:hint="eastAsia" w:ascii="宋体" w:hAnsi="宋体" w:eastAsia="宋体" w:cs="宋体"/>
                <w:color w:val="000000"/>
                <w:sz w:val="21"/>
                <w:szCs w:val="21"/>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29</w:t>
            </w:r>
          </w:p>
        </w:tc>
        <w:tc>
          <w:tcPr>
            <w:tcW w:w="1538" w:type="dxa"/>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验收方式</w:t>
            </w:r>
          </w:p>
        </w:tc>
        <w:tc>
          <w:tcPr>
            <w:tcW w:w="7462" w:type="dxa"/>
            <w:tcBorders>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1"/>
                <w:szCs w:val="21"/>
              </w:rPr>
            </w:pPr>
            <w:r>
              <w:rPr>
                <w:rFonts w:hint="eastAsia" w:ascii="宋体" w:hAnsi="宋体" w:eastAsia="宋体" w:cs="宋体"/>
                <w:bCs/>
                <w:color w:val="auto"/>
                <w:sz w:val="21"/>
                <w:szCs w:val="21"/>
              </w:rPr>
              <w:t>采购人按货物标准和技术要求及国家、行业的相关规定及</w:t>
            </w:r>
            <w:r>
              <w:rPr>
                <w:rFonts w:hint="eastAsia" w:ascii="宋体" w:hAnsi="宋体" w:eastAsia="宋体" w:cs="宋体"/>
                <w:bCs/>
                <w:color w:val="auto"/>
                <w:sz w:val="21"/>
                <w:szCs w:val="21"/>
                <w:lang w:eastAsia="zh-CN"/>
              </w:rPr>
              <w:t>采购文件</w:t>
            </w:r>
            <w:r>
              <w:rPr>
                <w:rFonts w:hint="eastAsia" w:ascii="宋体" w:hAnsi="宋体" w:eastAsia="宋体" w:cs="宋体"/>
                <w:bCs/>
                <w:color w:val="auto"/>
                <w:sz w:val="21"/>
                <w:szCs w:val="21"/>
              </w:rPr>
              <w:t>和合同要求进行验收。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jc w:val="center"/>
        </w:trPr>
        <w:tc>
          <w:tcPr>
            <w:tcW w:w="55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53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政府采购政策支持</w:t>
            </w:r>
          </w:p>
        </w:tc>
        <w:tc>
          <w:tcPr>
            <w:tcW w:w="7462" w:type="dxa"/>
            <w:tcBorders>
              <w:left w:val="single" w:color="auto" w:sz="4" w:space="0"/>
              <w:bottom w:val="single" w:color="auto" w:sz="4" w:space="0"/>
            </w:tcBorders>
            <w:noWrap w:val="0"/>
            <w:vAlign w:val="top"/>
          </w:tcPr>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根据《中华人民共和国政府采购法》、财政部、工信部《政府采购促进中小企业发展管理办法》（财库〔2020〕46 号）、《关于进一步加大政府采购支持中小企业力度的通知财库〔2022〕19号》等有关法律法规执行； </w:t>
            </w:r>
          </w:p>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价格扣除幅度：货物服务采购项目给予小微企业的价格扣除优惠，由财库〔2020〕46 号文件规定的 6%—10%提高至 10%—20%。大中型企业与小微企业组成联合体或者大中型企业向小微企业分包的，评审优惠幅度由 2%—3%提高至 4%—6%。政府采购工程的价格评审优惠按照财库〔2020〕46 号文件的规定执行。</w:t>
            </w:r>
          </w:p>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注：供应商应当对《中小企业声明函》、监狱企业证明文件、《残疾人福利性单位声明函》的真实性负责，上述材料与事实不符的，依照《政府采购法》第七十七条第一款的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中小企业应当提供《中小企业声明函》。</w:t>
            </w:r>
          </w:p>
          <w:p>
            <w:pPr>
              <w:keepNext w:val="0"/>
              <w:keepLines w:val="0"/>
              <w:widowControl/>
              <w:suppressLineNumbers w:val="0"/>
              <w:spacing w:before="0" w:beforeAutospacing="0" w:after="0" w:afterAutospacing="0" w:line="32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000000"/>
                <w:sz w:val="21"/>
                <w:szCs w:val="21"/>
                <w:highlight w:val="none"/>
                <w:lang w:val="en-US" w:eastAsia="zh-CN"/>
              </w:rPr>
              <w:t>本项目所属行业（服务）：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批发业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7" w:hRule="atLeast"/>
          <w:jc w:val="center"/>
        </w:trPr>
        <w:tc>
          <w:tcPr>
            <w:tcW w:w="55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p>
        </w:tc>
        <w:tc>
          <w:tcPr>
            <w:tcW w:w="153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关于小微企业报价扣除比例说明</w:t>
            </w:r>
          </w:p>
        </w:tc>
        <w:tc>
          <w:tcPr>
            <w:tcW w:w="7462" w:type="dxa"/>
            <w:tcBorders>
              <w:left w:val="single" w:color="auto" w:sz="4" w:space="0"/>
              <w:bottom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1.对于未预留份额专门面向中小企业的采购项目，以及预留份额项目中的非预留部分采购包，小微企业报价给予10%的扣除，用扣除后的价格参加评审。</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接受大中型企业与小微企业组成联合体或者允许大中型企业向一家或者多家小微企业分包的采购项目，对于联合协议或者分包意向协议约定小微企业的合同份额占到合同总金额40%以上的，对联合体或者大中型企业的报价给予4%的扣除，用扣除后的价格参加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3" w:hRule="atLeast"/>
          <w:jc w:val="center"/>
        </w:trPr>
        <w:tc>
          <w:tcPr>
            <w:tcW w:w="553" w:type="dxa"/>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2</w:t>
            </w:r>
          </w:p>
        </w:tc>
        <w:tc>
          <w:tcPr>
            <w:tcW w:w="1538" w:type="dxa"/>
            <w:tcBorders>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合同备案</w:t>
            </w:r>
          </w:p>
        </w:tc>
        <w:tc>
          <w:tcPr>
            <w:tcW w:w="7462" w:type="dxa"/>
            <w:tcBorders>
              <w:left w:val="single" w:color="auto" w:sz="4" w:space="0"/>
              <w:bottom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1、中标供应商须在中标通知书发出之日起30日内与采购人签订合同。</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2、中标供应商与采购人签订合同后，2日历天内将合同扫描件电子版发给</w:t>
            </w:r>
            <w:r>
              <w:rPr>
                <w:rFonts w:hint="eastAsia" w:ascii="宋体" w:hAnsi="宋体" w:eastAsia="宋体" w:cs="宋体"/>
                <w:color w:val="auto"/>
                <w:sz w:val="21"/>
                <w:szCs w:val="21"/>
                <w:lang w:eastAsia="zh-CN"/>
              </w:rPr>
              <w:t>新疆信实工程招标咨询服务有限公司</w:t>
            </w:r>
            <w:r>
              <w:rPr>
                <w:rFonts w:hint="eastAsia" w:ascii="宋体" w:hAnsi="宋体" w:eastAsia="宋体" w:cs="宋体"/>
                <w:color w:val="auto"/>
                <w:sz w:val="21"/>
                <w:szCs w:val="21"/>
              </w:rPr>
              <w:t>：邮箱：</w:t>
            </w:r>
            <w:r>
              <w:rPr>
                <w:rFonts w:hint="eastAsia" w:ascii="宋体" w:hAnsi="宋体" w:cs="宋体"/>
                <w:color w:val="auto"/>
                <w:sz w:val="21"/>
                <w:szCs w:val="21"/>
                <w:lang w:eastAsia="zh-CN"/>
              </w:rPr>
              <w:t>1921496975@qq.com</w:t>
            </w:r>
            <w:r>
              <w:rPr>
                <w:rFonts w:hint="eastAsia" w:ascii="宋体" w:hAnsi="宋体" w:eastAsia="宋体" w:cs="宋体"/>
                <w:color w:val="auto"/>
                <w:sz w:val="21"/>
                <w:szCs w:val="21"/>
              </w:rPr>
              <w:t>；</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3、本项目政府采购合同按规定在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3</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其他说明1</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特别提醒：</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1、所有</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的报价高于</w:t>
            </w:r>
            <w:r>
              <w:rPr>
                <w:rFonts w:hint="eastAsia" w:ascii="宋体" w:hAnsi="宋体" w:eastAsia="宋体" w:cs="宋体"/>
                <w:color w:val="auto"/>
                <w:sz w:val="21"/>
                <w:szCs w:val="21"/>
                <w:lang w:val="en-US" w:eastAsia="zh-CN"/>
              </w:rPr>
              <w:t>本项目最高限价</w:t>
            </w:r>
            <w:r>
              <w:rPr>
                <w:rFonts w:hint="eastAsia" w:ascii="宋体" w:hAnsi="宋体" w:eastAsia="宋体" w:cs="宋体"/>
                <w:color w:val="auto"/>
                <w:sz w:val="21"/>
                <w:szCs w:val="21"/>
              </w:rPr>
              <w:t>视为无效报价（即作否决投标处理）。</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2、相同品牌产品且通过资格审查、符合性审查的不同</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参加同一合同项下投标的，按一家</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计算，评审后报价最低的同品牌</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获得中标人推荐资格；评审得分相同的，按照随机抽取方式确定一个</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获得中标人推荐资格，其他同品牌</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不作为中标候选人。</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的报价明显低于其他投标报价或者在设有标底时明显低于标底，使得其投标报价可能低于其个别成本的，应当要求该</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作出书面说明并提供相应证明材料。</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不能合理或者不能提供相应证明材料的，由</w:t>
            </w:r>
            <w:r>
              <w:rPr>
                <w:rFonts w:hint="eastAsia" w:ascii="宋体" w:hAnsi="宋体" w:eastAsia="宋体" w:cs="宋体"/>
                <w:color w:val="auto"/>
                <w:sz w:val="21"/>
                <w:szCs w:val="21"/>
                <w:lang w:eastAsia="zh-CN"/>
              </w:rPr>
              <w:t>谈判小组</w:t>
            </w:r>
            <w:r>
              <w:rPr>
                <w:rFonts w:hint="eastAsia" w:ascii="宋体" w:hAnsi="宋体" w:eastAsia="宋体" w:cs="宋体"/>
                <w:color w:val="auto"/>
                <w:sz w:val="21"/>
                <w:szCs w:val="21"/>
              </w:rPr>
              <w:t>认定该</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以低于成本报价竞标，其投标视为无效标处理。</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4、更正补充公告请自行登录</w:t>
            </w:r>
            <w:r>
              <w:rPr>
                <w:rFonts w:hint="eastAsia" w:ascii="宋体" w:hAnsi="宋体" w:eastAsia="宋体" w:cs="宋体"/>
                <w:color w:val="auto"/>
                <w:sz w:val="21"/>
                <w:szCs w:val="21"/>
                <w:lang w:eastAsia="zh-CN"/>
              </w:rPr>
              <w:t>新疆政府采购网</w:t>
            </w:r>
            <w:r>
              <w:rPr>
                <w:rFonts w:hint="eastAsia" w:ascii="宋体" w:hAnsi="宋体" w:eastAsia="宋体" w:cs="宋体"/>
                <w:color w:val="auto"/>
                <w:sz w:val="21"/>
                <w:szCs w:val="21"/>
              </w:rPr>
              <w:t>查看下载。</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5、采购代理机构将拒绝接受未在政采云平台获取</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4"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4</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其他说明2</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投标供应商</w:t>
            </w:r>
            <w:r>
              <w:rPr>
                <w:rFonts w:hint="eastAsia" w:ascii="宋体" w:hAnsi="宋体" w:eastAsia="宋体" w:cs="宋体"/>
                <w:color w:val="auto"/>
                <w:sz w:val="21"/>
                <w:szCs w:val="21"/>
                <w:highlight w:val="none"/>
              </w:rPr>
              <w:t>的报价，有可能影响产品质量或者不能诚信履约的，</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供应商提供书面说明后，</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应当结合采购项目采购需求、专业实际情况、供应商提供的书面材料等就供应商书面说明进行审查评价。供应商拒绝或者变相拒绝提供有效书面说明或者书面说明不能证明其报价合理性的，</w:t>
            </w:r>
            <w:r>
              <w:rPr>
                <w:rFonts w:hint="eastAsia" w:ascii="宋体" w:hAnsi="宋体" w:eastAsia="宋体" w:cs="宋体"/>
                <w:color w:val="auto"/>
                <w:sz w:val="21"/>
                <w:szCs w:val="21"/>
                <w:highlight w:val="none"/>
                <w:lang w:eastAsia="zh-CN"/>
              </w:rPr>
              <w:t>谈判小组</w:t>
            </w:r>
            <w:r>
              <w:rPr>
                <w:rFonts w:hint="eastAsia" w:ascii="宋体" w:hAnsi="宋体" w:eastAsia="宋体" w:cs="宋体"/>
                <w:color w:val="auto"/>
                <w:sz w:val="21"/>
                <w:szCs w:val="21"/>
                <w:highlight w:val="none"/>
              </w:rPr>
              <w:t>应当将其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5</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重要提示</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（1）中标供应商应在规定期限内领取《中标通知书》，若中标供应商未在规定期限内领取《中标通知书》，采购人有权取消中标供应商中标资格，并将相关违约行为报送监管部门，实施信用惩戒；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 xml:space="preserve">（4）中标供应商中标后被监管部门查实存在违法行为，不满足中标条件的，由采购人取消中标资格，并做好项目后续工作； </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rPr>
            </w:pPr>
            <w:r>
              <w:rPr>
                <w:rFonts w:hint="eastAsia" w:ascii="宋体" w:hAnsi="宋体" w:eastAsia="宋体" w:cs="宋体"/>
                <w:color w:val="auto"/>
                <w:sz w:val="21"/>
                <w:szCs w:val="21"/>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8"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6</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政府采购</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合同融资</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为优化政府采购营商环境，缓解供应商资金难题，新疆维吾尔自治区试行政府采购信用融资制度，中标供应商如有融资需求，可凭政府采购合同在“</w:t>
            </w:r>
            <w:r>
              <w:rPr>
                <w:rFonts w:hint="eastAsia" w:ascii="宋体" w:hAnsi="宋体" w:eastAsia="宋体" w:cs="宋体"/>
                <w:color w:val="auto"/>
                <w:sz w:val="21"/>
                <w:szCs w:val="21"/>
                <w:lang w:eastAsia="zh-CN"/>
              </w:rPr>
              <w:t>新疆政府采购网</w:t>
            </w:r>
            <w:r>
              <w:rPr>
                <w:rFonts w:hint="eastAsia" w:ascii="宋体" w:hAnsi="宋体" w:eastAsia="宋体" w:cs="宋体"/>
                <w:color w:val="auto"/>
                <w:sz w:val="21"/>
                <w:szCs w:val="21"/>
              </w:rPr>
              <w:t>”官网（网址：</w:t>
            </w:r>
            <w:r>
              <w:rPr>
                <w:rFonts w:hint="eastAsia" w:ascii="宋体" w:hAnsi="宋体" w:eastAsia="宋体" w:cs="宋体"/>
                <w:color w:val="auto"/>
                <w:sz w:val="21"/>
                <w:szCs w:val="21"/>
                <w:lang w:eastAsia="zh-CN"/>
              </w:rPr>
              <w:t>http://www.ccgp-xinjiang.gov.cn//</w:t>
            </w:r>
            <w:r>
              <w:rPr>
                <w:rFonts w:hint="eastAsia" w:ascii="宋体" w:hAnsi="宋体" w:eastAsia="宋体" w:cs="宋体"/>
                <w:color w:val="auto"/>
                <w:sz w:val="21"/>
                <w:szCs w:val="21"/>
              </w:rPr>
              <w:t>）“交易信息-政府采购-政府采购信用融资”申请政府采购信用融资。具体详见《</w:t>
            </w:r>
            <w:r>
              <w:rPr>
                <w:rFonts w:hint="eastAsia" w:ascii="宋体" w:hAnsi="宋体" w:eastAsia="宋体" w:cs="宋体"/>
                <w:color w:val="auto"/>
                <w:sz w:val="21"/>
                <w:szCs w:val="21"/>
                <w:lang w:eastAsia="zh-CN"/>
              </w:rPr>
              <w:t>关于开展政府采购合同信用融资工作的通知</w:t>
            </w:r>
            <w:r>
              <w:rPr>
                <w:rFonts w:hint="eastAsia" w:ascii="宋体" w:hAnsi="宋体" w:eastAsia="宋体" w:cs="宋体"/>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7</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其他方式采购</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公开采购数额标准以上的采购项目，投标截止后供应商不足3家或者通过资格审查或符合性审查的供应商不足3家的，除采购任务取消情形外，根据《政府采购货物和服务采购投标管理办法》（中华人民共和国财政部令第87号）第四十三条规定，按照以下方式处理：</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存在不合理条款或者采购程序不符合规定的，采购人、采购代理机构改正后依法重新采购；</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没有不合理条款、采购程序符合规定，需要采用其他采购方式采购的，采购人应当依法报财政部门批准。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8</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质疑</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供应商认为</w:t>
            </w:r>
            <w:r>
              <w:rPr>
                <w:rFonts w:hint="eastAsia" w:ascii="宋体" w:hAnsi="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 xml:space="preserve"> 、采购过程或中标结果使自己的合法权益受到损害的，应当在知道或者应知其权益受到损害之日起在规定的期限内，一次性以书面或邮件形式向采购人（采购代理机构）提出质疑或供应商对采购人（采购代理机构）的质疑答复不满意或者采购人（采购代理机构）未在规定时间内做出答复的，可以在答复期满后五个工作日内向有关监管部门投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39</w:t>
            </w:r>
          </w:p>
        </w:tc>
        <w:tc>
          <w:tcPr>
            <w:tcW w:w="1538" w:type="dxa"/>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投诉</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（1）质疑供应商对采购人、采购代理机构的答复不满意或者采购人、采购代理机构未在规定的时间内作出答复的，可以在答复期满后十五个工作日内一次性向同级政府采购监督管理部门投诉。</w:t>
            </w:r>
          </w:p>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（2）质疑、投诉应当采用书面或邮件形式，质疑书、投诉书均应明确阐述采购文件 、采购过程或中标结果中使自己合法权益受到损害的实质性内容，提供相关事实、依据和证据及其来源或线索，便于有关单位调查、答复和处理。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vMerge w:val="restart"/>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1538" w:type="dxa"/>
            <w:vMerge w:val="restart"/>
            <w:tcBorders>
              <w:top w:val="single" w:color="auto" w:sz="4" w:space="0"/>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执行政策</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依据《政府采购促进中小企业发展管理办法》，享受扶持政策获得政府采购合同的，小微企业不得将合同分包给大中型企业，中型企业不得将合同分包给大型企业。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5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p>
        </w:tc>
        <w:tc>
          <w:tcPr>
            <w:tcW w:w="1538" w:type="dxa"/>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中标、成交供应商享受本办法规定的中小企业扶持政策的，采购人、采购代理机构应当随中标、成交结果公开中标、成交供应商的《中小企业声明函》。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553" w:type="dxa"/>
            <w:vMerge w:val="continue"/>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p>
        </w:tc>
        <w:tc>
          <w:tcPr>
            <w:tcW w:w="1538" w:type="dxa"/>
            <w:vMerge w:val="continue"/>
            <w:tcBorders>
              <w:right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供应商按照本办法规定提供声明函内容不实的，属于提供虚假材料谋取中标、成交，依照《中华人民共和国政府采购法》等国家有关规定追究相应责任。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2091" w:type="dxa"/>
            <w:gridSpan w:val="2"/>
            <w:tcBorders>
              <w:top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c>
          <w:tcPr>
            <w:tcW w:w="7462" w:type="dxa"/>
            <w:tcBorders>
              <w:top w:val="single" w:color="auto" w:sz="4" w:space="0"/>
              <w:left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中部分加“★”、加粗、加下划线、废标、无效标、投标被拒绝字样的条款，为招标的实质性要求和条件，着重提醒各</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注意，并认真查看</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中的每一个条款及要求，因误读</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而造成的后果，</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概不负责。</w:t>
            </w:r>
          </w:p>
          <w:p>
            <w:pPr>
              <w:keepNext w:val="0"/>
              <w:keepLines w:val="0"/>
              <w:suppressLineNumbers w:val="0"/>
              <w:spacing w:before="0" w:beforeAutospacing="0" w:after="0" w:afterAutospacing="0" w:line="36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中有弄虚作假的内容，其</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作废。（如假证书、假业绩、隐瞒不良行为记录、夸大荣誉、使用非本单位在职员工的相关证件及不符合</w:t>
            </w:r>
            <w:r>
              <w:rPr>
                <w:rFonts w:hint="eastAsia" w:ascii="宋体" w:hAnsi="宋体" w:eastAsia="宋体" w:cs="宋体"/>
                <w:b/>
                <w:bCs/>
                <w:color w:val="auto"/>
                <w:sz w:val="21"/>
                <w:szCs w:val="21"/>
                <w:highlight w:val="none"/>
                <w:lang w:eastAsia="zh-CN"/>
              </w:rPr>
              <w:t>采购文件</w:t>
            </w:r>
            <w:r>
              <w:rPr>
                <w:rFonts w:hint="eastAsia" w:ascii="宋体" w:hAnsi="宋体" w:eastAsia="宋体" w:cs="宋体"/>
                <w:b/>
                <w:bCs/>
                <w:color w:val="auto"/>
                <w:sz w:val="21"/>
                <w:szCs w:val="21"/>
                <w:highlight w:val="none"/>
              </w:rPr>
              <w:t>规定的条款等）；在签订合同之前，</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如发现</w:t>
            </w:r>
            <w:r>
              <w:rPr>
                <w:rFonts w:hint="eastAsia" w:ascii="宋体" w:hAnsi="宋体" w:eastAsia="宋体" w:cs="宋体"/>
                <w:b/>
                <w:bCs/>
                <w:color w:val="auto"/>
                <w:sz w:val="21"/>
                <w:szCs w:val="21"/>
                <w:highlight w:val="none"/>
                <w:lang w:eastAsia="zh-CN"/>
              </w:rPr>
              <w:t>投标供应商</w:t>
            </w:r>
            <w:r>
              <w:rPr>
                <w:rFonts w:hint="eastAsia" w:ascii="宋体" w:hAnsi="宋体" w:eastAsia="宋体" w:cs="宋体"/>
                <w:b/>
                <w:bCs/>
                <w:color w:val="auto"/>
                <w:sz w:val="21"/>
                <w:szCs w:val="21"/>
                <w:highlight w:val="none"/>
              </w:rPr>
              <w:t>的</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有弄虚作假内容，</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rPr>
              <w:t>可拒绝与其签订合同。并将其列入政府采购黑名单库。</w:t>
            </w:r>
          </w:p>
          <w:p>
            <w:pPr>
              <w:keepNext w:val="0"/>
              <w:keepLines w:val="0"/>
              <w:suppressLineNumbers w:val="0"/>
              <w:spacing w:before="0" w:beforeAutospacing="0" w:after="0" w:afterAutospacing="0" w:line="360" w:lineRule="exact"/>
              <w:ind w:left="0" w:right="0"/>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3.参与本项目开标的所有投标供应商，在开标结束后五日内需向采购代理机构提供</w:t>
            </w:r>
            <w:r>
              <w:rPr>
                <w:rFonts w:hint="eastAsia" w:ascii="宋体" w:hAnsi="宋体" w:cs="宋体"/>
                <w:b/>
                <w:bCs/>
                <w:color w:val="auto"/>
                <w:sz w:val="21"/>
                <w:szCs w:val="21"/>
                <w:highlight w:val="none"/>
                <w:lang w:val="en-US" w:eastAsia="zh-CN"/>
              </w:rPr>
              <w:t>纸质版投标文件三份及</w:t>
            </w:r>
            <w:r>
              <w:rPr>
                <w:rFonts w:hint="eastAsia" w:ascii="宋体" w:hAnsi="宋体" w:eastAsia="宋体" w:cs="宋体"/>
                <w:b/>
                <w:bCs/>
                <w:color w:val="auto"/>
                <w:sz w:val="21"/>
                <w:szCs w:val="21"/>
                <w:highlight w:val="none"/>
                <w:lang w:val="en-US" w:eastAsia="zh-CN"/>
              </w:rPr>
              <w:t>电子版标书（</w:t>
            </w:r>
            <w:r>
              <w:rPr>
                <w:rFonts w:hint="eastAsia" w:ascii="宋体" w:hAnsi="宋体" w:cs="宋体"/>
                <w:b/>
                <w:bCs/>
                <w:color w:val="auto"/>
                <w:sz w:val="21"/>
                <w:szCs w:val="21"/>
                <w:highlight w:val="none"/>
                <w:lang w:val="en-US" w:eastAsia="zh-CN"/>
              </w:rPr>
              <w:t>电子版为加盖鲜章的</w:t>
            </w:r>
            <w:r>
              <w:rPr>
                <w:rFonts w:hint="eastAsia" w:ascii="宋体" w:hAnsi="宋体" w:eastAsia="宋体" w:cs="宋体"/>
                <w:b/>
                <w:bCs/>
                <w:color w:val="auto"/>
                <w:sz w:val="21"/>
                <w:szCs w:val="21"/>
                <w:highlight w:val="none"/>
                <w:lang w:val="en-US" w:eastAsia="zh-CN"/>
              </w:rPr>
              <w:t>PDF格式，并与纸质版标书内容一致）。联系方式;0903-7827810、</w:t>
            </w:r>
            <w:r>
              <w:rPr>
                <w:rFonts w:hint="eastAsia" w:ascii="宋体" w:hAnsi="宋体" w:cs="宋体"/>
                <w:b/>
                <w:bCs/>
                <w:color w:val="auto"/>
                <w:sz w:val="21"/>
                <w:szCs w:val="21"/>
                <w:highlight w:val="none"/>
                <w:lang w:val="en-US" w:eastAsia="zh-CN"/>
              </w:rPr>
              <w:t xml:space="preserve">18799322493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553" w:type="dxa"/>
            <w:gridSpan w:val="3"/>
            <w:noWrap w:val="0"/>
            <w:vAlign w:val="top"/>
          </w:tcPr>
          <w:p>
            <w:pPr>
              <w:keepNext w:val="0"/>
              <w:keepLines w:val="0"/>
              <w:suppressLineNumbers w:val="0"/>
              <w:spacing w:before="0" w:beforeAutospacing="0" w:after="0" w:afterAutospacing="0" w:line="360" w:lineRule="exact"/>
              <w:ind w:left="105" w:leftChars="50" w:right="0"/>
              <w:jc w:val="left"/>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投标供应商</w:t>
            </w:r>
            <w:r>
              <w:rPr>
                <w:rFonts w:hint="eastAsia" w:ascii="宋体" w:hAnsi="宋体" w:eastAsia="宋体" w:cs="宋体"/>
                <w:b/>
                <w:bCs/>
                <w:color w:val="auto"/>
                <w:sz w:val="21"/>
                <w:szCs w:val="21"/>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s="宋体"/>
                <w:b/>
                <w:bCs/>
                <w:color w:val="auto"/>
                <w:sz w:val="21"/>
                <w:szCs w:val="21"/>
                <w:lang w:eastAsia="zh-CN"/>
              </w:rPr>
              <w:t>投标供应商</w:t>
            </w:r>
            <w:r>
              <w:rPr>
                <w:rFonts w:hint="eastAsia" w:ascii="宋体" w:hAnsi="宋体" w:eastAsia="宋体" w:cs="宋体"/>
                <w:b/>
                <w:bCs/>
                <w:color w:val="auto"/>
                <w:sz w:val="21"/>
                <w:szCs w:val="21"/>
              </w:rPr>
              <w:t>承担所有相关责任的同时不得耽误本项目供货。</w:t>
            </w:r>
          </w:p>
        </w:tc>
      </w:tr>
    </w:tbl>
    <w:p>
      <w:pPr>
        <w:pStyle w:val="2"/>
        <w:numPr>
          <w:ilvl w:val="0"/>
          <w:numId w:val="0"/>
        </w:numPr>
        <w:rPr>
          <w:rFonts w:hint="eastAsia" w:ascii="宋体" w:hAnsi="宋体" w:eastAsia="宋体" w:cs="宋体"/>
          <w:sz w:val="21"/>
          <w:szCs w:val="21"/>
          <w:lang w:eastAsia="zh-CN"/>
        </w:rPr>
      </w:pPr>
    </w:p>
    <w:p>
      <w:pPr>
        <w:spacing w:line="360" w:lineRule="exact"/>
        <w:rPr>
          <w:rFonts w:hint="eastAsia" w:ascii="宋体" w:hAnsi="宋体" w:eastAsia="宋体" w:cs="宋体"/>
          <w:color w:val="auto"/>
          <w:sz w:val="21"/>
          <w:szCs w:val="21"/>
        </w:rPr>
      </w:pPr>
      <w:bookmarkStart w:id="64" w:name="_Toc3877"/>
      <w:r>
        <w:rPr>
          <w:rFonts w:hint="eastAsia" w:ascii="宋体" w:hAnsi="宋体" w:eastAsia="宋体" w:cs="宋体"/>
          <w:color w:val="auto"/>
          <w:sz w:val="21"/>
          <w:szCs w:val="21"/>
        </w:rPr>
        <w:t>备注：1、本须知前附表内容与</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的内容相对应，如有矛盾，应以投标须知前附表为准。</w:t>
      </w:r>
    </w:p>
    <w:p>
      <w:pPr>
        <w:rPr>
          <w:rFonts w:hint="eastAsia" w:ascii="宋体" w:hAnsi="宋体" w:eastAsia="宋体" w:cs="宋体"/>
          <w:sz w:val="21"/>
          <w:szCs w:val="21"/>
        </w:rPr>
      </w:pPr>
    </w:p>
    <w:p>
      <w:pPr>
        <w:spacing w:line="360" w:lineRule="auto"/>
        <w:jc w:val="center"/>
        <w:outlineLvl w:val="9"/>
        <w:rPr>
          <w:rFonts w:hint="eastAsia" w:ascii="宋体" w:hAnsi="宋体" w:eastAsia="宋体" w:cs="宋体"/>
          <w:b/>
          <w:color w:val="auto"/>
          <w:sz w:val="21"/>
          <w:szCs w:val="21"/>
        </w:rPr>
      </w:pPr>
    </w:p>
    <w:p>
      <w:pPr>
        <w:rPr>
          <w:rFonts w:hint="eastAsia" w:ascii="宋体" w:hAnsi="宋体" w:eastAsia="宋体" w:cs="宋体"/>
          <w:color w:val="auto"/>
          <w:sz w:val="21"/>
          <w:szCs w:val="21"/>
        </w:rPr>
      </w:pPr>
      <w:bookmarkStart w:id="65" w:name="_Toc17755"/>
      <w:bookmarkStart w:id="66" w:name="_Toc3745"/>
      <w:bookmarkStart w:id="67" w:name="_Toc24863"/>
      <w:bookmarkStart w:id="68" w:name="_Toc27509"/>
      <w:bookmarkStart w:id="69" w:name="_Toc22081"/>
      <w:bookmarkStart w:id="70" w:name="_Toc31564"/>
      <w:bookmarkStart w:id="71" w:name="_Toc27167"/>
      <w:bookmarkStart w:id="72" w:name="_Toc32496"/>
      <w:r>
        <w:rPr>
          <w:rFonts w:hint="eastAsia" w:ascii="宋体" w:hAnsi="宋体" w:eastAsia="宋体" w:cs="宋体"/>
          <w:color w:val="auto"/>
          <w:sz w:val="21"/>
          <w:szCs w:val="21"/>
        </w:rPr>
        <w:br w:type="page"/>
      </w:r>
    </w:p>
    <w:bookmarkEnd w:id="64"/>
    <w:bookmarkEnd w:id="65"/>
    <w:bookmarkEnd w:id="66"/>
    <w:bookmarkEnd w:id="67"/>
    <w:bookmarkEnd w:id="68"/>
    <w:bookmarkEnd w:id="69"/>
    <w:bookmarkEnd w:id="70"/>
    <w:bookmarkEnd w:id="71"/>
    <w:bookmarkEnd w:id="72"/>
    <w:p>
      <w:pPr>
        <w:spacing w:line="460" w:lineRule="exact"/>
        <w:jc w:val="center"/>
        <w:outlineLvl w:val="1"/>
        <w:rPr>
          <w:rFonts w:hint="eastAsia" w:ascii="宋体" w:hAnsi="宋体" w:eastAsia="宋体" w:cs="宋体"/>
          <w:b/>
          <w:sz w:val="30"/>
          <w:szCs w:val="30"/>
        </w:rPr>
      </w:pPr>
      <w:bookmarkStart w:id="73" w:name="_Toc4485"/>
      <w:bookmarkStart w:id="74" w:name="_Toc20624"/>
      <w:bookmarkStart w:id="75" w:name="_Toc25605"/>
      <w:bookmarkStart w:id="76" w:name="_Toc2805"/>
      <w:bookmarkStart w:id="77" w:name="_Toc13351"/>
      <w:r>
        <w:rPr>
          <w:rFonts w:hint="eastAsia" w:ascii="宋体" w:hAnsi="宋体" w:eastAsia="宋体" w:cs="宋体"/>
          <w:b/>
          <w:sz w:val="30"/>
          <w:szCs w:val="30"/>
        </w:rPr>
        <w:t xml:space="preserve">（一） </w:t>
      </w:r>
      <w:bookmarkStart w:id="78" w:name="_Toc20677"/>
      <w:bookmarkStart w:id="79" w:name="_Toc3855"/>
      <w:r>
        <w:rPr>
          <w:rFonts w:hint="eastAsia" w:ascii="宋体" w:hAnsi="宋体" w:eastAsia="宋体" w:cs="宋体"/>
          <w:b/>
          <w:sz w:val="30"/>
          <w:szCs w:val="30"/>
        </w:rPr>
        <w:t>总  则</w:t>
      </w:r>
      <w:bookmarkEnd w:id="78"/>
      <w:bookmarkEnd w:id="79"/>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 项目说明</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 本项目的说明详见供应商须知前附表（以下简称“前附表”）所述。</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1.2本采购项目已经批准，采购人为</w:t>
      </w:r>
      <w:r>
        <w:rPr>
          <w:rFonts w:hint="eastAsia" w:ascii="宋体" w:hAnsi="宋体" w:eastAsia="宋体" w:cs="宋体"/>
          <w:b/>
          <w:bCs/>
          <w:color w:val="auto"/>
          <w:sz w:val="21"/>
          <w:szCs w:val="21"/>
          <w:u w:val="single"/>
          <w:lang w:eastAsia="zh-CN"/>
        </w:rPr>
        <w:t>墨玉县教育局</w:t>
      </w:r>
      <w:r>
        <w:rPr>
          <w:rFonts w:hint="eastAsia" w:ascii="宋体" w:hAnsi="宋体" w:eastAsia="宋体" w:cs="宋体"/>
          <w:sz w:val="21"/>
          <w:szCs w:val="21"/>
        </w:rPr>
        <w:t>，该项目已具备采购条件，现对该项目进行</w:t>
      </w:r>
      <w:r>
        <w:rPr>
          <w:rFonts w:hint="eastAsia" w:ascii="宋体" w:hAnsi="宋体" w:eastAsia="宋体" w:cs="宋体"/>
          <w:sz w:val="21"/>
          <w:szCs w:val="21"/>
          <w:lang w:eastAsia="zh-CN"/>
        </w:rPr>
        <w:t>竞争性谈判</w:t>
      </w:r>
      <w:r>
        <w:rPr>
          <w:rFonts w:hint="eastAsia" w:ascii="宋体" w:hAnsi="宋体" w:eastAsia="宋体" w:cs="宋体"/>
          <w:sz w:val="21"/>
          <w:szCs w:val="21"/>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1.3本采购项目供应商的资格审查采取资格后审方式。本次</w:t>
      </w:r>
      <w:r>
        <w:rPr>
          <w:rFonts w:hint="eastAsia" w:ascii="宋体" w:hAnsi="宋体" w:eastAsia="宋体" w:cs="宋体"/>
          <w:sz w:val="21"/>
          <w:szCs w:val="21"/>
          <w:lang w:eastAsia="zh-CN"/>
        </w:rPr>
        <w:t>谈判</w:t>
      </w:r>
      <w:r>
        <w:rPr>
          <w:rFonts w:hint="eastAsia" w:ascii="宋体" w:hAnsi="宋体" w:eastAsia="宋体" w:cs="宋体"/>
          <w:sz w:val="21"/>
          <w:szCs w:val="21"/>
          <w:u w:val="single"/>
        </w:rPr>
        <w:t>不接受</w:t>
      </w:r>
      <w:r>
        <w:rPr>
          <w:rFonts w:hint="eastAsia" w:ascii="宋体" w:hAnsi="宋体" w:eastAsia="宋体" w:cs="宋体"/>
          <w:sz w:val="21"/>
          <w:szCs w:val="21"/>
        </w:rPr>
        <w:t>联合体、不接受备选方案。</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供应商资格必须符合供应商须知前附表说明，通过资格后审的供应商为合格的供应商。合格的供应商必须符合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文件中对供应商的规定，且具备独立完成所投项目或所投标项的</w:t>
      </w:r>
      <w:r>
        <w:rPr>
          <w:rFonts w:hint="eastAsia" w:ascii="宋体" w:hAnsi="宋体" w:eastAsia="宋体" w:cs="宋体"/>
          <w:kern w:val="10"/>
          <w:sz w:val="21"/>
          <w:szCs w:val="21"/>
        </w:rPr>
        <w:t>能</w:t>
      </w:r>
      <w:r>
        <w:rPr>
          <w:rFonts w:hint="eastAsia" w:ascii="宋体" w:hAnsi="宋体" w:eastAsia="宋体" w:cs="宋体"/>
          <w:sz w:val="21"/>
          <w:szCs w:val="21"/>
        </w:rPr>
        <w:t>力，成交后不允许转包、违法分包。</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 资格后审包括下列的内容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 供应商具有独立法人资格并满足“前附表”规定的资格要求；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1.4.2</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文件有要求供应商法定代表人或其授权代表签字或盖章和加盖供应商公章要求的，供应商须按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文件要求签署；</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1.4.3服务期限符合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1.4.4服务地点符合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文件规定；</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1.4.5投标内容质量、服务等满足</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1.4.6响应文件中所提条件均须符合采购人的要求；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1.4.7符合</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文件中规定的其他实质性要求；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1.4.8无法律、法规和规章禁止的其他情况。</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 采购范围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2.1本采购项目的采购范围已通过“前附表”第1项采购内容所述，指本项目</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文件中范围内所要求的所有工作内容。</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 适用法律及约束力</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3.1 本次</w:t>
      </w:r>
      <w:r>
        <w:rPr>
          <w:rFonts w:hint="eastAsia" w:ascii="宋体" w:hAnsi="宋体" w:eastAsia="宋体" w:cs="宋体"/>
          <w:sz w:val="21"/>
          <w:szCs w:val="21"/>
          <w:lang w:eastAsia="zh-CN"/>
        </w:rPr>
        <w:t>谈判</w:t>
      </w:r>
      <w:r>
        <w:rPr>
          <w:rFonts w:hint="eastAsia" w:ascii="宋体" w:hAnsi="宋体" w:eastAsia="宋体" w:cs="宋体"/>
          <w:sz w:val="21"/>
          <w:szCs w:val="21"/>
        </w:rPr>
        <w:t>及由本次</w:t>
      </w:r>
      <w:r>
        <w:rPr>
          <w:rFonts w:hint="eastAsia" w:ascii="宋体" w:hAnsi="宋体" w:eastAsia="宋体" w:cs="宋体"/>
          <w:sz w:val="21"/>
          <w:szCs w:val="21"/>
          <w:lang w:eastAsia="zh-CN"/>
        </w:rPr>
        <w:t>谈判</w:t>
      </w:r>
      <w:r>
        <w:rPr>
          <w:rFonts w:hint="eastAsia" w:ascii="宋体" w:hAnsi="宋体" w:eastAsia="宋体" w:cs="宋体"/>
          <w:sz w:val="21"/>
          <w:szCs w:val="21"/>
        </w:rPr>
        <w:t>产生的合同受中华人民共和国的相关法律、法规制约和保护。供应商一旦领取了</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文件并参加本项目，即被认为接受了</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文件中的所有条件和规定。</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3.2供应商应保证，在中华人民共和国境内使用投标成果、服务或其任何一部分时，不会产生因第三方提出侵犯其专利权或其它知识产权而引起的法律和经济纠纷。</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4. 采购项目实施要求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4.1质量标准已通过“前附表”所述，本采购项目的质量等级标准为合格（通过采购人及有关部门组织的项目验收）。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4.2 供应方与采购人签订合同后，按照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文件及合同相关的要求编制现场服务计划。</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5. 服务期限及服务地点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5.1 服务期限已通过“前附表”所述，是指完成本项目采购内容及配套服务工作、验收合格并移交采购人的时间；服务地点已通过“前附表”所述。</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6. 资金来源</w:t>
      </w:r>
    </w:p>
    <w:p>
      <w:pPr>
        <w:shd w:val="clear" w:color="auto" w:fill="FFFFFF"/>
        <w:spacing w:line="4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6.1采购单位的资金通过“前附表”第1项所述的方式获得，并将部分资金用于本项目合同下的合格支付。</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7. 供应商资格要求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供应商资格要求须满足“前附表”要求。</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8. 投标费用</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供应商应承担其编制响应文件与递交响应文件所涉及的一切费用，不论投标结果如何，采购人或采购代理机构均无义务和责任承担这些费用。</w:t>
      </w:r>
    </w:p>
    <w:p>
      <w:pPr>
        <w:pStyle w:val="151"/>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9.合格供应商的条件</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9.1具有本项目实施能力，符合、承认并承诺履行本文件各项规定的国内法人、其他组织或自然人均可参加投标。</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 遵守有关的国家法律、法规和条例，具备《中华人民共和国政府采购法》和本文件中规定的条件：</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9.2.1具有独立承担民事责任的能力； </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9.2.2具有良好的商业信誉和健全的财务会计制度；</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9.2.3具有履行合同所必需的设备和专业技术能力；</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9.2.4具有依法缴纳税收和社会保障资金的良好记录；</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9.2.5参加政府采购活动前三年内，在经营活动中没有重大违法记录；</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9.2.6法律、行政法规规定的其他条件；</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9.2.7具有本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文件第二部分“供应商须知前附表”中规定的资格条件。</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9.3供应商之间如果存在下列情形之一的，不得同时参加同一包（标段）或者不分包（标段）的同一项目投标：</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9.3.1法定代表人为同一个人的两个及两个以上法人；</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9.3.2母公司、全资子公司及其控股公司；</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9.3.3参加投标的其他组织之间存在特殊的利害关系的；</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9.3.4法律和行政法规规定的其他情形。</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9.4供应商授权代表须持有《法定代表人授权委托书》。</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9.5供应商</w:t>
      </w:r>
      <w:r>
        <w:rPr>
          <w:rFonts w:hint="eastAsia" w:ascii="宋体" w:hAnsi="宋体" w:eastAsia="宋体" w:cs="宋体"/>
          <w:bCs/>
          <w:kern w:val="0"/>
          <w:sz w:val="21"/>
          <w:szCs w:val="21"/>
        </w:rPr>
        <w:t>通过政府采购网</w:t>
      </w:r>
      <w:r>
        <w:rPr>
          <w:rFonts w:hint="eastAsia" w:ascii="宋体" w:hAnsi="宋体" w:eastAsia="宋体" w:cs="宋体"/>
          <w:bCs/>
          <w:kern w:val="0"/>
          <w:sz w:val="21"/>
          <w:szCs w:val="21"/>
          <w:lang w:eastAsia="zh-CN"/>
        </w:rPr>
        <w:t>（http://www.ccgp-xinjiang.gov.cn/）</w:t>
      </w:r>
      <w:r>
        <w:rPr>
          <w:rFonts w:hint="eastAsia" w:ascii="宋体" w:hAnsi="宋体" w:eastAsia="宋体" w:cs="宋体"/>
          <w:bCs/>
          <w:kern w:val="0"/>
          <w:sz w:val="21"/>
          <w:szCs w:val="21"/>
        </w:rPr>
        <w:t>的”政采云登录入口”登录后，在</w:t>
      </w:r>
      <w:r>
        <w:rPr>
          <w:rFonts w:hint="eastAsia" w:ascii="宋体" w:hAnsi="宋体" w:eastAsia="宋体" w:cs="宋体"/>
          <w:sz w:val="21"/>
          <w:szCs w:val="21"/>
        </w:rPr>
        <w:t>“项目采购”项下的“获取采购文件”自行领取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9.6供应商按时足额</w:t>
      </w:r>
      <w:r>
        <w:rPr>
          <w:rFonts w:hint="eastAsia" w:ascii="宋体" w:hAnsi="宋体" w:eastAsia="宋体" w:cs="宋体"/>
          <w:sz w:val="21"/>
          <w:szCs w:val="21"/>
          <w:lang w:eastAsia="zh-CN"/>
        </w:rPr>
        <w:t>缴纳谈判</w:t>
      </w:r>
      <w:r>
        <w:rPr>
          <w:rFonts w:hint="eastAsia" w:ascii="宋体" w:hAnsi="宋体" w:eastAsia="宋体" w:cs="宋体"/>
          <w:sz w:val="21"/>
          <w:szCs w:val="21"/>
        </w:rPr>
        <w:t>保证金。</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10. 联合体</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10.1供应商须知前附表中接受联合体的，供应商可以联合体形式参加</w:t>
      </w:r>
      <w:r>
        <w:rPr>
          <w:rFonts w:hint="eastAsia" w:ascii="宋体" w:hAnsi="宋体" w:eastAsia="宋体" w:cs="宋体"/>
          <w:sz w:val="21"/>
          <w:szCs w:val="21"/>
          <w:lang w:eastAsia="zh-CN"/>
        </w:rPr>
        <w:t>谈判</w:t>
      </w:r>
      <w:r>
        <w:rPr>
          <w:rFonts w:hint="eastAsia" w:ascii="宋体" w:hAnsi="宋体" w:eastAsia="宋体" w:cs="宋体"/>
          <w:sz w:val="21"/>
          <w:szCs w:val="21"/>
        </w:rPr>
        <w:t>，否则联合体投标视为无效响应；接受联合体的，除应符合本章第7</w:t>
      </w:r>
      <w:r>
        <w:rPr>
          <w:rFonts w:hint="eastAsia" w:ascii="宋体" w:hAnsi="宋体" w:eastAsia="宋体" w:cs="宋体"/>
          <w:sz w:val="21"/>
          <w:szCs w:val="21"/>
          <w:lang w:val="zh-CN"/>
        </w:rPr>
        <w:t>款</w:t>
      </w:r>
      <w:r>
        <w:rPr>
          <w:rFonts w:hint="eastAsia" w:ascii="宋体" w:hAnsi="宋体" w:eastAsia="宋体" w:cs="宋体"/>
          <w:sz w:val="21"/>
          <w:szCs w:val="21"/>
        </w:rPr>
        <w:t xml:space="preserve">规定外，还应遵守以下规定： </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10.1.1联合体各方应按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文件提供的格式签订</w:t>
      </w:r>
      <w:r>
        <w:rPr>
          <w:rFonts w:hint="eastAsia" w:ascii="宋体" w:hAnsi="宋体" w:eastAsia="宋体" w:cs="宋体"/>
          <w:sz w:val="21"/>
          <w:szCs w:val="21"/>
          <w:u w:val="single"/>
        </w:rPr>
        <w:t>联合体协议</w:t>
      </w:r>
      <w:r>
        <w:rPr>
          <w:rFonts w:hint="eastAsia" w:ascii="宋体" w:hAnsi="宋体" w:eastAsia="宋体" w:cs="宋体"/>
          <w:sz w:val="21"/>
          <w:szCs w:val="21"/>
        </w:rPr>
        <w:t>，明确联合体牵头人和各方的权利义务、合同工作量比例；</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10.1.2联合体各方签订联合体协议书后，不得再单独参加或者与其他供应商组成新的联合体参加同一项目的采购活动。</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11.信用信息查询</w:t>
      </w:r>
    </w:p>
    <w:p>
      <w:pPr>
        <w:shd w:val="clear" w:color="auto" w:fill="FFFFFF"/>
        <w:spacing w:line="44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11.1查询渠道：“信用中国” 网站</w:t>
      </w:r>
      <w:r>
        <w:rPr>
          <w:rFonts w:hint="eastAsia" w:ascii="宋体" w:hAnsi="宋体" w:cs="宋体"/>
          <w:sz w:val="21"/>
          <w:szCs w:val="21"/>
          <w:lang w:eastAsia="zh-CN"/>
        </w:rPr>
        <w:t>（</w:t>
      </w:r>
      <w:r>
        <w:rPr>
          <w:rFonts w:hint="eastAsia" w:ascii="宋体" w:hAnsi="宋体" w:eastAsia="宋体" w:cs="宋体"/>
          <w:sz w:val="21"/>
          <w:szCs w:val="21"/>
        </w:rPr>
        <w:t xml:space="preserve"> www.creditchina.gov.cn ) 、中国政府采购网</w:t>
      </w:r>
      <w:r>
        <w:rPr>
          <w:rFonts w:hint="eastAsia" w:ascii="宋体" w:hAnsi="宋体" w:cs="宋体"/>
          <w:sz w:val="21"/>
          <w:szCs w:val="21"/>
          <w:lang w:eastAsia="zh-CN"/>
        </w:rPr>
        <w:t>（</w:t>
      </w:r>
      <w:r>
        <w:rPr>
          <w:rFonts w:hint="eastAsia" w:ascii="宋体" w:hAnsi="宋体" w:eastAsia="宋体" w:cs="宋体"/>
          <w:sz w:val="21"/>
          <w:szCs w:val="21"/>
        </w:rPr>
        <w:t>www.ccgp.gov.cn)</w:t>
      </w:r>
      <w:r>
        <w:rPr>
          <w:rFonts w:hint="eastAsia" w:ascii="宋体" w:hAnsi="宋体" w:eastAsia="宋体" w:cs="宋体"/>
          <w:sz w:val="21"/>
          <w:szCs w:val="21"/>
          <w:lang w:eastAsia="zh-CN"/>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11.2查询截止时间：即递交响应文件截止时间。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11.3根据《关于在政府采购活动中查询及使用信用记录有关问题的通知》</w:t>
      </w:r>
      <w:r>
        <w:rPr>
          <w:rFonts w:hint="eastAsia" w:ascii="宋体" w:hAnsi="宋体" w:cs="宋体"/>
          <w:sz w:val="21"/>
          <w:szCs w:val="21"/>
          <w:lang w:eastAsia="zh-CN"/>
        </w:rPr>
        <w:t>（</w:t>
      </w:r>
      <w:r>
        <w:rPr>
          <w:rFonts w:hint="eastAsia" w:ascii="宋体" w:hAnsi="宋体" w:eastAsia="宋体" w:cs="宋体"/>
          <w:sz w:val="21"/>
          <w:szCs w:val="21"/>
        </w:rPr>
        <w:t>财库[2016]125号</w:t>
      </w:r>
      <w:r>
        <w:rPr>
          <w:rFonts w:hint="eastAsia" w:ascii="宋体" w:hAnsi="宋体" w:cs="宋体"/>
          <w:sz w:val="21"/>
          <w:szCs w:val="21"/>
          <w:lang w:eastAsia="zh-CN"/>
        </w:rPr>
        <w:t>）</w:t>
      </w:r>
      <w:r>
        <w:rPr>
          <w:rFonts w:hint="eastAsia" w:ascii="宋体" w:hAnsi="宋体" w:eastAsia="宋体" w:cs="宋体"/>
          <w:sz w:val="21"/>
          <w:szCs w:val="21"/>
        </w:rPr>
        <w:t>的规定，对被列入“失信被执行人”、“重大税收违法案件当事人名单”、“政府采购严重违法失信行为记录名单”的供应商，拒绝参与本项目政府采购活动。</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11.4信用信息查询由采购代理机构在开标/</w:t>
      </w:r>
      <w:r>
        <w:rPr>
          <w:rFonts w:hint="eastAsia" w:ascii="宋体" w:hAnsi="宋体" w:eastAsia="宋体" w:cs="宋体"/>
          <w:sz w:val="21"/>
          <w:szCs w:val="21"/>
          <w:lang w:eastAsia="zh-CN"/>
        </w:rPr>
        <w:t>谈判</w:t>
      </w:r>
      <w:r>
        <w:rPr>
          <w:rFonts w:hint="eastAsia" w:ascii="宋体" w:hAnsi="宋体" w:eastAsia="宋体" w:cs="宋体"/>
          <w:sz w:val="21"/>
          <w:szCs w:val="21"/>
        </w:rPr>
        <w:t>后通过本须知11.1所述渠道进行网上查询，对存在本须知11.3所述情形的供应商，将对其查询结果的网页截图作为查询记录和证据留存。</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11.5两个以上的自然人、法人或者其他组织组成一个联合体，以一个供应商的身份共同参加政府采购活动的，将对所有联合体成员进行信用记录查询，联合体成员存在不良信用记录的，视同联合体存在不良信用记录。</w:t>
      </w:r>
    </w:p>
    <w:p>
      <w:pPr>
        <w:spacing w:line="460" w:lineRule="exact"/>
        <w:jc w:val="center"/>
        <w:outlineLvl w:val="1"/>
        <w:rPr>
          <w:rFonts w:hint="eastAsia" w:ascii="宋体" w:hAnsi="宋体" w:eastAsia="宋体" w:cs="宋体"/>
          <w:b/>
          <w:sz w:val="21"/>
          <w:szCs w:val="21"/>
          <w:lang w:val="zh-CN"/>
        </w:rPr>
      </w:pPr>
      <w:r>
        <w:rPr>
          <w:rFonts w:hint="eastAsia" w:ascii="宋体" w:hAnsi="宋体" w:eastAsia="宋体" w:cs="宋体"/>
          <w:b/>
          <w:sz w:val="21"/>
          <w:szCs w:val="21"/>
          <w:lang w:val="zh-CN"/>
        </w:rPr>
        <w:t>（二）竞争性谈判文件</w:t>
      </w:r>
      <w:bookmarkEnd w:id="73"/>
      <w:bookmarkEnd w:id="74"/>
      <w:bookmarkEnd w:id="75"/>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12. </w:t>
      </w:r>
      <w:r>
        <w:rPr>
          <w:rFonts w:hint="eastAsia" w:ascii="宋体" w:hAnsi="宋体" w:eastAsia="宋体" w:cs="宋体"/>
          <w:b/>
          <w:bCs/>
          <w:sz w:val="21"/>
          <w:szCs w:val="21"/>
          <w:lang w:eastAsia="zh-CN"/>
        </w:rPr>
        <w:t>竞争性谈判</w:t>
      </w:r>
      <w:r>
        <w:rPr>
          <w:rFonts w:hint="eastAsia" w:ascii="宋体" w:hAnsi="宋体" w:eastAsia="宋体" w:cs="宋体"/>
          <w:b/>
          <w:bCs/>
          <w:sz w:val="21"/>
          <w:szCs w:val="21"/>
        </w:rPr>
        <w:t>文件的组成</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12.1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文件包括下列内容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第一章 </w:t>
      </w:r>
      <w:r>
        <w:rPr>
          <w:rFonts w:hint="eastAsia" w:ascii="宋体" w:hAnsi="宋体" w:eastAsia="宋体" w:cs="宋体"/>
          <w:sz w:val="21"/>
          <w:szCs w:val="21"/>
          <w:lang w:eastAsia="zh-CN"/>
        </w:rPr>
        <w:t>竞争性谈判</w:t>
      </w:r>
      <w:r>
        <w:rPr>
          <w:rFonts w:hint="eastAsia" w:ascii="宋体" w:hAnsi="宋体" w:eastAsia="宋体" w:cs="宋体"/>
          <w:sz w:val="21"/>
          <w:szCs w:val="21"/>
        </w:rPr>
        <w:t>公告</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第二章 供应商须知</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第三章 采购需求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第四章 </w:t>
      </w:r>
      <w:r>
        <w:rPr>
          <w:rFonts w:hint="eastAsia" w:ascii="宋体" w:hAnsi="宋体" w:eastAsia="宋体" w:cs="宋体"/>
          <w:sz w:val="21"/>
          <w:szCs w:val="21"/>
          <w:lang w:eastAsia="zh-CN"/>
        </w:rPr>
        <w:t>谈判规则</w:t>
      </w:r>
      <w:r>
        <w:rPr>
          <w:rFonts w:hint="eastAsia" w:ascii="宋体" w:hAnsi="宋体" w:eastAsia="宋体" w:cs="宋体"/>
          <w:sz w:val="21"/>
          <w:szCs w:val="21"/>
        </w:rPr>
        <w:t>及标准</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第五章 合同条款</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第六章 响应文件格式</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12.2 </w:t>
      </w:r>
      <w:r>
        <w:rPr>
          <w:rFonts w:hint="eastAsia" w:ascii="宋体" w:hAnsi="宋体" w:eastAsia="宋体" w:cs="宋体"/>
          <w:b/>
          <w:bCs/>
          <w:sz w:val="21"/>
          <w:szCs w:val="21"/>
        </w:rPr>
        <w:t>本次</w:t>
      </w:r>
      <w:r>
        <w:rPr>
          <w:rFonts w:hint="eastAsia" w:ascii="宋体" w:hAnsi="宋体" w:eastAsia="宋体" w:cs="宋体"/>
          <w:b/>
          <w:bCs/>
          <w:sz w:val="21"/>
          <w:szCs w:val="21"/>
          <w:lang w:eastAsia="zh-CN"/>
        </w:rPr>
        <w:t>谈判</w:t>
      </w:r>
      <w:r>
        <w:rPr>
          <w:rFonts w:hint="eastAsia" w:ascii="宋体" w:hAnsi="宋体" w:eastAsia="宋体" w:cs="宋体"/>
          <w:b/>
          <w:sz w:val="21"/>
          <w:szCs w:val="21"/>
          <w:lang w:val="zh-CN"/>
        </w:rPr>
        <w:t>的最小单位是标项。竞争性谈判文件未分标项的，供应商须对全部</w:t>
      </w:r>
      <w:r>
        <w:rPr>
          <w:rFonts w:hint="eastAsia" w:ascii="宋体" w:hAnsi="宋体" w:eastAsia="宋体" w:cs="宋体"/>
          <w:b/>
          <w:sz w:val="21"/>
          <w:szCs w:val="21"/>
        </w:rPr>
        <w:t>采购</w:t>
      </w:r>
      <w:r>
        <w:rPr>
          <w:rFonts w:hint="eastAsia" w:ascii="宋体" w:hAnsi="宋体" w:eastAsia="宋体" w:cs="宋体"/>
          <w:b/>
          <w:sz w:val="21"/>
          <w:szCs w:val="21"/>
          <w:lang w:val="zh-CN"/>
        </w:rPr>
        <w:t>内容投标，不得部分投标；竞争性谈判文件分标项的，供应商应当以标项为单位编制并提交响应文件</w:t>
      </w:r>
      <w:r>
        <w:rPr>
          <w:rFonts w:hint="eastAsia" w:ascii="宋体" w:hAnsi="宋体" w:eastAsia="宋体" w:cs="宋体"/>
          <w:sz w:val="21"/>
          <w:szCs w:val="21"/>
          <w:lang w:val="zh-CN"/>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12.3 竞争性谈判文件如果要求供应商提交备选投标方案的，供应商可以提交备选方案；否则，备选方案将被拒绝。</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12.4 竞争性谈判文件由本文件及由采购人按竞争性谈判文件有关规定发出的竞争性谈判文件补充构成。</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12.5 竞争性谈判文件的澄清、修改、</w:t>
      </w:r>
      <w:r>
        <w:rPr>
          <w:rFonts w:hint="eastAsia" w:ascii="宋体" w:hAnsi="宋体" w:eastAsia="宋体" w:cs="宋体"/>
          <w:sz w:val="21"/>
          <w:szCs w:val="21"/>
          <w:lang w:eastAsia="zh-CN"/>
        </w:rPr>
        <w:t>谈判</w:t>
      </w:r>
      <w:r>
        <w:rPr>
          <w:rFonts w:hint="eastAsia" w:ascii="宋体" w:hAnsi="宋体" w:eastAsia="宋体" w:cs="宋体"/>
          <w:sz w:val="21"/>
          <w:szCs w:val="21"/>
          <w:lang w:val="zh-CN"/>
        </w:rPr>
        <w:t>答疑会纪要等书面材料在本采购项目中均称竞争性谈判文件补充。</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12.6 竞争性谈判文件补充作为竞争性谈判文件的组成部分，对供应商起同等约束作用。如果竞争性谈判文件补充内容与在此竞争性谈判文件补充发出之前的竞争性谈判文件等书面材料中相关内容相冲突，请供应商执行竞争性谈判文件补充的相关内容，先前发出的竞争性谈判文件等书面材料中相关内容自动废止。</w:t>
      </w:r>
    </w:p>
    <w:p>
      <w:pPr>
        <w:shd w:val="clear" w:color="auto" w:fill="FFFFFF"/>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12.7 供应商应认真审阅和理解竞争性谈判文件所有内容，尤其注意可能引起“否决投标”、“拒绝评审”、“无效响应”、“评审不予通过”等的条款，按照竞争性谈判文件要求编制响应文件。任何对竞争性谈判文件的忽略或误解不能作为响应文件存在缺陷或瑕疵的理由，其风险由供应商承担。</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13. 竞争性谈判文件的获取</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文件的提供期限自开始发出之日起不得少于五个工作日。具体提供期限见</w:t>
      </w:r>
      <w:r>
        <w:rPr>
          <w:rFonts w:hint="eastAsia" w:ascii="宋体" w:hAnsi="宋体" w:eastAsia="宋体" w:cs="宋体"/>
          <w:b/>
          <w:sz w:val="21"/>
          <w:szCs w:val="21"/>
          <w:lang w:eastAsia="zh-CN"/>
        </w:rPr>
        <w:t>竞争性谈判</w:t>
      </w:r>
      <w:r>
        <w:rPr>
          <w:rFonts w:hint="eastAsia" w:ascii="宋体" w:hAnsi="宋体" w:eastAsia="宋体" w:cs="宋体"/>
          <w:b/>
          <w:sz w:val="21"/>
          <w:szCs w:val="21"/>
        </w:rPr>
        <w:t>公告</w:t>
      </w:r>
      <w:r>
        <w:rPr>
          <w:rFonts w:hint="eastAsia" w:ascii="宋体" w:hAnsi="宋体" w:eastAsia="宋体" w:cs="宋体"/>
          <w:sz w:val="21"/>
          <w:szCs w:val="21"/>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13.2凡符合资格要求并有意参加</w:t>
      </w:r>
      <w:r>
        <w:rPr>
          <w:rFonts w:hint="eastAsia" w:ascii="宋体" w:hAnsi="宋体" w:eastAsia="宋体" w:cs="宋体"/>
          <w:sz w:val="21"/>
          <w:szCs w:val="21"/>
          <w:lang w:eastAsia="zh-CN"/>
        </w:rPr>
        <w:t>谈判</w:t>
      </w:r>
      <w:r>
        <w:rPr>
          <w:rFonts w:hint="eastAsia" w:ascii="宋体" w:hAnsi="宋体" w:eastAsia="宋体" w:cs="宋体"/>
          <w:sz w:val="21"/>
          <w:szCs w:val="21"/>
        </w:rPr>
        <w:t>的供应商</w:t>
      </w:r>
      <w:r>
        <w:rPr>
          <w:rFonts w:hint="eastAsia" w:ascii="宋体" w:hAnsi="宋体" w:cs="宋体"/>
          <w:sz w:val="21"/>
          <w:szCs w:val="21"/>
          <w:lang w:eastAsia="zh-CN"/>
        </w:rPr>
        <w:t>，</w:t>
      </w:r>
      <w:r>
        <w:rPr>
          <w:rFonts w:hint="eastAsia" w:ascii="宋体" w:hAnsi="宋体" w:eastAsia="宋体" w:cs="宋体"/>
          <w:bCs/>
          <w:sz w:val="21"/>
          <w:szCs w:val="21"/>
        </w:rPr>
        <w:t>通过政府采购网</w:t>
      </w:r>
      <w:r>
        <w:rPr>
          <w:rFonts w:hint="eastAsia" w:ascii="宋体" w:hAnsi="宋体" w:eastAsia="宋体" w:cs="宋体"/>
          <w:bCs/>
          <w:sz w:val="21"/>
          <w:szCs w:val="21"/>
          <w:lang w:eastAsia="zh-CN"/>
        </w:rPr>
        <w:t>（http://www.ccgp-xinjiang.gov.cn/）</w:t>
      </w:r>
      <w:r>
        <w:rPr>
          <w:rFonts w:hint="eastAsia" w:ascii="宋体" w:hAnsi="宋体" w:eastAsia="宋体" w:cs="宋体"/>
          <w:bCs/>
          <w:sz w:val="21"/>
          <w:szCs w:val="21"/>
        </w:rPr>
        <w:t>的”政采云登录入口”登录递交申请资料，经采购代理机构审核通过后，在</w:t>
      </w:r>
      <w:r>
        <w:rPr>
          <w:rFonts w:hint="eastAsia" w:ascii="宋体" w:hAnsi="宋体" w:eastAsia="宋体" w:cs="宋体"/>
          <w:sz w:val="21"/>
          <w:szCs w:val="21"/>
        </w:rPr>
        <w:t>“项目采购”项下的“获取采购文件”自行领取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14. 竞争性谈判文件的澄清或修改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14.1供应商若对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文件有任何疑问，应当在获取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文件或者</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文件公告期限届满之日起7个工作日内提出。本项目接受对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文件质疑的截止时间见“前附表”第27项，供应商须在截止时间前一次性提出对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文件质疑内容。供应商提出质疑应当提交质疑函和必要的证明材料。质疑函应当包括下列内容：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14.1.1供应商的姓名或者名称、地址、邮编、联系人及联系电话；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14.1.2质疑项目的名称、编号；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14.1.3具体、明确的质疑事项和与质疑事项相关的请求；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14.1.4事实依据；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14.1.5必要的法律依据；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14.1.6提出质疑的日期。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供应商为自然人的，应当由本人签字；供应商为法人或者其他组织的，应当由法定代表人、主要负责人，或者其授权代表签字或者盖章，并加盖投标单位公章。</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14.2</w:t>
      </w:r>
      <w:r>
        <w:rPr>
          <w:rFonts w:hint="eastAsia" w:ascii="宋体" w:hAnsi="宋体" w:eastAsia="宋体" w:cs="宋体"/>
          <w:sz w:val="21"/>
          <w:szCs w:val="21"/>
        </w:rPr>
        <w:t xml:space="preserve"> 在响应文件递交截止期前的任何时候，无论出于何种原因，采购人均可主动地或在解答供应商提出的澄清问题时对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文件进行修改。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14.3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文件的修改将以书面形式通知所有参与</w:t>
      </w:r>
      <w:r>
        <w:rPr>
          <w:rFonts w:hint="eastAsia" w:ascii="宋体" w:hAnsi="宋体" w:eastAsia="宋体" w:cs="宋体"/>
          <w:sz w:val="21"/>
          <w:szCs w:val="21"/>
          <w:lang w:eastAsia="zh-CN"/>
        </w:rPr>
        <w:t>谈判</w:t>
      </w:r>
      <w:r>
        <w:rPr>
          <w:rFonts w:hint="eastAsia" w:ascii="宋体" w:hAnsi="宋体" w:eastAsia="宋体" w:cs="宋体"/>
          <w:sz w:val="21"/>
          <w:szCs w:val="21"/>
        </w:rPr>
        <w:t>的供应商，并对其具有约束力，供应商应立即以传真形式回复采购人，确认已收到修改文件。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14.4为使供应商有充分的时间对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文件的修改文件进行研究，采购人有权推迟</w:t>
      </w:r>
      <w:r>
        <w:rPr>
          <w:rFonts w:hint="eastAsia" w:ascii="宋体" w:hAnsi="宋体" w:eastAsia="宋体" w:cs="宋体"/>
          <w:sz w:val="21"/>
          <w:szCs w:val="21"/>
          <w:lang w:eastAsia="zh-CN"/>
        </w:rPr>
        <w:t>谈判</w:t>
      </w:r>
      <w:r>
        <w:rPr>
          <w:rFonts w:hint="eastAsia" w:ascii="宋体" w:hAnsi="宋体" w:eastAsia="宋体" w:cs="宋体"/>
          <w:sz w:val="21"/>
          <w:szCs w:val="21"/>
        </w:rPr>
        <w:t>时间，并将此变更书面通知所有参与</w:t>
      </w:r>
      <w:r>
        <w:rPr>
          <w:rFonts w:hint="eastAsia" w:ascii="宋体" w:hAnsi="宋体" w:eastAsia="宋体" w:cs="宋体"/>
          <w:sz w:val="21"/>
          <w:szCs w:val="21"/>
          <w:lang w:eastAsia="zh-CN"/>
        </w:rPr>
        <w:t>谈判</w:t>
      </w:r>
      <w:r>
        <w:rPr>
          <w:rFonts w:hint="eastAsia" w:ascii="宋体" w:hAnsi="宋体" w:eastAsia="宋体" w:cs="宋体"/>
          <w:sz w:val="21"/>
          <w:szCs w:val="21"/>
        </w:rPr>
        <w:t>的供应商。</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14.5 在上述情况下，采购人与供应商响应文件递交截止日前的全部权利、责任和义务，将适用于延长后的响应文件递交截止期。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14.6 供应商领取</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文件后，应仔细检查</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文件的所有内容，如有残缺应在领到</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文件后5日内向采购代理机构提出，否则，由此引起的损失自负；供应商同时应认真审阅</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文件所有的事项、格式、条款和规范要求等，如果供应商没有按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文件要求提交全部资料或者没有对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文件做出实质性响应，其风险应由供应商自行承担。</w:t>
      </w:r>
    </w:p>
    <w:p>
      <w:pPr>
        <w:shd w:val="clear" w:color="auto" w:fill="FFFFFF"/>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14.6响应文件递交截止时间前，供应商须随时关注本项目</w:t>
      </w:r>
      <w:r>
        <w:rPr>
          <w:rFonts w:hint="eastAsia" w:ascii="宋体" w:hAnsi="宋体" w:eastAsia="宋体" w:cs="宋体"/>
          <w:sz w:val="21"/>
          <w:szCs w:val="21"/>
          <w:lang w:eastAsia="zh-CN"/>
        </w:rPr>
        <w:t>竞争性谈判</w:t>
      </w:r>
      <w:r>
        <w:rPr>
          <w:rFonts w:hint="eastAsia" w:ascii="宋体" w:hAnsi="宋体" w:eastAsia="宋体" w:cs="宋体"/>
          <w:sz w:val="21"/>
          <w:szCs w:val="21"/>
        </w:rPr>
        <w:t>公告发布网站（</w:t>
      </w:r>
      <w:r>
        <w:rPr>
          <w:rFonts w:hint="eastAsia" w:ascii="宋体" w:hAnsi="宋体" w:eastAsia="宋体" w:cs="宋体"/>
          <w:sz w:val="21"/>
          <w:szCs w:val="21"/>
          <w:lang w:eastAsia="zh-CN"/>
        </w:rPr>
        <w:t>新疆</w:t>
      </w:r>
      <w:r>
        <w:rPr>
          <w:rFonts w:hint="eastAsia" w:ascii="宋体" w:hAnsi="宋体" w:eastAsia="宋体" w:cs="宋体"/>
          <w:sz w:val="21"/>
          <w:szCs w:val="21"/>
        </w:rPr>
        <w:t>政府采购网</w:t>
      </w:r>
      <w:r>
        <w:rPr>
          <w:rFonts w:hint="eastAsia" w:ascii="宋体" w:hAnsi="宋体" w:eastAsia="宋体" w:cs="宋体"/>
          <w:kern w:val="0"/>
          <w:sz w:val="21"/>
          <w:szCs w:val="21"/>
          <w:lang w:val="en-US" w:eastAsia="zh-CN" w:bidi="ar-SA"/>
        </w:rPr>
        <w:t>http://www.ccgp-xinjiang.gov.cn/</w:t>
      </w:r>
      <w:r>
        <w:rPr>
          <w:rFonts w:hint="eastAsia" w:ascii="宋体" w:hAnsi="宋体" w:eastAsia="宋体" w:cs="宋体"/>
          <w:sz w:val="21"/>
          <w:szCs w:val="21"/>
        </w:rPr>
        <w:t>）上本项目的最新的变更公告、更正公告、澄清公告等相关信息，并对上述查看行为自行承担责任；供应商对索取书面修改或者澄清文件或者查阅电子修改或者澄清文件的行为自行承担责任，在响应文件递交截止时间后递交的响应文件视为无效响应文件。</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 xml:space="preserve">15. </w:t>
      </w:r>
      <w:r>
        <w:rPr>
          <w:rFonts w:hint="eastAsia" w:ascii="宋体" w:hAnsi="宋体" w:eastAsia="宋体" w:cs="宋体"/>
          <w:b/>
          <w:bCs/>
          <w:sz w:val="21"/>
          <w:szCs w:val="21"/>
        </w:rPr>
        <w:t xml:space="preserve"> </w:t>
      </w:r>
      <w:r>
        <w:rPr>
          <w:rFonts w:hint="eastAsia" w:ascii="宋体" w:hAnsi="宋体" w:eastAsia="宋体" w:cs="宋体"/>
          <w:b/>
          <w:bCs/>
          <w:sz w:val="21"/>
          <w:szCs w:val="21"/>
          <w:lang w:eastAsia="zh-CN"/>
        </w:rPr>
        <w:t>谈判</w:t>
      </w:r>
      <w:r>
        <w:rPr>
          <w:rFonts w:hint="eastAsia" w:ascii="宋体" w:hAnsi="宋体" w:eastAsia="宋体" w:cs="宋体"/>
          <w:b/>
          <w:bCs/>
          <w:sz w:val="21"/>
          <w:szCs w:val="21"/>
          <w:lang w:val="zh-CN"/>
        </w:rPr>
        <w:t>报价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15.1 本采购项目使用的货币为</w:t>
      </w:r>
      <w:r>
        <w:rPr>
          <w:rFonts w:hint="eastAsia" w:ascii="宋体" w:hAnsi="宋体" w:eastAsia="宋体" w:cs="宋体"/>
          <w:sz w:val="21"/>
          <w:szCs w:val="21"/>
          <w:u w:val="single"/>
        </w:rPr>
        <w:t xml:space="preserve"> 人民币 </w:t>
      </w:r>
      <w:r>
        <w:rPr>
          <w:rFonts w:hint="eastAsia" w:ascii="宋体" w:hAnsi="宋体" w:eastAsia="宋体" w:cs="宋体"/>
          <w:sz w:val="21"/>
          <w:szCs w:val="21"/>
        </w:rPr>
        <w:t>，实施时亦以</w:t>
      </w:r>
      <w:r>
        <w:rPr>
          <w:rFonts w:hint="eastAsia" w:ascii="宋体" w:hAnsi="宋体" w:eastAsia="宋体" w:cs="宋体"/>
          <w:sz w:val="21"/>
          <w:szCs w:val="21"/>
          <w:u w:val="single"/>
        </w:rPr>
        <w:t xml:space="preserve"> 人民币 </w:t>
      </w:r>
      <w:r>
        <w:rPr>
          <w:rFonts w:hint="eastAsia" w:ascii="宋体" w:hAnsi="宋体" w:eastAsia="宋体" w:cs="宋体"/>
          <w:sz w:val="21"/>
          <w:szCs w:val="21"/>
        </w:rPr>
        <w:t>支付。</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15.2 </w:t>
      </w:r>
      <w:r>
        <w:rPr>
          <w:rFonts w:hint="eastAsia" w:ascii="宋体" w:hAnsi="宋体" w:eastAsia="宋体" w:cs="宋体"/>
          <w:sz w:val="21"/>
          <w:szCs w:val="21"/>
          <w:lang w:eastAsia="zh-CN"/>
        </w:rPr>
        <w:t>谈判</w:t>
      </w:r>
      <w:r>
        <w:rPr>
          <w:rFonts w:hint="eastAsia" w:ascii="宋体" w:hAnsi="宋体" w:eastAsia="宋体" w:cs="宋体"/>
          <w:sz w:val="21"/>
          <w:szCs w:val="21"/>
        </w:rPr>
        <w:t>报价为本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文件所确定的采购范围内的全部工作内容的价格体现。任何有选择的报价将不予接受（除非采购人另有约定），否则，在评审时将其视为无效响应。</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15.3 </w:t>
      </w:r>
      <w:r>
        <w:rPr>
          <w:rFonts w:hint="eastAsia" w:ascii="宋体" w:hAnsi="宋体" w:eastAsia="宋体" w:cs="宋体"/>
          <w:sz w:val="21"/>
          <w:szCs w:val="21"/>
          <w:lang w:eastAsia="zh-CN"/>
        </w:rPr>
        <w:t>谈判</w:t>
      </w:r>
      <w:r>
        <w:rPr>
          <w:rFonts w:hint="eastAsia" w:ascii="宋体" w:hAnsi="宋体" w:eastAsia="宋体" w:cs="宋体"/>
          <w:sz w:val="21"/>
          <w:szCs w:val="21"/>
        </w:rPr>
        <w:t>价格应包括：价格部分是对</w:t>
      </w:r>
      <w:r>
        <w:rPr>
          <w:rFonts w:hint="eastAsia" w:ascii="宋体" w:hAnsi="宋体" w:eastAsia="宋体" w:cs="宋体"/>
          <w:sz w:val="21"/>
          <w:szCs w:val="21"/>
          <w:lang w:eastAsia="zh-CN"/>
        </w:rPr>
        <w:t>谈判</w:t>
      </w:r>
      <w:r>
        <w:rPr>
          <w:rFonts w:hint="eastAsia" w:ascii="宋体" w:hAnsi="宋体" w:eastAsia="宋体" w:cs="宋体"/>
          <w:sz w:val="21"/>
          <w:szCs w:val="21"/>
        </w:rPr>
        <w:t>服务价格构成的说明，每一项服务仅接受一个价格。</w:t>
      </w:r>
      <w:r>
        <w:rPr>
          <w:rFonts w:hint="eastAsia" w:ascii="宋体" w:hAnsi="宋体" w:eastAsia="宋体" w:cs="宋体"/>
          <w:sz w:val="21"/>
          <w:szCs w:val="21"/>
          <w:lang w:eastAsia="zh-CN"/>
        </w:rPr>
        <w:t>谈判</w:t>
      </w:r>
      <w:r>
        <w:rPr>
          <w:rFonts w:hint="eastAsia" w:ascii="宋体" w:hAnsi="宋体" w:eastAsia="宋体" w:cs="宋体"/>
          <w:sz w:val="21"/>
          <w:szCs w:val="21"/>
        </w:rPr>
        <w:t>报价包括供应商为实施本项目提供全部服务内容所包括的全部价格的体现。</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15.3.1</w:t>
      </w:r>
      <w:r>
        <w:rPr>
          <w:rFonts w:hint="eastAsia" w:ascii="宋体" w:hAnsi="宋体" w:eastAsia="宋体" w:cs="宋体"/>
          <w:sz w:val="21"/>
          <w:szCs w:val="21"/>
          <w:lang w:eastAsia="zh-CN"/>
        </w:rPr>
        <w:t>谈判</w:t>
      </w:r>
      <w:r>
        <w:rPr>
          <w:rFonts w:hint="eastAsia" w:ascii="宋体" w:hAnsi="宋体" w:eastAsia="宋体" w:cs="宋体"/>
          <w:sz w:val="21"/>
          <w:szCs w:val="21"/>
        </w:rPr>
        <w:t>报价为含税价，应是完成</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文件及合同条款上所列采购范围及所需的全部服务费用，供应商不得以任何理由予以重复，未列和没有填写的项目费用，视为已考虑在</w:t>
      </w:r>
      <w:r>
        <w:rPr>
          <w:rFonts w:hint="eastAsia" w:ascii="宋体" w:hAnsi="宋体" w:eastAsia="宋体" w:cs="宋体"/>
          <w:sz w:val="21"/>
          <w:szCs w:val="21"/>
          <w:lang w:eastAsia="zh-CN"/>
        </w:rPr>
        <w:t>谈判</w:t>
      </w:r>
      <w:r>
        <w:rPr>
          <w:rFonts w:hint="eastAsia" w:ascii="宋体" w:hAnsi="宋体" w:eastAsia="宋体" w:cs="宋体"/>
          <w:sz w:val="21"/>
          <w:szCs w:val="21"/>
        </w:rPr>
        <w:t>总报价中。</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15.3.2供应商的任何错漏、优惠、竞争性报价不得作为减轻责任、减少服务、增加收费、降低质量的理由。供应商必须自行考虑本项目在实施期间的一切可能产生的费用。在合同执行过程中，采购人将不再另行支付与本项目相关的任何费用（非本项目要求的其它内容除外）。</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15.3.3供应商应在《响应文件报价一览表》标明供应商</w:t>
      </w:r>
      <w:r>
        <w:rPr>
          <w:rFonts w:hint="eastAsia" w:ascii="宋体" w:hAnsi="宋体" w:eastAsia="宋体" w:cs="宋体"/>
          <w:sz w:val="21"/>
          <w:szCs w:val="21"/>
          <w:lang w:eastAsia="zh-CN"/>
        </w:rPr>
        <w:t>谈判</w:t>
      </w:r>
      <w:r>
        <w:rPr>
          <w:rFonts w:hint="eastAsia" w:ascii="宋体" w:hAnsi="宋体" w:eastAsia="宋体" w:cs="宋体"/>
          <w:sz w:val="21"/>
          <w:szCs w:val="21"/>
        </w:rPr>
        <w:t>报价；在《报价明细表》提供明细报价。</w:t>
      </w:r>
    </w:p>
    <w:p>
      <w:pPr>
        <w:pStyle w:val="43"/>
        <w:spacing w:line="440" w:lineRule="exact"/>
        <w:ind w:firstLine="482"/>
        <w:rPr>
          <w:rFonts w:hint="eastAsia" w:ascii="宋体" w:hAnsi="宋体" w:eastAsia="宋体" w:cs="宋体"/>
          <w:b/>
          <w:bCs/>
          <w:sz w:val="21"/>
          <w:szCs w:val="21"/>
        </w:rPr>
      </w:pPr>
      <w:r>
        <w:rPr>
          <w:rFonts w:hint="eastAsia" w:ascii="宋体" w:hAnsi="宋体" w:eastAsia="宋体" w:cs="宋体"/>
          <w:b/>
          <w:bCs/>
          <w:sz w:val="21"/>
          <w:szCs w:val="21"/>
        </w:rPr>
        <w:t>15.3.4本次</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实行两次报价，加密的响应文件中提供的供应商报价为一次报价，在</w:t>
      </w:r>
      <w:r>
        <w:rPr>
          <w:rFonts w:hint="eastAsia" w:ascii="宋体" w:hAnsi="宋体" w:eastAsia="宋体" w:cs="宋体"/>
          <w:b/>
          <w:bCs/>
          <w:sz w:val="21"/>
          <w:szCs w:val="21"/>
          <w:lang w:eastAsia="zh-CN"/>
        </w:rPr>
        <w:t>谈判小组</w:t>
      </w:r>
      <w:r>
        <w:rPr>
          <w:rFonts w:hint="eastAsia" w:ascii="宋体" w:hAnsi="宋体" w:eastAsia="宋体" w:cs="宋体"/>
          <w:b/>
          <w:bCs/>
          <w:sz w:val="21"/>
          <w:szCs w:val="21"/>
        </w:rPr>
        <w:t>对各供应商的响应文件进行初步评审（资格评审、符合性评审）后，由</w:t>
      </w:r>
      <w:r>
        <w:rPr>
          <w:rFonts w:hint="eastAsia" w:ascii="宋体" w:hAnsi="宋体" w:eastAsia="宋体" w:cs="宋体"/>
          <w:b/>
          <w:bCs/>
          <w:sz w:val="21"/>
          <w:szCs w:val="21"/>
          <w:lang w:eastAsia="zh-CN"/>
        </w:rPr>
        <w:t>谈判小组</w:t>
      </w:r>
      <w:r>
        <w:rPr>
          <w:rFonts w:hint="eastAsia" w:ascii="宋体" w:hAnsi="宋体" w:eastAsia="宋体" w:cs="宋体"/>
          <w:b/>
          <w:bCs/>
          <w:sz w:val="21"/>
          <w:szCs w:val="21"/>
        </w:rPr>
        <w:t>开启二次报价，各供应商须在二次报价开启后的</w:t>
      </w:r>
      <w:r>
        <w:rPr>
          <w:rFonts w:hint="eastAsia" w:ascii="宋体" w:hAnsi="宋体" w:eastAsia="宋体" w:cs="宋体"/>
          <w:b/>
          <w:bCs/>
          <w:sz w:val="21"/>
          <w:szCs w:val="21"/>
          <w:lang w:val="en-US" w:eastAsia="zh-CN"/>
        </w:rPr>
        <w:t>30</w:t>
      </w:r>
      <w:r>
        <w:rPr>
          <w:rFonts w:hint="eastAsia" w:ascii="宋体" w:hAnsi="宋体" w:eastAsia="宋体" w:cs="宋体"/>
          <w:b/>
          <w:bCs/>
          <w:sz w:val="21"/>
          <w:szCs w:val="21"/>
        </w:rPr>
        <w:t>分钟内登录政采云系统进行二次（最后）报价</w:t>
      </w:r>
      <w:r>
        <w:rPr>
          <w:rFonts w:hint="eastAsia" w:ascii="宋体" w:hAnsi="宋体" w:cs="宋体"/>
          <w:b/>
          <w:bCs/>
          <w:sz w:val="21"/>
          <w:szCs w:val="21"/>
          <w:lang w:eastAsia="zh-CN"/>
        </w:rPr>
        <w:t>（</w:t>
      </w:r>
      <w:r>
        <w:rPr>
          <w:rFonts w:hint="eastAsia" w:ascii="宋体" w:hAnsi="宋体" w:cs="宋体"/>
          <w:b/>
          <w:bCs/>
          <w:sz w:val="21"/>
          <w:szCs w:val="21"/>
          <w:lang w:val="en-US" w:eastAsia="zh-CN"/>
        </w:rPr>
        <w:t>含总价和分项报价</w:t>
      </w:r>
      <w:r>
        <w:rPr>
          <w:rFonts w:hint="eastAsia" w:ascii="宋体" w:hAnsi="宋体" w:cs="宋体"/>
          <w:b/>
          <w:bCs/>
          <w:sz w:val="21"/>
          <w:szCs w:val="21"/>
          <w:lang w:eastAsia="zh-CN"/>
        </w:rPr>
        <w:t>）</w:t>
      </w:r>
      <w:r>
        <w:rPr>
          <w:rFonts w:hint="eastAsia" w:ascii="宋体" w:hAnsi="宋体" w:eastAsia="宋体" w:cs="宋体"/>
          <w:b/>
          <w:bCs/>
          <w:sz w:val="21"/>
          <w:szCs w:val="21"/>
        </w:rPr>
        <w:t>。因供应商自身原因未在系统内及时填报二次报价</w:t>
      </w:r>
      <w:r>
        <w:rPr>
          <w:rFonts w:hint="eastAsia" w:ascii="宋体" w:hAnsi="宋体" w:cs="宋体"/>
          <w:b/>
          <w:bCs/>
          <w:sz w:val="21"/>
          <w:szCs w:val="21"/>
          <w:lang w:eastAsia="zh-CN"/>
        </w:rPr>
        <w:t>（</w:t>
      </w:r>
      <w:r>
        <w:rPr>
          <w:rFonts w:hint="eastAsia" w:ascii="宋体" w:hAnsi="宋体" w:cs="宋体"/>
          <w:b/>
          <w:bCs/>
          <w:sz w:val="21"/>
          <w:szCs w:val="21"/>
          <w:lang w:val="en-US" w:eastAsia="zh-CN"/>
        </w:rPr>
        <w:t>含总价和分项报价</w:t>
      </w:r>
      <w:r>
        <w:rPr>
          <w:rFonts w:hint="eastAsia" w:ascii="宋体" w:hAnsi="宋体" w:cs="宋体"/>
          <w:b/>
          <w:bCs/>
          <w:sz w:val="21"/>
          <w:szCs w:val="21"/>
          <w:lang w:eastAsia="zh-CN"/>
        </w:rPr>
        <w:t>）</w:t>
      </w:r>
      <w:r>
        <w:rPr>
          <w:rFonts w:hint="eastAsia" w:ascii="宋体" w:hAnsi="宋体" w:eastAsia="宋体" w:cs="宋体"/>
          <w:b/>
          <w:bCs/>
          <w:sz w:val="21"/>
          <w:szCs w:val="21"/>
        </w:rPr>
        <w:t>的，其责任由供应商承担。</w:t>
      </w:r>
    </w:p>
    <w:p>
      <w:pPr>
        <w:shd w:val="clear" w:color="auto" w:fill="FFFFFF"/>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提示：开标/</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时，请供应商随时关注政采云账号内的站内信；注册时留下的注册人的手机短</w:t>
      </w:r>
      <w:r>
        <w:rPr>
          <w:rFonts w:hint="eastAsia" w:ascii="宋体" w:hAnsi="宋体" w:eastAsia="宋体" w:cs="宋体"/>
          <w:b/>
          <w:bCs/>
          <w:sz w:val="21"/>
          <w:szCs w:val="21"/>
          <w:lang w:eastAsia="zh-CN"/>
        </w:rPr>
        <w:t>信</w:t>
      </w:r>
      <w:r>
        <w:rPr>
          <w:rFonts w:hint="eastAsia" w:ascii="宋体" w:hAnsi="宋体" w:eastAsia="宋体" w:cs="宋体"/>
          <w:b/>
          <w:bCs/>
          <w:sz w:val="21"/>
          <w:szCs w:val="21"/>
        </w:rPr>
        <w:t>（系统会推送短信至注册联系人的手机），但此短信仅系友情提示，并不具有任何约束性和必要性，采购代理机构不承担供应商未收到短信而引起的一切后果和法律责任。</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16.</w:t>
      </w:r>
      <w:r>
        <w:rPr>
          <w:rFonts w:hint="eastAsia" w:ascii="宋体" w:hAnsi="宋体" w:eastAsia="宋体" w:cs="宋体"/>
          <w:b/>
          <w:sz w:val="21"/>
          <w:szCs w:val="21"/>
          <w:lang w:eastAsia="zh-CN"/>
        </w:rPr>
        <w:t>谈判</w:t>
      </w:r>
      <w:r>
        <w:rPr>
          <w:rFonts w:hint="eastAsia" w:ascii="宋体" w:hAnsi="宋体" w:eastAsia="宋体" w:cs="宋体"/>
          <w:b/>
          <w:sz w:val="21"/>
          <w:szCs w:val="21"/>
        </w:rPr>
        <w:t>保证金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16.1</w:t>
      </w:r>
      <w:r>
        <w:rPr>
          <w:rFonts w:hint="eastAsia" w:ascii="宋体" w:hAnsi="宋体" w:eastAsia="宋体" w:cs="宋体"/>
          <w:sz w:val="21"/>
          <w:szCs w:val="21"/>
          <w:lang w:eastAsia="zh-CN"/>
        </w:rPr>
        <w:t>谈判</w:t>
      </w:r>
      <w:r>
        <w:rPr>
          <w:rFonts w:hint="eastAsia" w:ascii="宋体" w:hAnsi="宋体" w:eastAsia="宋体" w:cs="宋体"/>
          <w:sz w:val="21"/>
          <w:szCs w:val="21"/>
        </w:rPr>
        <w:t>保证金是为了保护采购人和采购代理机构免遭因供应商的违规、违约行为而引起的风险，采购人/代理机构在受到损害时可根据本须知的有关规定没收供应商的</w:t>
      </w:r>
      <w:r>
        <w:rPr>
          <w:rFonts w:hint="eastAsia" w:ascii="宋体" w:hAnsi="宋体" w:eastAsia="宋体" w:cs="宋体"/>
          <w:sz w:val="21"/>
          <w:szCs w:val="21"/>
          <w:lang w:eastAsia="zh-CN"/>
        </w:rPr>
        <w:t>谈判</w:t>
      </w:r>
      <w:r>
        <w:rPr>
          <w:rFonts w:hint="eastAsia" w:ascii="宋体" w:hAnsi="宋体" w:eastAsia="宋体" w:cs="宋体"/>
          <w:sz w:val="21"/>
          <w:szCs w:val="21"/>
        </w:rPr>
        <w:t>保证金。成交供应商如未能按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文件要求与采购人签署项目合同并提交建设履约保证金，视为供应商违约，则采购人有权提取成交供应商</w:t>
      </w:r>
      <w:r>
        <w:rPr>
          <w:rFonts w:hint="eastAsia" w:ascii="宋体" w:hAnsi="宋体" w:eastAsia="宋体" w:cs="宋体"/>
          <w:sz w:val="21"/>
          <w:szCs w:val="21"/>
          <w:lang w:eastAsia="zh-CN"/>
        </w:rPr>
        <w:t>谈判</w:t>
      </w:r>
      <w:r>
        <w:rPr>
          <w:rFonts w:hint="eastAsia" w:ascii="宋体" w:hAnsi="宋体" w:eastAsia="宋体" w:cs="宋体"/>
          <w:sz w:val="21"/>
          <w:szCs w:val="21"/>
        </w:rPr>
        <w:t>保证金。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16.2 供应商应提交</w:t>
      </w:r>
      <w:r>
        <w:rPr>
          <w:rFonts w:hint="eastAsia" w:ascii="宋体" w:hAnsi="宋体" w:eastAsia="宋体" w:cs="宋体"/>
          <w:sz w:val="21"/>
          <w:szCs w:val="21"/>
          <w:lang w:eastAsia="zh-CN"/>
        </w:rPr>
        <w:t>谈判</w:t>
      </w:r>
      <w:r>
        <w:rPr>
          <w:rFonts w:hint="eastAsia" w:ascii="宋体" w:hAnsi="宋体" w:eastAsia="宋体" w:cs="宋体"/>
          <w:sz w:val="21"/>
          <w:szCs w:val="21"/>
        </w:rPr>
        <w:t>保证金，并作为其响应文件的一部分。</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文件前附表规定交纳</w:t>
      </w:r>
      <w:r>
        <w:rPr>
          <w:rFonts w:hint="eastAsia" w:ascii="宋体" w:hAnsi="宋体" w:eastAsia="宋体" w:cs="宋体"/>
          <w:sz w:val="21"/>
          <w:szCs w:val="21"/>
          <w:lang w:eastAsia="zh-CN"/>
        </w:rPr>
        <w:t>谈判</w:t>
      </w:r>
      <w:r>
        <w:rPr>
          <w:rFonts w:hint="eastAsia" w:ascii="宋体" w:hAnsi="宋体" w:eastAsia="宋体" w:cs="宋体"/>
          <w:sz w:val="21"/>
          <w:szCs w:val="21"/>
        </w:rPr>
        <w:t>保证金的，供应商应按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文件前附表规定的要求提交保证金，</w:t>
      </w:r>
      <w:r>
        <w:rPr>
          <w:rFonts w:hint="eastAsia" w:ascii="宋体" w:hAnsi="宋体" w:eastAsia="宋体" w:cs="宋体"/>
          <w:sz w:val="21"/>
          <w:szCs w:val="21"/>
          <w:lang w:eastAsia="zh-CN"/>
        </w:rPr>
        <w:t>谈判</w:t>
      </w:r>
      <w:r>
        <w:rPr>
          <w:rFonts w:hint="eastAsia" w:ascii="宋体" w:hAnsi="宋体" w:eastAsia="宋体" w:cs="宋体"/>
          <w:sz w:val="21"/>
          <w:szCs w:val="21"/>
        </w:rPr>
        <w:t>保证金有效期应与</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文件规定的</w:t>
      </w:r>
      <w:r>
        <w:rPr>
          <w:rFonts w:hint="eastAsia" w:ascii="宋体" w:hAnsi="宋体" w:eastAsia="宋体" w:cs="宋体"/>
          <w:sz w:val="21"/>
          <w:szCs w:val="21"/>
          <w:lang w:eastAsia="zh-CN"/>
        </w:rPr>
        <w:t>谈判</w:t>
      </w:r>
      <w:r>
        <w:rPr>
          <w:rFonts w:hint="eastAsia" w:ascii="宋体" w:hAnsi="宋体" w:eastAsia="宋体" w:cs="宋体"/>
          <w:sz w:val="21"/>
          <w:szCs w:val="21"/>
        </w:rPr>
        <w:t>有效期一致。供应商未按照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文件要求提交</w:t>
      </w:r>
      <w:r>
        <w:rPr>
          <w:rFonts w:hint="eastAsia" w:ascii="宋体" w:hAnsi="宋体" w:eastAsia="宋体" w:cs="宋体"/>
          <w:sz w:val="21"/>
          <w:szCs w:val="21"/>
          <w:lang w:eastAsia="zh-CN"/>
        </w:rPr>
        <w:t>谈判</w:t>
      </w:r>
      <w:r>
        <w:rPr>
          <w:rFonts w:hint="eastAsia" w:ascii="宋体" w:hAnsi="宋体" w:eastAsia="宋体" w:cs="宋体"/>
          <w:sz w:val="21"/>
          <w:szCs w:val="21"/>
        </w:rPr>
        <w:t>保证金的，投标无效。</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16.3 </w:t>
      </w:r>
      <w:r>
        <w:rPr>
          <w:rFonts w:hint="eastAsia" w:ascii="宋体" w:hAnsi="宋体" w:eastAsia="宋体" w:cs="宋体"/>
          <w:sz w:val="21"/>
          <w:szCs w:val="21"/>
          <w:lang w:eastAsia="zh-CN"/>
        </w:rPr>
        <w:t>谈判</w:t>
      </w:r>
      <w:r>
        <w:rPr>
          <w:rFonts w:hint="eastAsia" w:ascii="宋体" w:hAnsi="宋体" w:eastAsia="宋体" w:cs="宋体"/>
          <w:sz w:val="21"/>
          <w:szCs w:val="21"/>
        </w:rPr>
        <w:t>保证金缴纳方式要求见供应商须知前附表。</w:t>
      </w:r>
      <w:r>
        <w:rPr>
          <w:rFonts w:hint="eastAsia" w:ascii="宋体" w:hAnsi="宋体" w:eastAsia="宋体" w:cs="宋体"/>
          <w:b/>
          <w:bCs/>
          <w:sz w:val="21"/>
          <w:szCs w:val="21"/>
        </w:rPr>
        <w:t>凡未按</w:t>
      </w:r>
      <w:r>
        <w:rPr>
          <w:rFonts w:hint="eastAsia" w:ascii="宋体" w:hAnsi="宋体" w:eastAsia="宋体" w:cs="宋体"/>
          <w:b/>
          <w:bCs/>
          <w:sz w:val="21"/>
          <w:szCs w:val="21"/>
          <w:lang w:eastAsia="zh-CN"/>
        </w:rPr>
        <w:t>竞争性谈判</w:t>
      </w:r>
      <w:r>
        <w:rPr>
          <w:rFonts w:hint="eastAsia" w:ascii="宋体" w:hAnsi="宋体" w:eastAsia="宋体" w:cs="宋体"/>
          <w:b/>
          <w:bCs/>
          <w:sz w:val="21"/>
          <w:szCs w:val="21"/>
        </w:rPr>
        <w:t>文件要求提交</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保证金的，将视为非实质性响应性</w:t>
      </w:r>
      <w:r>
        <w:rPr>
          <w:rFonts w:hint="eastAsia" w:ascii="宋体" w:hAnsi="宋体" w:eastAsia="宋体" w:cs="宋体"/>
          <w:b/>
          <w:bCs/>
          <w:sz w:val="21"/>
          <w:szCs w:val="21"/>
          <w:lang w:eastAsia="zh-CN"/>
        </w:rPr>
        <w:t>谈判</w:t>
      </w:r>
      <w:r>
        <w:rPr>
          <w:rFonts w:hint="eastAsia" w:ascii="宋体" w:hAnsi="宋体" w:eastAsia="宋体" w:cs="宋体"/>
          <w:b/>
          <w:bCs/>
          <w:sz w:val="21"/>
          <w:szCs w:val="21"/>
        </w:rPr>
        <w:t>文件要求，其响应文件将被拒绝。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16.4</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文件接受联合体投标的，可以由联合体中的一方或者共同提交</w:t>
      </w:r>
      <w:r>
        <w:rPr>
          <w:rFonts w:hint="eastAsia" w:ascii="宋体" w:hAnsi="宋体" w:eastAsia="宋体" w:cs="宋体"/>
          <w:sz w:val="21"/>
          <w:szCs w:val="21"/>
          <w:lang w:eastAsia="zh-CN"/>
        </w:rPr>
        <w:t>谈判</w:t>
      </w:r>
      <w:r>
        <w:rPr>
          <w:rFonts w:hint="eastAsia" w:ascii="宋体" w:hAnsi="宋体" w:eastAsia="宋体" w:cs="宋体"/>
          <w:sz w:val="21"/>
          <w:szCs w:val="21"/>
        </w:rPr>
        <w:t>保证金。以一方名义提交</w:t>
      </w:r>
      <w:r>
        <w:rPr>
          <w:rFonts w:hint="eastAsia" w:ascii="宋体" w:hAnsi="宋体" w:eastAsia="宋体" w:cs="宋体"/>
          <w:sz w:val="21"/>
          <w:szCs w:val="21"/>
          <w:lang w:eastAsia="zh-CN"/>
        </w:rPr>
        <w:t>谈判</w:t>
      </w:r>
      <w:r>
        <w:rPr>
          <w:rFonts w:hint="eastAsia" w:ascii="宋体" w:hAnsi="宋体" w:eastAsia="宋体" w:cs="宋体"/>
          <w:sz w:val="21"/>
          <w:szCs w:val="21"/>
        </w:rPr>
        <w:t>保证金的，对联合体各方均具有约束力。</w:t>
      </w:r>
    </w:p>
    <w:p>
      <w:pPr>
        <w:shd w:val="clear" w:color="auto" w:fill="FFFFFF"/>
        <w:spacing w:line="44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16.5 未成交供应商的</w:t>
      </w:r>
      <w:r>
        <w:rPr>
          <w:rFonts w:hint="eastAsia" w:ascii="宋体" w:hAnsi="宋体" w:eastAsia="宋体" w:cs="宋体"/>
          <w:sz w:val="21"/>
          <w:szCs w:val="21"/>
          <w:lang w:eastAsia="zh-CN"/>
        </w:rPr>
        <w:t>谈判</w:t>
      </w:r>
      <w:r>
        <w:rPr>
          <w:rFonts w:hint="eastAsia" w:ascii="宋体" w:hAnsi="宋体" w:eastAsia="宋体" w:cs="宋体"/>
          <w:sz w:val="21"/>
          <w:szCs w:val="21"/>
        </w:rPr>
        <w:t>保证金，将在《成交通知书》发出5个工作日内退还。因违反规定被没收的</w:t>
      </w:r>
      <w:r>
        <w:rPr>
          <w:rFonts w:hint="eastAsia" w:ascii="宋体" w:hAnsi="宋体" w:eastAsia="宋体" w:cs="宋体"/>
          <w:sz w:val="21"/>
          <w:szCs w:val="21"/>
          <w:lang w:eastAsia="zh-CN"/>
        </w:rPr>
        <w:t>谈判</w:t>
      </w:r>
      <w:r>
        <w:rPr>
          <w:rFonts w:hint="eastAsia" w:ascii="宋体" w:hAnsi="宋体" w:eastAsia="宋体" w:cs="宋体"/>
          <w:sz w:val="21"/>
          <w:szCs w:val="21"/>
        </w:rPr>
        <w:t>保证金不予退回。</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16.6 成交供应商的</w:t>
      </w:r>
      <w:r>
        <w:rPr>
          <w:rFonts w:hint="eastAsia" w:ascii="宋体" w:hAnsi="宋体" w:eastAsia="宋体" w:cs="宋体"/>
          <w:sz w:val="21"/>
          <w:szCs w:val="21"/>
          <w:lang w:eastAsia="zh-CN"/>
        </w:rPr>
        <w:t>谈判</w:t>
      </w:r>
      <w:r>
        <w:rPr>
          <w:rFonts w:hint="eastAsia" w:ascii="宋体" w:hAnsi="宋体" w:eastAsia="宋体" w:cs="宋体"/>
          <w:sz w:val="21"/>
          <w:szCs w:val="21"/>
        </w:rPr>
        <w:t>保证金自采购合同签订之日起5个工作日内退还。</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16.7 </w:t>
      </w:r>
      <w:r>
        <w:rPr>
          <w:rFonts w:hint="eastAsia" w:ascii="宋体" w:hAnsi="宋体" w:eastAsia="宋体" w:cs="宋体"/>
          <w:b/>
          <w:sz w:val="21"/>
          <w:szCs w:val="21"/>
        </w:rPr>
        <w:t>下列任何情况发生时，</w:t>
      </w:r>
      <w:r>
        <w:rPr>
          <w:rFonts w:hint="eastAsia" w:ascii="宋体" w:hAnsi="宋体" w:eastAsia="宋体" w:cs="宋体"/>
          <w:b/>
          <w:sz w:val="21"/>
          <w:szCs w:val="21"/>
          <w:lang w:eastAsia="zh-CN"/>
        </w:rPr>
        <w:t>谈判</w:t>
      </w:r>
      <w:r>
        <w:rPr>
          <w:rFonts w:hint="eastAsia" w:ascii="宋体" w:hAnsi="宋体" w:eastAsia="宋体" w:cs="宋体"/>
          <w:b/>
          <w:sz w:val="21"/>
          <w:szCs w:val="21"/>
        </w:rPr>
        <w:t>保证金将可能被没收：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16.7.1 供应商在规定的</w:t>
      </w:r>
      <w:r>
        <w:rPr>
          <w:rFonts w:hint="eastAsia" w:ascii="宋体" w:hAnsi="宋体" w:eastAsia="宋体" w:cs="宋体"/>
          <w:sz w:val="21"/>
          <w:szCs w:val="21"/>
          <w:lang w:eastAsia="zh-CN"/>
        </w:rPr>
        <w:t>谈判</w:t>
      </w:r>
      <w:r>
        <w:rPr>
          <w:rFonts w:hint="eastAsia" w:ascii="宋体" w:hAnsi="宋体" w:eastAsia="宋体" w:cs="宋体"/>
          <w:sz w:val="21"/>
          <w:szCs w:val="21"/>
        </w:rPr>
        <w:t>有效期内撤回其响应文件的；</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16.7.2 成交供应商无正当理由拒绝按规定与采购人签订合同或未能在规定期限内签署合同的或未按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文件要求提交履约保证金的；</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16.8 </w:t>
      </w:r>
      <w:r>
        <w:rPr>
          <w:rFonts w:hint="eastAsia" w:ascii="宋体" w:hAnsi="宋体" w:eastAsia="宋体" w:cs="宋体"/>
          <w:b/>
          <w:sz w:val="21"/>
          <w:szCs w:val="21"/>
        </w:rPr>
        <w:t>供应商办理</w:t>
      </w:r>
      <w:r>
        <w:rPr>
          <w:rFonts w:hint="eastAsia" w:ascii="宋体" w:hAnsi="宋体" w:eastAsia="宋体" w:cs="宋体"/>
          <w:b/>
          <w:sz w:val="21"/>
          <w:szCs w:val="21"/>
          <w:lang w:eastAsia="zh-CN"/>
        </w:rPr>
        <w:t>谈判</w:t>
      </w:r>
      <w:r>
        <w:rPr>
          <w:rFonts w:hint="eastAsia" w:ascii="宋体" w:hAnsi="宋体" w:eastAsia="宋体" w:cs="宋体"/>
          <w:b/>
          <w:sz w:val="21"/>
          <w:szCs w:val="21"/>
        </w:rPr>
        <w:t>保证金退款申请手续</w:t>
      </w:r>
      <w:r>
        <w:rPr>
          <w:rFonts w:hint="eastAsia" w:ascii="宋体" w:hAnsi="宋体" w:cs="宋体"/>
          <w:b/>
          <w:sz w:val="21"/>
          <w:szCs w:val="21"/>
          <w:lang w:eastAsia="zh-CN"/>
        </w:rPr>
        <w:t>需</w:t>
      </w:r>
      <w:r>
        <w:rPr>
          <w:rFonts w:hint="eastAsia" w:ascii="宋体" w:hAnsi="宋体" w:eastAsia="宋体" w:cs="宋体"/>
          <w:b/>
          <w:sz w:val="21"/>
          <w:szCs w:val="21"/>
        </w:rPr>
        <w:t>提供以下资料：</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16.8.1供应商须给采购代理机构提供账户信息（单位名称、开户银行名称、银行账号、银行行号）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16.8.2 成交供应商办理</w:t>
      </w:r>
      <w:r>
        <w:rPr>
          <w:rFonts w:hint="eastAsia" w:ascii="宋体" w:hAnsi="宋体" w:eastAsia="宋体" w:cs="宋体"/>
          <w:sz w:val="21"/>
          <w:szCs w:val="21"/>
          <w:lang w:eastAsia="zh-CN"/>
        </w:rPr>
        <w:t>谈判</w:t>
      </w:r>
      <w:r>
        <w:rPr>
          <w:rFonts w:hint="eastAsia" w:ascii="宋体" w:hAnsi="宋体" w:eastAsia="宋体" w:cs="宋体"/>
          <w:sz w:val="21"/>
          <w:szCs w:val="21"/>
        </w:rPr>
        <w:t>保证金退款申请时，除16.8.1项要求外，还须提供与采购人签订的已加盖成交供应商公章的合同全本复印件一份及PDF扫描件一份（代理机构存档备查）。</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 xml:space="preserve">17. </w:t>
      </w:r>
      <w:r>
        <w:rPr>
          <w:rFonts w:hint="eastAsia" w:ascii="宋体" w:hAnsi="宋体" w:eastAsia="宋体" w:cs="宋体"/>
          <w:b/>
          <w:bCs/>
          <w:sz w:val="21"/>
          <w:szCs w:val="21"/>
          <w:lang w:eastAsia="zh-CN"/>
        </w:rPr>
        <w:t>谈判</w:t>
      </w:r>
      <w:r>
        <w:rPr>
          <w:rFonts w:hint="eastAsia" w:ascii="宋体" w:hAnsi="宋体" w:eastAsia="宋体" w:cs="宋体"/>
          <w:b/>
          <w:bCs/>
          <w:sz w:val="21"/>
          <w:szCs w:val="21"/>
          <w:lang w:val="zh-CN"/>
        </w:rPr>
        <w:t>答疑会和现场踏勘</w:t>
      </w:r>
    </w:p>
    <w:p>
      <w:pPr>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17.1</w:t>
      </w:r>
      <w:r>
        <w:rPr>
          <w:rFonts w:hint="eastAsia" w:ascii="宋体" w:hAnsi="宋体" w:eastAsia="宋体" w:cs="宋体"/>
          <w:sz w:val="21"/>
          <w:szCs w:val="21"/>
          <w:lang w:val="zh-CN"/>
        </w:rPr>
        <w:t xml:space="preserve"> 谈判须知前附表规定组织谈判答疑会和现场踏勘的，采购人按谈判须知前附表规定的时间、地点组织供应商</w:t>
      </w:r>
      <w:r>
        <w:rPr>
          <w:rFonts w:hint="eastAsia" w:ascii="宋体" w:hAnsi="宋体" w:eastAsia="宋体" w:cs="宋体"/>
          <w:sz w:val="21"/>
          <w:szCs w:val="21"/>
          <w:lang w:eastAsia="zh-CN"/>
        </w:rPr>
        <w:t>谈判</w:t>
      </w:r>
      <w:r>
        <w:rPr>
          <w:rFonts w:hint="eastAsia" w:ascii="宋体" w:hAnsi="宋体" w:eastAsia="宋体" w:cs="宋体"/>
          <w:sz w:val="21"/>
          <w:szCs w:val="21"/>
          <w:lang w:val="zh-CN"/>
        </w:rPr>
        <w:t>答疑会</w:t>
      </w:r>
      <w:r>
        <w:rPr>
          <w:rFonts w:hint="eastAsia" w:ascii="宋体" w:hAnsi="宋体" w:eastAsia="宋体" w:cs="宋体"/>
          <w:sz w:val="21"/>
          <w:szCs w:val="21"/>
        </w:rPr>
        <w:t>及</w:t>
      </w:r>
      <w:r>
        <w:rPr>
          <w:rFonts w:hint="eastAsia" w:ascii="宋体" w:hAnsi="宋体" w:eastAsia="宋体" w:cs="宋体"/>
          <w:sz w:val="21"/>
          <w:szCs w:val="21"/>
          <w:lang w:val="zh-CN"/>
        </w:rPr>
        <w:t xml:space="preserve">踏勘项目现场。 </w:t>
      </w:r>
    </w:p>
    <w:p>
      <w:pPr>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17.2</w:t>
      </w:r>
      <w:r>
        <w:rPr>
          <w:rFonts w:hint="eastAsia" w:ascii="宋体" w:hAnsi="宋体" w:eastAsia="宋体" w:cs="宋体"/>
          <w:sz w:val="21"/>
          <w:szCs w:val="21"/>
          <w:lang w:val="zh-CN"/>
        </w:rPr>
        <w:t xml:space="preserve"> 供应商踏勘现场发生的费用自理。</w:t>
      </w:r>
    </w:p>
    <w:p>
      <w:pPr>
        <w:spacing w:line="44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17.3</w:t>
      </w:r>
      <w:r>
        <w:rPr>
          <w:rFonts w:hint="eastAsia" w:ascii="宋体" w:hAnsi="宋体" w:eastAsia="宋体" w:cs="宋体"/>
          <w:sz w:val="21"/>
          <w:szCs w:val="21"/>
          <w:lang w:val="zh-CN"/>
        </w:rPr>
        <w:t xml:space="preserve"> 除采购人的原因外，供应商自行负责在踏勘现场中所发生的人员伤亡和财产损失。</w:t>
      </w:r>
    </w:p>
    <w:p>
      <w:pPr>
        <w:spacing w:line="440" w:lineRule="exact"/>
        <w:ind w:firstLine="420" w:firstLineChars="200"/>
        <w:rPr>
          <w:rFonts w:hint="eastAsia" w:ascii="宋体" w:hAnsi="宋体" w:eastAsia="宋体" w:cs="宋体"/>
          <w:b/>
          <w:bCs/>
          <w:sz w:val="21"/>
          <w:szCs w:val="21"/>
          <w:lang w:val="zh-CN"/>
        </w:rPr>
      </w:pPr>
      <w:r>
        <w:rPr>
          <w:rFonts w:hint="eastAsia" w:ascii="宋体" w:hAnsi="宋体" w:eastAsia="宋体" w:cs="宋体"/>
          <w:sz w:val="21"/>
          <w:szCs w:val="21"/>
        </w:rPr>
        <w:t>17.4</w:t>
      </w:r>
      <w:r>
        <w:rPr>
          <w:rFonts w:hint="eastAsia" w:ascii="宋体" w:hAnsi="宋体" w:eastAsia="宋体" w:cs="宋体"/>
          <w:sz w:val="21"/>
          <w:szCs w:val="21"/>
          <w:lang w:val="zh-CN"/>
        </w:rPr>
        <w:t xml:space="preserve"> 采购人在踏勘现场中介绍的工程场地和相关的周边环境情况，供应商在编制响应文件时参考，采购人不对供应商据此作出的判断和决策负责</w:t>
      </w:r>
      <w:r>
        <w:rPr>
          <w:rFonts w:hint="eastAsia" w:ascii="宋体" w:hAnsi="宋体" w:eastAsia="宋体" w:cs="宋体"/>
          <w:b/>
          <w:bCs/>
          <w:sz w:val="21"/>
          <w:szCs w:val="21"/>
          <w:lang w:val="zh-CN"/>
        </w:rPr>
        <w:t>。</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18. 谈判有效期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18.1 </w:t>
      </w:r>
      <w:r>
        <w:rPr>
          <w:rFonts w:hint="eastAsia" w:ascii="宋体" w:hAnsi="宋体" w:eastAsia="宋体" w:cs="宋体"/>
          <w:sz w:val="21"/>
          <w:szCs w:val="21"/>
          <w:lang w:eastAsia="zh-CN"/>
        </w:rPr>
        <w:t>谈判</w:t>
      </w:r>
      <w:r>
        <w:rPr>
          <w:rFonts w:hint="eastAsia" w:ascii="宋体" w:hAnsi="宋体" w:eastAsia="宋体" w:cs="宋体"/>
          <w:sz w:val="21"/>
          <w:szCs w:val="21"/>
        </w:rPr>
        <w:t>有效期见本须知前附表所规定的期限，在此期限内，凡符合本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文件要求的响应文件均保持有效。</w:t>
      </w:r>
      <w:r>
        <w:rPr>
          <w:rFonts w:hint="eastAsia" w:ascii="宋体" w:hAnsi="宋体" w:eastAsia="宋体" w:cs="宋体"/>
          <w:sz w:val="21"/>
          <w:szCs w:val="21"/>
          <w:lang w:eastAsia="zh-CN"/>
        </w:rPr>
        <w:t>谈判</w:t>
      </w:r>
      <w:r>
        <w:rPr>
          <w:rFonts w:hint="eastAsia" w:ascii="宋体" w:hAnsi="宋体" w:eastAsia="宋体" w:cs="宋体"/>
          <w:sz w:val="21"/>
          <w:szCs w:val="21"/>
        </w:rPr>
        <w:t>有效期不足的，在评审时将其视为无效响应。</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18.2 在特殊情况下，采购人在原定的</w:t>
      </w:r>
      <w:r>
        <w:rPr>
          <w:rFonts w:hint="eastAsia" w:ascii="宋体" w:hAnsi="宋体" w:eastAsia="宋体" w:cs="宋体"/>
          <w:sz w:val="21"/>
          <w:szCs w:val="21"/>
          <w:lang w:eastAsia="zh-CN"/>
        </w:rPr>
        <w:t>谈判</w:t>
      </w:r>
      <w:r>
        <w:rPr>
          <w:rFonts w:hint="eastAsia" w:ascii="宋体" w:hAnsi="宋体" w:eastAsia="宋体" w:cs="宋体"/>
          <w:sz w:val="21"/>
          <w:szCs w:val="21"/>
        </w:rPr>
        <w:t>有效期内，可以根据需要以书面形式向供应商提出延长</w:t>
      </w:r>
      <w:r>
        <w:rPr>
          <w:rFonts w:hint="eastAsia" w:ascii="宋体" w:hAnsi="宋体" w:eastAsia="宋体" w:cs="宋体"/>
          <w:sz w:val="21"/>
          <w:szCs w:val="21"/>
          <w:lang w:eastAsia="zh-CN"/>
        </w:rPr>
        <w:t>谈判</w:t>
      </w:r>
      <w:r>
        <w:rPr>
          <w:rFonts w:hint="eastAsia" w:ascii="宋体" w:hAnsi="宋体" w:eastAsia="宋体" w:cs="宋体"/>
          <w:sz w:val="21"/>
          <w:szCs w:val="21"/>
        </w:rPr>
        <w:t>有效期的要求，对此要求供应商须以书面形式予以答复。供应商拒绝延长的，其投标在原</w:t>
      </w:r>
      <w:r>
        <w:rPr>
          <w:rFonts w:hint="eastAsia" w:ascii="宋体" w:hAnsi="宋体" w:eastAsia="宋体" w:cs="宋体"/>
          <w:sz w:val="21"/>
          <w:szCs w:val="21"/>
          <w:lang w:eastAsia="zh-CN"/>
        </w:rPr>
        <w:t>谈判</w:t>
      </w:r>
      <w:r>
        <w:rPr>
          <w:rFonts w:hint="eastAsia" w:ascii="宋体" w:hAnsi="宋体" w:eastAsia="宋体" w:cs="宋体"/>
          <w:sz w:val="21"/>
          <w:szCs w:val="21"/>
        </w:rPr>
        <w:t>有效期届满后将不再有效，但有权收回其</w:t>
      </w:r>
      <w:r>
        <w:rPr>
          <w:rFonts w:hint="eastAsia" w:ascii="宋体" w:hAnsi="宋体" w:eastAsia="宋体" w:cs="宋体"/>
          <w:sz w:val="21"/>
          <w:szCs w:val="21"/>
          <w:lang w:eastAsia="zh-CN"/>
        </w:rPr>
        <w:t>谈判</w:t>
      </w:r>
      <w:r>
        <w:rPr>
          <w:rFonts w:hint="eastAsia" w:ascii="宋体" w:hAnsi="宋体" w:eastAsia="宋体" w:cs="宋体"/>
          <w:sz w:val="21"/>
          <w:szCs w:val="21"/>
        </w:rPr>
        <w:t>保证金；同意延长</w:t>
      </w:r>
      <w:r>
        <w:rPr>
          <w:rFonts w:hint="eastAsia" w:ascii="宋体" w:hAnsi="宋体" w:eastAsia="宋体" w:cs="宋体"/>
          <w:sz w:val="21"/>
          <w:szCs w:val="21"/>
          <w:lang w:eastAsia="zh-CN"/>
        </w:rPr>
        <w:t>谈判</w:t>
      </w:r>
      <w:r>
        <w:rPr>
          <w:rFonts w:hint="eastAsia" w:ascii="宋体" w:hAnsi="宋体" w:eastAsia="宋体" w:cs="宋体"/>
          <w:sz w:val="21"/>
          <w:szCs w:val="21"/>
        </w:rPr>
        <w:t>有效期的供应商既不能要求也不允许修改或撤回其响应文件。</w:t>
      </w:r>
    </w:p>
    <w:p>
      <w:pPr>
        <w:spacing w:line="460" w:lineRule="exact"/>
        <w:jc w:val="center"/>
        <w:outlineLvl w:val="1"/>
        <w:rPr>
          <w:rFonts w:hint="eastAsia" w:ascii="宋体" w:hAnsi="宋体" w:eastAsia="宋体" w:cs="宋体"/>
          <w:b/>
          <w:sz w:val="21"/>
          <w:szCs w:val="21"/>
          <w:lang w:val="zh-CN"/>
        </w:rPr>
      </w:pPr>
      <w:bookmarkStart w:id="80" w:name="_Toc575"/>
      <w:bookmarkStart w:id="81" w:name="_Toc9635"/>
      <w:bookmarkStart w:id="82" w:name="_Toc27366"/>
      <w:r>
        <w:rPr>
          <w:rFonts w:hint="eastAsia" w:ascii="宋体" w:hAnsi="宋体" w:eastAsia="宋体" w:cs="宋体"/>
          <w:b/>
          <w:sz w:val="21"/>
          <w:szCs w:val="21"/>
          <w:lang w:val="zh-CN"/>
        </w:rPr>
        <w:t>（三）响应文件的编制</w:t>
      </w:r>
      <w:bookmarkEnd w:id="80"/>
      <w:bookmarkEnd w:id="81"/>
      <w:bookmarkEnd w:id="82"/>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19. 响应文件编制要求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19.1供应商提交的响应文件及供应商与采购代理机构就有关投标的所有来往函电均使用中文。</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20. 响应文件编制的依据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20.1 采购人提供的采购需求及有关资料；</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20.2 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文件及</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文件的修改或者澄清；</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20.3 相关的法律、法规和规定。</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21. 响应文件的组成：详见第六章“响应文件格式”。</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22. 响应文件的编制及格式</w:t>
      </w:r>
    </w:p>
    <w:p>
      <w:pPr>
        <w:shd w:val="clear" w:color="auto" w:fill="FFFFFF"/>
        <w:spacing w:line="4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22.1 供应商提供的响应文件应按照本须知规定的内容编制，供应商在响应文件中必须提供有关材料，如果缺项，或不符合要求，将导致响应文件无效。</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22.2供应商提供的响应文件应当使用</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文件所提供响应文件格式（表格可按照同样格式扩展），并保证所提供的资料的真实性。未提供格式的，供应商可自行编制。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22.3本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文件规定的响应文件编制中所需提交的证明材料须加盖供应商电子公章，且内容须</w:t>
      </w:r>
      <w:r>
        <w:rPr>
          <w:rFonts w:hint="eastAsia" w:ascii="宋体" w:hAnsi="宋体" w:eastAsia="宋体" w:cs="宋体"/>
          <w:sz w:val="21"/>
          <w:szCs w:val="21"/>
          <w:lang w:eastAsia="zh-CN"/>
        </w:rPr>
        <w:t>清晰可辨</w:t>
      </w:r>
      <w:r>
        <w:rPr>
          <w:rFonts w:hint="eastAsia" w:ascii="宋体" w:hAnsi="宋体" w:eastAsia="宋体" w:cs="宋体"/>
          <w:b/>
          <w:sz w:val="21"/>
          <w:szCs w:val="21"/>
        </w:rPr>
        <w:t>。</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22.4 响应文件严禁涂改或行间插字和增删。除非这些修改是根据采购人的指示进行的，或者是供应商造成的必须修改的错误，必要的修改处必须有供应商</w:t>
      </w:r>
      <w:r>
        <w:rPr>
          <w:rFonts w:hint="eastAsia" w:ascii="宋体" w:hAnsi="宋体" w:eastAsia="宋体" w:cs="宋体"/>
          <w:sz w:val="21"/>
          <w:szCs w:val="21"/>
          <w:lang w:eastAsia="zh-CN"/>
        </w:rPr>
        <w:t>法定代表人</w:t>
      </w:r>
      <w:r>
        <w:rPr>
          <w:rFonts w:hint="eastAsia" w:ascii="宋体" w:hAnsi="宋体" w:eastAsia="宋体" w:cs="宋体"/>
          <w:sz w:val="21"/>
          <w:szCs w:val="21"/>
        </w:rPr>
        <w:t>或其授权代表人签字。</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22.5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文件中分标段的，</w:t>
      </w:r>
      <w:r>
        <w:rPr>
          <w:rFonts w:hint="eastAsia" w:ascii="宋体" w:hAnsi="宋体" w:eastAsia="宋体" w:cs="宋体"/>
          <w:sz w:val="21"/>
          <w:szCs w:val="21"/>
          <w:lang w:val="zh-CN"/>
        </w:rPr>
        <w:t>供应商须针对本单位所投标段分别编制响应文件并单独提交。</w:t>
      </w:r>
      <w:r>
        <w:rPr>
          <w:rFonts w:hint="eastAsia" w:ascii="宋体" w:hAnsi="宋体" w:eastAsia="宋体" w:cs="宋体"/>
          <w:sz w:val="21"/>
          <w:szCs w:val="21"/>
        </w:rPr>
        <w:t>供应商应当按照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文件的要求编制响应文件。响应文件应当对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文件提出的要求和条件作出明确响应。</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22.6电子响应文件制作时，按照</w:t>
      </w:r>
      <w:r>
        <w:rPr>
          <w:rFonts w:hint="eastAsia" w:ascii="宋体" w:hAnsi="宋体" w:eastAsia="宋体" w:cs="宋体"/>
          <w:sz w:val="21"/>
          <w:szCs w:val="21"/>
          <w:lang w:eastAsia="zh-CN"/>
        </w:rPr>
        <w:t>竞争性谈判</w:t>
      </w:r>
      <w:r>
        <w:rPr>
          <w:rFonts w:hint="eastAsia" w:ascii="宋体" w:hAnsi="宋体" w:eastAsia="宋体" w:cs="宋体"/>
          <w:sz w:val="21"/>
          <w:szCs w:val="21"/>
        </w:rPr>
        <w:t xml:space="preserve">文件中明确的响应文件目录和格式进行编制，保证目录清晰、内容完整。操作方法详见本须知前附表第24项。           </w:t>
      </w:r>
    </w:p>
    <w:p>
      <w:pPr>
        <w:pStyle w:val="151"/>
        <w:spacing w:line="440" w:lineRule="exact"/>
        <w:ind w:firstLine="420" w:firstLineChars="200"/>
        <w:rPr>
          <w:rFonts w:hint="eastAsia" w:ascii="宋体" w:hAnsi="宋体" w:eastAsia="宋体" w:cs="宋体"/>
          <w:b w:val="0"/>
          <w:bCs/>
          <w:sz w:val="21"/>
          <w:szCs w:val="21"/>
        </w:rPr>
      </w:pPr>
      <w:r>
        <w:rPr>
          <w:rFonts w:hint="eastAsia" w:ascii="宋体" w:hAnsi="宋体" w:eastAsia="宋体" w:cs="宋体"/>
          <w:sz w:val="21"/>
          <w:szCs w:val="21"/>
        </w:rPr>
        <w:t>22.7电子响应文件须使用供应商电子公章以及法定代表人的电子签名（或手写签名的扫描件）。</w:t>
      </w:r>
      <w:r>
        <w:rPr>
          <w:rFonts w:hint="eastAsia" w:ascii="宋体" w:hAnsi="宋体" w:eastAsia="宋体" w:cs="宋体"/>
          <w:b w:val="0"/>
          <w:bCs/>
          <w:sz w:val="21"/>
          <w:szCs w:val="21"/>
        </w:rPr>
        <w:t>若无电子签章/签名，则视为无效响应。</w:t>
      </w:r>
    </w:p>
    <w:p>
      <w:pPr>
        <w:pStyle w:val="151"/>
        <w:spacing w:line="440" w:lineRule="exact"/>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22.8电子响应文件具有法律效力，与其他形式的招响应文件在内容和格式上等同，若响应文件与</w:t>
      </w:r>
      <w:r>
        <w:rPr>
          <w:rFonts w:hint="eastAsia" w:ascii="宋体" w:hAnsi="宋体" w:eastAsia="宋体" w:cs="宋体"/>
          <w:b w:val="0"/>
          <w:bCs/>
          <w:sz w:val="21"/>
          <w:szCs w:val="21"/>
          <w:lang w:eastAsia="zh-CN"/>
        </w:rPr>
        <w:t>竞争性谈判</w:t>
      </w:r>
      <w:r>
        <w:rPr>
          <w:rFonts w:hint="eastAsia" w:ascii="宋体" w:hAnsi="宋体" w:eastAsia="宋体" w:cs="宋体"/>
          <w:b w:val="0"/>
          <w:bCs/>
          <w:sz w:val="21"/>
          <w:szCs w:val="21"/>
        </w:rPr>
        <w:t>文件要求不一致，其内容影响成交结果时，责任由供应商自行承担。供应商递交的电子响应文件因供应商自身原因而导致无法导入电子辅助评审系统，该响应文件视为无效响应文件，将导致其投标被拒绝。</w:t>
      </w:r>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lang w:val="zh-CN"/>
        </w:rPr>
        <w:t>23. 响应文件的份数和签署</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23.1 供应商应当按照本须知前附表第</w:t>
      </w:r>
      <w:r>
        <w:rPr>
          <w:rFonts w:hint="eastAsia" w:ascii="宋体" w:hAnsi="宋体" w:eastAsia="宋体" w:cs="宋体"/>
          <w:sz w:val="21"/>
          <w:szCs w:val="21"/>
        </w:rPr>
        <w:t>6</w:t>
      </w:r>
      <w:r>
        <w:rPr>
          <w:rFonts w:hint="eastAsia" w:ascii="宋体" w:hAnsi="宋体" w:eastAsia="宋体" w:cs="宋体"/>
          <w:sz w:val="21"/>
          <w:szCs w:val="21"/>
          <w:lang w:val="zh-CN"/>
        </w:rPr>
        <w:t>项规定的</w:t>
      </w:r>
      <w:r>
        <w:rPr>
          <w:rFonts w:hint="eastAsia" w:ascii="宋体" w:hAnsi="宋体" w:eastAsia="宋体" w:cs="宋体"/>
          <w:sz w:val="21"/>
          <w:szCs w:val="21"/>
        </w:rPr>
        <w:t>响应文件递交截止时间前</w:t>
      </w:r>
      <w:r>
        <w:rPr>
          <w:rFonts w:hint="eastAsia" w:ascii="宋体" w:hAnsi="宋体" w:eastAsia="宋体" w:cs="宋体"/>
          <w:b/>
          <w:sz w:val="21"/>
          <w:szCs w:val="21"/>
        </w:rPr>
        <w:t>通过</w:t>
      </w:r>
      <w:r>
        <w:rPr>
          <w:rFonts w:hint="eastAsia" w:ascii="宋体" w:hAnsi="宋体" w:eastAsia="宋体" w:cs="宋体"/>
          <w:b/>
          <w:sz w:val="21"/>
          <w:szCs w:val="21"/>
          <w:lang w:eastAsia="zh-CN"/>
        </w:rPr>
        <w:t>新疆政府采购网（http://www.ccgp-xinjiang.gov.cn/）</w:t>
      </w:r>
      <w:r>
        <w:rPr>
          <w:rFonts w:hint="eastAsia" w:ascii="宋体" w:hAnsi="宋体" w:eastAsia="宋体" w:cs="宋体"/>
          <w:b/>
          <w:sz w:val="21"/>
          <w:szCs w:val="21"/>
        </w:rPr>
        <w:t>的”政采云登录入口”登录后，将加密</w:t>
      </w:r>
      <w:r>
        <w:rPr>
          <w:rFonts w:hint="eastAsia" w:ascii="宋体" w:hAnsi="宋体" w:eastAsia="宋体" w:cs="宋体"/>
          <w:b/>
          <w:sz w:val="21"/>
          <w:szCs w:val="21"/>
          <w:lang w:val="zh-CN"/>
        </w:rPr>
        <w:t>电子</w:t>
      </w:r>
      <w:r>
        <w:rPr>
          <w:rFonts w:hint="eastAsia" w:ascii="宋体" w:hAnsi="宋体" w:eastAsia="宋体" w:cs="宋体"/>
          <w:b/>
          <w:sz w:val="21"/>
          <w:szCs w:val="21"/>
        </w:rPr>
        <w:t>响应文件</w:t>
      </w:r>
      <w:r>
        <w:rPr>
          <w:rFonts w:hint="eastAsia" w:ascii="宋体" w:hAnsi="宋体" w:eastAsia="宋体" w:cs="宋体"/>
          <w:b/>
          <w:sz w:val="21"/>
          <w:szCs w:val="21"/>
          <w:lang w:val="zh-CN"/>
        </w:rPr>
        <w:t>（</w:t>
      </w:r>
      <w:r>
        <w:rPr>
          <w:rFonts w:hint="eastAsia" w:ascii="宋体" w:hAnsi="宋体" w:eastAsia="宋体" w:cs="宋体"/>
          <w:b/>
          <w:sz w:val="21"/>
          <w:szCs w:val="21"/>
        </w:rPr>
        <w:t>为.jmbs后缀格式</w:t>
      </w:r>
      <w:r>
        <w:rPr>
          <w:rFonts w:hint="eastAsia" w:ascii="宋体" w:hAnsi="宋体" w:eastAsia="宋体" w:cs="宋体"/>
          <w:b/>
          <w:sz w:val="21"/>
          <w:szCs w:val="21"/>
          <w:lang w:val="zh-CN"/>
        </w:rPr>
        <w:t>）</w:t>
      </w:r>
      <w:r>
        <w:rPr>
          <w:rFonts w:hint="eastAsia" w:ascii="宋体" w:hAnsi="宋体" w:eastAsia="宋体" w:cs="宋体"/>
          <w:b/>
          <w:sz w:val="21"/>
          <w:szCs w:val="21"/>
        </w:rPr>
        <w:t>上</w:t>
      </w:r>
      <w:r>
        <w:rPr>
          <w:rFonts w:hint="eastAsia" w:ascii="宋体" w:hAnsi="宋体" w:eastAsia="宋体" w:cs="宋体"/>
          <w:b/>
          <w:sz w:val="21"/>
          <w:szCs w:val="21"/>
          <w:lang w:val="zh-CN"/>
        </w:rPr>
        <w:t>传到</w:t>
      </w:r>
      <w:r>
        <w:rPr>
          <w:rFonts w:hint="eastAsia" w:ascii="宋体" w:hAnsi="宋体" w:eastAsia="宋体" w:cs="宋体"/>
          <w:b/>
          <w:sz w:val="21"/>
          <w:szCs w:val="21"/>
        </w:rPr>
        <w:t>对应项目的</w:t>
      </w:r>
      <w:r>
        <w:rPr>
          <w:rFonts w:hint="eastAsia" w:ascii="宋体" w:hAnsi="宋体" w:eastAsia="宋体" w:cs="宋体"/>
          <w:b/>
          <w:sz w:val="21"/>
          <w:szCs w:val="21"/>
          <w:lang w:val="zh-CN"/>
        </w:rPr>
        <w:t>指定</w:t>
      </w:r>
      <w:r>
        <w:rPr>
          <w:rFonts w:hint="eastAsia" w:ascii="宋体" w:hAnsi="宋体" w:eastAsia="宋体" w:cs="宋体"/>
          <w:b/>
          <w:sz w:val="21"/>
          <w:szCs w:val="21"/>
        </w:rPr>
        <w:t>位置。</w:t>
      </w:r>
    </w:p>
    <w:p>
      <w:pPr>
        <w:pStyle w:val="151"/>
        <w:spacing w:line="440" w:lineRule="exact"/>
        <w:ind w:firstLine="420" w:firstLineChars="200"/>
        <w:jc w:val="left"/>
        <w:rPr>
          <w:rFonts w:hint="eastAsia" w:ascii="宋体" w:hAnsi="宋体" w:eastAsia="宋体" w:cs="宋体"/>
          <w:sz w:val="21"/>
          <w:szCs w:val="21"/>
          <w:lang w:val="zh-CN"/>
        </w:rPr>
      </w:pPr>
      <w:r>
        <w:rPr>
          <w:rFonts w:hint="eastAsia" w:ascii="宋体" w:hAnsi="宋体" w:eastAsia="宋体" w:cs="宋体"/>
          <w:sz w:val="21"/>
          <w:szCs w:val="21"/>
        </w:rPr>
        <w:t>23.2</w:t>
      </w:r>
      <w:r>
        <w:rPr>
          <w:rFonts w:hint="eastAsia" w:ascii="宋体" w:hAnsi="宋体" w:eastAsia="宋体" w:cs="宋体"/>
          <w:sz w:val="21"/>
          <w:szCs w:val="21"/>
          <w:lang w:val="zh-CN"/>
        </w:rPr>
        <w:t>成交</w:t>
      </w:r>
      <w:r>
        <w:rPr>
          <w:rFonts w:hint="eastAsia" w:ascii="宋体" w:hAnsi="宋体" w:eastAsia="宋体" w:cs="宋体"/>
          <w:sz w:val="21"/>
          <w:szCs w:val="21"/>
        </w:rPr>
        <w:t>的供应商</w:t>
      </w:r>
      <w:r>
        <w:rPr>
          <w:rFonts w:hint="eastAsia" w:ascii="宋体" w:hAnsi="宋体" w:eastAsia="宋体" w:cs="宋体"/>
          <w:sz w:val="21"/>
          <w:szCs w:val="21"/>
          <w:lang w:val="zh-CN"/>
        </w:rPr>
        <w:t>在领取成交通知书时须向</w:t>
      </w:r>
      <w:r>
        <w:rPr>
          <w:rFonts w:hint="eastAsia" w:ascii="宋体" w:hAnsi="宋体" w:eastAsia="宋体" w:cs="宋体"/>
          <w:sz w:val="21"/>
          <w:szCs w:val="21"/>
        </w:rPr>
        <w:t>采购</w:t>
      </w:r>
      <w:r>
        <w:rPr>
          <w:rFonts w:hint="eastAsia" w:ascii="宋体" w:hAnsi="宋体" w:eastAsia="宋体" w:cs="宋体"/>
          <w:sz w:val="21"/>
          <w:szCs w:val="21"/>
          <w:lang w:val="zh-CN"/>
        </w:rPr>
        <w:t>代理机构递交纸质响应文件三份、格式为PDF的电子响应文件一份（U盘存储）。</w:t>
      </w:r>
    </w:p>
    <w:p>
      <w:pPr>
        <w:spacing w:line="460" w:lineRule="exact"/>
        <w:jc w:val="center"/>
        <w:outlineLvl w:val="1"/>
        <w:rPr>
          <w:rFonts w:hint="eastAsia" w:ascii="宋体" w:hAnsi="宋体" w:eastAsia="宋体" w:cs="宋体"/>
          <w:b/>
          <w:sz w:val="21"/>
          <w:szCs w:val="21"/>
          <w:lang w:val="zh-CN"/>
        </w:rPr>
      </w:pPr>
      <w:bookmarkStart w:id="83" w:name="_Toc10886"/>
      <w:bookmarkStart w:id="84" w:name="_Toc31071"/>
      <w:bookmarkStart w:id="85" w:name="_Toc301"/>
      <w:r>
        <w:rPr>
          <w:rFonts w:hint="eastAsia" w:ascii="宋体" w:hAnsi="宋体" w:eastAsia="宋体" w:cs="宋体"/>
          <w:b/>
          <w:sz w:val="21"/>
          <w:szCs w:val="21"/>
          <w:lang w:val="zh-CN"/>
        </w:rPr>
        <w:t>（四） 响应文件的递交</w:t>
      </w:r>
      <w:bookmarkEnd w:id="83"/>
      <w:bookmarkEnd w:id="84"/>
      <w:bookmarkEnd w:id="85"/>
    </w:p>
    <w:p>
      <w:pPr>
        <w:spacing w:line="440" w:lineRule="exact"/>
        <w:ind w:firstLine="422" w:firstLineChars="200"/>
        <w:rPr>
          <w:rFonts w:hint="eastAsia" w:ascii="宋体" w:hAnsi="宋体" w:eastAsia="宋体" w:cs="宋体"/>
          <w:b/>
          <w:bCs/>
          <w:sz w:val="21"/>
          <w:szCs w:val="21"/>
          <w:lang w:val="zh-CN"/>
        </w:rPr>
      </w:pPr>
      <w:r>
        <w:rPr>
          <w:rFonts w:hint="eastAsia" w:ascii="宋体" w:hAnsi="宋体" w:eastAsia="宋体" w:cs="宋体"/>
          <w:b/>
          <w:bCs/>
          <w:sz w:val="21"/>
          <w:szCs w:val="21"/>
        </w:rPr>
        <w:t>24</w:t>
      </w:r>
      <w:r>
        <w:rPr>
          <w:rFonts w:hint="eastAsia" w:ascii="宋体" w:hAnsi="宋体" w:eastAsia="宋体" w:cs="宋体"/>
          <w:b/>
          <w:bCs/>
          <w:sz w:val="21"/>
          <w:szCs w:val="21"/>
          <w:lang w:val="zh-CN"/>
        </w:rPr>
        <w:t>. 响应文件的提交</w:t>
      </w:r>
    </w:p>
    <w:p>
      <w:pPr>
        <w:shd w:val="clear" w:color="auto" w:fill="FFFFFF"/>
        <w:spacing w:line="44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24.1 供应商在响应文件递交截</w:t>
      </w:r>
      <w:r>
        <w:rPr>
          <w:rFonts w:hint="eastAsia" w:ascii="宋体" w:hAnsi="宋体" w:eastAsia="宋体" w:cs="宋体"/>
          <w:sz w:val="21"/>
          <w:szCs w:val="21"/>
          <w:lang w:eastAsia="zh-CN"/>
        </w:rPr>
        <w:t>止</w:t>
      </w:r>
      <w:r>
        <w:rPr>
          <w:rFonts w:hint="eastAsia" w:ascii="宋体" w:hAnsi="宋体" w:eastAsia="宋体" w:cs="宋体"/>
          <w:sz w:val="21"/>
          <w:szCs w:val="21"/>
        </w:rPr>
        <w:t>时间前通过</w:t>
      </w:r>
      <w:r>
        <w:rPr>
          <w:rFonts w:hint="eastAsia" w:ascii="宋体" w:hAnsi="宋体" w:eastAsia="宋体" w:cs="宋体"/>
          <w:sz w:val="21"/>
          <w:szCs w:val="21"/>
          <w:lang w:eastAsia="zh-CN"/>
        </w:rPr>
        <w:t>新疆政府采购网（http://www.ccgp-xinjiang.gov.cn/）</w:t>
      </w:r>
      <w:r>
        <w:rPr>
          <w:rFonts w:hint="eastAsia" w:ascii="宋体" w:hAnsi="宋体" w:eastAsia="宋体" w:cs="宋体"/>
          <w:sz w:val="21"/>
          <w:szCs w:val="21"/>
        </w:rPr>
        <w:t>的”政采云登录入口”登录后，将加密电子响应文件（为.jmbs后缀格式）上传到对应项目的指定位置</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25. 响应文件提交的截止时间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25.1 响应文件提交的截止时间详见本供应商须知前附表规定。</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25.2 采购人可按本须知规定以修改补充通知的方式，酌情延长提交投标书的截止时间。在上述情况下，采购人与供应商在原响应文件递交截止时间前的全部</w:t>
      </w:r>
      <w:r>
        <w:rPr>
          <w:rFonts w:hint="eastAsia" w:ascii="宋体" w:hAnsi="宋体" w:eastAsia="宋体" w:cs="宋体"/>
          <w:sz w:val="21"/>
          <w:szCs w:val="21"/>
          <w:lang w:eastAsia="zh-CN"/>
        </w:rPr>
        <w:t>权利和义务</w:t>
      </w:r>
      <w:r>
        <w:rPr>
          <w:rFonts w:hint="eastAsia" w:ascii="宋体" w:hAnsi="宋体" w:eastAsia="宋体" w:cs="宋体"/>
          <w:sz w:val="21"/>
          <w:szCs w:val="21"/>
        </w:rPr>
        <w:t>，将适用于延长后新的响应文件递交截止时间。</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25.3 </w:t>
      </w:r>
      <w:r>
        <w:rPr>
          <w:rFonts w:hint="eastAsia" w:ascii="宋体" w:hAnsi="宋体" w:cs="宋体"/>
          <w:sz w:val="21"/>
          <w:szCs w:val="21"/>
          <w:lang w:eastAsia="zh-CN"/>
        </w:rPr>
        <w:t>截止</w:t>
      </w:r>
      <w:r>
        <w:rPr>
          <w:rFonts w:hint="eastAsia" w:ascii="宋体" w:hAnsi="宋体" w:eastAsia="宋体" w:cs="宋体"/>
          <w:sz w:val="21"/>
          <w:szCs w:val="21"/>
        </w:rPr>
        <w:t>响应文件递交截止时间，采购人收到的响应文件少于3个的，采购人将依法重新组织采购活动。评审过程中有效供应商少于3个的，应终止评审，由采购人依法重新组织采购活动，政府购买服务项目（含政府和社会资本合作项目），在采购过程中符合要求的供应商（社会资本）只有2家的，</w:t>
      </w:r>
      <w:r>
        <w:rPr>
          <w:rFonts w:hint="eastAsia" w:ascii="宋体" w:hAnsi="宋体" w:eastAsia="宋体" w:cs="宋体"/>
          <w:sz w:val="21"/>
          <w:szCs w:val="21"/>
          <w:lang w:eastAsia="zh-CN"/>
        </w:rPr>
        <w:t>竞争性谈判</w:t>
      </w:r>
      <w:r>
        <w:rPr>
          <w:rFonts w:hint="eastAsia" w:ascii="宋体" w:hAnsi="宋体" w:eastAsia="宋体" w:cs="宋体"/>
          <w:sz w:val="21"/>
          <w:szCs w:val="21"/>
        </w:rPr>
        <w:t>采购活动可以继续进行。</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26. 迟交的响应文件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供应商在本供应商须知前附表规定的响应文件递交截止时间以后送达的响应文件，“政采云平台”将拒绝接受，采购人对于逾期未上传到指定位置的响应文件不予受理。</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27. 响应文件的补充、修改与撤回</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27.1 供应商在供应商须知前附表规定的响应文件递交截止时间之前，可在政采云平台上随时撤回已上传的电子响应文件，将修改好的电子响应文件在响应文件递交截止时间前重新上传到政采云平台</w:t>
      </w:r>
      <w:r>
        <w:rPr>
          <w:rFonts w:hint="eastAsia" w:ascii="宋体" w:hAnsi="宋体" w:eastAsia="宋体" w:cs="宋体"/>
          <w:sz w:val="21"/>
          <w:szCs w:val="21"/>
          <w:lang w:eastAsia="zh-CN"/>
        </w:rPr>
        <w:t>的指定位置</w:t>
      </w:r>
      <w:r>
        <w:rPr>
          <w:rFonts w:hint="eastAsia" w:ascii="宋体" w:hAnsi="宋体" w:eastAsia="宋体" w:cs="宋体"/>
          <w:sz w:val="21"/>
          <w:szCs w:val="21"/>
        </w:rPr>
        <w:t>。</w:t>
      </w:r>
    </w:p>
    <w:p>
      <w:pPr>
        <w:spacing w:line="460" w:lineRule="exact"/>
        <w:jc w:val="center"/>
        <w:outlineLvl w:val="1"/>
        <w:rPr>
          <w:rFonts w:hint="eastAsia" w:ascii="宋体" w:hAnsi="宋体" w:eastAsia="宋体" w:cs="宋体"/>
          <w:b/>
          <w:sz w:val="21"/>
          <w:szCs w:val="21"/>
          <w:lang w:val="zh-CN"/>
        </w:rPr>
      </w:pPr>
      <w:bookmarkStart w:id="86" w:name="_Toc10384"/>
      <w:bookmarkStart w:id="87" w:name="_Toc2704"/>
      <w:bookmarkStart w:id="88" w:name="_Toc26150"/>
      <w:r>
        <w:rPr>
          <w:rFonts w:hint="eastAsia" w:ascii="宋体" w:hAnsi="宋体" w:eastAsia="宋体" w:cs="宋体"/>
          <w:b/>
          <w:sz w:val="21"/>
          <w:szCs w:val="21"/>
          <w:lang w:val="zh-CN"/>
        </w:rPr>
        <w:t>（五） 开标/</w:t>
      </w:r>
      <w:bookmarkEnd w:id="86"/>
      <w:bookmarkEnd w:id="87"/>
      <w:bookmarkEnd w:id="88"/>
      <w:r>
        <w:rPr>
          <w:rFonts w:hint="eastAsia" w:ascii="宋体" w:hAnsi="宋体" w:eastAsia="宋体" w:cs="宋体"/>
          <w:b/>
          <w:sz w:val="21"/>
          <w:szCs w:val="21"/>
          <w:lang w:val="zh-CN"/>
        </w:rPr>
        <w:t>谈判</w:t>
      </w:r>
    </w:p>
    <w:p>
      <w:pPr>
        <w:spacing w:line="44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rPr>
        <w:t>28.开标/</w:t>
      </w:r>
      <w:r>
        <w:rPr>
          <w:rFonts w:hint="eastAsia" w:ascii="宋体" w:hAnsi="宋体" w:eastAsia="宋体" w:cs="宋体"/>
          <w:b/>
          <w:bCs/>
          <w:sz w:val="21"/>
          <w:szCs w:val="21"/>
          <w:lang w:eastAsia="zh-CN"/>
        </w:rPr>
        <w:t>谈判</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28.1采购人在规定的响应文件递交截止时间（开标/</w:t>
      </w:r>
      <w:r>
        <w:rPr>
          <w:rFonts w:hint="eastAsia" w:ascii="宋体" w:hAnsi="宋体" w:eastAsia="宋体" w:cs="宋体"/>
          <w:sz w:val="21"/>
          <w:szCs w:val="21"/>
          <w:lang w:eastAsia="zh-CN"/>
        </w:rPr>
        <w:t>谈判</w:t>
      </w:r>
      <w:r>
        <w:rPr>
          <w:rFonts w:hint="eastAsia" w:ascii="宋体" w:hAnsi="宋体" w:eastAsia="宋体" w:cs="宋体"/>
          <w:sz w:val="21"/>
          <w:szCs w:val="21"/>
        </w:rPr>
        <w:t>时间）和供应商须知前附表规定的地点进行不见面远程开标/</w:t>
      </w:r>
      <w:r>
        <w:rPr>
          <w:rFonts w:hint="eastAsia" w:ascii="宋体" w:hAnsi="宋体" w:eastAsia="宋体" w:cs="宋体"/>
          <w:sz w:val="21"/>
          <w:szCs w:val="21"/>
          <w:lang w:eastAsia="zh-CN"/>
        </w:rPr>
        <w:t>谈判</w:t>
      </w:r>
      <w:r>
        <w:rPr>
          <w:rFonts w:hint="eastAsia" w:ascii="宋体" w:hAnsi="宋体" w:eastAsia="宋体" w:cs="宋体"/>
          <w:sz w:val="21"/>
          <w:szCs w:val="21"/>
        </w:rPr>
        <w:t>。供应商的法定代表人或其委托代理人无需到达开标/</w:t>
      </w:r>
      <w:r>
        <w:rPr>
          <w:rFonts w:hint="eastAsia" w:ascii="宋体" w:hAnsi="宋体" w:eastAsia="宋体" w:cs="宋体"/>
          <w:sz w:val="21"/>
          <w:szCs w:val="21"/>
          <w:lang w:eastAsia="zh-CN"/>
        </w:rPr>
        <w:t>谈判</w:t>
      </w:r>
      <w:r>
        <w:rPr>
          <w:rFonts w:hint="eastAsia" w:ascii="宋体" w:hAnsi="宋体" w:eastAsia="宋体" w:cs="宋体"/>
          <w:sz w:val="21"/>
          <w:szCs w:val="21"/>
        </w:rPr>
        <w:t>现场，仅需在任意地点</w:t>
      </w:r>
      <w:r>
        <w:rPr>
          <w:rFonts w:hint="eastAsia" w:ascii="宋体" w:hAnsi="宋体" w:eastAsia="宋体" w:cs="宋体"/>
          <w:b/>
          <w:sz w:val="21"/>
          <w:szCs w:val="21"/>
        </w:rPr>
        <w:t>通过</w:t>
      </w:r>
      <w:r>
        <w:rPr>
          <w:rFonts w:hint="eastAsia" w:ascii="宋体" w:hAnsi="宋体" w:eastAsia="宋体" w:cs="宋体"/>
          <w:b/>
          <w:sz w:val="21"/>
          <w:szCs w:val="21"/>
          <w:lang w:eastAsia="zh-CN"/>
        </w:rPr>
        <w:t>新疆</w:t>
      </w:r>
      <w:r>
        <w:rPr>
          <w:rFonts w:hint="eastAsia" w:ascii="宋体" w:hAnsi="宋体" w:eastAsia="宋体" w:cs="宋体"/>
          <w:b/>
          <w:sz w:val="21"/>
          <w:szCs w:val="21"/>
        </w:rPr>
        <w:t>政府采购网</w:t>
      </w:r>
      <w:r>
        <w:rPr>
          <w:rFonts w:hint="eastAsia" w:ascii="宋体" w:hAnsi="宋体" w:eastAsia="宋体" w:cs="宋体"/>
          <w:b/>
          <w:sz w:val="21"/>
          <w:szCs w:val="21"/>
          <w:lang w:eastAsia="zh-CN"/>
        </w:rPr>
        <w:t>（http://www.ccgp-xinjiang.gov.cn/）</w:t>
      </w:r>
      <w:r>
        <w:rPr>
          <w:rFonts w:hint="eastAsia" w:ascii="宋体" w:hAnsi="宋体" w:eastAsia="宋体" w:cs="宋体"/>
          <w:b/>
          <w:sz w:val="21"/>
          <w:szCs w:val="21"/>
        </w:rPr>
        <w:t>的”政采云登录入口”登录后，</w:t>
      </w:r>
      <w:r>
        <w:rPr>
          <w:rFonts w:hint="eastAsia" w:ascii="宋体" w:hAnsi="宋体" w:eastAsia="宋体" w:cs="宋体"/>
          <w:sz w:val="21"/>
          <w:szCs w:val="21"/>
        </w:rPr>
        <w:t>参加开标/</w:t>
      </w:r>
      <w:r>
        <w:rPr>
          <w:rFonts w:hint="eastAsia" w:ascii="宋体" w:hAnsi="宋体" w:eastAsia="宋体" w:cs="宋体"/>
          <w:sz w:val="21"/>
          <w:szCs w:val="21"/>
          <w:lang w:eastAsia="zh-CN"/>
        </w:rPr>
        <w:t>谈判</w:t>
      </w:r>
      <w:r>
        <w:rPr>
          <w:rFonts w:hint="eastAsia" w:ascii="宋体" w:hAnsi="宋体" w:eastAsia="宋体" w:cs="宋体"/>
          <w:sz w:val="21"/>
          <w:szCs w:val="21"/>
        </w:rPr>
        <w:t>会议，并使用CA密钥完成远程解密、提疑澄清、开标/</w:t>
      </w:r>
      <w:r>
        <w:rPr>
          <w:rFonts w:hint="eastAsia" w:ascii="宋体" w:hAnsi="宋体" w:eastAsia="宋体" w:cs="宋体"/>
          <w:sz w:val="21"/>
          <w:szCs w:val="21"/>
          <w:lang w:eastAsia="zh-CN"/>
        </w:rPr>
        <w:t>谈判</w:t>
      </w:r>
      <w:r>
        <w:rPr>
          <w:rFonts w:hint="eastAsia" w:ascii="宋体" w:hAnsi="宋体" w:eastAsia="宋体" w:cs="宋体"/>
          <w:sz w:val="21"/>
          <w:szCs w:val="21"/>
        </w:rPr>
        <w:t>唱标、二次报价、结果公布等交互环节。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28.2开标/</w:t>
      </w:r>
      <w:r>
        <w:rPr>
          <w:rFonts w:hint="eastAsia" w:ascii="宋体" w:hAnsi="宋体" w:eastAsia="宋体" w:cs="宋体"/>
          <w:sz w:val="21"/>
          <w:szCs w:val="21"/>
          <w:lang w:eastAsia="zh-CN"/>
        </w:rPr>
        <w:t>谈判</w:t>
      </w:r>
      <w:r>
        <w:rPr>
          <w:rFonts w:hint="eastAsia" w:ascii="宋体" w:hAnsi="宋体" w:eastAsia="宋体" w:cs="宋体"/>
          <w:sz w:val="21"/>
          <w:szCs w:val="21"/>
        </w:rPr>
        <w:t>时，各供应商应在规定的解密时间（</w:t>
      </w:r>
      <w:r>
        <w:rPr>
          <w:rFonts w:hint="eastAsia" w:ascii="宋体" w:hAnsi="宋体" w:eastAsia="宋体" w:cs="宋体"/>
          <w:sz w:val="21"/>
          <w:szCs w:val="21"/>
          <w:lang w:val="en-US" w:eastAsia="zh-CN"/>
        </w:rPr>
        <w:t>3</w:t>
      </w:r>
      <w:r>
        <w:rPr>
          <w:rFonts w:hint="eastAsia" w:ascii="宋体" w:hAnsi="宋体" w:eastAsia="宋体" w:cs="宋体"/>
          <w:sz w:val="21"/>
          <w:szCs w:val="21"/>
        </w:rPr>
        <w:t>0分钟）内对本单位加密的电子响应文件进行解密，如在规定的解密时间内仍有供应商未解密，采购代理机构将采取“异常处理”，开启该单位的备份标书。采购代理机构工作人员在监督人员或公证人员监督下开启响应文件。</w:t>
      </w:r>
    </w:p>
    <w:p>
      <w:pPr>
        <w:pStyle w:val="151"/>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28.3公证员对开标/</w:t>
      </w:r>
      <w:r>
        <w:rPr>
          <w:rFonts w:hint="eastAsia" w:ascii="宋体" w:hAnsi="宋体" w:eastAsia="宋体" w:cs="宋体"/>
          <w:sz w:val="21"/>
          <w:szCs w:val="21"/>
          <w:lang w:eastAsia="zh-CN"/>
        </w:rPr>
        <w:t>谈判</w:t>
      </w:r>
      <w:r>
        <w:rPr>
          <w:rFonts w:hint="eastAsia" w:ascii="宋体" w:hAnsi="宋体" w:eastAsia="宋体" w:cs="宋体"/>
          <w:sz w:val="21"/>
          <w:szCs w:val="21"/>
        </w:rPr>
        <w:t>过程进行全程公证。</w:t>
      </w:r>
    </w:p>
    <w:p>
      <w:pPr>
        <w:spacing w:line="460" w:lineRule="exact"/>
        <w:jc w:val="center"/>
        <w:outlineLvl w:val="1"/>
        <w:rPr>
          <w:rFonts w:hint="eastAsia" w:ascii="宋体" w:hAnsi="宋体" w:eastAsia="宋体" w:cs="宋体"/>
          <w:b/>
          <w:sz w:val="21"/>
          <w:szCs w:val="21"/>
          <w:lang w:val="zh-CN"/>
        </w:rPr>
      </w:pPr>
      <w:bookmarkStart w:id="89" w:name="_Toc1356"/>
      <w:bookmarkStart w:id="90" w:name="_Toc19158"/>
      <w:bookmarkStart w:id="91" w:name="_Toc12116"/>
      <w:r>
        <w:rPr>
          <w:rFonts w:hint="eastAsia" w:ascii="宋体" w:hAnsi="宋体" w:eastAsia="宋体" w:cs="宋体"/>
          <w:b/>
          <w:sz w:val="21"/>
          <w:szCs w:val="21"/>
          <w:lang w:val="zh-CN"/>
        </w:rPr>
        <w:t>（</w:t>
      </w:r>
      <w:r>
        <w:rPr>
          <w:rFonts w:hint="eastAsia" w:ascii="宋体" w:hAnsi="宋体" w:eastAsia="宋体" w:cs="宋体"/>
          <w:b/>
          <w:sz w:val="21"/>
          <w:szCs w:val="21"/>
        </w:rPr>
        <w:t>六</w:t>
      </w:r>
      <w:r>
        <w:rPr>
          <w:rFonts w:hint="eastAsia" w:ascii="宋体" w:hAnsi="宋体" w:eastAsia="宋体" w:cs="宋体"/>
          <w:b/>
          <w:sz w:val="21"/>
          <w:szCs w:val="21"/>
          <w:lang w:val="zh-CN"/>
        </w:rPr>
        <w:t>） 谈判小组与评审</w:t>
      </w:r>
      <w:bookmarkEnd w:id="89"/>
      <w:bookmarkEnd w:id="90"/>
      <w:bookmarkEnd w:id="91"/>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29.评审工作由采购人依法组建的</w:t>
      </w:r>
      <w:r>
        <w:rPr>
          <w:rFonts w:hint="eastAsia" w:ascii="宋体" w:hAnsi="宋体" w:eastAsia="宋体" w:cs="宋体"/>
          <w:sz w:val="21"/>
          <w:szCs w:val="21"/>
          <w:lang w:eastAsia="zh-CN"/>
        </w:rPr>
        <w:t>谈判小组</w:t>
      </w:r>
      <w:r>
        <w:rPr>
          <w:rFonts w:hint="eastAsia" w:ascii="宋体" w:hAnsi="宋体" w:eastAsia="宋体" w:cs="宋体"/>
          <w:sz w:val="21"/>
          <w:szCs w:val="21"/>
        </w:rPr>
        <w:t>负责。</w:t>
      </w:r>
      <w:r>
        <w:rPr>
          <w:rFonts w:hint="eastAsia" w:ascii="宋体" w:hAnsi="宋体" w:eastAsia="宋体" w:cs="宋体"/>
          <w:sz w:val="21"/>
          <w:szCs w:val="21"/>
          <w:lang w:eastAsia="zh-CN"/>
        </w:rPr>
        <w:t>谈判小组</w:t>
      </w:r>
      <w:r>
        <w:rPr>
          <w:rFonts w:hint="eastAsia" w:ascii="宋体" w:hAnsi="宋体" w:eastAsia="宋体" w:cs="宋体"/>
          <w:sz w:val="21"/>
          <w:szCs w:val="21"/>
        </w:rPr>
        <w:t>的名单在评审结果公告前应当保密。</w:t>
      </w:r>
    </w:p>
    <w:p>
      <w:pPr>
        <w:shd w:val="clear" w:color="auto" w:fill="FFFFFF"/>
        <w:spacing w:line="44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29.1 本项目</w:t>
      </w:r>
      <w:r>
        <w:rPr>
          <w:rFonts w:hint="eastAsia" w:ascii="宋体" w:hAnsi="宋体" w:eastAsia="宋体" w:cs="宋体"/>
          <w:b/>
          <w:bCs/>
          <w:sz w:val="21"/>
          <w:szCs w:val="21"/>
          <w:highlight w:val="none"/>
          <w:lang w:eastAsia="zh-CN"/>
        </w:rPr>
        <w:t>谈判小组</w:t>
      </w:r>
      <w:r>
        <w:rPr>
          <w:rFonts w:hint="eastAsia" w:ascii="宋体" w:hAnsi="宋体" w:eastAsia="宋体" w:cs="宋体"/>
          <w:b/>
          <w:bCs/>
          <w:sz w:val="21"/>
          <w:szCs w:val="21"/>
          <w:highlight w:val="none"/>
        </w:rPr>
        <w:t>由</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u w:val="single"/>
          <w:lang w:val="en-US" w:eastAsia="zh-CN"/>
        </w:rPr>
        <w:t>3</w:t>
      </w:r>
      <w:r>
        <w:rPr>
          <w:rFonts w:hint="eastAsia" w:ascii="宋体" w:hAnsi="宋体" w:eastAsia="宋体" w:cs="宋体"/>
          <w:b/>
          <w:bCs/>
          <w:sz w:val="21"/>
          <w:szCs w:val="21"/>
          <w:highlight w:val="none"/>
        </w:rPr>
        <w:t>人组成，其中：专家库中随机抽取专家</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u w:val="single"/>
          <w:lang w:val="en-US" w:eastAsia="zh-CN"/>
        </w:rPr>
        <w:t>2</w:t>
      </w:r>
      <w:r>
        <w:rPr>
          <w:rFonts w:hint="eastAsia" w:ascii="宋体" w:hAnsi="宋体" w:eastAsia="宋体" w:cs="宋体"/>
          <w:b/>
          <w:bCs/>
          <w:sz w:val="21"/>
          <w:szCs w:val="21"/>
          <w:highlight w:val="none"/>
        </w:rPr>
        <w:t>人,采购人代表</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u w:val="single"/>
          <w:lang w:val="en-US" w:eastAsia="zh-CN"/>
        </w:rPr>
        <w:t>1</w:t>
      </w:r>
      <w:r>
        <w:rPr>
          <w:rFonts w:hint="eastAsia" w:ascii="宋体" w:hAnsi="宋体" w:eastAsia="宋体" w:cs="宋体"/>
          <w:b/>
          <w:bCs/>
          <w:sz w:val="21"/>
          <w:szCs w:val="21"/>
          <w:highlight w:val="none"/>
          <w:u w:val="single"/>
        </w:rPr>
        <w:t xml:space="preserve"> </w:t>
      </w:r>
      <w:r>
        <w:rPr>
          <w:rFonts w:hint="eastAsia" w:ascii="宋体" w:hAnsi="宋体" w:eastAsia="宋体" w:cs="宋体"/>
          <w:b/>
          <w:bCs/>
          <w:sz w:val="21"/>
          <w:szCs w:val="21"/>
          <w:highlight w:val="none"/>
        </w:rPr>
        <w:t>人。</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29.2参与过本项目的论证专家不得作为评审专家参加评审，采购人不得以专家身份参与评审。</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29.3 </w:t>
      </w:r>
      <w:r>
        <w:rPr>
          <w:rFonts w:hint="eastAsia" w:ascii="宋体" w:hAnsi="宋体" w:eastAsia="宋体" w:cs="宋体"/>
          <w:sz w:val="21"/>
          <w:szCs w:val="21"/>
          <w:lang w:eastAsia="zh-CN"/>
        </w:rPr>
        <w:t>谈判小组</w:t>
      </w:r>
      <w:r>
        <w:rPr>
          <w:rFonts w:hint="eastAsia" w:ascii="宋体" w:hAnsi="宋体" w:eastAsia="宋体" w:cs="宋体"/>
          <w:sz w:val="21"/>
          <w:szCs w:val="21"/>
        </w:rPr>
        <w:t>主任由</w:t>
      </w:r>
      <w:r>
        <w:rPr>
          <w:rFonts w:hint="eastAsia" w:ascii="宋体" w:hAnsi="宋体" w:eastAsia="宋体" w:cs="宋体"/>
          <w:sz w:val="21"/>
          <w:szCs w:val="21"/>
          <w:lang w:eastAsia="zh-CN"/>
        </w:rPr>
        <w:t>谈判小组</w:t>
      </w:r>
      <w:r>
        <w:rPr>
          <w:rFonts w:hint="eastAsia" w:ascii="宋体" w:hAnsi="宋体" w:eastAsia="宋体" w:cs="宋体"/>
          <w:sz w:val="21"/>
          <w:szCs w:val="21"/>
        </w:rPr>
        <w:t>成员推举产生，并与</w:t>
      </w:r>
      <w:r>
        <w:rPr>
          <w:rFonts w:hint="eastAsia" w:ascii="宋体" w:hAnsi="宋体" w:eastAsia="宋体" w:cs="宋体"/>
          <w:sz w:val="21"/>
          <w:szCs w:val="21"/>
          <w:lang w:eastAsia="zh-CN"/>
        </w:rPr>
        <w:t>谈判小组</w:t>
      </w:r>
      <w:r>
        <w:rPr>
          <w:rFonts w:hint="eastAsia" w:ascii="宋体" w:hAnsi="宋体" w:eastAsia="宋体" w:cs="宋体"/>
          <w:sz w:val="21"/>
          <w:szCs w:val="21"/>
        </w:rPr>
        <w:t>其他成员有同等的权利和义务。采购人代表不得担任</w:t>
      </w:r>
      <w:r>
        <w:rPr>
          <w:rFonts w:hint="eastAsia" w:ascii="宋体" w:hAnsi="宋体" w:eastAsia="宋体" w:cs="宋体"/>
          <w:sz w:val="21"/>
          <w:szCs w:val="21"/>
          <w:lang w:eastAsia="zh-CN"/>
        </w:rPr>
        <w:t>谈判小组</w:t>
      </w:r>
      <w:r>
        <w:rPr>
          <w:rFonts w:hint="eastAsia" w:ascii="宋体" w:hAnsi="宋体" w:eastAsia="宋体" w:cs="宋体"/>
          <w:sz w:val="21"/>
          <w:szCs w:val="21"/>
        </w:rPr>
        <w:t>组长。</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29.4 </w:t>
      </w:r>
      <w:r>
        <w:rPr>
          <w:rFonts w:hint="eastAsia" w:ascii="宋体" w:hAnsi="宋体" w:eastAsia="宋体" w:cs="宋体"/>
          <w:sz w:val="21"/>
          <w:szCs w:val="21"/>
          <w:lang w:eastAsia="zh-CN"/>
        </w:rPr>
        <w:t>谈判小组</w:t>
      </w:r>
      <w:r>
        <w:rPr>
          <w:rFonts w:hint="eastAsia" w:ascii="宋体" w:hAnsi="宋体" w:eastAsia="宋体" w:cs="宋体"/>
          <w:sz w:val="21"/>
          <w:szCs w:val="21"/>
        </w:rPr>
        <w:t>成员应当客观、公正地履行职责，遵守职业道德，对所提出的评审意见承担个人责任。</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29.5 </w:t>
      </w:r>
      <w:r>
        <w:rPr>
          <w:rFonts w:hint="eastAsia" w:ascii="宋体" w:hAnsi="宋体" w:eastAsia="宋体" w:cs="宋体"/>
          <w:sz w:val="21"/>
          <w:szCs w:val="21"/>
          <w:lang w:eastAsia="zh-CN"/>
        </w:rPr>
        <w:t>谈判小组</w:t>
      </w:r>
      <w:r>
        <w:rPr>
          <w:rFonts w:hint="eastAsia" w:ascii="宋体" w:hAnsi="宋体" w:eastAsia="宋体" w:cs="宋体"/>
          <w:sz w:val="21"/>
          <w:szCs w:val="21"/>
        </w:rPr>
        <w:t>根据</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文件确定的评比标准和方法，对响应文件进行系统</w:t>
      </w:r>
      <w:r>
        <w:rPr>
          <w:rFonts w:hint="eastAsia" w:ascii="宋体" w:hAnsi="宋体" w:eastAsia="宋体" w:cs="宋体"/>
          <w:sz w:val="21"/>
          <w:szCs w:val="21"/>
          <w:lang w:eastAsia="zh-CN"/>
        </w:rPr>
        <w:t>的</w:t>
      </w:r>
      <w:r>
        <w:rPr>
          <w:rFonts w:hint="eastAsia" w:ascii="宋体" w:hAnsi="宋体" w:eastAsia="宋体" w:cs="宋体"/>
          <w:sz w:val="21"/>
          <w:szCs w:val="21"/>
        </w:rPr>
        <w:t>评审和比较。</w:t>
      </w:r>
      <w:r>
        <w:rPr>
          <w:rFonts w:hint="eastAsia" w:ascii="宋体" w:hAnsi="宋体" w:eastAsia="宋体" w:cs="宋体"/>
          <w:sz w:val="21"/>
          <w:szCs w:val="21"/>
          <w:lang w:eastAsia="zh-CN"/>
        </w:rPr>
        <w:t>竞争性谈判</w:t>
      </w:r>
      <w:r>
        <w:rPr>
          <w:rFonts w:hint="eastAsia" w:ascii="宋体" w:hAnsi="宋体" w:eastAsia="宋体" w:cs="宋体"/>
          <w:sz w:val="21"/>
          <w:szCs w:val="21"/>
        </w:rPr>
        <w:t>文件中没有规定的标准和方法不得作为评审的依据。</w:t>
      </w:r>
    </w:p>
    <w:p>
      <w:pPr>
        <w:shd w:val="clear" w:color="auto" w:fill="FFFFFF"/>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29.6在评审过程中，</w:t>
      </w:r>
      <w:r>
        <w:rPr>
          <w:rFonts w:hint="eastAsia" w:ascii="宋体" w:hAnsi="宋体" w:eastAsia="宋体" w:cs="宋体"/>
          <w:sz w:val="21"/>
          <w:szCs w:val="21"/>
          <w:lang w:eastAsia="zh-CN"/>
        </w:rPr>
        <w:t>谈判小组</w:t>
      </w:r>
      <w:r>
        <w:rPr>
          <w:rFonts w:hint="eastAsia" w:ascii="宋体" w:hAnsi="宋体" w:eastAsia="宋体" w:cs="宋体"/>
          <w:sz w:val="21"/>
          <w:szCs w:val="21"/>
        </w:rPr>
        <w:t>发现有证据表明供应商以他人的名义投标、串通投标、以行贿手段谋取成交或者以其他弄虚作假方式参加</w:t>
      </w:r>
      <w:r>
        <w:rPr>
          <w:rFonts w:hint="eastAsia" w:ascii="宋体" w:hAnsi="宋体" w:eastAsia="宋体" w:cs="宋体"/>
          <w:sz w:val="21"/>
          <w:szCs w:val="21"/>
          <w:lang w:eastAsia="zh-CN"/>
        </w:rPr>
        <w:t>谈判</w:t>
      </w:r>
      <w:r>
        <w:rPr>
          <w:rFonts w:hint="eastAsia" w:ascii="宋体" w:hAnsi="宋体" w:eastAsia="宋体" w:cs="宋体"/>
          <w:sz w:val="21"/>
          <w:szCs w:val="21"/>
        </w:rPr>
        <w:t>的，该供应商的响应文件作无效处理。并在评审报告中说明。</w:t>
      </w:r>
    </w:p>
    <w:p>
      <w:pPr>
        <w:spacing w:line="460" w:lineRule="exact"/>
        <w:jc w:val="center"/>
        <w:outlineLvl w:val="1"/>
        <w:rPr>
          <w:rFonts w:hint="eastAsia" w:ascii="宋体" w:hAnsi="宋体" w:eastAsia="宋体" w:cs="宋体"/>
          <w:b/>
          <w:sz w:val="21"/>
          <w:szCs w:val="21"/>
          <w:lang w:val="zh-CN"/>
        </w:rPr>
      </w:pPr>
      <w:bookmarkStart w:id="92" w:name="_Toc32620"/>
      <w:bookmarkStart w:id="93" w:name="_Toc2881"/>
      <w:bookmarkStart w:id="94" w:name="_Toc9107"/>
      <w:r>
        <w:rPr>
          <w:rFonts w:hint="eastAsia" w:ascii="宋体" w:hAnsi="宋体" w:eastAsia="宋体" w:cs="宋体"/>
          <w:b/>
          <w:sz w:val="21"/>
          <w:szCs w:val="21"/>
          <w:lang w:val="zh-CN"/>
        </w:rPr>
        <w:t>（</w:t>
      </w:r>
      <w:r>
        <w:rPr>
          <w:rFonts w:hint="eastAsia" w:ascii="宋体" w:hAnsi="宋体" w:eastAsia="宋体" w:cs="宋体"/>
          <w:b/>
          <w:sz w:val="21"/>
          <w:szCs w:val="21"/>
        </w:rPr>
        <w:t>七</w:t>
      </w:r>
      <w:r>
        <w:rPr>
          <w:rFonts w:hint="eastAsia" w:ascii="宋体" w:hAnsi="宋体" w:eastAsia="宋体" w:cs="宋体"/>
          <w:b/>
          <w:sz w:val="21"/>
          <w:szCs w:val="21"/>
          <w:lang w:val="zh-CN"/>
        </w:rPr>
        <w:t>） 授予合同</w:t>
      </w:r>
      <w:bookmarkEnd w:id="92"/>
      <w:bookmarkEnd w:id="93"/>
      <w:bookmarkEnd w:id="94"/>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30. 确定成交供应商</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 成交的标准</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30.1.1响应文件满足</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文件全部实质性要求；</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30.1.2 具有良好的履行合同的能力和条件；</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30.1.3 能够最大限度满足</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文件的各项要求；</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30.2 采购人将确定资格合格的成交候选人为成交供应商。</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31. 授予合同的准则</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31.1 采购人将把合同授予经确认的成交供应商。</w:t>
      </w:r>
    </w:p>
    <w:p>
      <w:pPr>
        <w:spacing w:line="460" w:lineRule="exact"/>
        <w:jc w:val="center"/>
        <w:outlineLvl w:val="1"/>
        <w:rPr>
          <w:rFonts w:hint="eastAsia" w:ascii="宋体" w:hAnsi="宋体" w:eastAsia="宋体" w:cs="宋体"/>
          <w:b/>
          <w:sz w:val="21"/>
          <w:szCs w:val="21"/>
          <w:lang w:val="zh-CN"/>
        </w:rPr>
      </w:pPr>
      <w:bookmarkStart w:id="95" w:name="_Toc5436"/>
      <w:bookmarkStart w:id="96" w:name="_Toc4360"/>
      <w:bookmarkStart w:id="97" w:name="_Toc4200"/>
      <w:r>
        <w:rPr>
          <w:rFonts w:hint="eastAsia" w:ascii="宋体" w:hAnsi="宋体" w:eastAsia="宋体" w:cs="宋体"/>
          <w:b/>
          <w:sz w:val="21"/>
          <w:szCs w:val="21"/>
          <w:lang w:val="zh-CN"/>
        </w:rPr>
        <w:t>（</w:t>
      </w:r>
      <w:r>
        <w:rPr>
          <w:rFonts w:hint="eastAsia" w:ascii="宋体" w:hAnsi="宋体" w:eastAsia="宋体" w:cs="宋体"/>
          <w:b/>
          <w:sz w:val="21"/>
          <w:szCs w:val="21"/>
        </w:rPr>
        <w:t>八</w:t>
      </w:r>
      <w:r>
        <w:rPr>
          <w:rFonts w:hint="eastAsia" w:ascii="宋体" w:hAnsi="宋体" w:eastAsia="宋体" w:cs="宋体"/>
          <w:b/>
          <w:sz w:val="21"/>
          <w:szCs w:val="21"/>
          <w:lang w:val="zh-CN"/>
        </w:rPr>
        <w:t>） 成交通知书</w:t>
      </w:r>
      <w:bookmarkEnd w:id="95"/>
      <w:bookmarkEnd w:id="96"/>
      <w:bookmarkEnd w:id="97"/>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32.成交通知书</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32.1采购人依据</w:t>
      </w:r>
      <w:r>
        <w:rPr>
          <w:rFonts w:hint="eastAsia" w:ascii="宋体" w:hAnsi="宋体" w:eastAsia="宋体" w:cs="宋体"/>
          <w:sz w:val="21"/>
          <w:szCs w:val="21"/>
          <w:lang w:eastAsia="zh-CN"/>
        </w:rPr>
        <w:t>谈判小组</w:t>
      </w:r>
      <w:r>
        <w:rPr>
          <w:rFonts w:hint="eastAsia" w:ascii="宋体" w:hAnsi="宋体" w:eastAsia="宋体" w:cs="宋体"/>
          <w:sz w:val="21"/>
          <w:szCs w:val="21"/>
        </w:rPr>
        <w:t>推荐的成交候选人排序确定排名第一的成交候选人为成交供应商后，将对成交结果公示1工作日，同时向成交供应商发出《成交通知书》。</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 xml:space="preserve">32.2《成交通知书》对成交供应商和成交供应商具有法律约束力。《成交通知书》发出后，采购人不得违法改变成交结果，成交供应商无正当理由不得放弃成交。 </w:t>
      </w:r>
    </w:p>
    <w:p>
      <w:pPr>
        <w:spacing w:line="460" w:lineRule="exact"/>
        <w:jc w:val="center"/>
        <w:outlineLvl w:val="1"/>
        <w:rPr>
          <w:rFonts w:hint="eastAsia" w:ascii="宋体" w:hAnsi="宋体" w:eastAsia="宋体" w:cs="宋体"/>
          <w:b/>
          <w:sz w:val="21"/>
          <w:szCs w:val="21"/>
          <w:lang w:val="zh-CN"/>
        </w:rPr>
      </w:pPr>
      <w:bookmarkStart w:id="98" w:name="_Toc25692"/>
      <w:bookmarkStart w:id="99" w:name="_Toc4804"/>
      <w:bookmarkStart w:id="100" w:name="_Toc32130"/>
      <w:r>
        <w:rPr>
          <w:rFonts w:hint="eastAsia" w:ascii="宋体" w:hAnsi="宋体" w:eastAsia="宋体" w:cs="宋体"/>
          <w:b/>
          <w:sz w:val="21"/>
          <w:szCs w:val="21"/>
          <w:lang w:val="zh-CN"/>
        </w:rPr>
        <w:t>（九）合同的签订</w:t>
      </w:r>
      <w:bookmarkEnd w:id="98"/>
      <w:bookmarkEnd w:id="99"/>
      <w:bookmarkEnd w:id="100"/>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33. 合同的签订</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33.1采购人应当自《成交通知书》发出之日起30日内，按照</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文件和成交供应商响应文件的规定，与成交供应商签订书面合同。所签订的合同不得对</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文件确定的事项和成交供应商响应文件作实质性修改。</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 xml:space="preserve">33.2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文件要求成交供应商提交履约保证金或者其他形式履约担保的，成交供应商应当提交；拒绝提交的，视为放弃成交项目。</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 xml:space="preserve">33.3 </w:t>
      </w:r>
      <w:r>
        <w:rPr>
          <w:rFonts w:hint="eastAsia" w:ascii="宋体" w:hAnsi="宋体" w:eastAsia="宋体" w:cs="宋体"/>
          <w:sz w:val="21"/>
          <w:szCs w:val="21"/>
          <w:lang w:eastAsia="zh-CN"/>
        </w:rPr>
        <w:t>竞争性谈判</w:t>
      </w:r>
      <w:r>
        <w:rPr>
          <w:rFonts w:hint="eastAsia" w:ascii="宋体" w:hAnsi="宋体" w:eastAsia="宋体" w:cs="宋体"/>
          <w:sz w:val="21"/>
          <w:szCs w:val="21"/>
        </w:rPr>
        <w:t>文件和成交供应商的响应文件均是该书面合同的附件。</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33.4 成交供应商因不可抗力或自身原因不能履行采购合同的，采购人可以与排位在成交供应商之后第一位的成交候选人签订采购合同，以此类推。或采购人重新组织采购活动。</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33.5 政府采购项目的采购合同自签订之日起七个工作日内，采购人应当将合同副本报同级政府采购监督管理部门和有关部门备案。</w:t>
      </w:r>
    </w:p>
    <w:p>
      <w:pPr>
        <w:spacing w:line="460" w:lineRule="exact"/>
        <w:jc w:val="center"/>
        <w:outlineLvl w:val="1"/>
        <w:rPr>
          <w:rFonts w:hint="eastAsia" w:ascii="宋体" w:hAnsi="宋体" w:eastAsia="宋体" w:cs="宋体"/>
          <w:b/>
          <w:sz w:val="21"/>
          <w:szCs w:val="21"/>
          <w:lang w:val="zh-CN"/>
        </w:rPr>
      </w:pPr>
      <w:bookmarkStart w:id="101" w:name="_Toc29626"/>
      <w:bookmarkStart w:id="102" w:name="_Toc12409"/>
      <w:bookmarkStart w:id="103" w:name="_Toc4149"/>
      <w:r>
        <w:rPr>
          <w:rFonts w:hint="eastAsia" w:ascii="宋体" w:hAnsi="宋体" w:eastAsia="宋体" w:cs="宋体"/>
          <w:b/>
          <w:sz w:val="21"/>
          <w:szCs w:val="21"/>
          <w:lang w:val="zh-CN"/>
        </w:rPr>
        <w:t>（十）买方授标时更改采购服务数量的权利</w:t>
      </w:r>
      <w:bookmarkEnd w:id="101"/>
      <w:bookmarkEnd w:id="102"/>
      <w:bookmarkEnd w:id="103"/>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34.采购人在授予合同时有权按“供应商须知前附表”约定的内容对采购需求中规定物资数量予以局部增加或减少，但不得实质性内容做任何改变，对增减的数量按同类型成交服务价结算。</w:t>
      </w:r>
    </w:p>
    <w:p>
      <w:pPr>
        <w:spacing w:line="460" w:lineRule="exact"/>
        <w:jc w:val="center"/>
        <w:outlineLvl w:val="1"/>
        <w:rPr>
          <w:rFonts w:hint="eastAsia" w:ascii="宋体" w:hAnsi="宋体" w:eastAsia="宋体" w:cs="宋体"/>
          <w:b/>
          <w:sz w:val="21"/>
          <w:szCs w:val="21"/>
          <w:lang w:val="zh-CN"/>
        </w:rPr>
      </w:pPr>
      <w:bookmarkStart w:id="104" w:name="_Toc7284"/>
      <w:bookmarkStart w:id="105" w:name="_Toc1057"/>
      <w:bookmarkStart w:id="106" w:name="_Toc10644"/>
      <w:r>
        <w:rPr>
          <w:rFonts w:hint="eastAsia" w:ascii="宋体" w:hAnsi="宋体" w:eastAsia="宋体" w:cs="宋体"/>
          <w:b/>
          <w:sz w:val="21"/>
          <w:szCs w:val="21"/>
          <w:lang w:val="zh-CN"/>
        </w:rPr>
        <w:t>（十一）质疑与投诉</w:t>
      </w:r>
      <w:bookmarkEnd w:id="104"/>
      <w:bookmarkEnd w:id="105"/>
      <w:bookmarkEnd w:id="106"/>
    </w:p>
    <w:p>
      <w:pPr>
        <w:shd w:val="clear" w:color="auto" w:fill="FFFFFF"/>
        <w:spacing w:line="440" w:lineRule="exact"/>
        <w:ind w:firstLine="413" w:firstLineChars="196"/>
        <w:rPr>
          <w:rFonts w:hint="eastAsia" w:ascii="宋体" w:hAnsi="宋体" w:eastAsia="宋体" w:cs="宋体"/>
          <w:b/>
          <w:sz w:val="21"/>
          <w:szCs w:val="21"/>
        </w:rPr>
      </w:pPr>
      <w:r>
        <w:rPr>
          <w:rFonts w:hint="eastAsia" w:ascii="宋体" w:hAnsi="宋体" w:eastAsia="宋体" w:cs="宋体"/>
          <w:b/>
          <w:sz w:val="21"/>
          <w:szCs w:val="21"/>
        </w:rPr>
        <w:t>35.质疑与投诉</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35.1供应商认为</w:t>
      </w:r>
      <w:r>
        <w:rPr>
          <w:rFonts w:hint="eastAsia" w:ascii="宋体" w:hAnsi="宋体" w:eastAsia="宋体" w:cs="宋体"/>
          <w:sz w:val="21"/>
          <w:szCs w:val="21"/>
          <w:lang w:eastAsia="zh-CN"/>
        </w:rPr>
        <w:t>竞争性谈判</w:t>
      </w:r>
      <w:r>
        <w:rPr>
          <w:rFonts w:hint="eastAsia" w:ascii="宋体" w:hAnsi="宋体" w:eastAsia="宋体" w:cs="宋体"/>
          <w:sz w:val="21"/>
          <w:szCs w:val="21"/>
        </w:rPr>
        <w:t>文件、采购过程、成交或者成交结果使自己的权益受到损害的，可以在知道或者应知其权益受到损害之日起七个工作日内，向采购人、采购代理机构提出质疑。供应商须在法定质疑期内一次性提出针对同一采购程序环节的质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35.2质疑函的必备内容</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35.2.1供应商提交的质疑函必须注明单位名称、地址、邮编、可供查询的单位和法定代表人的电话号码、联系人电话；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35.2.2质疑项目的名称、编号；</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35.2.3具体质疑事项和与质疑事项相关的请求；</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35.2.4事实依据；</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35.2.5提起质疑的日期；</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35.2.6质疑函须加盖单位公章，由法定代表人签章。</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35.2.7委托代理人递交质疑函的，还须提交委托质疑事项的授权委托书（附法定代表人和被授权人的身份证正反面），加盖单位公章和法定代表人签章和被授权人签字，同时出示被授权人身份证。</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35.3质疑应符合下列条件：</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35.3.1质疑人是参与所质疑项目的采购活动的供应商；</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35.3.2质疑函内容符合相关的规定；</w:t>
      </w:r>
    </w:p>
    <w:p>
      <w:pPr>
        <w:shd w:val="clear" w:color="auto" w:fill="FFFFFF"/>
        <w:tabs>
          <w:tab w:val="left" w:pos="929"/>
        </w:tabs>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35.3.3在规定的有效期限内提起质疑；</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35.3.4招投标监管部门规定的其他条件。</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35.4采购人在收到供应商的书面质疑后七个工作日内作出答复，并以书面形式通知质疑供应商和其他有关供应商，但答复的内容不涉及商业秘密。作出答复前，将暂停招标采购活动。</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35.5提出质疑的供应商对答复不满意的，可以在答复期满后十五个工作日内向同级政府招标采购监督管理部门投诉。政府招标采购监督管理部门应当在收到投诉三十个工作日内，对投诉事项作出处理决定，并以书面形式通知投诉人和与投诉事项相关的当事人。</w:t>
      </w:r>
    </w:p>
    <w:p>
      <w:pPr>
        <w:spacing w:line="460" w:lineRule="exact"/>
        <w:jc w:val="center"/>
        <w:outlineLvl w:val="1"/>
        <w:rPr>
          <w:rFonts w:hint="eastAsia" w:ascii="宋体" w:hAnsi="宋体" w:eastAsia="宋体" w:cs="宋体"/>
          <w:b/>
          <w:sz w:val="21"/>
          <w:szCs w:val="21"/>
          <w:lang w:val="zh-CN"/>
        </w:rPr>
      </w:pPr>
      <w:bookmarkStart w:id="107" w:name="_Toc30193"/>
      <w:bookmarkStart w:id="108" w:name="_Toc22193"/>
      <w:r>
        <w:rPr>
          <w:rFonts w:hint="eastAsia" w:ascii="宋体" w:hAnsi="宋体" w:eastAsia="宋体" w:cs="宋体"/>
          <w:b/>
          <w:sz w:val="21"/>
          <w:szCs w:val="21"/>
          <w:lang w:val="zh-CN"/>
        </w:rPr>
        <w:t>（十二）履约担保（本项目不适用）</w:t>
      </w:r>
      <w:bookmarkEnd w:id="107"/>
      <w:bookmarkEnd w:id="108"/>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36. 履约担保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36.1 成交供应商须在与采购人签署合同前按</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文件有关要求提交履约担保。成交供应商应按照下列规定的方式和金额向采购人提交履约担保。</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36.2 履约担保采用下列</w:t>
      </w:r>
      <w:r>
        <w:rPr>
          <w:rFonts w:hint="eastAsia" w:ascii="宋体" w:hAnsi="宋体" w:eastAsia="宋体" w:cs="宋体"/>
          <w:sz w:val="21"/>
          <w:szCs w:val="21"/>
          <w:u w:val="single"/>
        </w:rPr>
        <w:t xml:space="preserve">  /  </w:t>
      </w:r>
      <w:r>
        <w:rPr>
          <w:rFonts w:hint="eastAsia" w:ascii="宋体" w:hAnsi="宋体" w:eastAsia="宋体" w:cs="宋体"/>
          <w:sz w:val="21"/>
          <w:szCs w:val="21"/>
        </w:rPr>
        <w:t>方式</w:t>
      </w:r>
    </w:p>
    <w:p>
      <w:pPr>
        <w:shd w:val="clear" w:color="auto" w:fill="FFFFFF"/>
        <w:spacing w:line="44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36.2.1 履约保证金担保方式：</w:t>
      </w:r>
      <w:r>
        <w:rPr>
          <w:rFonts w:hint="eastAsia" w:ascii="宋体" w:hAnsi="宋体" w:cs="宋体"/>
          <w:sz w:val="21"/>
          <w:szCs w:val="21"/>
          <w:u w:val="single"/>
          <w:lang w:val="en-US" w:eastAsia="zh-CN"/>
        </w:rPr>
        <w:t>以合同签订为准（不能超过合同总价的10%）</w:t>
      </w:r>
      <w:r>
        <w:rPr>
          <w:rFonts w:hint="eastAsia" w:ascii="宋体" w:hAnsi="宋体" w:eastAsia="宋体" w:cs="宋体"/>
          <w:sz w:val="21"/>
          <w:szCs w:val="21"/>
          <w:u w:val="single"/>
        </w:rPr>
        <w:t xml:space="preserve">   </w:t>
      </w:r>
    </w:p>
    <w:p>
      <w:pPr>
        <w:shd w:val="clear" w:color="auto" w:fill="FFFFFF"/>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 银行汇票；2） 支票；3）银行转账；4）担保公司担保；5）采购人与供应商协商确定的其他担保方式。</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36.2.3 如成交供应商不能按照供应商须知第35条的规定执行，采购人将视为成交供应商放弃成交项目；已经订立合同的，采购人有充分理由解除合同，给采购人造成损失的，放弃成交项目的成交供应商应当赔偿。</w:t>
      </w:r>
    </w:p>
    <w:p>
      <w:pPr>
        <w:spacing w:line="460" w:lineRule="exact"/>
        <w:jc w:val="center"/>
        <w:outlineLvl w:val="1"/>
        <w:rPr>
          <w:rFonts w:hint="eastAsia" w:ascii="宋体" w:hAnsi="宋体" w:eastAsia="宋体" w:cs="宋体"/>
          <w:b/>
          <w:sz w:val="21"/>
          <w:szCs w:val="21"/>
          <w:lang w:val="zh-CN"/>
        </w:rPr>
      </w:pPr>
      <w:bookmarkStart w:id="109" w:name="_Toc2814"/>
      <w:bookmarkStart w:id="110" w:name="_Toc23231"/>
      <w:bookmarkStart w:id="111" w:name="_Toc21659"/>
      <w:r>
        <w:rPr>
          <w:rFonts w:hint="eastAsia" w:ascii="宋体" w:hAnsi="宋体" w:eastAsia="宋体" w:cs="宋体"/>
          <w:b/>
          <w:sz w:val="21"/>
          <w:szCs w:val="21"/>
          <w:lang w:val="zh-CN"/>
        </w:rPr>
        <w:t>（十三）其他</w:t>
      </w:r>
      <w:bookmarkEnd w:id="109"/>
      <w:bookmarkEnd w:id="110"/>
      <w:bookmarkEnd w:id="111"/>
    </w:p>
    <w:p>
      <w:pPr>
        <w:shd w:val="clear" w:color="auto" w:fill="FFFFFF"/>
        <w:spacing w:line="440" w:lineRule="exact"/>
        <w:ind w:firstLine="426" w:firstLineChars="202"/>
        <w:rPr>
          <w:rFonts w:hint="eastAsia" w:ascii="宋体" w:hAnsi="宋体" w:eastAsia="宋体" w:cs="宋体"/>
          <w:b/>
          <w:sz w:val="21"/>
          <w:szCs w:val="21"/>
        </w:rPr>
      </w:pPr>
      <w:r>
        <w:rPr>
          <w:rFonts w:hint="eastAsia" w:ascii="宋体" w:hAnsi="宋体" w:eastAsia="宋体" w:cs="宋体"/>
          <w:b/>
          <w:sz w:val="21"/>
          <w:szCs w:val="21"/>
        </w:rPr>
        <w:t>37.成交服务费</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37.1 成交供应商应按本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的规定，在领取成交通知书时向采购代理机构一次性支付成交服务费。其计算标准和方法：以中标单位的中标金额为基准，参考《国家计委关于印发〈招标代理服务收费管理暂行办法〉的通知（计价格[2002]1980号文）》、《国家发展改革委办公厅关于招标代理服务收费有关问题的通知（发改办价格[2003]857号文）》和《国家发展改革委关于降低部分建设项目收费标准规范收费行为等有关问题的通知（发改价格[2011]534号文》、《国家发展改革委关于进一步放开建设项目专业服务价格的通知（发改价格（2015）299号）》计取，由</w:t>
      </w:r>
      <w:r>
        <w:rPr>
          <w:rFonts w:hint="eastAsia" w:ascii="宋体" w:hAnsi="宋体" w:cs="宋体"/>
          <w:sz w:val="21"/>
          <w:szCs w:val="21"/>
          <w:lang w:val="en-US" w:eastAsia="zh-CN"/>
        </w:rPr>
        <w:t>采购人</w:t>
      </w:r>
      <w:r>
        <w:rPr>
          <w:rFonts w:hint="eastAsia" w:ascii="宋体" w:hAnsi="宋体" w:eastAsia="宋体" w:cs="宋体"/>
          <w:sz w:val="21"/>
          <w:szCs w:val="21"/>
        </w:rPr>
        <w:t>支付招标代理服务费；</w:t>
      </w:r>
    </w:p>
    <w:p>
      <w:pPr>
        <w:shd w:val="clear" w:color="auto" w:fill="FFFFFF"/>
        <w:spacing w:line="440" w:lineRule="exact"/>
        <w:ind w:firstLine="426" w:firstLineChars="202"/>
        <w:rPr>
          <w:rFonts w:hint="eastAsia" w:ascii="宋体" w:hAnsi="宋体" w:eastAsia="宋体" w:cs="宋体"/>
          <w:b/>
          <w:sz w:val="21"/>
          <w:szCs w:val="21"/>
        </w:rPr>
      </w:pPr>
      <w:r>
        <w:rPr>
          <w:rFonts w:hint="eastAsia" w:ascii="宋体" w:hAnsi="宋体" w:eastAsia="宋体" w:cs="宋体"/>
          <w:b/>
          <w:sz w:val="21"/>
          <w:szCs w:val="21"/>
        </w:rPr>
        <w:t>37.2 成交服务费的计算基数是成交供应商成交总金额，即成交通知书中载明的成交金额。如需要开具增值税专用发票，供应商请提供增值税专用发票开票信息（需加盖财务专用章）。</w:t>
      </w:r>
    </w:p>
    <w:p>
      <w:pPr>
        <w:spacing w:line="440" w:lineRule="exac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 xml:space="preserve">38. </w:t>
      </w:r>
      <w:r>
        <w:rPr>
          <w:rFonts w:hint="eastAsia" w:ascii="宋体" w:hAnsi="宋体" w:eastAsia="宋体" w:cs="宋体"/>
          <w:b/>
          <w:bCs/>
          <w:sz w:val="21"/>
          <w:szCs w:val="21"/>
          <w:lang w:eastAsia="zh-CN"/>
        </w:rPr>
        <w:t>竞争性谈判</w:t>
      </w:r>
      <w:r>
        <w:rPr>
          <w:rFonts w:hint="eastAsia" w:ascii="宋体" w:hAnsi="宋体" w:eastAsia="宋体" w:cs="宋体"/>
          <w:b/>
          <w:bCs/>
          <w:sz w:val="21"/>
          <w:szCs w:val="21"/>
        </w:rPr>
        <w:t>文件的解释权</w:t>
      </w:r>
    </w:p>
    <w:p>
      <w:pPr>
        <w:shd w:val="clear" w:color="auto" w:fill="FFFFFF"/>
        <w:spacing w:line="440" w:lineRule="exact"/>
        <w:ind w:firstLine="424" w:firstLineChars="202"/>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eastAsia="宋体" w:cs="宋体"/>
          <w:sz w:val="21"/>
          <w:szCs w:val="21"/>
          <w:lang w:eastAsia="zh-CN"/>
        </w:rPr>
        <w:t>竞争性谈判</w:t>
      </w:r>
      <w:r>
        <w:rPr>
          <w:rFonts w:hint="eastAsia" w:ascii="宋体" w:hAnsi="宋体" w:eastAsia="宋体" w:cs="宋体"/>
          <w:sz w:val="21"/>
          <w:szCs w:val="21"/>
        </w:rPr>
        <w:t>文件是根据《中华人民共和国政府采购法》及其实施条例（658号令）及《关于印发&lt;政府采购</w:t>
      </w:r>
      <w:r>
        <w:rPr>
          <w:rFonts w:hint="eastAsia" w:ascii="宋体" w:hAnsi="宋体" w:eastAsia="宋体" w:cs="宋体"/>
          <w:sz w:val="21"/>
          <w:szCs w:val="21"/>
          <w:lang w:eastAsia="zh-CN"/>
        </w:rPr>
        <w:t>竞争性谈判</w:t>
      </w:r>
      <w:r>
        <w:rPr>
          <w:rFonts w:hint="eastAsia" w:ascii="宋体" w:hAnsi="宋体" w:eastAsia="宋体" w:cs="宋体"/>
          <w:sz w:val="21"/>
          <w:szCs w:val="21"/>
        </w:rPr>
        <w:t>采购方式管理暂行办法&gt;的通知》（财库〔2014〕214号）及《财政部关于政府采购</w:t>
      </w:r>
      <w:r>
        <w:rPr>
          <w:rFonts w:hint="eastAsia" w:ascii="宋体" w:hAnsi="宋体" w:eastAsia="宋体" w:cs="宋体"/>
          <w:sz w:val="21"/>
          <w:szCs w:val="21"/>
          <w:lang w:eastAsia="zh-CN"/>
        </w:rPr>
        <w:t>竞争性谈判</w:t>
      </w:r>
      <w:r>
        <w:rPr>
          <w:rFonts w:hint="eastAsia" w:ascii="宋体" w:hAnsi="宋体" w:eastAsia="宋体" w:cs="宋体"/>
          <w:sz w:val="21"/>
          <w:szCs w:val="21"/>
        </w:rPr>
        <w:t>采购方式管理暂行办法有关问题的补充通知》（财库〔2015〕124号）的规定编制的，解释权属采购人。</w:t>
      </w:r>
    </w:p>
    <w:p>
      <w:pPr>
        <w:rPr>
          <w:rFonts w:hint="eastAsia" w:ascii="宋体" w:hAnsi="宋体" w:eastAsia="宋体" w:cs="宋体"/>
          <w:sz w:val="21"/>
          <w:szCs w:val="21"/>
        </w:rPr>
      </w:pPr>
      <w:r>
        <w:rPr>
          <w:rFonts w:hint="eastAsia" w:ascii="宋体" w:hAnsi="宋体" w:eastAsia="宋体" w:cs="宋体"/>
          <w:sz w:val="21"/>
          <w:szCs w:val="21"/>
        </w:rPr>
        <w:br w:type="page"/>
      </w:r>
    </w:p>
    <w:p>
      <w:pPr>
        <w:spacing w:before="101" w:line="224" w:lineRule="auto"/>
        <w:outlineLvl w:val="2"/>
        <w:rPr>
          <w:rFonts w:hint="eastAsia" w:ascii="宋体" w:hAnsi="宋体" w:eastAsia="宋体" w:cs="宋体"/>
          <w:sz w:val="21"/>
          <w:szCs w:val="21"/>
        </w:rPr>
      </w:pPr>
      <w:bookmarkStart w:id="112" w:name="_Toc21178"/>
      <w:bookmarkStart w:id="113" w:name="_Toc29832"/>
      <w:bookmarkStart w:id="114" w:name="_Toc28238"/>
      <w:bookmarkStart w:id="115" w:name="_Toc110010424"/>
      <w:r>
        <w:rPr>
          <w:rFonts w:hint="eastAsia" w:ascii="宋体" w:hAnsi="宋体" w:eastAsia="宋体" w:cs="宋体"/>
          <w:spacing w:val="8"/>
          <w:sz w:val="21"/>
          <w:szCs w:val="21"/>
        </w:rPr>
        <w:t>附</w:t>
      </w:r>
      <w:r>
        <w:rPr>
          <w:rFonts w:hint="eastAsia" w:ascii="宋体" w:hAnsi="宋体" w:eastAsia="宋体" w:cs="宋体"/>
          <w:spacing w:val="6"/>
          <w:sz w:val="21"/>
          <w:szCs w:val="21"/>
        </w:rPr>
        <w:t>件：质疑函范本</w:t>
      </w:r>
      <w:bookmarkEnd w:id="112"/>
      <w:bookmarkEnd w:id="113"/>
      <w:bookmarkEnd w:id="114"/>
      <w:bookmarkEnd w:id="115"/>
    </w:p>
    <w:p>
      <w:pPr>
        <w:spacing w:line="250" w:lineRule="auto"/>
        <w:rPr>
          <w:rFonts w:hint="eastAsia" w:ascii="宋体" w:hAnsi="宋体" w:eastAsia="宋体" w:cs="宋体"/>
          <w:sz w:val="21"/>
          <w:szCs w:val="21"/>
        </w:rPr>
      </w:pPr>
    </w:p>
    <w:p>
      <w:pPr>
        <w:spacing w:before="101" w:line="225" w:lineRule="auto"/>
        <w:ind w:left="3656"/>
        <w:rPr>
          <w:rFonts w:hint="eastAsia" w:ascii="宋体" w:hAnsi="宋体" w:eastAsia="宋体" w:cs="宋体"/>
          <w:sz w:val="21"/>
          <w:szCs w:val="21"/>
        </w:rPr>
      </w:pPr>
      <w:r>
        <w:rPr>
          <w:rFonts w:hint="eastAsia" w:ascii="宋体" w:hAnsi="宋体" w:eastAsia="宋体" w:cs="宋体"/>
          <w:spacing w:val="25"/>
          <w:sz w:val="21"/>
          <w:szCs w:val="21"/>
        </w:rPr>
        <w:t>质</w:t>
      </w:r>
      <w:r>
        <w:rPr>
          <w:rFonts w:hint="eastAsia" w:ascii="宋体" w:hAnsi="宋体" w:eastAsia="宋体" w:cs="宋体"/>
          <w:spacing w:val="24"/>
          <w:sz w:val="21"/>
          <w:szCs w:val="21"/>
        </w:rPr>
        <w:t>疑函</w:t>
      </w:r>
    </w:p>
    <w:p>
      <w:pPr>
        <w:spacing w:before="237" w:line="468" w:lineRule="exact"/>
        <w:ind w:left="27"/>
        <w:outlineLvl w:val="2"/>
        <w:rPr>
          <w:rFonts w:hint="eastAsia" w:ascii="宋体" w:hAnsi="宋体" w:eastAsia="宋体" w:cs="宋体"/>
          <w:sz w:val="21"/>
          <w:szCs w:val="21"/>
        </w:rPr>
      </w:pPr>
      <w:bookmarkStart w:id="116" w:name="_Toc110010425"/>
      <w:bookmarkStart w:id="117" w:name="_Toc25739"/>
      <w:bookmarkStart w:id="118" w:name="_Toc6234"/>
      <w:bookmarkStart w:id="119" w:name="_Toc20136"/>
      <w:r>
        <w:rPr>
          <w:rFonts w:hint="eastAsia" w:ascii="宋体" w:hAnsi="宋体" w:eastAsia="宋体" w:cs="宋体"/>
          <w:spacing w:val="-2"/>
          <w:position w:val="2"/>
          <w:sz w:val="21"/>
          <w:szCs w:val="21"/>
        </w:rPr>
        <w:t>一、质</w:t>
      </w:r>
      <w:r>
        <w:rPr>
          <w:rFonts w:hint="eastAsia" w:ascii="宋体" w:hAnsi="宋体" w:eastAsia="宋体" w:cs="宋体"/>
          <w:spacing w:val="-1"/>
          <w:position w:val="2"/>
          <w:sz w:val="21"/>
          <w:szCs w:val="21"/>
        </w:rPr>
        <w:t>疑供应商基本信息</w:t>
      </w:r>
      <w:bookmarkEnd w:id="116"/>
      <w:bookmarkEnd w:id="117"/>
      <w:bookmarkEnd w:id="118"/>
      <w:bookmarkEnd w:id="119"/>
    </w:p>
    <w:p>
      <w:pPr>
        <w:spacing w:before="77" w:line="219" w:lineRule="auto"/>
        <w:ind w:left="506"/>
        <w:rPr>
          <w:rFonts w:hint="eastAsia" w:ascii="宋体" w:hAnsi="宋体" w:eastAsia="宋体" w:cs="宋体"/>
          <w:sz w:val="21"/>
          <w:szCs w:val="21"/>
        </w:rPr>
      </w:pPr>
      <w:r>
        <w:rPr>
          <w:rFonts w:hint="eastAsia" w:ascii="宋体" w:hAnsi="宋体" w:eastAsia="宋体" w:cs="宋体"/>
          <w:spacing w:val="-3"/>
          <w:sz w:val="21"/>
          <w:szCs w:val="21"/>
        </w:rPr>
        <w:t>质</w:t>
      </w:r>
      <w:r>
        <w:rPr>
          <w:rFonts w:hint="eastAsia" w:ascii="宋体" w:hAnsi="宋体" w:eastAsia="宋体" w:cs="宋体"/>
          <w:spacing w:val="-2"/>
          <w:sz w:val="21"/>
          <w:szCs w:val="21"/>
        </w:rPr>
        <w:t>疑供应商：</w:t>
      </w:r>
      <w:r>
        <w:rPr>
          <w:rFonts w:hint="eastAsia" w:ascii="宋体" w:hAnsi="宋体" w:eastAsia="宋体" w:cs="宋体"/>
          <w:sz w:val="21"/>
          <w:szCs w:val="21"/>
          <w:u w:val="dotted"/>
        </w:rPr>
        <w:t xml:space="preserve">                                       </w:t>
      </w:r>
    </w:p>
    <w:p>
      <w:pPr>
        <w:spacing w:before="212"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211" w:line="222" w:lineRule="auto"/>
        <w:ind w:left="506"/>
        <w:rPr>
          <w:rFonts w:hint="eastAsia" w:ascii="宋体" w:hAnsi="宋体" w:eastAsia="宋体" w:cs="宋体"/>
          <w:sz w:val="21"/>
          <w:szCs w:val="21"/>
        </w:rPr>
      </w:pPr>
      <w:r>
        <w:rPr>
          <w:rFonts w:hint="eastAsia" w:ascii="宋体" w:hAnsi="宋体" w:eastAsia="宋体" w:cs="宋体"/>
          <w:spacing w:val="-8"/>
          <w:sz w:val="21"/>
          <w:szCs w:val="21"/>
        </w:rPr>
        <w:t>联系人：</w:t>
      </w:r>
      <w:r>
        <w:rPr>
          <w:rFonts w:hint="eastAsia" w:ascii="宋体" w:hAnsi="宋体" w:eastAsia="宋体" w:cs="宋体"/>
          <w:spacing w:val="-8"/>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205" w:line="220" w:lineRule="auto"/>
        <w:ind w:left="503"/>
        <w:rPr>
          <w:rFonts w:hint="eastAsia" w:ascii="宋体" w:hAnsi="宋体" w:eastAsia="宋体" w:cs="宋体"/>
          <w:sz w:val="21"/>
          <w:szCs w:val="21"/>
        </w:rPr>
      </w:pPr>
      <w:r>
        <w:rPr>
          <w:rFonts w:hint="eastAsia" w:ascii="宋体" w:hAnsi="宋体" w:eastAsia="宋体" w:cs="宋体"/>
          <w:spacing w:val="-3"/>
          <w:sz w:val="21"/>
          <w:szCs w:val="21"/>
        </w:rPr>
        <w:t>授</w:t>
      </w:r>
      <w:r>
        <w:rPr>
          <w:rFonts w:hint="eastAsia" w:ascii="宋体" w:hAnsi="宋体" w:eastAsia="宋体" w:cs="宋体"/>
          <w:spacing w:val="-2"/>
          <w:sz w:val="21"/>
          <w:szCs w:val="21"/>
        </w:rPr>
        <w:t>权代表：</w:t>
      </w:r>
      <w:r>
        <w:rPr>
          <w:rFonts w:hint="eastAsia" w:ascii="宋体" w:hAnsi="宋体" w:eastAsia="宋体" w:cs="宋体"/>
          <w:sz w:val="21"/>
          <w:szCs w:val="21"/>
          <w:u w:val="dotted"/>
        </w:rPr>
        <w:t xml:space="preserve">                                         </w:t>
      </w:r>
    </w:p>
    <w:p>
      <w:pPr>
        <w:spacing w:before="214" w:line="222" w:lineRule="auto"/>
        <w:ind w:left="506"/>
        <w:rPr>
          <w:rFonts w:hint="eastAsia" w:ascii="宋体" w:hAnsi="宋体" w:eastAsia="宋体" w:cs="宋体"/>
          <w:sz w:val="21"/>
          <w:szCs w:val="21"/>
        </w:rPr>
      </w:pPr>
      <w:r>
        <w:rPr>
          <w:rFonts w:hint="eastAsia" w:ascii="宋体" w:hAnsi="宋体" w:eastAsia="宋体" w:cs="宋体"/>
          <w:spacing w:val="-4"/>
          <w:sz w:val="21"/>
          <w:szCs w:val="21"/>
        </w:rPr>
        <w:t>联系</w:t>
      </w:r>
      <w:r>
        <w:rPr>
          <w:rFonts w:hint="eastAsia" w:ascii="宋体" w:hAnsi="宋体" w:eastAsia="宋体" w:cs="宋体"/>
          <w:spacing w:val="-2"/>
          <w:sz w:val="21"/>
          <w:szCs w:val="21"/>
        </w:rPr>
        <w:t>电话：</w:t>
      </w:r>
      <w:r>
        <w:rPr>
          <w:rFonts w:hint="eastAsia" w:ascii="宋体" w:hAnsi="宋体" w:eastAsia="宋体" w:cs="宋体"/>
          <w:sz w:val="21"/>
          <w:szCs w:val="21"/>
          <w:u w:val="dotted"/>
        </w:rPr>
        <w:t xml:space="preserve">                                          </w:t>
      </w:r>
    </w:p>
    <w:p>
      <w:pPr>
        <w:spacing w:before="208"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209" w:line="371" w:lineRule="exact"/>
        <w:ind w:left="27"/>
        <w:outlineLvl w:val="2"/>
        <w:rPr>
          <w:rFonts w:hint="eastAsia" w:ascii="宋体" w:hAnsi="宋体" w:eastAsia="宋体" w:cs="宋体"/>
          <w:sz w:val="21"/>
          <w:szCs w:val="21"/>
        </w:rPr>
      </w:pPr>
      <w:bookmarkStart w:id="120" w:name="_Toc15098"/>
      <w:bookmarkStart w:id="121" w:name="_Toc11768"/>
      <w:bookmarkStart w:id="122" w:name="_Toc5252"/>
      <w:bookmarkStart w:id="123" w:name="_Toc110010426"/>
      <w:r>
        <w:rPr>
          <w:rFonts w:hint="eastAsia" w:ascii="宋体" w:hAnsi="宋体" w:eastAsia="宋体" w:cs="宋体"/>
          <w:spacing w:val="-2"/>
          <w:position w:val="1"/>
          <w:sz w:val="21"/>
          <w:szCs w:val="21"/>
        </w:rPr>
        <w:t>二、质疑项</w:t>
      </w:r>
      <w:r>
        <w:rPr>
          <w:rFonts w:hint="eastAsia" w:ascii="宋体" w:hAnsi="宋体" w:eastAsia="宋体" w:cs="宋体"/>
          <w:spacing w:val="-1"/>
          <w:position w:val="1"/>
          <w:sz w:val="21"/>
          <w:szCs w:val="21"/>
        </w:rPr>
        <w:t>目基本情况</w:t>
      </w:r>
      <w:bookmarkEnd w:id="120"/>
      <w:bookmarkEnd w:id="121"/>
      <w:bookmarkEnd w:id="122"/>
      <w:bookmarkEnd w:id="123"/>
    </w:p>
    <w:p>
      <w:pPr>
        <w:spacing w:before="173" w:line="221" w:lineRule="auto"/>
        <w:ind w:left="506"/>
        <w:rPr>
          <w:rFonts w:hint="eastAsia" w:ascii="宋体" w:hAnsi="宋体" w:eastAsia="宋体" w:cs="宋体"/>
          <w:sz w:val="21"/>
          <w:szCs w:val="21"/>
        </w:rPr>
      </w:pPr>
      <w:r>
        <w:rPr>
          <w:rFonts w:hint="eastAsia" w:ascii="宋体" w:hAnsi="宋体" w:eastAsia="宋体" w:cs="宋体"/>
          <w:spacing w:val="-2"/>
          <w:sz w:val="21"/>
          <w:szCs w:val="21"/>
        </w:rPr>
        <w:t>质疑项目</w:t>
      </w:r>
      <w:r>
        <w:rPr>
          <w:rFonts w:hint="eastAsia" w:ascii="宋体" w:hAnsi="宋体" w:eastAsia="宋体" w:cs="宋体"/>
          <w:spacing w:val="-1"/>
          <w:sz w:val="21"/>
          <w:szCs w:val="21"/>
        </w:rPr>
        <w:t>的名称：</w:t>
      </w:r>
      <w:r>
        <w:rPr>
          <w:rFonts w:hint="eastAsia" w:ascii="宋体" w:hAnsi="宋体" w:eastAsia="宋体" w:cs="宋体"/>
          <w:sz w:val="21"/>
          <w:szCs w:val="21"/>
          <w:u w:val="dotted"/>
        </w:rPr>
        <w:t xml:space="preserve">                                         </w:t>
      </w:r>
    </w:p>
    <w:p>
      <w:pPr>
        <w:spacing w:before="210" w:line="220" w:lineRule="auto"/>
        <w:ind w:left="506"/>
        <w:rPr>
          <w:rFonts w:hint="eastAsia" w:ascii="宋体" w:hAnsi="宋体" w:eastAsia="宋体" w:cs="宋体"/>
          <w:sz w:val="21"/>
          <w:szCs w:val="21"/>
        </w:rPr>
      </w:pPr>
      <w:r>
        <w:rPr>
          <w:rFonts w:hint="eastAsia" w:ascii="宋体" w:hAnsi="宋体" w:eastAsia="宋体" w:cs="宋体"/>
          <w:spacing w:val="-10"/>
          <w:sz w:val="21"/>
          <w:szCs w:val="21"/>
        </w:rPr>
        <w:t>质疑项</w:t>
      </w:r>
      <w:r>
        <w:rPr>
          <w:rFonts w:hint="eastAsia" w:ascii="宋体" w:hAnsi="宋体" w:eastAsia="宋体" w:cs="宋体"/>
          <w:spacing w:val="-9"/>
          <w:sz w:val="21"/>
          <w:szCs w:val="21"/>
        </w:rPr>
        <w:t>目</w:t>
      </w:r>
      <w:r>
        <w:rPr>
          <w:rFonts w:hint="eastAsia" w:ascii="宋体" w:hAnsi="宋体" w:eastAsia="宋体" w:cs="宋体"/>
          <w:spacing w:val="-5"/>
          <w:sz w:val="21"/>
          <w:szCs w:val="21"/>
        </w:rPr>
        <w:t>的编号：</w:t>
      </w:r>
      <w:r>
        <w:rPr>
          <w:rFonts w:hint="eastAsia" w:ascii="宋体" w:hAnsi="宋体" w:eastAsia="宋体" w:cs="宋体"/>
          <w:spacing w:val="-5"/>
          <w:sz w:val="21"/>
          <w:szCs w:val="21"/>
          <w:u w:val="dotted"/>
        </w:rPr>
        <w:t xml:space="preserve">                </w:t>
      </w:r>
      <w:r>
        <w:rPr>
          <w:rFonts w:hint="eastAsia" w:ascii="宋体" w:hAnsi="宋体" w:eastAsia="宋体" w:cs="宋体"/>
          <w:spacing w:val="-5"/>
          <w:sz w:val="21"/>
          <w:szCs w:val="21"/>
        </w:rPr>
        <w:t>包号：</w:t>
      </w:r>
      <w:r>
        <w:rPr>
          <w:rFonts w:hint="eastAsia" w:ascii="宋体" w:hAnsi="宋体" w:eastAsia="宋体" w:cs="宋体"/>
          <w:sz w:val="21"/>
          <w:szCs w:val="21"/>
          <w:u w:val="dotted"/>
        </w:rPr>
        <w:t xml:space="preserve">                    </w:t>
      </w:r>
    </w:p>
    <w:p>
      <w:pPr>
        <w:spacing w:before="212"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采购人名</w:t>
      </w:r>
      <w:r>
        <w:rPr>
          <w:rFonts w:hint="eastAsia" w:ascii="宋体" w:hAnsi="宋体" w:eastAsia="宋体" w:cs="宋体"/>
          <w:spacing w:val="-1"/>
          <w:sz w:val="21"/>
          <w:szCs w:val="21"/>
        </w:rPr>
        <w:t>称：</w:t>
      </w:r>
      <w:r>
        <w:rPr>
          <w:rFonts w:hint="eastAsia" w:ascii="宋体" w:hAnsi="宋体" w:eastAsia="宋体" w:cs="宋体"/>
          <w:sz w:val="21"/>
          <w:szCs w:val="21"/>
          <w:u w:val="dotted"/>
        </w:rPr>
        <w:t xml:space="preserve">                                           </w:t>
      </w:r>
    </w:p>
    <w:p>
      <w:pPr>
        <w:spacing w:before="212"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w:t>
      </w:r>
      <w:r>
        <w:rPr>
          <w:rFonts w:hint="eastAsia" w:ascii="宋体" w:hAnsi="宋体" w:eastAsia="宋体" w:cs="宋体"/>
          <w:spacing w:val="-1"/>
          <w:sz w:val="21"/>
          <w:szCs w:val="21"/>
        </w:rPr>
        <w:t>文件获取日期：</w:t>
      </w:r>
      <w:r>
        <w:rPr>
          <w:rFonts w:hint="eastAsia" w:ascii="宋体" w:hAnsi="宋体" w:eastAsia="宋体" w:cs="宋体"/>
          <w:sz w:val="21"/>
          <w:szCs w:val="21"/>
          <w:u w:val="dotted"/>
        </w:rPr>
        <w:t xml:space="preserve">                                       </w:t>
      </w:r>
    </w:p>
    <w:p>
      <w:pPr>
        <w:spacing w:before="213" w:line="237" w:lineRule="auto"/>
        <w:ind w:left="22"/>
        <w:outlineLvl w:val="2"/>
        <w:rPr>
          <w:rFonts w:hint="eastAsia" w:ascii="宋体" w:hAnsi="宋体" w:eastAsia="宋体" w:cs="宋体"/>
          <w:sz w:val="21"/>
          <w:szCs w:val="21"/>
        </w:rPr>
      </w:pPr>
      <w:bookmarkStart w:id="124" w:name="_Toc110010427"/>
      <w:bookmarkStart w:id="125" w:name="_Toc32569"/>
      <w:bookmarkStart w:id="126" w:name="_Toc20943"/>
      <w:bookmarkStart w:id="127" w:name="_Toc23194"/>
      <w:r>
        <w:rPr>
          <w:rFonts w:hint="eastAsia" w:ascii="宋体" w:hAnsi="宋体" w:eastAsia="宋体" w:cs="宋体"/>
          <w:spacing w:val="-2"/>
          <w:sz w:val="21"/>
          <w:szCs w:val="21"/>
        </w:rPr>
        <w:t>三</w:t>
      </w:r>
      <w:r>
        <w:rPr>
          <w:rFonts w:hint="eastAsia" w:ascii="宋体" w:hAnsi="宋体" w:eastAsia="宋体" w:cs="宋体"/>
          <w:spacing w:val="-1"/>
          <w:sz w:val="21"/>
          <w:szCs w:val="21"/>
        </w:rPr>
        <w:t>、质疑事项具体内容</w:t>
      </w:r>
      <w:bookmarkEnd w:id="124"/>
      <w:bookmarkEnd w:id="125"/>
      <w:bookmarkEnd w:id="126"/>
      <w:bookmarkEnd w:id="127"/>
    </w:p>
    <w:p>
      <w:pPr>
        <w:spacing w:before="184" w:line="221" w:lineRule="auto"/>
        <w:ind w:left="506"/>
        <w:rPr>
          <w:rFonts w:hint="eastAsia" w:ascii="宋体" w:hAnsi="宋体" w:eastAsia="宋体" w:cs="宋体"/>
          <w:sz w:val="21"/>
          <w:szCs w:val="21"/>
        </w:rPr>
      </w:pPr>
      <w:r>
        <w:rPr>
          <w:rFonts w:hint="eastAsia" w:ascii="宋体" w:hAnsi="宋体" w:eastAsia="宋体" w:cs="宋体"/>
          <w:spacing w:val="-17"/>
          <w:sz w:val="21"/>
          <w:szCs w:val="21"/>
        </w:rPr>
        <w:t>质</w:t>
      </w:r>
      <w:r>
        <w:rPr>
          <w:rFonts w:hint="eastAsia" w:ascii="宋体" w:hAnsi="宋体" w:eastAsia="宋体" w:cs="宋体"/>
          <w:spacing w:val="-11"/>
          <w:sz w:val="21"/>
          <w:szCs w:val="21"/>
        </w:rPr>
        <w:t>疑事项 1：</w:t>
      </w:r>
      <w:r>
        <w:rPr>
          <w:rFonts w:hint="eastAsia" w:ascii="宋体" w:hAnsi="宋体" w:eastAsia="宋体" w:cs="宋体"/>
          <w:sz w:val="21"/>
          <w:szCs w:val="21"/>
          <w:u w:val="dotted"/>
        </w:rPr>
        <w:t xml:space="preserve">                                             </w:t>
      </w:r>
    </w:p>
    <w:p>
      <w:pPr>
        <w:spacing w:before="211" w:line="219" w:lineRule="auto"/>
        <w:ind w:left="505"/>
        <w:rPr>
          <w:rFonts w:hint="eastAsia" w:ascii="宋体" w:hAnsi="宋体" w:eastAsia="宋体" w:cs="宋体"/>
          <w:sz w:val="21"/>
          <w:szCs w:val="21"/>
        </w:rPr>
      </w:pPr>
      <w:r>
        <w:rPr>
          <w:rFonts w:hint="eastAsia" w:ascii="宋体" w:hAnsi="宋体" w:eastAsia="宋体" w:cs="宋体"/>
          <w:spacing w:val="-4"/>
          <w:sz w:val="21"/>
          <w:szCs w:val="21"/>
        </w:rPr>
        <w:t>事</w:t>
      </w:r>
      <w:r>
        <w:rPr>
          <w:rFonts w:hint="eastAsia" w:ascii="宋体" w:hAnsi="宋体" w:eastAsia="宋体" w:cs="宋体"/>
          <w:spacing w:val="-2"/>
          <w:sz w:val="21"/>
          <w:szCs w:val="21"/>
        </w:rPr>
        <w:t>实依据：</w:t>
      </w:r>
      <w:r>
        <w:rPr>
          <w:rFonts w:hint="eastAsia" w:ascii="宋体" w:hAnsi="宋体" w:eastAsia="宋体" w:cs="宋体"/>
          <w:sz w:val="21"/>
          <w:szCs w:val="21"/>
          <w:u w:val="dotted"/>
        </w:rPr>
        <w:t xml:space="preserve">                                             </w:t>
      </w:r>
    </w:p>
    <w:p>
      <w:pPr>
        <w:tabs>
          <w:tab w:val="left" w:pos="8322"/>
        </w:tabs>
        <w:spacing w:before="286" w:line="241"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230" w:line="219" w:lineRule="auto"/>
        <w:ind w:left="506"/>
        <w:rPr>
          <w:rFonts w:hint="eastAsia" w:ascii="宋体" w:hAnsi="宋体" w:eastAsia="宋体" w:cs="宋体"/>
          <w:sz w:val="21"/>
          <w:szCs w:val="21"/>
        </w:rPr>
      </w:pPr>
      <w:r>
        <w:rPr>
          <w:rFonts w:hint="eastAsia" w:ascii="宋体" w:hAnsi="宋体" w:eastAsia="宋体" w:cs="宋体"/>
          <w:spacing w:val="-4"/>
          <w:sz w:val="21"/>
          <w:szCs w:val="21"/>
        </w:rPr>
        <w:t>法律</w:t>
      </w:r>
      <w:r>
        <w:rPr>
          <w:rFonts w:hint="eastAsia" w:ascii="宋体" w:hAnsi="宋体" w:eastAsia="宋体" w:cs="宋体"/>
          <w:spacing w:val="-2"/>
          <w:sz w:val="21"/>
          <w:szCs w:val="21"/>
        </w:rPr>
        <w:t>依据：</w:t>
      </w:r>
      <w:r>
        <w:rPr>
          <w:rFonts w:hint="eastAsia" w:ascii="宋体" w:hAnsi="宋体" w:eastAsia="宋体" w:cs="宋体"/>
          <w:sz w:val="21"/>
          <w:szCs w:val="21"/>
          <w:u w:val="dotted"/>
        </w:rPr>
        <w:t xml:space="preserve">                                             </w:t>
      </w:r>
    </w:p>
    <w:p>
      <w:pPr>
        <w:tabs>
          <w:tab w:val="left" w:pos="8322"/>
        </w:tabs>
        <w:spacing w:before="289" w:line="241"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227" w:line="545" w:lineRule="exact"/>
        <w:ind w:left="506"/>
        <w:rPr>
          <w:rFonts w:hint="eastAsia" w:ascii="宋体" w:hAnsi="宋体" w:eastAsia="宋体" w:cs="宋体"/>
          <w:sz w:val="21"/>
          <w:szCs w:val="21"/>
        </w:rPr>
      </w:pPr>
      <w:r>
        <w:rPr>
          <w:rFonts w:hint="eastAsia" w:ascii="宋体" w:hAnsi="宋体" w:eastAsia="宋体" w:cs="宋体"/>
          <w:spacing w:val="-15"/>
          <w:position w:val="19"/>
          <w:sz w:val="21"/>
          <w:szCs w:val="21"/>
        </w:rPr>
        <w:t>质</w:t>
      </w:r>
      <w:r>
        <w:rPr>
          <w:rFonts w:hint="eastAsia" w:ascii="宋体" w:hAnsi="宋体" w:eastAsia="宋体" w:cs="宋体"/>
          <w:spacing w:val="-11"/>
          <w:position w:val="19"/>
          <w:sz w:val="21"/>
          <w:szCs w:val="21"/>
        </w:rPr>
        <w:t>疑事项 2</w:t>
      </w:r>
    </w:p>
    <w:p>
      <w:pPr>
        <w:spacing w:line="442" w:lineRule="exact"/>
        <w:ind w:left="522"/>
        <w:rPr>
          <w:rFonts w:hint="eastAsia" w:ascii="宋体" w:hAnsi="宋体" w:eastAsia="宋体" w:cs="宋体"/>
          <w:sz w:val="21"/>
          <w:szCs w:val="21"/>
        </w:rPr>
      </w:pPr>
      <w:r>
        <w:rPr>
          <w:rFonts w:hint="eastAsia" w:ascii="宋体" w:hAnsi="宋体" w:eastAsia="宋体" w:cs="宋体"/>
          <w:position w:val="3"/>
          <w:sz w:val="21"/>
          <w:szCs w:val="21"/>
        </w:rPr>
        <w:t>……</w:t>
      </w:r>
    </w:p>
    <w:p>
      <w:pPr>
        <w:jc w:val="center"/>
        <w:rPr>
          <w:rFonts w:hint="eastAsia" w:ascii="宋体" w:hAnsi="宋体" w:eastAsia="宋体" w:cs="宋体"/>
          <w:sz w:val="21"/>
          <w:szCs w:val="21"/>
        </w:rPr>
      </w:pPr>
    </w:p>
    <w:p>
      <w:pPr>
        <w:spacing w:before="54" w:line="185" w:lineRule="auto"/>
        <w:rPr>
          <w:rFonts w:hint="eastAsia" w:ascii="宋体" w:hAnsi="宋体" w:eastAsia="宋体" w:cs="宋体"/>
          <w:sz w:val="21"/>
          <w:szCs w:val="21"/>
        </w:rPr>
      </w:pPr>
      <w:r>
        <w:rPr>
          <w:rFonts w:hint="eastAsia" w:ascii="宋体" w:hAnsi="宋体" w:eastAsia="宋体" w:cs="宋体"/>
          <w:spacing w:val="-2"/>
          <w:sz w:val="21"/>
          <w:szCs w:val="21"/>
        </w:rPr>
        <w:t>签字</w:t>
      </w:r>
      <w:r>
        <w:rPr>
          <w:rFonts w:hint="eastAsia" w:ascii="宋体" w:hAnsi="宋体" w:cs="宋体"/>
          <w:spacing w:val="-2"/>
          <w:sz w:val="21"/>
          <w:szCs w:val="21"/>
          <w:lang w:eastAsia="zh-CN"/>
        </w:rPr>
        <w:t>（</w:t>
      </w:r>
      <w:r>
        <w:rPr>
          <w:rFonts w:hint="eastAsia" w:ascii="宋体" w:hAnsi="宋体" w:eastAsia="宋体" w:cs="宋体"/>
          <w:spacing w:val="-2"/>
          <w:sz w:val="21"/>
          <w:szCs w:val="21"/>
        </w:rPr>
        <w:t>签</w:t>
      </w:r>
      <w:r>
        <w:rPr>
          <w:rFonts w:hint="eastAsia" w:ascii="宋体" w:hAnsi="宋体" w:eastAsia="宋体" w:cs="宋体"/>
          <w:spacing w:val="-1"/>
          <w:sz w:val="21"/>
          <w:szCs w:val="21"/>
        </w:rPr>
        <w:t>章</w:t>
      </w:r>
      <w:r>
        <w:rPr>
          <w:rFonts w:hint="eastAsia" w:ascii="宋体" w:hAnsi="宋体" w:cs="宋体"/>
          <w:spacing w:val="-1"/>
          <w:sz w:val="21"/>
          <w:szCs w:val="21"/>
          <w:lang w:eastAsia="zh-CN"/>
        </w:rPr>
        <w:t>）</w:t>
      </w:r>
      <w:r>
        <w:rPr>
          <w:rFonts w:hint="eastAsia" w:ascii="宋体" w:hAnsi="宋体" w:eastAsia="宋体" w:cs="宋体"/>
          <w:spacing w:val="-1"/>
          <w:sz w:val="21"/>
          <w:szCs w:val="21"/>
        </w:rPr>
        <w:t>：                          日期</w:t>
      </w:r>
      <w:r>
        <w:rPr>
          <w:rFonts w:hint="eastAsia" w:ascii="宋体" w:hAnsi="宋体" w:eastAsia="宋体" w:cs="宋体"/>
          <w:spacing w:val="-6"/>
          <w:sz w:val="21"/>
          <w:szCs w:val="21"/>
        </w:rPr>
        <w:t>：</w:t>
      </w:r>
    </w:p>
    <w:p>
      <w:pPr>
        <w:spacing w:before="56" w:line="185" w:lineRule="auto"/>
        <w:rPr>
          <w:rFonts w:hint="eastAsia" w:ascii="宋体" w:hAnsi="宋体" w:eastAsia="宋体" w:cs="宋体"/>
          <w:sz w:val="21"/>
          <w:szCs w:val="21"/>
        </w:rPr>
      </w:pPr>
    </w:p>
    <w:p>
      <w:pPr>
        <w:spacing w:line="14" w:lineRule="auto"/>
        <w:rPr>
          <w:rFonts w:hint="eastAsia" w:ascii="宋体" w:hAnsi="宋体" w:eastAsia="宋体" w:cs="宋体"/>
          <w:sz w:val="21"/>
          <w:szCs w:val="21"/>
        </w:rPr>
        <w:sectPr>
          <w:footerReference r:id="rId5" w:type="default"/>
          <w:pgSz w:w="11906" w:h="16839"/>
          <w:pgMar w:top="1440" w:right="1080" w:bottom="1440" w:left="1080" w:header="0" w:footer="994" w:gutter="0"/>
          <w:pgNumType w:fmt="decimal"/>
          <w:cols w:space="720" w:num="1"/>
        </w:sectPr>
      </w:pPr>
    </w:p>
    <w:p>
      <w:pPr>
        <w:rPr>
          <w:rFonts w:hint="eastAsia" w:ascii="宋体" w:hAnsi="宋体" w:eastAsia="宋体" w:cs="宋体"/>
          <w:sz w:val="21"/>
          <w:szCs w:val="21"/>
        </w:rPr>
        <w:sectPr>
          <w:footerReference r:id="rId6" w:type="default"/>
          <w:type w:val="continuous"/>
          <w:pgSz w:w="11906" w:h="16839"/>
          <w:pgMar w:top="1440" w:right="1800" w:bottom="1440" w:left="1800" w:header="0" w:footer="994" w:gutter="0"/>
          <w:pgNumType w:fmt="decimal"/>
          <w:cols w:equalWidth="0" w:num="2">
            <w:col w:w="4738" w:space="100"/>
            <w:col w:w="3467"/>
          </w:cols>
        </w:sectPr>
      </w:pPr>
    </w:p>
    <w:p>
      <w:pPr>
        <w:spacing w:line="478" w:lineRule="auto"/>
        <w:rPr>
          <w:rFonts w:hint="eastAsia" w:ascii="宋体" w:hAnsi="宋体" w:eastAsia="宋体" w:cs="宋体"/>
          <w:sz w:val="21"/>
          <w:szCs w:val="21"/>
        </w:rPr>
      </w:pPr>
    </w:p>
    <w:p>
      <w:pPr>
        <w:spacing w:before="91" w:line="220" w:lineRule="auto"/>
        <w:ind w:left="506"/>
        <w:rPr>
          <w:rFonts w:hint="eastAsia" w:ascii="宋体" w:hAnsi="宋体" w:eastAsia="宋体" w:cs="宋体"/>
          <w:sz w:val="21"/>
          <w:szCs w:val="21"/>
        </w:rPr>
      </w:pPr>
      <w:r>
        <w:rPr>
          <w:rFonts w:hint="eastAsia" w:ascii="宋体" w:hAnsi="宋体" w:eastAsia="宋体" w:cs="宋体"/>
          <w:spacing w:val="-2"/>
          <w:sz w:val="21"/>
          <w:szCs w:val="21"/>
        </w:rPr>
        <w:t>质疑函制</w:t>
      </w:r>
      <w:r>
        <w:rPr>
          <w:rFonts w:hint="eastAsia" w:ascii="宋体" w:hAnsi="宋体" w:eastAsia="宋体" w:cs="宋体"/>
          <w:spacing w:val="-1"/>
          <w:sz w:val="21"/>
          <w:szCs w:val="21"/>
        </w:rPr>
        <w:t>作说明：</w:t>
      </w:r>
    </w:p>
    <w:p>
      <w:pPr>
        <w:spacing w:before="31" w:line="239" w:lineRule="auto"/>
        <w:ind w:left="525"/>
        <w:rPr>
          <w:rFonts w:hint="eastAsia" w:ascii="宋体" w:hAnsi="宋体" w:eastAsia="宋体" w:cs="宋体"/>
          <w:sz w:val="21"/>
          <w:szCs w:val="21"/>
        </w:rPr>
      </w:pPr>
      <w:r>
        <w:rPr>
          <w:rFonts w:hint="eastAsia" w:ascii="宋体" w:hAnsi="宋体" w:eastAsia="宋体" w:cs="宋体"/>
          <w:spacing w:val="-2"/>
          <w:sz w:val="21"/>
          <w:szCs w:val="21"/>
        </w:rPr>
        <w:t>1.供应商提</w:t>
      </w:r>
      <w:r>
        <w:rPr>
          <w:rFonts w:hint="eastAsia" w:ascii="宋体" w:hAnsi="宋体" w:eastAsia="宋体" w:cs="宋体"/>
          <w:spacing w:val="-1"/>
          <w:sz w:val="21"/>
          <w:szCs w:val="21"/>
        </w:rPr>
        <w:t>出质疑时，应提交质疑函和必要的证明材料。</w:t>
      </w:r>
    </w:p>
    <w:p>
      <w:pPr>
        <w:spacing w:before="2" w:line="239" w:lineRule="auto"/>
        <w:ind w:left="3" w:right="8" w:firstLine="504"/>
        <w:rPr>
          <w:rFonts w:hint="eastAsia" w:ascii="宋体" w:hAnsi="宋体" w:eastAsia="宋体" w:cs="宋体"/>
          <w:sz w:val="21"/>
          <w:szCs w:val="21"/>
        </w:rPr>
      </w:pPr>
      <w:r>
        <w:rPr>
          <w:rFonts w:hint="eastAsia" w:ascii="宋体" w:hAnsi="宋体" w:eastAsia="宋体" w:cs="宋体"/>
          <w:spacing w:val="11"/>
          <w:sz w:val="21"/>
          <w:szCs w:val="21"/>
        </w:rPr>
        <w:t>2</w:t>
      </w:r>
      <w:r>
        <w:rPr>
          <w:rFonts w:hint="eastAsia" w:ascii="宋体" w:hAnsi="宋体" w:eastAsia="宋体" w:cs="宋体"/>
          <w:spacing w:val="9"/>
          <w:sz w:val="21"/>
          <w:szCs w:val="21"/>
        </w:rPr>
        <w:t>.质疑供应商若委托代理人进行质疑的，质疑函应按要求列明</w:t>
      </w:r>
      <w:r>
        <w:rPr>
          <w:rFonts w:hint="eastAsia" w:ascii="宋体" w:hAnsi="宋体" w:eastAsia="宋体" w:cs="宋体"/>
          <w:sz w:val="21"/>
          <w:szCs w:val="21"/>
        </w:rPr>
        <w:t xml:space="preserve"> </w:t>
      </w:r>
      <w:r>
        <w:rPr>
          <w:rFonts w:hint="eastAsia" w:ascii="宋体" w:hAnsi="宋体" w:eastAsia="宋体" w:cs="宋体"/>
          <w:spacing w:val="-4"/>
          <w:sz w:val="21"/>
          <w:szCs w:val="21"/>
        </w:rPr>
        <w:t>“授权代表”的有关内</w:t>
      </w:r>
      <w:r>
        <w:rPr>
          <w:rFonts w:hint="eastAsia" w:ascii="宋体" w:hAnsi="宋体" w:eastAsia="宋体" w:cs="宋体"/>
          <w:spacing w:val="-3"/>
          <w:sz w:val="21"/>
          <w:szCs w:val="21"/>
        </w:rPr>
        <w:t>容</w:t>
      </w:r>
      <w:r>
        <w:rPr>
          <w:rFonts w:hint="eastAsia" w:ascii="宋体" w:hAnsi="宋体" w:eastAsia="宋体" w:cs="宋体"/>
          <w:spacing w:val="-2"/>
          <w:sz w:val="21"/>
          <w:szCs w:val="21"/>
        </w:rPr>
        <w:t>，并在附件中提交由质疑供应商签署的授权</w:t>
      </w:r>
      <w:r>
        <w:rPr>
          <w:rFonts w:hint="eastAsia" w:ascii="宋体" w:hAnsi="宋体" w:eastAsia="宋体" w:cs="宋体"/>
          <w:sz w:val="21"/>
          <w:szCs w:val="21"/>
        </w:rPr>
        <w:t xml:space="preserve"> </w:t>
      </w:r>
      <w:r>
        <w:rPr>
          <w:rFonts w:hint="eastAsia" w:ascii="宋体" w:hAnsi="宋体" w:eastAsia="宋体" w:cs="宋体"/>
          <w:spacing w:val="-4"/>
          <w:sz w:val="21"/>
          <w:szCs w:val="21"/>
        </w:rPr>
        <w:t>委托书。授权委托书</w:t>
      </w:r>
      <w:r>
        <w:rPr>
          <w:rFonts w:hint="eastAsia" w:ascii="宋体" w:hAnsi="宋体" w:eastAsia="宋体" w:cs="宋体"/>
          <w:spacing w:val="-2"/>
          <w:sz w:val="21"/>
          <w:szCs w:val="21"/>
        </w:rPr>
        <w:t>应载明代理人的姓名或者名称、代理事项、具体</w:t>
      </w:r>
      <w:r>
        <w:rPr>
          <w:rFonts w:hint="eastAsia" w:ascii="宋体" w:hAnsi="宋体" w:eastAsia="宋体" w:cs="宋体"/>
          <w:sz w:val="21"/>
          <w:szCs w:val="21"/>
        </w:rPr>
        <w:t xml:space="preserve"> </w:t>
      </w:r>
      <w:r>
        <w:rPr>
          <w:rFonts w:hint="eastAsia" w:ascii="宋体" w:hAnsi="宋体" w:eastAsia="宋体" w:cs="宋体"/>
          <w:spacing w:val="1"/>
          <w:sz w:val="21"/>
          <w:szCs w:val="21"/>
        </w:rPr>
        <w:t>权限、期限和相关事</w:t>
      </w:r>
      <w:r>
        <w:rPr>
          <w:rFonts w:hint="eastAsia" w:ascii="宋体" w:hAnsi="宋体" w:eastAsia="宋体" w:cs="宋体"/>
          <w:sz w:val="21"/>
          <w:szCs w:val="21"/>
        </w:rPr>
        <w:t>项。</w:t>
      </w:r>
    </w:p>
    <w:p>
      <w:pPr>
        <w:spacing w:before="2" w:line="239" w:lineRule="auto"/>
        <w:ind w:left="22" w:right="8" w:firstLine="488"/>
        <w:rPr>
          <w:rFonts w:hint="eastAsia" w:ascii="宋体" w:hAnsi="宋体" w:eastAsia="宋体" w:cs="宋体"/>
          <w:sz w:val="21"/>
          <w:szCs w:val="21"/>
        </w:rPr>
      </w:pPr>
      <w:r>
        <w:rPr>
          <w:rFonts w:hint="eastAsia" w:ascii="宋体" w:hAnsi="宋体" w:eastAsia="宋体" w:cs="宋体"/>
          <w:spacing w:val="-1"/>
          <w:sz w:val="21"/>
          <w:szCs w:val="21"/>
        </w:rPr>
        <w:t>3.质疑供应商若对项目的某一分包进行质疑，质疑函中应</w:t>
      </w:r>
      <w:r>
        <w:rPr>
          <w:rFonts w:hint="eastAsia" w:ascii="宋体" w:hAnsi="宋体" w:eastAsia="宋体" w:cs="宋体"/>
          <w:sz w:val="21"/>
          <w:szCs w:val="21"/>
        </w:rPr>
        <w:t xml:space="preserve">列明具 </w:t>
      </w:r>
      <w:r>
        <w:rPr>
          <w:rFonts w:hint="eastAsia" w:ascii="宋体" w:hAnsi="宋体" w:eastAsia="宋体" w:cs="宋体"/>
          <w:spacing w:val="-2"/>
          <w:sz w:val="21"/>
          <w:szCs w:val="21"/>
        </w:rPr>
        <w:t>体分包号。</w:t>
      </w:r>
    </w:p>
    <w:p>
      <w:pPr>
        <w:spacing w:before="2" w:line="239" w:lineRule="auto"/>
        <w:ind w:left="24" w:right="11" w:firstLine="479"/>
        <w:rPr>
          <w:rFonts w:hint="eastAsia" w:ascii="宋体" w:hAnsi="宋体" w:eastAsia="宋体" w:cs="宋体"/>
          <w:sz w:val="21"/>
          <w:szCs w:val="21"/>
        </w:rPr>
      </w:pPr>
      <w:r>
        <w:rPr>
          <w:rFonts w:hint="eastAsia" w:ascii="宋体" w:hAnsi="宋体" w:eastAsia="宋体" w:cs="宋体"/>
          <w:spacing w:val="-1"/>
          <w:sz w:val="21"/>
          <w:szCs w:val="21"/>
        </w:rPr>
        <w:t>4.质疑函的质疑事项应具体、明确，并有必要</w:t>
      </w:r>
      <w:r>
        <w:rPr>
          <w:rFonts w:hint="eastAsia" w:ascii="宋体" w:hAnsi="宋体" w:eastAsia="宋体" w:cs="宋体"/>
          <w:sz w:val="21"/>
          <w:szCs w:val="21"/>
        </w:rPr>
        <w:t xml:space="preserve">的事实依据和法律 </w:t>
      </w:r>
      <w:r>
        <w:rPr>
          <w:rFonts w:hint="eastAsia" w:ascii="宋体" w:hAnsi="宋体" w:eastAsia="宋体" w:cs="宋体"/>
          <w:spacing w:val="-4"/>
          <w:sz w:val="21"/>
          <w:szCs w:val="21"/>
        </w:rPr>
        <w:t>依据。</w:t>
      </w:r>
    </w:p>
    <w:p>
      <w:pPr>
        <w:spacing w:before="1" w:line="238" w:lineRule="auto"/>
        <w:ind w:left="510"/>
        <w:rPr>
          <w:rFonts w:hint="eastAsia" w:ascii="宋体" w:hAnsi="宋体" w:eastAsia="宋体" w:cs="宋体"/>
          <w:sz w:val="21"/>
          <w:szCs w:val="21"/>
        </w:rPr>
      </w:pPr>
      <w:r>
        <w:rPr>
          <w:rFonts w:hint="eastAsia" w:ascii="宋体" w:hAnsi="宋体" w:eastAsia="宋体" w:cs="宋体"/>
          <w:spacing w:val="-1"/>
          <w:sz w:val="21"/>
          <w:szCs w:val="21"/>
        </w:rPr>
        <w:t>5.质疑函的质疑请求应与质疑事项相关</w:t>
      </w:r>
      <w:r>
        <w:rPr>
          <w:rFonts w:hint="eastAsia" w:ascii="宋体" w:hAnsi="宋体" w:eastAsia="宋体" w:cs="宋体"/>
          <w:sz w:val="21"/>
          <w:szCs w:val="21"/>
        </w:rPr>
        <w:t>。</w:t>
      </w:r>
    </w:p>
    <w:p>
      <w:pPr>
        <w:spacing w:before="3" w:line="248" w:lineRule="auto"/>
        <w:ind w:left="21" w:right="11" w:firstLine="485"/>
        <w:rPr>
          <w:rFonts w:hint="eastAsia" w:ascii="宋体" w:hAnsi="宋体" w:eastAsia="宋体" w:cs="宋体"/>
          <w:sz w:val="21"/>
          <w:szCs w:val="21"/>
        </w:rPr>
      </w:pPr>
      <w:r>
        <w:rPr>
          <w:rFonts w:hint="eastAsia" w:ascii="宋体" w:hAnsi="宋体" w:eastAsia="宋体" w:cs="宋体"/>
          <w:spacing w:val="-1"/>
          <w:sz w:val="21"/>
          <w:szCs w:val="21"/>
        </w:rPr>
        <w:t>6.质疑供应商为自然人的，质疑函应由本人签字；质疑</w:t>
      </w:r>
      <w:r>
        <w:rPr>
          <w:rFonts w:hint="eastAsia" w:ascii="宋体" w:hAnsi="宋体" w:eastAsia="宋体" w:cs="宋体"/>
          <w:sz w:val="21"/>
          <w:szCs w:val="21"/>
        </w:rPr>
        <w:t xml:space="preserve">供应商为 </w:t>
      </w:r>
      <w:r>
        <w:rPr>
          <w:rFonts w:hint="eastAsia" w:ascii="宋体" w:hAnsi="宋体" w:eastAsia="宋体" w:cs="宋体"/>
          <w:spacing w:val="-6"/>
          <w:sz w:val="21"/>
          <w:szCs w:val="21"/>
        </w:rPr>
        <w:t>法人或</w:t>
      </w:r>
      <w:r>
        <w:rPr>
          <w:rFonts w:hint="eastAsia" w:ascii="宋体" w:hAnsi="宋体" w:eastAsia="宋体" w:cs="宋体"/>
          <w:spacing w:val="-3"/>
          <w:sz w:val="21"/>
          <w:szCs w:val="21"/>
        </w:rPr>
        <w:t>者其他组织的，质疑函应由法定代表人、主要负责人，或者其</w:t>
      </w:r>
      <w:r>
        <w:rPr>
          <w:rFonts w:hint="eastAsia" w:ascii="宋体" w:hAnsi="宋体" w:eastAsia="宋体" w:cs="宋体"/>
          <w:sz w:val="21"/>
          <w:szCs w:val="21"/>
        </w:rPr>
        <w:t xml:space="preserve"> </w:t>
      </w:r>
      <w:r>
        <w:rPr>
          <w:rFonts w:hint="eastAsia" w:ascii="宋体" w:hAnsi="宋体" w:eastAsia="宋体" w:cs="宋体"/>
          <w:spacing w:val="-1"/>
          <w:sz w:val="21"/>
          <w:szCs w:val="21"/>
        </w:rPr>
        <w:t>授权代表签字或者盖</w:t>
      </w:r>
      <w:r>
        <w:rPr>
          <w:rFonts w:hint="eastAsia" w:ascii="宋体" w:hAnsi="宋体" w:eastAsia="宋体" w:cs="宋体"/>
          <w:sz w:val="21"/>
          <w:szCs w:val="21"/>
        </w:rPr>
        <w:t>章，并加盖公章。</w:t>
      </w:r>
    </w:p>
    <w:p>
      <w:pPr>
        <w:rPr>
          <w:rFonts w:hint="eastAsia" w:ascii="宋体" w:hAnsi="宋体" w:eastAsia="宋体" w:cs="宋体"/>
          <w:sz w:val="21"/>
          <w:szCs w:val="21"/>
        </w:rPr>
        <w:sectPr>
          <w:footerReference r:id="rId7" w:type="default"/>
          <w:pgSz w:w="11906" w:h="16839"/>
          <w:pgMar w:top="1440" w:right="1800" w:bottom="1440" w:left="1800" w:header="0" w:footer="994" w:gutter="0"/>
          <w:pgNumType w:fmt="decimal" w:chapStyle="1"/>
          <w:cols w:space="720" w:num="1"/>
        </w:sectPr>
      </w:pPr>
    </w:p>
    <w:p>
      <w:pPr>
        <w:spacing w:before="101" w:line="224" w:lineRule="auto"/>
        <w:ind w:left="49"/>
        <w:outlineLvl w:val="2"/>
        <w:rPr>
          <w:rFonts w:hint="eastAsia" w:ascii="宋体" w:hAnsi="宋体" w:eastAsia="宋体" w:cs="宋体"/>
          <w:sz w:val="21"/>
          <w:szCs w:val="21"/>
        </w:rPr>
      </w:pPr>
      <w:bookmarkStart w:id="128" w:name="_Toc110010428"/>
      <w:bookmarkStart w:id="129" w:name="_Toc2693"/>
      <w:bookmarkStart w:id="130" w:name="_Toc23110"/>
      <w:bookmarkStart w:id="131" w:name="_Toc20973"/>
      <w:r>
        <w:rPr>
          <w:rFonts w:hint="eastAsia" w:ascii="宋体" w:hAnsi="宋体" w:eastAsia="宋体" w:cs="宋体"/>
          <w:spacing w:val="8"/>
          <w:sz w:val="21"/>
          <w:szCs w:val="21"/>
        </w:rPr>
        <w:t>附</w:t>
      </w:r>
      <w:r>
        <w:rPr>
          <w:rFonts w:hint="eastAsia" w:ascii="宋体" w:hAnsi="宋体" w:eastAsia="宋体" w:cs="宋体"/>
          <w:spacing w:val="6"/>
          <w:sz w:val="21"/>
          <w:szCs w:val="21"/>
        </w:rPr>
        <w:t>件：投诉书范本</w:t>
      </w:r>
      <w:bookmarkEnd w:id="128"/>
      <w:bookmarkEnd w:id="129"/>
      <w:bookmarkEnd w:id="130"/>
      <w:bookmarkEnd w:id="131"/>
    </w:p>
    <w:p>
      <w:pPr>
        <w:spacing w:line="393" w:lineRule="auto"/>
        <w:rPr>
          <w:rFonts w:hint="eastAsia" w:ascii="宋体" w:hAnsi="宋体" w:eastAsia="宋体" w:cs="宋体"/>
          <w:sz w:val="21"/>
          <w:szCs w:val="21"/>
        </w:rPr>
      </w:pPr>
    </w:p>
    <w:p>
      <w:pPr>
        <w:spacing w:before="115" w:line="224" w:lineRule="auto"/>
        <w:ind w:left="3601"/>
        <w:rPr>
          <w:rFonts w:hint="eastAsia" w:ascii="宋体" w:hAnsi="宋体" w:eastAsia="宋体" w:cs="宋体"/>
          <w:sz w:val="21"/>
          <w:szCs w:val="21"/>
        </w:rPr>
      </w:pPr>
      <w:r>
        <w:rPr>
          <w:rFonts w:hint="eastAsia" w:ascii="宋体" w:hAnsi="宋体" w:eastAsia="宋体" w:cs="宋体"/>
          <w:spacing w:val="24"/>
          <w:sz w:val="21"/>
          <w:szCs w:val="21"/>
        </w:rPr>
        <w:t>投诉</w:t>
      </w:r>
      <w:r>
        <w:rPr>
          <w:rFonts w:hint="eastAsia" w:ascii="宋体" w:hAnsi="宋体" w:eastAsia="宋体" w:cs="宋体"/>
          <w:spacing w:val="23"/>
          <w:sz w:val="21"/>
          <w:szCs w:val="21"/>
        </w:rPr>
        <w:t>书</w:t>
      </w:r>
    </w:p>
    <w:p>
      <w:pPr>
        <w:spacing w:before="265" w:line="434" w:lineRule="exact"/>
        <w:ind w:left="27"/>
        <w:outlineLvl w:val="2"/>
        <w:rPr>
          <w:rFonts w:hint="eastAsia" w:ascii="宋体" w:hAnsi="宋体" w:eastAsia="宋体" w:cs="宋体"/>
          <w:sz w:val="21"/>
          <w:szCs w:val="21"/>
        </w:rPr>
      </w:pPr>
      <w:bookmarkStart w:id="132" w:name="_Toc5746"/>
      <w:bookmarkStart w:id="133" w:name="_Toc110010429"/>
      <w:bookmarkStart w:id="134" w:name="_Toc15570"/>
      <w:bookmarkStart w:id="135" w:name="_Toc7548"/>
      <w:r>
        <w:rPr>
          <w:rFonts w:hint="eastAsia" w:ascii="宋体" w:hAnsi="宋体" w:eastAsia="宋体" w:cs="宋体"/>
          <w:spacing w:val="-2"/>
          <w:position w:val="1"/>
          <w:sz w:val="21"/>
          <w:szCs w:val="21"/>
        </w:rPr>
        <w:t>一、投诉</w:t>
      </w:r>
      <w:r>
        <w:rPr>
          <w:rFonts w:hint="eastAsia" w:ascii="宋体" w:hAnsi="宋体" w:eastAsia="宋体" w:cs="宋体"/>
          <w:spacing w:val="-1"/>
          <w:position w:val="1"/>
          <w:sz w:val="21"/>
          <w:szCs w:val="21"/>
        </w:rPr>
        <w:t>相关主体基本情况</w:t>
      </w:r>
      <w:bookmarkEnd w:id="132"/>
      <w:bookmarkEnd w:id="133"/>
      <w:bookmarkEnd w:id="134"/>
      <w:bookmarkEnd w:id="135"/>
    </w:p>
    <w:p>
      <w:pPr>
        <w:spacing w:before="1" w:line="220" w:lineRule="auto"/>
        <w:ind w:left="508"/>
        <w:rPr>
          <w:rFonts w:hint="eastAsia" w:ascii="宋体" w:hAnsi="宋体" w:eastAsia="宋体" w:cs="宋体"/>
          <w:sz w:val="21"/>
          <w:szCs w:val="21"/>
        </w:rPr>
      </w:pPr>
      <w:r>
        <w:rPr>
          <w:rFonts w:hint="eastAsia" w:ascii="宋体" w:hAnsi="宋体" w:eastAsia="宋体" w:cs="宋体"/>
          <w:spacing w:val="-6"/>
          <w:sz w:val="21"/>
          <w:szCs w:val="21"/>
        </w:rPr>
        <w:t>投</w:t>
      </w:r>
      <w:r>
        <w:rPr>
          <w:rFonts w:hint="eastAsia" w:ascii="宋体" w:hAnsi="宋体" w:eastAsia="宋体" w:cs="宋体"/>
          <w:spacing w:val="-3"/>
          <w:sz w:val="21"/>
          <w:szCs w:val="21"/>
        </w:rPr>
        <w:t>诉人：</w:t>
      </w:r>
      <w:r>
        <w:rPr>
          <w:rFonts w:hint="eastAsia" w:ascii="宋体" w:hAnsi="宋体" w:eastAsia="宋体" w:cs="宋体"/>
          <w:sz w:val="21"/>
          <w:szCs w:val="21"/>
          <w:u w:val="dotted"/>
        </w:rPr>
        <w:t xml:space="preserve">                                                 </w:t>
      </w:r>
    </w:p>
    <w:p>
      <w:pPr>
        <w:spacing w:before="102"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101" w:line="220" w:lineRule="auto"/>
        <w:ind w:left="506"/>
        <w:rPr>
          <w:rFonts w:hint="eastAsia" w:ascii="宋体" w:hAnsi="宋体" w:eastAsia="宋体" w:cs="宋体"/>
          <w:sz w:val="21"/>
          <w:szCs w:val="21"/>
        </w:rPr>
      </w:pPr>
      <w:r>
        <w:rPr>
          <w:rFonts w:hint="eastAsia" w:ascii="宋体" w:hAnsi="宋体" w:eastAsia="宋体" w:cs="宋体"/>
          <w:spacing w:val="-2"/>
          <w:sz w:val="21"/>
          <w:szCs w:val="21"/>
        </w:rPr>
        <w:t>法定代</w:t>
      </w:r>
      <w:r>
        <w:rPr>
          <w:rFonts w:hint="eastAsia" w:ascii="宋体" w:hAnsi="宋体" w:eastAsia="宋体" w:cs="宋体"/>
          <w:spacing w:val="-1"/>
          <w:sz w:val="21"/>
          <w:szCs w:val="21"/>
        </w:rPr>
        <w:t>表人/主要负责人：</w:t>
      </w:r>
      <w:r>
        <w:rPr>
          <w:rFonts w:hint="eastAsia" w:ascii="宋体" w:hAnsi="宋体" w:eastAsia="宋体" w:cs="宋体"/>
          <w:sz w:val="21"/>
          <w:szCs w:val="21"/>
          <w:u w:val="dotted"/>
        </w:rPr>
        <w:t xml:space="preserve">                                  </w:t>
      </w:r>
    </w:p>
    <w:p>
      <w:pPr>
        <w:spacing w:before="104" w:line="222" w:lineRule="auto"/>
        <w:ind w:left="506"/>
        <w:rPr>
          <w:rFonts w:hint="eastAsia" w:ascii="宋体" w:hAnsi="宋体" w:eastAsia="宋体" w:cs="宋体"/>
          <w:sz w:val="21"/>
          <w:szCs w:val="21"/>
        </w:rPr>
      </w:pPr>
      <w:r>
        <w:rPr>
          <w:rFonts w:hint="eastAsia" w:ascii="宋体" w:hAnsi="宋体" w:eastAsia="宋体" w:cs="宋体"/>
          <w:spacing w:val="-4"/>
          <w:sz w:val="21"/>
          <w:szCs w:val="21"/>
        </w:rPr>
        <w:t>联系</w:t>
      </w:r>
      <w:r>
        <w:rPr>
          <w:rFonts w:hint="eastAsia" w:ascii="宋体" w:hAnsi="宋体" w:eastAsia="宋体" w:cs="宋体"/>
          <w:spacing w:val="-2"/>
          <w:sz w:val="21"/>
          <w:szCs w:val="21"/>
        </w:rPr>
        <w:t>电话：</w:t>
      </w:r>
      <w:r>
        <w:rPr>
          <w:rFonts w:hint="eastAsia" w:ascii="宋体" w:hAnsi="宋体" w:eastAsia="宋体" w:cs="宋体"/>
          <w:sz w:val="21"/>
          <w:szCs w:val="21"/>
          <w:u w:val="dotted"/>
        </w:rPr>
        <w:t xml:space="preserve">                                             </w:t>
      </w:r>
    </w:p>
    <w:p>
      <w:pPr>
        <w:spacing w:before="99" w:line="220" w:lineRule="auto"/>
        <w:ind w:left="503"/>
        <w:rPr>
          <w:rFonts w:hint="eastAsia" w:ascii="宋体" w:hAnsi="宋体" w:eastAsia="宋体" w:cs="宋体"/>
          <w:sz w:val="21"/>
          <w:szCs w:val="21"/>
        </w:rPr>
      </w:pPr>
      <w:r>
        <w:rPr>
          <w:rFonts w:hint="eastAsia" w:ascii="宋体" w:hAnsi="宋体" w:eastAsia="宋体" w:cs="宋体"/>
          <w:spacing w:val="-8"/>
          <w:sz w:val="21"/>
          <w:szCs w:val="21"/>
        </w:rPr>
        <w:t>授权代表：</w:t>
      </w:r>
      <w:r>
        <w:rPr>
          <w:rFonts w:hint="eastAsia" w:ascii="宋体" w:hAnsi="宋体" w:eastAsia="宋体" w:cs="宋体"/>
          <w:spacing w:val="-6"/>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101" w:line="220"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spacing w:before="103" w:line="220" w:lineRule="auto"/>
        <w:ind w:left="505"/>
        <w:rPr>
          <w:rFonts w:hint="eastAsia" w:ascii="宋体" w:hAnsi="宋体" w:eastAsia="宋体" w:cs="宋体"/>
          <w:sz w:val="21"/>
          <w:szCs w:val="21"/>
        </w:rPr>
      </w:pPr>
      <w:r>
        <w:rPr>
          <w:rFonts w:hint="eastAsia" w:ascii="宋体" w:hAnsi="宋体" w:eastAsia="宋体" w:cs="宋体"/>
          <w:spacing w:val="-17"/>
          <w:sz w:val="21"/>
          <w:szCs w:val="21"/>
        </w:rPr>
        <w:t>被</w:t>
      </w:r>
      <w:r>
        <w:rPr>
          <w:rFonts w:hint="eastAsia" w:ascii="宋体" w:hAnsi="宋体" w:eastAsia="宋体" w:cs="宋体"/>
          <w:spacing w:val="-11"/>
          <w:sz w:val="21"/>
          <w:szCs w:val="21"/>
        </w:rPr>
        <w:t>投诉人 1：</w:t>
      </w:r>
    </w:p>
    <w:p>
      <w:pPr>
        <w:spacing w:before="101" w:line="185" w:lineRule="auto"/>
        <w:ind w:left="505"/>
        <w:rPr>
          <w:rFonts w:hint="eastAsia" w:ascii="宋体" w:hAnsi="宋体" w:eastAsia="宋体" w:cs="宋体"/>
          <w:sz w:val="21"/>
          <w:szCs w:val="21"/>
        </w:rPr>
      </w:pPr>
      <w:r>
        <w:rPr>
          <w:rFonts w:hint="eastAsia" w:ascii="宋体" w:hAnsi="宋体" w:eastAsia="宋体" w:cs="宋体"/>
          <w:spacing w:val="-8"/>
          <w:sz w:val="21"/>
          <w:szCs w:val="21"/>
        </w:rPr>
        <w:t>地址：</w:t>
      </w:r>
      <w:r>
        <w:rPr>
          <w:rFonts w:hint="eastAsia" w:ascii="宋体" w:hAnsi="宋体" w:eastAsia="宋体" w:cs="宋体"/>
          <w:spacing w:val="-8"/>
          <w:sz w:val="21"/>
          <w:szCs w:val="21"/>
          <w:u w:val="dotted"/>
        </w:rPr>
        <w:t xml:space="preserve">   </w:t>
      </w:r>
      <w:r>
        <w:rPr>
          <w:rFonts w:hint="eastAsia" w:ascii="宋体" w:hAnsi="宋体" w:eastAsia="宋体" w:cs="宋体"/>
          <w:spacing w:val="-5"/>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邮编：</w:t>
      </w:r>
      <w:r>
        <w:rPr>
          <w:rFonts w:hint="eastAsia" w:ascii="宋体" w:hAnsi="宋体" w:eastAsia="宋体" w:cs="宋体"/>
          <w:sz w:val="21"/>
          <w:szCs w:val="21"/>
          <w:u w:val="dotted"/>
        </w:rPr>
        <w:t xml:space="preserve">                    </w:t>
      </w:r>
    </w:p>
    <w:p>
      <w:pPr>
        <w:rPr>
          <w:rFonts w:hint="eastAsia" w:ascii="宋体" w:hAnsi="宋体" w:eastAsia="宋体" w:cs="宋体"/>
          <w:sz w:val="21"/>
          <w:szCs w:val="21"/>
        </w:rPr>
      </w:pPr>
    </w:p>
    <w:p>
      <w:pPr>
        <w:spacing w:before="56" w:line="222" w:lineRule="auto"/>
        <w:ind w:firstLine="388" w:firstLineChars="200"/>
        <w:rPr>
          <w:rFonts w:hint="eastAsia" w:ascii="宋体" w:hAnsi="宋体" w:eastAsia="宋体" w:cs="宋体"/>
          <w:sz w:val="21"/>
          <w:szCs w:val="21"/>
        </w:rPr>
      </w:pPr>
      <w:r>
        <w:rPr>
          <w:rFonts w:hint="eastAsia" w:ascii="宋体" w:hAnsi="宋体" w:eastAsia="宋体" w:cs="宋体"/>
          <w:spacing w:val="-8"/>
          <w:sz w:val="21"/>
          <w:szCs w:val="21"/>
        </w:rPr>
        <w:t>联系人：</w:t>
      </w:r>
      <w:r>
        <w:rPr>
          <w:rFonts w:hint="eastAsia" w:ascii="宋体" w:hAnsi="宋体" w:eastAsia="宋体" w:cs="宋体"/>
          <w:spacing w:val="-8"/>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101" w:line="222" w:lineRule="auto"/>
        <w:ind w:left="506"/>
        <w:rPr>
          <w:rFonts w:hint="eastAsia" w:ascii="宋体" w:hAnsi="宋体" w:eastAsia="宋体" w:cs="宋体"/>
          <w:sz w:val="21"/>
          <w:szCs w:val="21"/>
        </w:rPr>
      </w:pPr>
      <w:r>
        <w:rPr>
          <w:rFonts w:hint="eastAsia" w:ascii="宋体" w:hAnsi="宋体" w:eastAsia="宋体" w:cs="宋体"/>
          <w:spacing w:val="-8"/>
          <w:sz w:val="21"/>
          <w:szCs w:val="21"/>
        </w:rPr>
        <w:t>联系人：</w:t>
      </w:r>
      <w:r>
        <w:rPr>
          <w:rFonts w:hint="eastAsia" w:ascii="宋体" w:hAnsi="宋体" w:eastAsia="宋体" w:cs="宋体"/>
          <w:spacing w:val="-8"/>
          <w:sz w:val="21"/>
          <w:szCs w:val="21"/>
          <w:u w:val="dotted"/>
        </w:rPr>
        <w:t xml:space="preserve"> </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联系电话：</w:t>
      </w:r>
      <w:r>
        <w:rPr>
          <w:rFonts w:hint="eastAsia" w:ascii="宋体" w:hAnsi="宋体" w:eastAsia="宋体" w:cs="宋体"/>
          <w:sz w:val="21"/>
          <w:szCs w:val="21"/>
          <w:u w:val="dotted"/>
        </w:rPr>
        <w:t xml:space="preserve">                </w:t>
      </w:r>
    </w:p>
    <w:p>
      <w:pPr>
        <w:spacing w:before="100" w:line="371" w:lineRule="exact"/>
        <w:ind w:left="27"/>
        <w:outlineLvl w:val="2"/>
        <w:rPr>
          <w:rFonts w:hint="eastAsia" w:ascii="宋体" w:hAnsi="宋体" w:eastAsia="宋体" w:cs="宋体"/>
          <w:sz w:val="21"/>
          <w:szCs w:val="21"/>
        </w:rPr>
      </w:pPr>
      <w:bookmarkStart w:id="136" w:name="_Toc27620"/>
      <w:bookmarkStart w:id="137" w:name="_Toc110010430"/>
      <w:bookmarkStart w:id="138" w:name="_Toc17934"/>
      <w:bookmarkStart w:id="139" w:name="_Toc27309"/>
      <w:r>
        <w:rPr>
          <w:rFonts w:hint="eastAsia" w:ascii="宋体" w:hAnsi="宋体" w:eastAsia="宋体" w:cs="宋体"/>
          <w:spacing w:val="-2"/>
          <w:position w:val="1"/>
          <w:sz w:val="21"/>
          <w:szCs w:val="21"/>
        </w:rPr>
        <w:t>二、投诉项目</w:t>
      </w:r>
      <w:r>
        <w:rPr>
          <w:rFonts w:hint="eastAsia" w:ascii="宋体" w:hAnsi="宋体" w:eastAsia="宋体" w:cs="宋体"/>
          <w:spacing w:val="-1"/>
          <w:position w:val="1"/>
          <w:sz w:val="21"/>
          <w:szCs w:val="21"/>
        </w:rPr>
        <w:t>基本情况</w:t>
      </w:r>
      <w:bookmarkEnd w:id="136"/>
      <w:bookmarkEnd w:id="137"/>
      <w:bookmarkEnd w:id="138"/>
      <w:bookmarkEnd w:id="139"/>
    </w:p>
    <w:p>
      <w:pPr>
        <w:spacing w:before="64"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采购项</w:t>
      </w:r>
      <w:r>
        <w:rPr>
          <w:rFonts w:hint="eastAsia" w:ascii="宋体" w:hAnsi="宋体" w:eastAsia="宋体" w:cs="宋体"/>
          <w:spacing w:val="-1"/>
          <w:sz w:val="21"/>
          <w:szCs w:val="21"/>
        </w:rPr>
        <w:t>目名称：</w:t>
      </w:r>
      <w:r>
        <w:rPr>
          <w:rFonts w:hint="eastAsia" w:ascii="宋体" w:hAnsi="宋体" w:eastAsia="宋体" w:cs="宋体"/>
          <w:sz w:val="21"/>
          <w:szCs w:val="21"/>
          <w:u w:val="dotted"/>
        </w:rPr>
        <w:t xml:space="preserve">                                           </w:t>
      </w:r>
    </w:p>
    <w:p>
      <w:pPr>
        <w:spacing w:before="104" w:line="219" w:lineRule="auto"/>
        <w:ind w:left="503"/>
        <w:rPr>
          <w:rFonts w:hint="eastAsia" w:ascii="宋体" w:hAnsi="宋体" w:eastAsia="宋体" w:cs="宋体"/>
          <w:sz w:val="21"/>
          <w:szCs w:val="21"/>
        </w:rPr>
      </w:pPr>
      <w:r>
        <w:rPr>
          <w:rFonts w:hint="eastAsia" w:ascii="宋体" w:hAnsi="宋体" w:eastAsia="宋体" w:cs="宋体"/>
          <w:spacing w:val="-8"/>
          <w:sz w:val="21"/>
          <w:szCs w:val="21"/>
        </w:rPr>
        <w:t>采购项目</w:t>
      </w:r>
      <w:r>
        <w:rPr>
          <w:rFonts w:hint="eastAsia" w:ascii="宋体" w:hAnsi="宋体" w:eastAsia="宋体" w:cs="宋体"/>
          <w:spacing w:val="-4"/>
          <w:sz w:val="21"/>
          <w:szCs w:val="21"/>
        </w:rPr>
        <w:t>编号：</w:t>
      </w:r>
      <w:r>
        <w:rPr>
          <w:rFonts w:hint="eastAsia" w:ascii="宋体" w:hAnsi="宋体" w:eastAsia="宋体" w:cs="宋体"/>
          <w:spacing w:val="-4"/>
          <w:sz w:val="21"/>
          <w:szCs w:val="21"/>
          <w:u w:val="dotted"/>
        </w:rPr>
        <w:t xml:space="preserve">                        </w:t>
      </w:r>
      <w:r>
        <w:rPr>
          <w:rFonts w:hint="eastAsia" w:ascii="宋体" w:hAnsi="宋体" w:eastAsia="宋体" w:cs="宋体"/>
          <w:spacing w:val="-4"/>
          <w:sz w:val="21"/>
          <w:szCs w:val="21"/>
        </w:rPr>
        <w:t>包号：</w:t>
      </w:r>
      <w:r>
        <w:rPr>
          <w:rFonts w:hint="eastAsia" w:ascii="宋体" w:hAnsi="宋体" w:eastAsia="宋体" w:cs="宋体"/>
          <w:sz w:val="21"/>
          <w:szCs w:val="21"/>
          <w:u w:val="dotted"/>
        </w:rPr>
        <w:t xml:space="preserve">              </w:t>
      </w:r>
    </w:p>
    <w:p>
      <w:pPr>
        <w:spacing w:before="102" w:line="219" w:lineRule="auto"/>
        <w:ind w:left="503"/>
        <w:rPr>
          <w:rFonts w:hint="eastAsia" w:ascii="宋体" w:hAnsi="宋体" w:eastAsia="宋体" w:cs="宋体"/>
          <w:sz w:val="21"/>
          <w:szCs w:val="21"/>
        </w:rPr>
      </w:pPr>
      <w:r>
        <w:rPr>
          <w:rFonts w:hint="eastAsia" w:ascii="宋体" w:hAnsi="宋体" w:eastAsia="宋体" w:cs="宋体"/>
          <w:spacing w:val="-2"/>
          <w:sz w:val="21"/>
          <w:szCs w:val="21"/>
        </w:rPr>
        <w:t>采购人名</w:t>
      </w:r>
      <w:r>
        <w:rPr>
          <w:rFonts w:hint="eastAsia" w:ascii="宋体" w:hAnsi="宋体" w:eastAsia="宋体" w:cs="宋体"/>
          <w:spacing w:val="-1"/>
          <w:sz w:val="21"/>
          <w:szCs w:val="21"/>
        </w:rPr>
        <w:t>称：</w:t>
      </w:r>
      <w:r>
        <w:rPr>
          <w:rFonts w:hint="eastAsia" w:ascii="宋体" w:hAnsi="宋体" w:eastAsia="宋体" w:cs="宋体"/>
          <w:sz w:val="21"/>
          <w:szCs w:val="21"/>
          <w:u w:val="dotted"/>
        </w:rPr>
        <w:t xml:space="preserve">                                           </w:t>
      </w:r>
    </w:p>
    <w:p>
      <w:pPr>
        <w:spacing w:before="105" w:line="219" w:lineRule="auto"/>
        <w:ind w:left="503"/>
        <w:rPr>
          <w:rFonts w:hint="eastAsia" w:ascii="宋体" w:hAnsi="宋体" w:eastAsia="宋体" w:cs="宋体"/>
          <w:sz w:val="21"/>
          <w:szCs w:val="21"/>
        </w:rPr>
      </w:pPr>
      <w:r>
        <w:rPr>
          <w:rFonts w:hint="eastAsia" w:ascii="宋体" w:hAnsi="宋体" w:eastAsia="宋体" w:cs="宋体"/>
          <w:spacing w:val="-2"/>
          <w:sz w:val="21"/>
          <w:szCs w:val="21"/>
        </w:rPr>
        <w:t>代理机构名</w:t>
      </w:r>
      <w:r>
        <w:rPr>
          <w:rFonts w:hint="eastAsia" w:ascii="宋体" w:hAnsi="宋体" w:eastAsia="宋体" w:cs="宋体"/>
          <w:spacing w:val="-1"/>
          <w:sz w:val="21"/>
          <w:szCs w:val="21"/>
        </w:rPr>
        <w:t>称：</w:t>
      </w:r>
      <w:r>
        <w:rPr>
          <w:rFonts w:hint="eastAsia" w:ascii="宋体" w:hAnsi="宋体" w:eastAsia="宋体" w:cs="宋体"/>
          <w:sz w:val="21"/>
          <w:szCs w:val="21"/>
          <w:u w:val="dotted"/>
        </w:rPr>
        <w:t xml:space="preserve">                                           </w:t>
      </w:r>
    </w:p>
    <w:p>
      <w:pPr>
        <w:spacing w:before="104" w:line="219" w:lineRule="auto"/>
        <w:ind w:left="503"/>
        <w:rPr>
          <w:rFonts w:hint="eastAsia" w:ascii="宋体" w:hAnsi="宋体" w:eastAsia="宋体" w:cs="宋体"/>
          <w:sz w:val="21"/>
          <w:szCs w:val="21"/>
        </w:rPr>
      </w:pPr>
      <w:r>
        <w:rPr>
          <w:rFonts w:hint="eastAsia" w:ascii="宋体" w:hAnsi="宋体" w:eastAsia="宋体" w:cs="宋体"/>
          <w:spacing w:val="7"/>
          <w:sz w:val="21"/>
          <w:szCs w:val="21"/>
        </w:rPr>
        <w:t>采购文件公告:</w:t>
      </w:r>
      <w:r>
        <w:rPr>
          <w:rFonts w:hint="eastAsia" w:ascii="宋体" w:hAnsi="宋体" w:eastAsia="宋体" w:cs="宋体"/>
          <w:spacing w:val="7"/>
          <w:sz w:val="21"/>
          <w:szCs w:val="21"/>
          <w:u w:val="single"/>
        </w:rPr>
        <w:t xml:space="preserve">  是/否 </w:t>
      </w:r>
      <w:r>
        <w:rPr>
          <w:rFonts w:hint="eastAsia" w:ascii="宋体" w:hAnsi="宋体" w:eastAsia="宋体" w:cs="宋体"/>
          <w:spacing w:val="7"/>
          <w:sz w:val="21"/>
          <w:szCs w:val="21"/>
        </w:rPr>
        <w:t xml:space="preserve"> 公告期限</w:t>
      </w:r>
      <w:r>
        <w:rPr>
          <w:rFonts w:hint="eastAsia" w:ascii="宋体" w:hAnsi="宋体" w:eastAsia="宋体" w:cs="宋体"/>
          <w:spacing w:val="3"/>
          <w:sz w:val="21"/>
          <w:szCs w:val="21"/>
        </w:rPr>
        <w:t>：</w:t>
      </w:r>
      <w:r>
        <w:rPr>
          <w:rFonts w:hint="eastAsia" w:ascii="宋体" w:hAnsi="宋体" w:eastAsia="宋体" w:cs="宋体"/>
          <w:sz w:val="21"/>
          <w:szCs w:val="21"/>
          <w:u w:val="dotted"/>
        </w:rPr>
        <w:t xml:space="preserve">                        </w:t>
      </w:r>
    </w:p>
    <w:p>
      <w:pPr>
        <w:spacing w:before="103" w:line="287" w:lineRule="auto"/>
        <w:ind w:left="22" w:right="12" w:firstLine="481"/>
        <w:rPr>
          <w:rFonts w:hint="eastAsia" w:ascii="宋体" w:hAnsi="宋体" w:eastAsia="宋体" w:cs="宋体"/>
          <w:sz w:val="21"/>
          <w:szCs w:val="21"/>
        </w:rPr>
      </w:pPr>
      <w:r>
        <w:rPr>
          <w:rFonts w:hint="eastAsia" w:ascii="宋体" w:hAnsi="宋体" w:eastAsia="宋体" w:cs="宋体"/>
          <w:spacing w:val="-1"/>
          <w:sz w:val="21"/>
          <w:szCs w:val="21"/>
        </w:rPr>
        <w:t>采购结果公告：</w:t>
      </w:r>
      <w:r>
        <w:rPr>
          <w:rFonts w:hint="eastAsia" w:ascii="宋体" w:hAnsi="宋体" w:eastAsia="宋体" w:cs="宋体"/>
          <w:spacing w:val="-1"/>
          <w:sz w:val="21"/>
          <w:szCs w:val="21"/>
          <w:u w:val="single"/>
        </w:rPr>
        <w:t xml:space="preserve">  是/否 </w:t>
      </w:r>
      <w:r>
        <w:rPr>
          <w:rFonts w:hint="eastAsia" w:ascii="宋体" w:hAnsi="宋体" w:eastAsia="宋体" w:cs="宋体"/>
          <w:spacing w:val="-1"/>
          <w:sz w:val="21"/>
          <w:szCs w:val="21"/>
        </w:rPr>
        <w:t xml:space="preserve"> 公告期限：</w:t>
      </w:r>
      <w:r>
        <w:rPr>
          <w:rFonts w:hint="eastAsia" w:ascii="宋体" w:hAnsi="宋体" w:eastAsia="宋体" w:cs="宋体"/>
          <w:spacing w:val="-1"/>
          <w:sz w:val="21"/>
          <w:szCs w:val="21"/>
          <w:u w:val="dotted"/>
        </w:rPr>
        <w:t xml:space="preserve">   </w:t>
      </w:r>
      <w:r>
        <w:rPr>
          <w:rFonts w:hint="eastAsia" w:ascii="宋体" w:hAnsi="宋体" w:eastAsia="宋体" w:cs="宋体"/>
          <w:sz w:val="21"/>
          <w:szCs w:val="21"/>
          <w:u w:val="dotted"/>
        </w:rPr>
        <w:t xml:space="preserve">                    </w:t>
      </w:r>
      <w:r>
        <w:rPr>
          <w:rFonts w:hint="eastAsia" w:ascii="宋体" w:hAnsi="宋体" w:eastAsia="宋体" w:cs="宋体"/>
          <w:sz w:val="21"/>
          <w:szCs w:val="21"/>
        </w:rPr>
        <w:t xml:space="preserve"> </w:t>
      </w:r>
      <w:r>
        <w:rPr>
          <w:rFonts w:hint="eastAsia" w:ascii="宋体" w:hAnsi="宋体" w:eastAsia="宋体" w:cs="宋体"/>
          <w:spacing w:val="-2"/>
          <w:sz w:val="21"/>
          <w:szCs w:val="21"/>
        </w:rPr>
        <w:t>三、</w:t>
      </w:r>
      <w:r>
        <w:rPr>
          <w:rFonts w:hint="eastAsia" w:ascii="宋体" w:hAnsi="宋体" w:eastAsia="宋体" w:cs="宋体"/>
          <w:spacing w:val="-1"/>
          <w:sz w:val="21"/>
          <w:szCs w:val="21"/>
        </w:rPr>
        <w:t>质疑基本情况</w:t>
      </w:r>
    </w:p>
    <w:p>
      <w:pPr>
        <w:spacing w:before="1" w:line="287" w:lineRule="auto"/>
        <w:ind w:left="23" w:right="11" w:firstLine="484"/>
        <w:rPr>
          <w:rFonts w:hint="eastAsia" w:ascii="宋体" w:hAnsi="宋体" w:eastAsia="宋体" w:cs="宋体"/>
          <w:sz w:val="21"/>
          <w:szCs w:val="21"/>
        </w:rPr>
      </w:pPr>
      <w:r>
        <w:rPr>
          <w:rFonts w:hint="eastAsia" w:ascii="宋体" w:hAnsi="宋体" w:eastAsia="宋体" w:cs="宋体"/>
          <w:spacing w:val="-12"/>
          <w:sz w:val="21"/>
          <w:szCs w:val="21"/>
        </w:rPr>
        <w:t>投</w:t>
      </w:r>
      <w:r>
        <w:rPr>
          <w:rFonts w:hint="eastAsia" w:ascii="宋体" w:hAnsi="宋体" w:eastAsia="宋体" w:cs="宋体"/>
          <w:spacing w:val="-6"/>
          <w:sz w:val="21"/>
          <w:szCs w:val="21"/>
        </w:rPr>
        <w:t>诉人于</w:t>
      </w:r>
      <w:r>
        <w:rPr>
          <w:rFonts w:hint="eastAsia" w:ascii="宋体" w:hAnsi="宋体" w:eastAsia="宋体" w:cs="宋体"/>
          <w:spacing w:val="-6"/>
          <w:sz w:val="21"/>
          <w:szCs w:val="21"/>
          <w:u w:val="dotted"/>
        </w:rPr>
        <w:t xml:space="preserve">           </w:t>
      </w:r>
      <w:r>
        <w:rPr>
          <w:rFonts w:hint="eastAsia" w:ascii="宋体" w:hAnsi="宋体" w:eastAsia="宋体" w:cs="宋体"/>
          <w:spacing w:val="-6"/>
          <w:sz w:val="21"/>
          <w:szCs w:val="21"/>
        </w:rPr>
        <w:t>年</w:t>
      </w:r>
      <w:r>
        <w:rPr>
          <w:rFonts w:hint="eastAsia" w:ascii="宋体" w:hAnsi="宋体" w:eastAsia="宋体" w:cs="宋体"/>
          <w:spacing w:val="-6"/>
          <w:sz w:val="21"/>
          <w:szCs w:val="21"/>
          <w:u w:val="dotted"/>
        </w:rPr>
        <w:t xml:space="preserve">           </w:t>
      </w:r>
      <w:r>
        <w:rPr>
          <w:rFonts w:hint="eastAsia" w:ascii="宋体" w:hAnsi="宋体" w:eastAsia="宋体" w:cs="宋体"/>
          <w:spacing w:val="-6"/>
          <w:sz w:val="21"/>
          <w:szCs w:val="21"/>
        </w:rPr>
        <w:t>月</w:t>
      </w:r>
      <w:r>
        <w:rPr>
          <w:rFonts w:hint="eastAsia" w:ascii="宋体" w:hAnsi="宋体" w:eastAsia="宋体" w:cs="宋体"/>
          <w:spacing w:val="-6"/>
          <w:sz w:val="21"/>
          <w:szCs w:val="21"/>
          <w:u w:val="dotted"/>
        </w:rPr>
        <w:t xml:space="preserve">            </w:t>
      </w:r>
      <w:r>
        <w:rPr>
          <w:rFonts w:hint="eastAsia" w:ascii="宋体" w:hAnsi="宋体" w:eastAsia="宋体" w:cs="宋体"/>
          <w:spacing w:val="-6"/>
          <w:sz w:val="21"/>
          <w:szCs w:val="21"/>
        </w:rPr>
        <w:t>日 ，向</w:t>
      </w:r>
      <w:r>
        <w:rPr>
          <w:rFonts w:hint="eastAsia" w:ascii="宋体" w:hAnsi="宋体" w:eastAsia="宋体" w:cs="宋体"/>
          <w:spacing w:val="-4"/>
          <w:sz w:val="21"/>
          <w:szCs w:val="21"/>
        </w:rPr>
        <w:t>提</w:t>
      </w:r>
      <w:r>
        <w:rPr>
          <w:rFonts w:hint="eastAsia" w:ascii="宋体" w:hAnsi="宋体" w:eastAsia="宋体" w:cs="宋体"/>
          <w:spacing w:val="-2"/>
          <w:sz w:val="21"/>
          <w:szCs w:val="21"/>
        </w:rPr>
        <w:t>出质疑，</w:t>
      </w:r>
    </w:p>
    <w:p>
      <w:pPr>
        <w:spacing w:before="1" w:line="220" w:lineRule="auto"/>
        <w:ind w:left="506"/>
        <w:rPr>
          <w:rFonts w:hint="eastAsia" w:ascii="宋体" w:hAnsi="宋体" w:eastAsia="宋体" w:cs="宋体"/>
          <w:sz w:val="21"/>
          <w:szCs w:val="21"/>
        </w:rPr>
      </w:pPr>
      <w:r>
        <w:rPr>
          <w:rFonts w:hint="eastAsia" w:ascii="宋体" w:hAnsi="宋体" w:eastAsia="宋体" w:cs="宋体"/>
          <w:spacing w:val="-3"/>
          <w:sz w:val="21"/>
          <w:szCs w:val="21"/>
        </w:rPr>
        <w:t>质</w:t>
      </w:r>
      <w:r>
        <w:rPr>
          <w:rFonts w:hint="eastAsia" w:ascii="宋体" w:hAnsi="宋体" w:eastAsia="宋体" w:cs="宋体"/>
          <w:spacing w:val="-2"/>
          <w:sz w:val="21"/>
          <w:szCs w:val="21"/>
        </w:rPr>
        <w:t>疑事项为：</w:t>
      </w:r>
      <w:r>
        <w:rPr>
          <w:rFonts w:hint="eastAsia" w:ascii="宋体" w:hAnsi="宋体" w:eastAsia="宋体" w:cs="宋体"/>
          <w:sz w:val="21"/>
          <w:szCs w:val="21"/>
          <w:u w:val="dotted"/>
        </w:rPr>
        <w:t xml:space="preserve">                                           </w:t>
      </w:r>
    </w:p>
    <w:p>
      <w:pPr>
        <w:spacing w:before="103" w:line="287" w:lineRule="auto"/>
        <w:ind w:left="459" w:right="11" w:firstLine="109"/>
        <w:rPr>
          <w:rFonts w:hint="eastAsia" w:ascii="宋体" w:hAnsi="宋体" w:eastAsia="宋体" w:cs="宋体"/>
          <w:sz w:val="21"/>
          <w:szCs w:val="21"/>
        </w:rPr>
      </w:pPr>
      <w:r>
        <w:rPr>
          <w:rFonts w:hint="eastAsia" w:ascii="宋体" w:hAnsi="宋体" w:eastAsia="宋体" w:cs="宋体"/>
          <w:spacing w:val="-4"/>
          <w:sz w:val="21"/>
          <w:szCs w:val="21"/>
        </w:rPr>
        <w:t>采购人/</w:t>
      </w:r>
      <w:r>
        <w:rPr>
          <w:rFonts w:hint="eastAsia" w:ascii="宋体" w:hAnsi="宋体" w:eastAsia="宋体" w:cs="宋体"/>
          <w:spacing w:val="-2"/>
          <w:sz w:val="21"/>
          <w:szCs w:val="21"/>
        </w:rPr>
        <w:t>采购代理机构于</w:t>
      </w:r>
      <w:r>
        <w:rPr>
          <w:rFonts w:hint="eastAsia" w:ascii="宋体" w:hAnsi="宋体" w:eastAsia="宋体" w:cs="宋体"/>
          <w:spacing w:val="-2"/>
          <w:sz w:val="21"/>
          <w:szCs w:val="21"/>
          <w:u w:val="dotted"/>
        </w:rPr>
        <w:t xml:space="preserve">      </w:t>
      </w:r>
      <w:r>
        <w:rPr>
          <w:rFonts w:hint="eastAsia" w:ascii="宋体" w:hAnsi="宋体" w:eastAsia="宋体" w:cs="宋体"/>
          <w:spacing w:val="-2"/>
          <w:sz w:val="21"/>
          <w:szCs w:val="21"/>
        </w:rPr>
        <w:t xml:space="preserve"> 年</w:t>
      </w:r>
      <w:r>
        <w:rPr>
          <w:rFonts w:hint="eastAsia" w:ascii="宋体" w:hAnsi="宋体" w:eastAsia="宋体" w:cs="宋体"/>
          <w:spacing w:val="-2"/>
          <w:sz w:val="21"/>
          <w:szCs w:val="21"/>
          <w:u w:val="dotted"/>
        </w:rPr>
        <w:t xml:space="preserve">      </w:t>
      </w:r>
      <w:r>
        <w:rPr>
          <w:rFonts w:hint="eastAsia" w:ascii="宋体" w:hAnsi="宋体" w:eastAsia="宋体" w:cs="宋体"/>
          <w:spacing w:val="-2"/>
          <w:sz w:val="21"/>
          <w:szCs w:val="21"/>
        </w:rPr>
        <w:t xml:space="preserve"> 月</w:t>
      </w:r>
      <w:r>
        <w:rPr>
          <w:rFonts w:hint="eastAsia" w:ascii="宋体" w:hAnsi="宋体" w:eastAsia="宋体" w:cs="宋体"/>
          <w:spacing w:val="-2"/>
          <w:sz w:val="21"/>
          <w:szCs w:val="21"/>
          <w:u w:val="dotted"/>
        </w:rPr>
        <w:t xml:space="preserve">      </w:t>
      </w:r>
      <w:r>
        <w:rPr>
          <w:rFonts w:hint="eastAsia" w:ascii="宋体" w:hAnsi="宋体" w:eastAsia="宋体" w:cs="宋体"/>
          <w:spacing w:val="-2"/>
          <w:sz w:val="21"/>
          <w:szCs w:val="21"/>
        </w:rPr>
        <w:t xml:space="preserve"> 日，就质疑</w:t>
      </w:r>
      <w:r>
        <w:rPr>
          <w:rFonts w:hint="eastAsia" w:ascii="宋体" w:hAnsi="宋体" w:eastAsia="宋体" w:cs="宋体"/>
          <w:sz w:val="21"/>
          <w:szCs w:val="21"/>
        </w:rPr>
        <w:t xml:space="preserve"> </w:t>
      </w:r>
      <w:r>
        <w:rPr>
          <w:rFonts w:hint="eastAsia" w:ascii="宋体" w:hAnsi="宋体" w:eastAsia="宋体" w:cs="宋体"/>
          <w:spacing w:val="-1"/>
          <w:sz w:val="21"/>
          <w:szCs w:val="21"/>
        </w:rPr>
        <w:t>事项做出了答复/没有在</w:t>
      </w:r>
      <w:r>
        <w:rPr>
          <w:rFonts w:hint="eastAsia" w:ascii="宋体" w:hAnsi="宋体" w:eastAsia="宋体" w:cs="宋体"/>
          <w:sz w:val="21"/>
          <w:szCs w:val="21"/>
        </w:rPr>
        <w:t>法定期限内做出答复。</w:t>
      </w:r>
    </w:p>
    <w:p>
      <w:pPr>
        <w:spacing w:before="100" w:line="371" w:lineRule="exact"/>
        <w:ind w:left="27"/>
        <w:outlineLvl w:val="2"/>
        <w:rPr>
          <w:rFonts w:hint="eastAsia" w:ascii="宋体" w:hAnsi="宋体" w:eastAsia="宋体" w:cs="宋体"/>
          <w:spacing w:val="-2"/>
          <w:position w:val="1"/>
          <w:sz w:val="21"/>
          <w:szCs w:val="21"/>
        </w:rPr>
      </w:pPr>
      <w:bookmarkStart w:id="140" w:name="_Toc14303"/>
      <w:bookmarkStart w:id="141" w:name="_Toc110010431"/>
      <w:bookmarkStart w:id="142" w:name="_Toc27039"/>
      <w:bookmarkStart w:id="143" w:name="_Toc26163"/>
      <w:r>
        <w:rPr>
          <w:rFonts w:hint="eastAsia" w:ascii="宋体" w:hAnsi="宋体" w:eastAsia="宋体" w:cs="宋体"/>
          <w:spacing w:val="-2"/>
          <w:position w:val="1"/>
          <w:sz w:val="21"/>
          <w:szCs w:val="21"/>
        </w:rPr>
        <w:t>三、投诉事项具体内容</w:t>
      </w:r>
      <w:bookmarkEnd w:id="140"/>
      <w:bookmarkEnd w:id="141"/>
      <w:bookmarkEnd w:id="142"/>
      <w:bookmarkEnd w:id="143"/>
    </w:p>
    <w:p>
      <w:pPr>
        <w:spacing w:before="98" w:line="221" w:lineRule="auto"/>
        <w:ind w:left="508"/>
        <w:rPr>
          <w:rFonts w:hint="eastAsia" w:ascii="宋体" w:hAnsi="宋体" w:eastAsia="宋体" w:cs="宋体"/>
          <w:sz w:val="21"/>
          <w:szCs w:val="21"/>
        </w:rPr>
      </w:pPr>
      <w:r>
        <w:rPr>
          <w:rFonts w:hint="eastAsia" w:ascii="宋体" w:hAnsi="宋体" w:eastAsia="宋体" w:cs="宋体"/>
          <w:spacing w:val="-16"/>
          <w:sz w:val="21"/>
          <w:szCs w:val="21"/>
        </w:rPr>
        <w:t>投</w:t>
      </w:r>
      <w:r>
        <w:rPr>
          <w:rFonts w:hint="eastAsia" w:ascii="宋体" w:hAnsi="宋体" w:eastAsia="宋体" w:cs="宋体"/>
          <w:spacing w:val="-10"/>
          <w:sz w:val="21"/>
          <w:szCs w:val="21"/>
        </w:rPr>
        <w:t>诉事项 1 ：</w:t>
      </w:r>
      <w:r>
        <w:rPr>
          <w:rFonts w:hint="eastAsia" w:ascii="宋体" w:hAnsi="宋体" w:eastAsia="宋体" w:cs="宋体"/>
          <w:sz w:val="21"/>
          <w:szCs w:val="21"/>
          <w:u w:val="dotted"/>
        </w:rPr>
        <w:t xml:space="preserve">                                            </w:t>
      </w:r>
    </w:p>
    <w:p>
      <w:pPr>
        <w:spacing w:before="100" w:line="219" w:lineRule="auto"/>
        <w:ind w:left="505"/>
        <w:rPr>
          <w:rFonts w:hint="eastAsia" w:ascii="宋体" w:hAnsi="宋体" w:eastAsia="宋体" w:cs="宋体"/>
          <w:sz w:val="21"/>
          <w:szCs w:val="21"/>
        </w:rPr>
      </w:pPr>
      <w:r>
        <w:rPr>
          <w:rFonts w:hint="eastAsia" w:ascii="宋体" w:hAnsi="宋体" w:eastAsia="宋体" w:cs="宋体"/>
          <w:spacing w:val="-4"/>
          <w:sz w:val="21"/>
          <w:szCs w:val="21"/>
        </w:rPr>
        <w:t>事</w:t>
      </w:r>
      <w:r>
        <w:rPr>
          <w:rFonts w:hint="eastAsia" w:ascii="宋体" w:hAnsi="宋体" w:eastAsia="宋体" w:cs="宋体"/>
          <w:spacing w:val="-2"/>
          <w:sz w:val="21"/>
          <w:szCs w:val="21"/>
        </w:rPr>
        <w:t>实依据：</w:t>
      </w:r>
      <w:r>
        <w:rPr>
          <w:rFonts w:hint="eastAsia" w:ascii="宋体" w:hAnsi="宋体" w:eastAsia="宋体" w:cs="宋体"/>
          <w:sz w:val="21"/>
          <w:szCs w:val="21"/>
          <w:u w:val="dotted"/>
        </w:rPr>
        <w:t xml:space="preserve">                                             </w:t>
      </w:r>
    </w:p>
    <w:p>
      <w:pPr>
        <w:tabs>
          <w:tab w:val="left" w:pos="8322"/>
        </w:tabs>
        <w:spacing w:before="179" w:line="242"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118" w:line="219" w:lineRule="auto"/>
        <w:ind w:left="506"/>
        <w:rPr>
          <w:rFonts w:hint="eastAsia" w:ascii="宋体" w:hAnsi="宋体" w:eastAsia="宋体" w:cs="宋体"/>
          <w:sz w:val="21"/>
          <w:szCs w:val="21"/>
        </w:rPr>
      </w:pPr>
      <w:r>
        <w:rPr>
          <w:rFonts w:hint="eastAsia" w:ascii="宋体" w:hAnsi="宋体" w:eastAsia="宋体" w:cs="宋体"/>
          <w:spacing w:val="-4"/>
          <w:sz w:val="21"/>
          <w:szCs w:val="21"/>
        </w:rPr>
        <w:t>法律</w:t>
      </w:r>
      <w:r>
        <w:rPr>
          <w:rFonts w:hint="eastAsia" w:ascii="宋体" w:hAnsi="宋体" w:eastAsia="宋体" w:cs="宋体"/>
          <w:spacing w:val="-2"/>
          <w:sz w:val="21"/>
          <w:szCs w:val="21"/>
        </w:rPr>
        <w:t>依据：</w:t>
      </w:r>
      <w:r>
        <w:rPr>
          <w:rFonts w:hint="eastAsia" w:ascii="宋体" w:hAnsi="宋体" w:eastAsia="宋体" w:cs="宋体"/>
          <w:sz w:val="21"/>
          <w:szCs w:val="21"/>
          <w:u w:val="dotted"/>
        </w:rPr>
        <w:t xml:space="preserve">                                             </w:t>
      </w:r>
    </w:p>
    <w:p>
      <w:pPr>
        <w:tabs>
          <w:tab w:val="left" w:pos="8322"/>
        </w:tabs>
        <w:spacing w:before="179" w:line="242" w:lineRule="exact"/>
        <w:ind w:left="494"/>
        <w:rPr>
          <w:rFonts w:hint="eastAsia" w:ascii="宋体" w:hAnsi="宋体" w:eastAsia="宋体" w:cs="宋体"/>
          <w:sz w:val="21"/>
          <w:szCs w:val="21"/>
        </w:rPr>
      </w:pPr>
      <w:r>
        <w:rPr>
          <w:rFonts w:hint="eastAsia" w:ascii="宋体" w:hAnsi="宋体" w:eastAsia="宋体" w:cs="宋体"/>
          <w:sz w:val="21"/>
          <w:szCs w:val="21"/>
          <w:u w:val="single"/>
        </w:rPr>
        <w:tab/>
      </w:r>
    </w:p>
    <w:p>
      <w:pPr>
        <w:spacing w:before="118" w:line="437" w:lineRule="exact"/>
        <w:ind w:left="508"/>
        <w:rPr>
          <w:rFonts w:hint="eastAsia" w:ascii="宋体" w:hAnsi="宋体" w:eastAsia="宋体" w:cs="宋体"/>
          <w:sz w:val="21"/>
          <w:szCs w:val="21"/>
        </w:rPr>
      </w:pPr>
      <w:r>
        <w:rPr>
          <w:rFonts w:hint="eastAsia" w:ascii="宋体" w:hAnsi="宋体" w:eastAsia="宋体" w:cs="宋体"/>
          <w:spacing w:val="-13"/>
          <w:position w:val="11"/>
          <w:sz w:val="21"/>
          <w:szCs w:val="21"/>
        </w:rPr>
        <w:t>投</w:t>
      </w:r>
      <w:r>
        <w:rPr>
          <w:rFonts w:hint="eastAsia" w:ascii="宋体" w:hAnsi="宋体" w:eastAsia="宋体" w:cs="宋体"/>
          <w:spacing w:val="-12"/>
          <w:position w:val="11"/>
          <w:sz w:val="21"/>
          <w:szCs w:val="21"/>
        </w:rPr>
        <w:t>诉事项 2</w:t>
      </w:r>
    </w:p>
    <w:p>
      <w:pPr>
        <w:spacing w:line="437" w:lineRule="exact"/>
        <w:ind w:left="522"/>
        <w:rPr>
          <w:rFonts w:hint="eastAsia" w:ascii="宋体" w:hAnsi="宋体" w:eastAsia="宋体" w:cs="宋体"/>
          <w:sz w:val="21"/>
          <w:szCs w:val="21"/>
        </w:rPr>
      </w:pPr>
      <w:r>
        <w:rPr>
          <w:rFonts w:hint="eastAsia" w:ascii="宋体" w:hAnsi="宋体" w:eastAsia="宋体" w:cs="宋体"/>
          <w:position w:val="3"/>
          <w:sz w:val="21"/>
          <w:szCs w:val="21"/>
        </w:rPr>
        <w:t>……</w:t>
      </w:r>
    </w:p>
    <w:p>
      <w:pPr>
        <w:spacing w:line="239" w:lineRule="exact"/>
        <w:rPr>
          <w:rFonts w:hint="eastAsia" w:ascii="宋体" w:hAnsi="宋体" w:eastAsia="宋体" w:cs="宋体"/>
          <w:sz w:val="21"/>
          <w:szCs w:val="21"/>
        </w:rPr>
      </w:pPr>
    </w:p>
    <w:p>
      <w:pPr>
        <w:spacing w:before="56" w:line="437" w:lineRule="exact"/>
        <w:ind w:left="505"/>
        <w:rPr>
          <w:rFonts w:hint="eastAsia" w:ascii="宋体" w:hAnsi="宋体" w:eastAsia="宋体" w:cs="宋体"/>
          <w:spacing w:val="-1"/>
          <w:position w:val="11"/>
          <w:sz w:val="21"/>
          <w:szCs w:val="21"/>
        </w:rPr>
      </w:pPr>
      <w:r>
        <w:rPr>
          <w:rFonts w:hint="eastAsia" w:ascii="宋体" w:hAnsi="宋体" w:eastAsia="宋体" w:cs="宋体"/>
          <w:spacing w:val="-2"/>
          <w:position w:val="11"/>
          <w:sz w:val="21"/>
          <w:szCs w:val="21"/>
        </w:rPr>
        <w:t>签字</w:t>
      </w:r>
      <w:r>
        <w:rPr>
          <w:rFonts w:hint="eastAsia" w:ascii="宋体" w:hAnsi="宋体" w:cs="宋体"/>
          <w:spacing w:val="-2"/>
          <w:position w:val="11"/>
          <w:sz w:val="21"/>
          <w:szCs w:val="21"/>
          <w:lang w:eastAsia="zh-CN"/>
        </w:rPr>
        <w:t>（</w:t>
      </w:r>
      <w:r>
        <w:rPr>
          <w:rFonts w:hint="eastAsia" w:ascii="宋体" w:hAnsi="宋体" w:eastAsia="宋体" w:cs="宋体"/>
          <w:spacing w:val="-2"/>
          <w:position w:val="11"/>
          <w:sz w:val="21"/>
          <w:szCs w:val="21"/>
        </w:rPr>
        <w:t>签</w:t>
      </w:r>
      <w:r>
        <w:rPr>
          <w:rFonts w:hint="eastAsia" w:ascii="宋体" w:hAnsi="宋体" w:eastAsia="宋体" w:cs="宋体"/>
          <w:spacing w:val="-1"/>
          <w:position w:val="11"/>
          <w:sz w:val="21"/>
          <w:szCs w:val="21"/>
        </w:rPr>
        <w:t>章</w:t>
      </w:r>
      <w:r>
        <w:rPr>
          <w:rFonts w:hint="eastAsia" w:ascii="宋体" w:hAnsi="宋体" w:cs="宋体"/>
          <w:spacing w:val="-1"/>
          <w:position w:val="11"/>
          <w:sz w:val="21"/>
          <w:szCs w:val="21"/>
          <w:lang w:eastAsia="zh-CN"/>
        </w:rPr>
        <w:t>）</w:t>
      </w:r>
      <w:r>
        <w:rPr>
          <w:rFonts w:hint="eastAsia" w:ascii="宋体" w:hAnsi="宋体" w:eastAsia="宋体" w:cs="宋体"/>
          <w:spacing w:val="-1"/>
          <w:position w:val="11"/>
          <w:sz w:val="21"/>
          <w:szCs w:val="21"/>
        </w:rPr>
        <w:t xml:space="preserve">： </w:t>
      </w:r>
    </w:p>
    <w:p>
      <w:pPr>
        <w:spacing w:before="56" w:line="437" w:lineRule="exact"/>
        <w:ind w:left="505"/>
        <w:rPr>
          <w:rFonts w:hint="eastAsia" w:ascii="宋体" w:hAnsi="宋体" w:eastAsia="宋体" w:cs="宋体"/>
          <w:spacing w:val="-1"/>
          <w:position w:val="11"/>
          <w:sz w:val="21"/>
          <w:szCs w:val="21"/>
        </w:rPr>
      </w:pPr>
      <w:r>
        <w:rPr>
          <w:rFonts w:hint="eastAsia" w:ascii="宋体" w:hAnsi="宋体" w:eastAsia="宋体" w:cs="宋体"/>
          <w:spacing w:val="-20"/>
          <w:sz w:val="21"/>
          <w:szCs w:val="21"/>
        </w:rPr>
        <w:t>日</w:t>
      </w:r>
      <w:r>
        <w:rPr>
          <w:rFonts w:hint="eastAsia" w:ascii="宋体" w:hAnsi="宋体" w:eastAsia="宋体" w:cs="宋体"/>
          <w:spacing w:val="-19"/>
          <w:sz w:val="21"/>
          <w:szCs w:val="21"/>
        </w:rPr>
        <w:t>期：</w:t>
      </w:r>
      <w:r>
        <w:rPr>
          <w:rFonts w:hint="eastAsia" w:ascii="宋体" w:hAnsi="宋体" w:eastAsia="宋体" w:cs="宋体"/>
          <w:spacing w:val="-1"/>
          <w:position w:val="11"/>
          <w:sz w:val="21"/>
          <w:szCs w:val="21"/>
        </w:rPr>
        <w:t xml:space="preserve"> </w:t>
      </w:r>
    </w:p>
    <w:p>
      <w:pPr>
        <w:spacing w:line="392" w:lineRule="auto"/>
        <w:rPr>
          <w:rFonts w:hint="eastAsia" w:ascii="宋体" w:hAnsi="宋体" w:eastAsia="宋体" w:cs="宋体"/>
          <w:sz w:val="21"/>
          <w:szCs w:val="21"/>
        </w:rPr>
      </w:pPr>
    </w:p>
    <w:p>
      <w:pPr>
        <w:spacing w:before="91" w:line="219" w:lineRule="auto"/>
        <w:ind w:left="508"/>
        <w:rPr>
          <w:rFonts w:hint="eastAsia" w:ascii="宋体" w:hAnsi="宋体" w:eastAsia="宋体" w:cs="宋体"/>
          <w:sz w:val="21"/>
          <w:szCs w:val="21"/>
        </w:rPr>
      </w:pPr>
      <w:r>
        <w:rPr>
          <w:rFonts w:hint="eastAsia" w:ascii="宋体" w:hAnsi="宋体" w:eastAsia="宋体" w:cs="宋体"/>
          <w:spacing w:val="-2"/>
          <w:sz w:val="21"/>
          <w:szCs w:val="21"/>
        </w:rPr>
        <w:t>投诉书制作说</w:t>
      </w:r>
      <w:r>
        <w:rPr>
          <w:rFonts w:hint="eastAsia" w:ascii="宋体" w:hAnsi="宋体" w:eastAsia="宋体" w:cs="宋体"/>
          <w:spacing w:val="-1"/>
          <w:sz w:val="21"/>
          <w:szCs w:val="21"/>
        </w:rPr>
        <w:t>明：</w:t>
      </w:r>
    </w:p>
    <w:p>
      <w:pPr>
        <w:spacing w:before="101" w:line="288" w:lineRule="auto"/>
        <w:ind w:left="31" w:right="8" w:firstLine="494"/>
        <w:rPr>
          <w:rFonts w:hint="eastAsia" w:ascii="宋体" w:hAnsi="宋体" w:eastAsia="宋体" w:cs="宋体"/>
          <w:sz w:val="21"/>
          <w:szCs w:val="21"/>
        </w:rPr>
      </w:pPr>
      <w:r>
        <w:rPr>
          <w:rFonts w:hint="eastAsia" w:ascii="宋体" w:hAnsi="宋体" w:eastAsia="宋体" w:cs="宋体"/>
          <w:spacing w:val="-2"/>
          <w:sz w:val="21"/>
          <w:szCs w:val="21"/>
        </w:rPr>
        <w:t>1.投诉人提起投诉时，应</w:t>
      </w:r>
      <w:r>
        <w:rPr>
          <w:rFonts w:hint="eastAsia" w:ascii="宋体" w:hAnsi="宋体" w:eastAsia="宋体" w:cs="宋体"/>
          <w:spacing w:val="-1"/>
          <w:sz w:val="21"/>
          <w:szCs w:val="21"/>
        </w:rPr>
        <w:t>当提交投诉书和必要的证明材料，并按</w:t>
      </w:r>
      <w:r>
        <w:rPr>
          <w:rFonts w:hint="eastAsia" w:ascii="宋体" w:hAnsi="宋体" w:eastAsia="宋体" w:cs="宋体"/>
          <w:sz w:val="21"/>
          <w:szCs w:val="21"/>
        </w:rPr>
        <w:t xml:space="preserve"> </w:t>
      </w:r>
      <w:r>
        <w:rPr>
          <w:rFonts w:hint="eastAsia" w:ascii="宋体" w:hAnsi="宋体" w:eastAsia="宋体" w:cs="宋体"/>
          <w:spacing w:val="-1"/>
          <w:sz w:val="21"/>
          <w:szCs w:val="21"/>
        </w:rPr>
        <w:t>照被投诉人和与投诉事项有关的供应商数</w:t>
      </w:r>
      <w:r>
        <w:rPr>
          <w:rFonts w:hint="eastAsia" w:ascii="宋体" w:hAnsi="宋体" w:eastAsia="宋体" w:cs="宋体"/>
          <w:sz w:val="21"/>
          <w:szCs w:val="21"/>
        </w:rPr>
        <w:t>量提供投诉书副本。</w:t>
      </w:r>
    </w:p>
    <w:p>
      <w:pPr>
        <w:spacing w:before="1" w:line="287" w:lineRule="auto"/>
        <w:ind w:left="21" w:right="8" w:firstLine="486"/>
        <w:rPr>
          <w:rFonts w:hint="eastAsia" w:ascii="宋体" w:hAnsi="宋体" w:eastAsia="宋体" w:cs="宋体"/>
          <w:sz w:val="21"/>
          <w:szCs w:val="21"/>
        </w:rPr>
      </w:pPr>
      <w:r>
        <w:rPr>
          <w:rFonts w:hint="eastAsia" w:ascii="宋体" w:hAnsi="宋体" w:eastAsia="宋体" w:cs="宋体"/>
          <w:spacing w:val="-1"/>
          <w:sz w:val="21"/>
          <w:szCs w:val="21"/>
        </w:rPr>
        <w:t>2.投诉人若委托代理人进行投诉的，投诉书应按要</w:t>
      </w:r>
      <w:r>
        <w:rPr>
          <w:rFonts w:hint="eastAsia" w:ascii="宋体" w:hAnsi="宋体" w:eastAsia="宋体" w:cs="宋体"/>
          <w:sz w:val="21"/>
          <w:szCs w:val="21"/>
        </w:rPr>
        <w:t xml:space="preserve">求列明“授权 </w:t>
      </w:r>
      <w:r>
        <w:rPr>
          <w:rFonts w:hint="eastAsia" w:ascii="宋体" w:hAnsi="宋体" w:eastAsia="宋体" w:cs="宋体"/>
          <w:spacing w:val="-6"/>
          <w:sz w:val="21"/>
          <w:szCs w:val="21"/>
        </w:rPr>
        <w:t>代表</w:t>
      </w:r>
      <w:r>
        <w:rPr>
          <w:rFonts w:hint="eastAsia" w:ascii="宋体" w:hAnsi="宋体" w:eastAsia="宋体" w:cs="宋体"/>
          <w:spacing w:val="-4"/>
          <w:sz w:val="21"/>
          <w:szCs w:val="21"/>
        </w:rPr>
        <w:t>”</w:t>
      </w:r>
      <w:r>
        <w:rPr>
          <w:rFonts w:hint="eastAsia" w:ascii="宋体" w:hAnsi="宋体" w:eastAsia="宋体" w:cs="宋体"/>
          <w:spacing w:val="-3"/>
          <w:sz w:val="21"/>
          <w:szCs w:val="21"/>
        </w:rPr>
        <w:t>的有关内容，并在附件中提交由投诉人签署的授权委托书。授</w:t>
      </w:r>
      <w:r>
        <w:rPr>
          <w:rFonts w:hint="eastAsia" w:ascii="宋体" w:hAnsi="宋体" w:eastAsia="宋体" w:cs="宋体"/>
          <w:sz w:val="21"/>
          <w:szCs w:val="21"/>
        </w:rPr>
        <w:t xml:space="preserve"> </w:t>
      </w:r>
      <w:r>
        <w:rPr>
          <w:rFonts w:hint="eastAsia" w:ascii="宋体" w:hAnsi="宋体" w:eastAsia="宋体" w:cs="宋体"/>
          <w:spacing w:val="-6"/>
          <w:sz w:val="21"/>
          <w:szCs w:val="21"/>
        </w:rPr>
        <w:t>权委</w:t>
      </w:r>
      <w:r>
        <w:rPr>
          <w:rFonts w:hint="eastAsia" w:ascii="宋体" w:hAnsi="宋体" w:eastAsia="宋体" w:cs="宋体"/>
          <w:spacing w:val="-4"/>
          <w:sz w:val="21"/>
          <w:szCs w:val="21"/>
        </w:rPr>
        <w:t>托</w:t>
      </w:r>
      <w:r>
        <w:rPr>
          <w:rFonts w:hint="eastAsia" w:ascii="宋体" w:hAnsi="宋体" w:eastAsia="宋体" w:cs="宋体"/>
          <w:spacing w:val="-3"/>
          <w:sz w:val="21"/>
          <w:szCs w:val="21"/>
        </w:rPr>
        <w:t>书应载明代理人的姓名或者名称、代理事项、具体权限、期限</w:t>
      </w:r>
      <w:r>
        <w:rPr>
          <w:rFonts w:hint="eastAsia" w:ascii="宋体" w:hAnsi="宋体" w:eastAsia="宋体" w:cs="宋体"/>
          <w:sz w:val="21"/>
          <w:szCs w:val="21"/>
        </w:rPr>
        <w:t xml:space="preserve"> </w:t>
      </w:r>
      <w:r>
        <w:rPr>
          <w:rFonts w:hint="eastAsia" w:ascii="宋体" w:hAnsi="宋体" w:eastAsia="宋体" w:cs="宋体"/>
          <w:spacing w:val="-2"/>
          <w:sz w:val="21"/>
          <w:szCs w:val="21"/>
        </w:rPr>
        <w:t>和相关</w:t>
      </w:r>
      <w:r>
        <w:rPr>
          <w:rFonts w:hint="eastAsia" w:ascii="宋体" w:hAnsi="宋体" w:eastAsia="宋体" w:cs="宋体"/>
          <w:spacing w:val="-1"/>
          <w:sz w:val="21"/>
          <w:szCs w:val="21"/>
        </w:rPr>
        <w:t>事项。</w:t>
      </w:r>
    </w:p>
    <w:p>
      <w:pPr>
        <w:spacing w:line="287" w:lineRule="auto"/>
        <w:ind w:left="22" w:right="11" w:firstLine="488"/>
        <w:rPr>
          <w:rFonts w:hint="eastAsia" w:ascii="宋体" w:hAnsi="宋体" w:eastAsia="宋体" w:cs="宋体"/>
          <w:sz w:val="21"/>
          <w:szCs w:val="21"/>
        </w:rPr>
      </w:pPr>
      <w:r>
        <w:rPr>
          <w:rFonts w:hint="eastAsia" w:ascii="宋体" w:hAnsi="宋体" w:eastAsia="宋体" w:cs="宋体"/>
          <w:spacing w:val="-1"/>
          <w:sz w:val="21"/>
          <w:szCs w:val="21"/>
        </w:rPr>
        <w:t>3.投诉人若对项目的某一分包进行投诉，投诉书中应列明具体</w:t>
      </w:r>
      <w:r>
        <w:rPr>
          <w:rFonts w:hint="eastAsia" w:ascii="宋体" w:hAnsi="宋体" w:eastAsia="宋体" w:cs="宋体"/>
          <w:sz w:val="21"/>
          <w:szCs w:val="21"/>
        </w:rPr>
        <w:t xml:space="preserve">分 </w:t>
      </w:r>
      <w:r>
        <w:rPr>
          <w:rFonts w:hint="eastAsia" w:ascii="宋体" w:hAnsi="宋体" w:eastAsia="宋体" w:cs="宋体"/>
          <w:spacing w:val="-4"/>
          <w:sz w:val="21"/>
          <w:szCs w:val="21"/>
        </w:rPr>
        <w:t>包</w:t>
      </w:r>
      <w:r>
        <w:rPr>
          <w:rFonts w:hint="eastAsia" w:ascii="宋体" w:hAnsi="宋体" w:eastAsia="宋体" w:cs="宋体"/>
          <w:spacing w:val="-3"/>
          <w:sz w:val="21"/>
          <w:szCs w:val="21"/>
        </w:rPr>
        <w:t>号。</w:t>
      </w:r>
    </w:p>
    <w:p>
      <w:pPr>
        <w:spacing w:before="1" w:line="287" w:lineRule="auto"/>
        <w:ind w:left="22" w:right="11" w:firstLine="481"/>
        <w:rPr>
          <w:rFonts w:hint="eastAsia" w:ascii="宋体" w:hAnsi="宋体" w:eastAsia="宋体" w:cs="宋体"/>
          <w:sz w:val="21"/>
          <w:szCs w:val="21"/>
        </w:rPr>
      </w:pPr>
      <w:r>
        <w:rPr>
          <w:rFonts w:hint="eastAsia" w:ascii="宋体" w:hAnsi="宋体" w:eastAsia="宋体" w:cs="宋体"/>
          <w:spacing w:val="-1"/>
          <w:sz w:val="21"/>
          <w:szCs w:val="21"/>
        </w:rPr>
        <w:t>4.投诉书应简要列明质疑事项，质疑函、质疑</w:t>
      </w:r>
      <w:r>
        <w:rPr>
          <w:rFonts w:hint="eastAsia" w:ascii="宋体" w:hAnsi="宋体" w:eastAsia="宋体" w:cs="宋体"/>
          <w:sz w:val="21"/>
          <w:szCs w:val="21"/>
        </w:rPr>
        <w:t xml:space="preserve">答复等作为附件材 </w:t>
      </w:r>
      <w:r>
        <w:rPr>
          <w:rFonts w:hint="eastAsia" w:ascii="宋体" w:hAnsi="宋体" w:eastAsia="宋体" w:cs="宋体"/>
          <w:spacing w:val="-4"/>
          <w:sz w:val="21"/>
          <w:szCs w:val="21"/>
        </w:rPr>
        <w:t>料</w:t>
      </w:r>
      <w:r>
        <w:rPr>
          <w:rFonts w:hint="eastAsia" w:ascii="宋体" w:hAnsi="宋体" w:eastAsia="宋体" w:cs="宋体"/>
          <w:spacing w:val="-3"/>
          <w:sz w:val="21"/>
          <w:szCs w:val="21"/>
        </w:rPr>
        <w:t>提</w:t>
      </w:r>
      <w:r>
        <w:rPr>
          <w:rFonts w:hint="eastAsia" w:ascii="宋体" w:hAnsi="宋体" w:eastAsia="宋体" w:cs="宋体"/>
          <w:spacing w:val="-2"/>
          <w:sz w:val="21"/>
          <w:szCs w:val="21"/>
        </w:rPr>
        <w:t>供。</w:t>
      </w:r>
    </w:p>
    <w:p>
      <w:pPr>
        <w:spacing w:line="287" w:lineRule="auto"/>
        <w:ind w:left="24" w:right="11" w:firstLine="485"/>
        <w:rPr>
          <w:rFonts w:hint="eastAsia" w:ascii="宋体" w:hAnsi="宋体" w:eastAsia="宋体" w:cs="宋体"/>
          <w:sz w:val="21"/>
          <w:szCs w:val="21"/>
        </w:rPr>
      </w:pPr>
      <w:r>
        <w:rPr>
          <w:rFonts w:hint="eastAsia" w:ascii="宋体" w:hAnsi="宋体" w:eastAsia="宋体" w:cs="宋体"/>
          <w:spacing w:val="-1"/>
          <w:sz w:val="21"/>
          <w:szCs w:val="21"/>
        </w:rPr>
        <w:t>5.投诉书的投诉事项应具体、明确，并有必要的事实依据和法</w:t>
      </w:r>
      <w:r>
        <w:rPr>
          <w:rFonts w:hint="eastAsia" w:ascii="宋体" w:hAnsi="宋体" w:eastAsia="宋体" w:cs="宋体"/>
          <w:sz w:val="21"/>
          <w:szCs w:val="21"/>
        </w:rPr>
        <w:t xml:space="preserve">律 </w:t>
      </w:r>
      <w:r>
        <w:rPr>
          <w:rFonts w:hint="eastAsia" w:ascii="宋体" w:hAnsi="宋体" w:eastAsia="宋体" w:cs="宋体"/>
          <w:spacing w:val="-4"/>
          <w:sz w:val="21"/>
          <w:szCs w:val="21"/>
        </w:rPr>
        <w:t>依据。</w:t>
      </w:r>
    </w:p>
    <w:p>
      <w:pPr>
        <w:spacing w:before="1"/>
        <w:ind w:left="507"/>
        <w:rPr>
          <w:rFonts w:hint="eastAsia" w:ascii="宋体" w:hAnsi="宋体" w:eastAsia="宋体" w:cs="宋体"/>
          <w:sz w:val="21"/>
          <w:szCs w:val="21"/>
        </w:rPr>
      </w:pPr>
      <w:r>
        <w:rPr>
          <w:rFonts w:hint="eastAsia" w:ascii="宋体" w:hAnsi="宋体" w:eastAsia="宋体" w:cs="宋体"/>
          <w:spacing w:val="-1"/>
          <w:sz w:val="21"/>
          <w:szCs w:val="21"/>
        </w:rPr>
        <w:t>6.投诉书的投诉请求应与投诉</w:t>
      </w:r>
      <w:r>
        <w:rPr>
          <w:rFonts w:hint="eastAsia" w:ascii="宋体" w:hAnsi="宋体" w:eastAsia="宋体" w:cs="宋体"/>
          <w:sz w:val="21"/>
          <w:szCs w:val="21"/>
        </w:rPr>
        <w:t>事项相关。</w:t>
      </w:r>
    </w:p>
    <w:p>
      <w:pPr>
        <w:spacing w:before="73" w:line="295" w:lineRule="auto"/>
        <w:ind w:left="21" w:right="8" w:firstLine="490"/>
        <w:rPr>
          <w:rFonts w:hint="eastAsia" w:ascii="宋体" w:hAnsi="宋体" w:eastAsia="宋体" w:cs="宋体"/>
          <w:sz w:val="21"/>
          <w:szCs w:val="21"/>
        </w:rPr>
      </w:pPr>
      <w:r>
        <w:rPr>
          <w:rFonts w:hint="eastAsia" w:ascii="宋体" w:hAnsi="宋体" w:eastAsia="宋体" w:cs="宋体"/>
          <w:spacing w:val="-1"/>
          <w:sz w:val="21"/>
          <w:szCs w:val="21"/>
        </w:rPr>
        <w:t>7.投诉人为自然人的，投诉书应由本人签字；投诉人为法人</w:t>
      </w:r>
      <w:r>
        <w:rPr>
          <w:rFonts w:hint="eastAsia" w:ascii="宋体" w:hAnsi="宋体" w:eastAsia="宋体" w:cs="宋体"/>
          <w:sz w:val="21"/>
          <w:szCs w:val="21"/>
        </w:rPr>
        <w:t xml:space="preserve">或者 </w:t>
      </w:r>
      <w:r>
        <w:rPr>
          <w:rFonts w:hint="eastAsia" w:ascii="宋体" w:hAnsi="宋体" w:eastAsia="宋体" w:cs="宋体"/>
          <w:spacing w:val="-6"/>
          <w:sz w:val="21"/>
          <w:szCs w:val="21"/>
        </w:rPr>
        <w:t>其他组</w:t>
      </w:r>
      <w:r>
        <w:rPr>
          <w:rFonts w:hint="eastAsia" w:ascii="宋体" w:hAnsi="宋体" w:eastAsia="宋体" w:cs="宋体"/>
          <w:spacing w:val="-3"/>
          <w:sz w:val="21"/>
          <w:szCs w:val="21"/>
        </w:rPr>
        <w:t>织的，投诉书应当由法定代表人、主要负责人，或者其授权代</w:t>
      </w:r>
      <w:r>
        <w:rPr>
          <w:rFonts w:hint="eastAsia" w:ascii="宋体" w:hAnsi="宋体" w:eastAsia="宋体" w:cs="宋体"/>
          <w:sz w:val="21"/>
          <w:szCs w:val="21"/>
        </w:rPr>
        <w:t xml:space="preserve"> </w:t>
      </w:r>
      <w:r>
        <w:rPr>
          <w:rFonts w:hint="eastAsia" w:ascii="宋体" w:hAnsi="宋体" w:eastAsia="宋体" w:cs="宋体"/>
          <w:spacing w:val="-1"/>
          <w:sz w:val="21"/>
          <w:szCs w:val="21"/>
        </w:rPr>
        <w:t>表签字或者盖章，并</w:t>
      </w:r>
      <w:r>
        <w:rPr>
          <w:rFonts w:hint="eastAsia" w:ascii="宋体" w:hAnsi="宋体" w:eastAsia="宋体" w:cs="宋体"/>
          <w:sz w:val="21"/>
          <w:szCs w:val="21"/>
        </w:rPr>
        <w:t>加盖公章。</w:t>
      </w:r>
    </w:p>
    <w:p>
      <w:pPr>
        <w:pStyle w:val="5"/>
        <w:numPr>
          <w:ilvl w:val="0"/>
          <w:numId w:val="0"/>
        </w:numPr>
        <w:tabs>
          <w:tab w:val="left" w:pos="5852"/>
        </w:tabs>
        <w:ind w:leftChars="0"/>
        <w:jc w:val="center"/>
        <w:outlineLvl w:val="0"/>
        <w:rPr>
          <w:rFonts w:hint="eastAsia" w:ascii="宋体" w:hAnsi="宋体" w:eastAsia="宋体" w:cs="宋体"/>
          <w:sz w:val="21"/>
          <w:szCs w:val="21"/>
        </w:rPr>
      </w:pPr>
      <w:r>
        <w:rPr>
          <w:rFonts w:hint="eastAsia" w:ascii="宋体" w:hAnsi="宋体" w:eastAsia="宋体" w:cs="宋体"/>
          <w:sz w:val="21"/>
          <w:szCs w:val="21"/>
        </w:rPr>
        <w:br w:type="page"/>
      </w:r>
      <w:bookmarkStart w:id="144" w:name="_Toc28928"/>
      <w:bookmarkStart w:id="145" w:name="_Toc9878"/>
      <w:bookmarkStart w:id="146" w:name="_Toc12869"/>
      <w:bookmarkStart w:id="147" w:name="_Toc16557"/>
      <w:bookmarkStart w:id="148" w:name="_Toc8722"/>
      <w:r>
        <w:rPr>
          <w:rFonts w:hint="eastAsia" w:ascii="宋体" w:hAnsi="宋体" w:eastAsia="宋体" w:cs="宋体"/>
          <w:sz w:val="21"/>
          <w:szCs w:val="21"/>
        </w:rPr>
        <w:t>中小企业划分标准</w:t>
      </w:r>
      <w:bookmarkEnd w:id="144"/>
      <w:bookmarkEnd w:id="145"/>
      <w:bookmarkEnd w:id="146"/>
      <w:bookmarkEnd w:id="147"/>
      <w:bookmarkEnd w:id="148"/>
    </w:p>
    <w:p>
      <w:pPr>
        <w:ind w:firstLine="420" w:firstLineChars="200"/>
        <w:rPr>
          <w:rFonts w:hint="eastAsia" w:ascii="宋体" w:hAnsi="宋体" w:eastAsia="宋体" w:cs="宋体"/>
          <w:sz w:val="21"/>
          <w:szCs w:val="21"/>
        </w:rPr>
      </w:pPr>
      <w:r>
        <w:rPr>
          <w:rFonts w:hint="eastAsia" w:ascii="宋体" w:hAnsi="宋体" w:eastAsia="宋体" w:cs="宋体"/>
          <w:sz w:val="21"/>
          <w:szCs w:val="21"/>
        </w:rPr>
        <w:t>工业和信息化部、国家统计局、发展改革委、财政部等四部门《关于印发中小企业划型标准规定的通知》（工信部联企业〔2011〕300号）规定中小企业划型标准如表所示：</w:t>
      </w:r>
    </w:p>
    <w:tbl>
      <w:tblPr>
        <w:tblStyle w:val="45"/>
        <w:tblW w:w="5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2"/>
        <w:gridCol w:w="1828"/>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firstLine="240"/>
              <w:jc w:val="center"/>
              <w:rPr>
                <w:rFonts w:hint="eastAsia" w:ascii="宋体" w:hAnsi="宋体" w:eastAsia="宋体" w:cs="宋体"/>
                <w:sz w:val="21"/>
                <w:szCs w:val="21"/>
              </w:rPr>
            </w:pPr>
            <w:r>
              <w:rPr>
                <w:rFonts w:hint="eastAsia" w:ascii="宋体" w:hAnsi="宋体" w:eastAsia="宋体" w:cs="宋体"/>
                <w:color w:val="000000"/>
                <w:sz w:val="21"/>
                <w:szCs w:val="21"/>
              </w:rPr>
              <w:t>农、林、牧、渔业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营业收入20000万元以下的为中小微型企业。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tabs>
                <w:tab w:val="left" w:pos="1930"/>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tabs>
                <w:tab w:val="left" w:pos="1752"/>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50万元</w:t>
            </w: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工业</w:t>
            </w:r>
          </w:p>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（包括采矿业，制造业，电力、热力、燃气及水生产和供应</w:t>
            </w:r>
          </w:p>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40000万元以下的为中小微型企业。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2 000万元一40 000万元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300万元一2 000万元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建筑业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营业收入80000万元以下或资产总额 80000万元以下的为中小微型企业。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营业收入6000万元一80000万元，且资产总额 5 000万元一80 000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 300万元一6 000万元，且资产总额 300万一5 000万元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营业收入300万元以下或资产总额 300万元以下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批发业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40 000万元以下的为中小微型企业。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从业人员20人一200人，且营业收入 5 000万元一40 000万元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从业人员5人一20人，且营业收入 1 000万元一5 000万元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从业人员5人以下或营业收入 1 000万元以下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零售业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20 000万元以下的为中小微型企业。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50人一300人，且营业收入 500万元一20 000万元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从业人员10人一50人，且营业收入 100万元一500万元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8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交通运输业 （不含铁路运输业）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3 000万元一30 000万元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200万元一3 000万元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200万元以下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仓储业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从业人员100人一200人，且营业收入 1 000万元一30 000万元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邮政业</w:t>
            </w:r>
          </w:p>
        </w:tc>
        <w:tc>
          <w:tcPr>
            <w:tcW w:w="4263" w:type="pct"/>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30 000万元以下的为中小微型企业。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2 000万元一30 000万元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从业人员20人一300人，且营业收入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736" w:type="pct"/>
            <w:vMerge w:val="continue"/>
            <w:shd w:val="clear" w:color="auto" w:fill="FFFFFF"/>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rPr>
            </w:pPr>
          </w:p>
        </w:tc>
        <w:tc>
          <w:tcPr>
            <w:tcW w:w="933"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3330" w:type="pct"/>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从业人员20人以下或营业收入 100万元以下</w:t>
            </w:r>
          </w:p>
        </w:tc>
      </w:tr>
    </w:tbl>
    <w:p>
      <w:pPr>
        <w:spacing w:line="1" w:lineRule="exact"/>
        <w:jc w:val="center"/>
        <w:rPr>
          <w:rFonts w:hint="eastAsia" w:ascii="宋体" w:hAnsi="宋体" w:eastAsia="宋体" w:cs="宋体"/>
          <w:sz w:val="21"/>
          <w:szCs w:val="21"/>
        </w:rPr>
      </w:pPr>
    </w:p>
    <w:tbl>
      <w:tblPr>
        <w:tblStyle w:val="45"/>
        <w:tblW w:w="9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40"/>
        <w:gridCol w:w="1173"/>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住宿业</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餐饮业</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300人，且营业收入 2 000万元一10 000万元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100万元一2 000万元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492"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信息传输业 （包括电信、互联网 和相关服务）</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从业人员2 000人以下或营业收入 100 000万元以下的为中小微型企业。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从业人员100人一2 000人，且营业收入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100万元一1 000万元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line="509" w:lineRule="exact"/>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软件和信息技术服务业</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从业人员300人以下或营业收入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300人，且营业收入 1 000万元一10 000万元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从业人员10人一100人，且营业收入 50万元一1 000万元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从业人员10人以下或营业收入 50万元以下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000000"/>
                <w:sz w:val="21"/>
                <w:szCs w:val="21"/>
              </w:rPr>
              <w:t>房地产开发经营</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营业收入200 000万元以下或资产总额 10 000万元以下的为中小微型企业。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12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营业收入1 000万元一200 000万元，且资产总额 5 000万元一10000万元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line="240" w:lineRule="auto"/>
              <w:ind w:left="14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营业收入100万元一1 000万元，且资产总额 2 000万元一5 000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tabs>
                <w:tab w:val="left" w:pos="5256"/>
              </w:tabs>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营业收入100万元以下或资产总额2 000万元以下的为微型企业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物业管理</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从业人员1 000人以下或营业收入 5 000万元以下的为中小微型企业。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 300人一1 000人，且营业收入 1000万元一5 000万元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从业人员100人一300人，且营业收入 500万元一1 000万元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从业人员100人以下或营业收入 500万元以下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240"/>
              <w:jc w:val="center"/>
              <w:rPr>
                <w:rFonts w:hint="eastAsia" w:ascii="宋体" w:hAnsi="宋体" w:eastAsia="宋体" w:cs="宋体"/>
                <w:sz w:val="21"/>
                <w:szCs w:val="21"/>
              </w:rPr>
            </w:pPr>
            <w:r>
              <w:rPr>
                <w:rFonts w:hint="eastAsia" w:ascii="宋体" w:hAnsi="宋体" w:eastAsia="宋体" w:cs="宋体"/>
                <w:color w:val="000000"/>
                <w:sz w:val="21"/>
                <w:szCs w:val="21"/>
              </w:rPr>
              <w:t>租赁和商务服务业</w:t>
            </w:r>
          </w:p>
        </w:tc>
        <w:tc>
          <w:tcPr>
            <w:tcW w:w="8354" w:type="dxa"/>
            <w:gridSpan w:val="2"/>
            <w:shd w:val="clear" w:color="auto" w:fill="FFFFFF"/>
            <w:noWrap w:val="0"/>
            <w:vAlign w:val="center"/>
          </w:tcPr>
          <w:p>
            <w:pPr>
              <w:pStyle w:val="152"/>
              <w:keepNext w:val="0"/>
              <w:keepLines w:val="0"/>
              <w:suppressLineNumbers w:val="0"/>
              <w:shd w:val="clear" w:color="auto" w:fill="auto"/>
              <w:tabs>
                <w:tab w:val="left" w:pos="10666"/>
              </w:tabs>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从业人员300人以下或资产总额 120 000万元以下的为中小微型企业。 其中， 从业人员100人及以上，且资产总额 8 000万元及以上的为中型企业；从业 人员10人及以上，且资产总额 100万元及以上的为小型企业；从业人员</w:t>
            </w:r>
            <w:r>
              <w:rPr>
                <w:rFonts w:hint="eastAsia" w:ascii="宋体" w:hAnsi="宋体" w:eastAsia="宋体" w:cs="宋体"/>
                <w:color w:val="000000"/>
                <w:sz w:val="21"/>
                <w:szCs w:val="21"/>
                <w:lang w:val="en-US"/>
              </w:rPr>
              <w:t>10</w:t>
            </w:r>
            <w:r>
              <w:rPr>
                <w:rFonts w:hint="eastAsia" w:ascii="宋体" w:hAnsi="宋体" w:eastAsia="宋体" w:cs="宋体"/>
                <w:color w:val="000000"/>
                <w:sz w:val="21"/>
                <w:szCs w:val="21"/>
              </w:rPr>
              <w:t>人以下或资产总额 100万元以下的为微型企业。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从业人员100人一300人，且资产总额 8 000万元一120 000万元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从业人员10人一100人，且资产总额 100万元一8 000万元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10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从业人员10人以下或资产总额 100万元以下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restart"/>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其他未列明行业</w:t>
            </w:r>
          </w:p>
        </w:tc>
        <w:tc>
          <w:tcPr>
            <w:tcW w:w="8354" w:type="dxa"/>
            <w:gridSpan w:val="2"/>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从业人员300人以下的为中小微型企业。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中型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从业人员100— 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8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小型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从业人员10人一100人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440" w:type="dxa"/>
            <w:vMerge w:val="continue"/>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173"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color w:val="000000"/>
                <w:sz w:val="21"/>
                <w:szCs w:val="21"/>
              </w:rPr>
              <w:t>微型</w:t>
            </w:r>
          </w:p>
        </w:tc>
        <w:tc>
          <w:tcPr>
            <w:tcW w:w="7181" w:type="dxa"/>
            <w:shd w:val="clear" w:color="auto" w:fill="FFFFFF"/>
            <w:noWrap w:val="0"/>
            <w:vAlign w:val="center"/>
          </w:tcPr>
          <w:p>
            <w:pPr>
              <w:pStyle w:val="152"/>
              <w:keepNext w:val="0"/>
              <w:keepLines w:val="0"/>
              <w:suppressLineNumbers w:val="0"/>
              <w:shd w:val="clear" w:color="auto" w:fill="auto"/>
              <w:spacing w:before="0" w:beforeAutospacing="0" w:after="0" w:afterAutospacing="0"/>
              <w:ind w:left="0" w:right="0" w:firstLine="140"/>
              <w:jc w:val="center"/>
              <w:rPr>
                <w:rFonts w:hint="eastAsia" w:ascii="宋体" w:hAnsi="宋体" w:eastAsia="宋体" w:cs="宋体"/>
                <w:sz w:val="21"/>
                <w:szCs w:val="21"/>
              </w:rPr>
            </w:pPr>
            <w:r>
              <w:rPr>
                <w:rFonts w:hint="eastAsia" w:ascii="宋体" w:hAnsi="宋体" w:eastAsia="宋体" w:cs="宋体"/>
                <w:color w:val="000000"/>
                <w:sz w:val="21"/>
                <w:szCs w:val="21"/>
              </w:rPr>
              <w:t>从业人员10人以下</w:t>
            </w:r>
          </w:p>
        </w:tc>
      </w:tr>
    </w:tbl>
    <w:p>
      <w:pPr>
        <w:pStyle w:val="14"/>
        <w:rPr>
          <w:rFonts w:hint="eastAsia" w:ascii="宋体" w:hAnsi="宋体" w:eastAsia="宋体" w:cs="宋体"/>
          <w:sz w:val="21"/>
          <w:szCs w:val="21"/>
        </w:rPr>
        <w:sectPr>
          <w:headerReference r:id="rId8" w:type="default"/>
          <w:pgSz w:w="11906" w:h="16838"/>
          <w:pgMar w:top="1440" w:right="1797" w:bottom="1440" w:left="1797" w:header="851" w:footer="992" w:gutter="0"/>
          <w:cols w:space="720" w:num="1"/>
          <w:docGrid w:linePitch="312" w:charSpace="0"/>
        </w:sectPr>
      </w:pPr>
    </w:p>
    <w:p>
      <w:pPr>
        <w:pStyle w:val="3"/>
        <w:numPr>
          <w:ilvl w:val="0"/>
          <w:numId w:val="0"/>
        </w:numPr>
        <w:bidi w:val="0"/>
        <w:spacing w:line="360" w:lineRule="auto"/>
        <w:jc w:val="center"/>
        <w:rPr>
          <w:rFonts w:hint="eastAsia" w:ascii="宋体" w:hAnsi="宋体" w:eastAsia="宋体" w:cs="宋体"/>
          <w:sz w:val="32"/>
          <w:szCs w:val="32"/>
          <w:lang w:val="en-US" w:eastAsia="zh-CN"/>
        </w:rPr>
      </w:pPr>
      <w:bookmarkStart w:id="149" w:name="_Toc12308"/>
      <w:r>
        <w:rPr>
          <w:rFonts w:hint="eastAsia" w:ascii="宋体" w:hAnsi="宋体" w:cs="宋体"/>
          <w:sz w:val="32"/>
          <w:szCs w:val="32"/>
          <w:lang w:val="en-US" w:eastAsia="zh-CN"/>
        </w:rPr>
        <w:t xml:space="preserve">第三章 </w:t>
      </w:r>
      <w:r>
        <w:rPr>
          <w:rFonts w:hint="eastAsia" w:ascii="宋体" w:hAnsi="宋体" w:eastAsia="宋体" w:cs="宋体"/>
          <w:sz w:val="32"/>
          <w:szCs w:val="32"/>
          <w:lang w:val="en-US" w:eastAsia="zh-CN"/>
        </w:rPr>
        <w:t>采购需求</w:t>
      </w:r>
      <w:bookmarkEnd w:id="149"/>
    </w:p>
    <w:p>
      <w:pPr>
        <w:pStyle w:val="40"/>
        <w:spacing w:before="75" w:beforeAutospacing="0" w:after="75" w:afterAutospacing="0" w:line="360" w:lineRule="auto"/>
        <w:ind w:firstLine="422" w:firstLineChars="200"/>
        <w:outlineLvl w:val="1"/>
        <w:rPr>
          <w:rFonts w:hint="eastAsia" w:ascii="宋体" w:hAnsi="宋体" w:eastAsia="宋体" w:cs="宋体"/>
          <w:b/>
          <w:bCs/>
          <w:sz w:val="21"/>
          <w:szCs w:val="21"/>
        </w:rPr>
      </w:pPr>
      <w:bookmarkStart w:id="150" w:name="_Toc11527"/>
      <w:bookmarkStart w:id="151" w:name="_Toc23164"/>
      <w:bookmarkStart w:id="152" w:name="_Toc9429"/>
      <w:r>
        <w:rPr>
          <w:rFonts w:hint="eastAsia" w:ascii="宋体" w:hAnsi="宋体" w:eastAsia="宋体" w:cs="宋体"/>
          <w:b/>
          <w:bCs/>
          <w:sz w:val="21"/>
          <w:szCs w:val="21"/>
        </w:rPr>
        <w:t>一、总则</w:t>
      </w:r>
      <w:bookmarkEnd w:id="150"/>
      <w:bookmarkEnd w:id="151"/>
      <w:bookmarkEnd w:id="152"/>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1.1本章条款仅限于：</w:t>
      </w:r>
      <w:r>
        <w:rPr>
          <w:rFonts w:hint="eastAsia" w:ascii="宋体" w:hAnsi="宋体" w:eastAsia="宋体" w:cs="宋体"/>
          <w:spacing w:val="-1"/>
          <w:sz w:val="21"/>
          <w:szCs w:val="21"/>
          <w:lang w:val="en-US" w:eastAsia="zh-CN"/>
        </w:rPr>
        <w:t>墨玉县各学校体育健康设备采购项目</w:t>
      </w:r>
      <w:r>
        <w:rPr>
          <w:rFonts w:hint="eastAsia" w:ascii="宋体" w:hAnsi="宋体" w:eastAsia="宋体" w:cs="宋体"/>
          <w:spacing w:val="-1"/>
          <w:sz w:val="21"/>
          <w:szCs w:val="21"/>
        </w:rPr>
        <w:t>。</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1.2本章条款提出的是最低限度的技术要求，并未对一切技术细节做出规定，也未引述有关规范条文，供应商不得以本文件未提出要求为理由而规避国家和行业强制规范、标准的规定，供应商应保证提供符合本章条款和相关标准的服务。</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1.3如果供应商没有以书面形式对本章条款提出异议，采购人就可以认为供应商提供的成果符合本章条款的要求。</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1.4供应商在响应文件中，应对采购文件中的服务进行详细的说明。</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1.5在签订合同之后，采购人有权提出因规范标准有变化而产生的一些补充要求。</w:t>
      </w:r>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1.6本章条款使用标准如与供应商所执行标准发生矛盾时，按较高标准执行。</w:t>
      </w:r>
    </w:p>
    <w:p>
      <w:pPr>
        <w:pStyle w:val="40"/>
        <w:spacing w:before="75" w:beforeAutospacing="0" w:after="75" w:afterAutospacing="0" w:line="360" w:lineRule="auto"/>
        <w:ind w:firstLine="422" w:firstLineChars="200"/>
        <w:outlineLvl w:val="1"/>
        <w:rPr>
          <w:rFonts w:hint="eastAsia" w:ascii="宋体" w:hAnsi="宋体" w:eastAsia="宋体" w:cs="宋体"/>
          <w:b/>
          <w:bCs/>
          <w:sz w:val="21"/>
          <w:szCs w:val="21"/>
        </w:rPr>
      </w:pPr>
      <w:bookmarkStart w:id="153" w:name="_Toc28548"/>
      <w:bookmarkStart w:id="154" w:name="_Toc1795"/>
      <w:bookmarkStart w:id="155" w:name="_Toc20836"/>
      <w:r>
        <w:rPr>
          <w:rFonts w:hint="eastAsia" w:ascii="宋体" w:hAnsi="宋体" w:eastAsia="宋体" w:cs="宋体"/>
          <w:b/>
          <w:bCs/>
          <w:sz w:val="21"/>
          <w:szCs w:val="21"/>
        </w:rPr>
        <w:t>二、执行的规范和标准</w:t>
      </w:r>
      <w:bookmarkEnd w:id="153"/>
      <w:bookmarkEnd w:id="154"/>
      <w:bookmarkEnd w:id="155"/>
    </w:p>
    <w:p>
      <w:pPr>
        <w:spacing w:line="360" w:lineRule="auto"/>
        <w:ind w:left="22" w:right="11" w:firstLine="488"/>
        <w:rPr>
          <w:rFonts w:hint="eastAsia" w:ascii="宋体" w:hAnsi="宋体" w:eastAsia="宋体" w:cs="宋体"/>
          <w:spacing w:val="-1"/>
          <w:sz w:val="21"/>
          <w:szCs w:val="21"/>
        </w:rPr>
      </w:pPr>
      <w:r>
        <w:rPr>
          <w:rFonts w:hint="eastAsia" w:ascii="宋体" w:hAnsi="宋体" w:eastAsia="宋体" w:cs="宋体"/>
          <w:spacing w:val="-1"/>
          <w:sz w:val="21"/>
          <w:szCs w:val="21"/>
        </w:rPr>
        <w:t>本项目必须遵循国家规范和标准并应按最新版本执行，若标准、规范出现矛盾时，以最新、最高标准规范执行。</w:t>
      </w:r>
    </w:p>
    <w:p>
      <w:pPr>
        <w:pStyle w:val="20"/>
        <w:numPr>
          <w:ilvl w:val="0"/>
          <w:numId w:val="5"/>
        </w:numPr>
        <w:tabs>
          <w:tab w:val="left" w:pos="9214"/>
        </w:tabs>
        <w:spacing w:line="360" w:lineRule="auto"/>
        <w:ind w:right="-58" w:rightChars="0" w:firstLine="422" w:firstLineChars="200"/>
        <w:outlineLvl w:val="1"/>
        <w:rPr>
          <w:rFonts w:hint="eastAsia" w:ascii="宋体" w:hAnsi="宋体" w:eastAsia="宋体" w:cs="宋体"/>
          <w:b/>
          <w:bCs/>
          <w:sz w:val="21"/>
          <w:szCs w:val="21"/>
        </w:rPr>
      </w:pPr>
      <w:bookmarkStart w:id="156" w:name="_Toc15927"/>
      <w:bookmarkStart w:id="157" w:name="_Toc32526"/>
      <w:bookmarkStart w:id="158" w:name="_Toc28382"/>
      <w:r>
        <w:rPr>
          <w:rFonts w:hint="eastAsia" w:ascii="宋体" w:hAnsi="宋体" w:eastAsia="宋体" w:cs="宋体"/>
          <w:b/>
          <w:bCs/>
          <w:sz w:val="21"/>
          <w:szCs w:val="21"/>
        </w:rPr>
        <w:t>项目基本情况及服务内容</w:t>
      </w:r>
      <w:bookmarkEnd w:id="156"/>
      <w:bookmarkEnd w:id="157"/>
      <w:bookmarkEnd w:id="158"/>
    </w:p>
    <w:p>
      <w:pPr>
        <w:pStyle w:val="20"/>
        <w:numPr>
          <w:ilvl w:val="0"/>
          <w:numId w:val="0"/>
        </w:numPr>
        <w:tabs>
          <w:tab w:val="left" w:pos="9214"/>
        </w:tabs>
        <w:spacing w:line="360" w:lineRule="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（一）项目基本情况：</w:t>
      </w:r>
      <w:r>
        <w:rPr>
          <w:rFonts w:hint="eastAsia" w:ascii="宋体" w:hAnsi="宋体" w:eastAsia="宋体" w:cs="宋体"/>
          <w:color w:val="auto"/>
          <w:kern w:val="0"/>
          <w:sz w:val="21"/>
          <w:szCs w:val="21"/>
          <w:lang w:val="en-US" w:eastAsia="zh-CN"/>
        </w:rPr>
        <w:t>本项目包括采购一批学生体育用品，包括田径类、球类、体质测试类产品，以及产品的交运、安装、调试、试运行、验收合格、移交前维护、交付使用以及技术支持和售后服务等。</w:t>
      </w:r>
    </w:p>
    <w:p>
      <w:pPr>
        <w:pStyle w:val="20"/>
        <w:numPr>
          <w:ilvl w:val="0"/>
          <w:numId w:val="0"/>
        </w:numPr>
        <w:tabs>
          <w:tab w:val="left" w:pos="9214"/>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（二）</w:t>
      </w:r>
      <w:r>
        <w:rPr>
          <w:rFonts w:hint="eastAsia" w:ascii="宋体" w:hAnsi="宋体" w:eastAsia="宋体" w:cs="宋体"/>
          <w:color w:val="auto"/>
          <w:sz w:val="21"/>
          <w:szCs w:val="21"/>
        </w:rPr>
        <w:t>采购内容及要求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2889"/>
        <w:gridCol w:w="2449"/>
        <w:gridCol w:w="2682"/>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434"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序号</w:t>
            </w:r>
          </w:p>
        </w:tc>
        <w:tc>
          <w:tcPr>
            <w:tcW w:w="1499"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项目名称</w:t>
            </w:r>
          </w:p>
        </w:tc>
        <w:tc>
          <w:tcPr>
            <w:tcW w:w="1271"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采购预算（万元）</w:t>
            </w:r>
          </w:p>
        </w:tc>
        <w:tc>
          <w:tcPr>
            <w:tcW w:w="1392"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供货期限</w:t>
            </w:r>
          </w:p>
        </w:tc>
        <w:tc>
          <w:tcPr>
            <w:tcW w:w="401"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434"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58" w:rightChars="0" w:firstLine="210" w:firstLineChars="1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499"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58"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墨玉县各学校体育健康设备采购项目</w:t>
            </w:r>
          </w:p>
        </w:tc>
        <w:tc>
          <w:tcPr>
            <w:tcW w:w="1271"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58" w:rightChars="0"/>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153.084</w:t>
            </w:r>
          </w:p>
        </w:tc>
        <w:tc>
          <w:tcPr>
            <w:tcW w:w="1392"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58" w:right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20日历天</w:t>
            </w:r>
          </w:p>
        </w:tc>
        <w:tc>
          <w:tcPr>
            <w:tcW w:w="401" w:type="pct"/>
            <w:noWrap w:val="0"/>
            <w:vAlign w:val="center"/>
          </w:tcPr>
          <w:p>
            <w:pPr>
              <w:pStyle w:val="20"/>
              <w:keepNext w:val="0"/>
              <w:keepLines w:val="0"/>
              <w:numPr>
                <w:ilvl w:val="0"/>
                <w:numId w:val="0"/>
              </w:numPr>
              <w:suppressLineNumbers w:val="0"/>
              <w:tabs>
                <w:tab w:val="left" w:pos="9214"/>
              </w:tabs>
              <w:spacing w:before="0" w:beforeAutospacing="0" w:afterAutospacing="0" w:line="360" w:lineRule="auto"/>
              <w:ind w:left="0" w:right="-58" w:rightChars="0" w:firstLine="420" w:firstLineChars="200"/>
              <w:jc w:val="center"/>
              <w:rPr>
                <w:rFonts w:hint="eastAsia" w:ascii="宋体" w:hAnsi="宋体" w:eastAsia="宋体" w:cs="宋体"/>
                <w:color w:val="auto"/>
                <w:kern w:val="0"/>
                <w:sz w:val="21"/>
                <w:szCs w:val="21"/>
                <w:lang w:val="en-US" w:eastAsia="zh-CN" w:bidi="ar-SA"/>
              </w:rPr>
            </w:pPr>
          </w:p>
        </w:tc>
      </w:tr>
    </w:tbl>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rPr>
        <w:t>自合同签订之日</w:t>
      </w:r>
      <w:r>
        <w:rPr>
          <w:rFonts w:hint="eastAsia" w:ascii="宋体" w:hAnsi="宋体" w:eastAsia="宋体" w:cs="宋体"/>
          <w:color w:val="auto"/>
          <w:kern w:val="0"/>
          <w:sz w:val="21"/>
          <w:szCs w:val="21"/>
          <w:lang w:val="en-US" w:eastAsia="zh-CN"/>
        </w:rPr>
        <w:t>起20日</w:t>
      </w:r>
      <w:r>
        <w:rPr>
          <w:rFonts w:hint="eastAsia" w:ascii="宋体" w:hAnsi="宋体" w:eastAsia="宋体" w:cs="宋体"/>
          <w:color w:val="auto"/>
          <w:kern w:val="0"/>
          <w:sz w:val="21"/>
          <w:szCs w:val="21"/>
        </w:rPr>
        <w:t>完成全部供货、安装、调试，并投入使用（具体以合同签订为准）。</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（2）安装调试完毕，对采购方人员进行相关技术培训。</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（3）建立定期回访机制，主动发现问题并及时处理。</w:t>
      </w:r>
    </w:p>
    <w:p>
      <w:pPr>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中标人不得擅自变更投标货品（含商标、名称、产地、包装、规格和重量等），严格按采购人要求供应，否则，采购人有权拒收。如因市场流通问题确实需要变更的，应事先书面申请，并经采购人同意后方可改变</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并作出承诺。</w:t>
      </w:r>
    </w:p>
    <w:p>
      <w:pPr>
        <w:spacing w:line="360" w:lineRule="auto"/>
        <w:ind w:left="22" w:right="11" w:firstLine="488"/>
        <w:outlineLvl w:val="1"/>
        <w:rPr>
          <w:rFonts w:hint="eastAsia" w:ascii="宋体" w:hAnsi="宋体" w:eastAsia="宋体" w:cs="宋体"/>
          <w:b/>
          <w:bCs/>
          <w:sz w:val="21"/>
          <w:szCs w:val="21"/>
          <w:lang w:val="en-US" w:eastAsia="zh-CN"/>
        </w:rPr>
        <w:sectPr>
          <w:headerReference r:id="rId9" w:type="default"/>
          <w:footerReference r:id="rId10" w:type="default"/>
          <w:pgSz w:w="11907" w:h="16840"/>
          <w:pgMar w:top="1440" w:right="1247" w:bottom="1361" w:left="1247" w:header="851" w:footer="850" w:gutter="0"/>
          <w:pgNumType w:fmt="decimal"/>
          <w:cols w:space="720" w:num="1"/>
          <w:docGrid w:linePitch="462" w:charSpace="0"/>
        </w:sectPr>
      </w:pPr>
      <w:bookmarkStart w:id="159" w:name="_Toc5782"/>
      <w:bookmarkStart w:id="160" w:name="_Toc8380"/>
    </w:p>
    <w:p>
      <w:pPr>
        <w:spacing w:line="360" w:lineRule="auto"/>
        <w:ind w:right="11"/>
        <w:jc w:val="left"/>
        <w:outlineLvl w:val="1"/>
        <w:rPr>
          <w:rFonts w:hint="eastAsia" w:ascii="宋体" w:hAnsi="宋体" w:eastAsia="宋体" w:cs="宋体"/>
          <w:b/>
          <w:bCs/>
          <w:spacing w:val="0"/>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采购清单及技术要求</w:t>
      </w:r>
    </w:p>
    <w:tbl>
      <w:tblPr>
        <w:tblStyle w:val="46"/>
        <w:tblpPr w:leftFromText="180" w:rightFromText="180" w:vertAnchor="text" w:horzAnchor="page" w:tblpX="1349" w:tblpY="48"/>
        <w:tblOverlap w:val="never"/>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1990"/>
        <w:gridCol w:w="1424"/>
        <w:gridCol w:w="1480"/>
        <w:gridCol w:w="641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名称</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数量</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单位</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技术参数</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74" w:type="dxa"/>
            <w:gridSpan w:val="6"/>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eastAsia="zh-CN"/>
              </w:rPr>
            </w:pPr>
            <w:r>
              <w:rPr>
                <w:rFonts w:hint="eastAsia" w:ascii="宋体" w:hAnsi="宋体" w:eastAsia="宋体" w:cs="宋体"/>
                <w:b/>
                <w:bCs/>
                <w:sz w:val="21"/>
                <w:szCs w:val="21"/>
                <w:vertAlign w:val="baseline"/>
                <w:lang w:eastAsia="zh-CN"/>
              </w:rPr>
              <w:t>一、田径类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铅球</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灰口铸铁一次浇铸成型，表面经车床加工成光滑的球体。无毛刺，球体表面有重量调节孔。喷涂灰色油漆，调节质量达到以上规格要求。</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 xml:space="preserve"> 每套含4kg、5kg、6kg、7.25kg各1个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2</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数字秒表</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1.分辨率：0.01s。</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2.10min测量精度≤0.2s，携带挂绳（黑色）。</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3</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布卷尺</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盒</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1.长度：50m。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2.仿皮外壳，尺带：苎麻布卷尺，防水、防腐蚀。</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3.铜制卡扣和收方扣。</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4</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接力棒</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1.长度：280mm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300mm。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2.直径：30mm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42mm。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3.质量：≥50g。</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5</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跳绳</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1.跳绳长2500mm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3000mm，绳体为彩色，实心天然橡胶制成，直径5mm。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2.木柄表面光滑无毛刺，喷清漆，绳体与手柄连接，外应有转轴或轴承，实心天然胶更易操作结实耐用。</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6</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跨栏架</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付</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尺寸：1050*750mm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重量</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8KG</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升降高度：762-840-914-1000-1067mm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栏杆材质：软体横杆、内置不锈钢钢管、外套高密度海绵</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栏架材质：2mm优质钢管</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栏板安装：内外可安装180°旋转</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7</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跳高架</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付</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1.主立柱为两根32*32mm铝合金方管，可升降，最大高度2400mm最低高度500mm，厚度2.5mm；内置尺条刻度均匀、字码准确、清晰。</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2.移动式底座，400*400*60mm，用5毫米厚的钢板一次折压成型，≥12公斤着地平衡；底部带轮移动方便，底座上沿部分无棱角。</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8</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跳高垫</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2250mm*2100mm*300mm，表面材质为绿色帆布</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9</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跳高横杆</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根</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1.跳高横杆由横杆和横杆接头组成。</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2.横杆采用φ30的玻璃钢材料制成，横杆接头采用特殊的外形结构。</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3.跳高横杆总长度为4000mm。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4.横杆表面喷红、黄双色漆，中间段为红色。</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5.横杆固定在立柱上，中心自然下垂应小于20mm。</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10</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体操垫子（小）</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1200mm*600mm*50mm，表面材质为绿色帆布。</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11</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体操垫子（大）</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块</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2000mm*1200mm*100mm，表面材质为绿色帆布。</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12</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标准杠铃片</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套</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1.材质：优质合金钢、外层包裹环保PVC。</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2.功能：减腹、收腰、强化肌肉、矫正身姿。</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3.重量：2.5kg（2片）、5kg（2片）、10kg（2片）、15kg（2片）、20kg（2片）</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4.杠片厚度：2.5kg-36mm、5kg-40mm、10kg-45mm、15kg-50mm、20kg-55mm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5.杠片直径：2.5kg-197mm、5kg-240mm、10kg-320mm、15kg-355mm、20kg-（根据实际提供）</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13</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标准杠铃杆（1200mm直杆）</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支</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1.中间握手长度：865mm。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2.重量：6.5kg。</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3.装片直径：50mm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4.单侧螺纹长度：163mm。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5.材质：加强高碳钢。</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6.特点：耐磨、密度高、韧性好。</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14</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起跑器</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付</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1.材质：铝合金。</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2.整体尺寸：700mm*150mm。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3.三角抵脚板：160mm*120mm*130mm，倾斜度可调整，重约5kg。</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74" w:type="dxa"/>
            <w:gridSpan w:val="6"/>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eastAsia="zh-CN"/>
              </w:rPr>
            </w:pPr>
            <w:r>
              <w:rPr>
                <w:rFonts w:hint="eastAsia" w:ascii="宋体" w:hAnsi="宋体" w:eastAsia="宋体" w:cs="宋体"/>
                <w:b/>
                <w:bCs/>
                <w:sz w:val="21"/>
                <w:szCs w:val="21"/>
                <w:vertAlign w:val="baseline"/>
                <w:lang w:eastAsia="zh-CN"/>
              </w:rPr>
              <w:t>二、球类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羽毛球</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1.球重2.60g。</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2.弹跳高度在220㎜以上。</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3.牢度应在受冲击800次以上不破。</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4.外观接缝整齐不</w:t>
            </w:r>
            <w:r>
              <w:rPr>
                <w:rFonts w:hint="eastAsia" w:ascii="宋体" w:hAnsi="宋体" w:cs="宋体"/>
                <w:sz w:val="21"/>
                <w:szCs w:val="21"/>
                <w:vertAlign w:val="baseline"/>
                <w:lang w:val="en-US" w:eastAsia="zh-CN"/>
              </w:rPr>
              <w:t>反光</w:t>
            </w:r>
            <w:r>
              <w:rPr>
                <w:rFonts w:hint="eastAsia" w:ascii="宋体" w:hAnsi="宋体" w:eastAsia="宋体" w:cs="宋体"/>
                <w:sz w:val="21"/>
                <w:szCs w:val="21"/>
                <w:vertAlign w:val="baseline"/>
                <w:lang w:val="en-US" w:eastAsia="zh-CN"/>
              </w:rPr>
              <w:t>。</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羽毛球拍</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付</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1.材质：产品整体铝合金制（弦线除外）。</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2.长度580mm,球拍宽度230mm,球拍弦面长度280mm。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3.整体重量80g。</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4.拍弦直径0.9mm,握柄直径：25mm。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5.球拍金属部分为6级（连续喷雾8h）、电镀层2级（连续喷雾8h）漆膜层。</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6.抗扭性25mm。</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排球</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圆周长650mm，圆周长差5mm,质量220g，气孔≤4mm，反弹高度为600mm，冲击次数15000次。</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篮球</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圆周长695mm-725mm，质量490-560g</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篮球架</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付</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1.室外用可拆装箱式配重，配重≥400kg/每只</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2.国标篮圈及篮网，篮圈距地高度3050mm，支柱距篮板正面长度1800mm。                                               </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3.篮板为SMC篮板，篮板尺寸：1800mm×1050mm，厚度40mm。篮板下沿有厚度为50mm的保护条；侧表面上，从板底起有高度为350mm的保护条。                                             </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支柱钢管采用100*200mm的异形钢管，方钢管臂厚3.5mm5、横梁采用100*160mm扁方钢管制成臂厚3.5mm。长1800mm6、箱1000*2000mm。篮圈采用高弹性材料，内部有钢簧，圈条为直径20mm的碳钢。篮网用锦纶绳体编织而成。篮圈金属外表，采用喷砂抛丸，酸洗磷化除锈，表面静电喷图全部使用体质纯聚脂室外粉末，厚度不低于70um。</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成年足球</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480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5#，圆周长675mm-710mm，质量382-468g</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乒乓球拍</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付</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1.击球拍面齿粒向内或向外的海绵胶粒覆盖，连同粘合剂，厚度5mm。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2.底板与胶粒片或海绵胶粒片的粘接结合力应≥4N，2只/付。</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乒乓球台（附网架）</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84</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张</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1.球台由支架、台面、网架组成。规格为：2740*1525*760mm。</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2.支架为直径60 mm，厚3 mm的优质钢管。用自动折弯机一次弯制成彩虹式，中间称采用直径42mm，厚为3mm的钢管制成，安装平稳，牢固。所有支架金属外表经喷砂抛丸、酸洗磷化后静电喷涂。</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3.台面采用SMC片状膜塑料，由不饱和树脂材料、引发剂、增调剂、低收缩添加剂、脱膜剂、着色剂、交联剂组成，整体高温模压一次成型。</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4.台面面板厚度5mm，翻边宽度50mm，翻边厚度5mm；台面下加2个≥1000×1000mm的田字方框，采用20×40mm；表面采用酸洗磷化处理，静电喷涂。</w:t>
            </w:r>
            <w:r>
              <w:rPr>
                <w:rFonts w:hint="eastAsia" w:ascii="宋体" w:hAnsi="宋体" w:eastAsia="宋体" w:cs="宋体"/>
                <w:sz w:val="21"/>
                <w:szCs w:val="21"/>
                <w:vertAlign w:val="baseline"/>
                <w:lang w:val="en-US" w:eastAsia="zh-CN"/>
              </w:rPr>
              <w:br w:type="textWrapping"/>
            </w:r>
            <w:r>
              <w:rPr>
                <w:rFonts w:hint="eastAsia" w:ascii="宋体" w:hAnsi="宋体" w:eastAsia="宋体" w:cs="宋体"/>
                <w:sz w:val="21"/>
                <w:szCs w:val="21"/>
                <w:vertAlign w:val="baseline"/>
                <w:lang w:val="en-US" w:eastAsia="zh-CN"/>
              </w:rPr>
              <w:t xml:space="preserve">  5.网架采用不锈钢网架，网架高度152.5mm，网架凸出部分弧形圆角。</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4174" w:type="dxa"/>
            <w:gridSpan w:val="6"/>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eastAsia="zh-CN"/>
              </w:rPr>
            </w:pPr>
            <w:r>
              <w:rPr>
                <w:rFonts w:hint="eastAsia" w:ascii="宋体" w:hAnsi="宋体" w:eastAsia="宋体" w:cs="宋体"/>
                <w:b/>
                <w:bCs/>
                <w:sz w:val="21"/>
                <w:szCs w:val="21"/>
                <w:vertAlign w:val="baseline"/>
                <w:lang w:eastAsia="zh-CN"/>
              </w:rPr>
              <w:t>三、体质测试类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身高体重测量仪器</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可同时测试身高体重；接触式测量，确保测试准确。单机存储50000条以上数据；测试主机主板具备两个相同的进口芯片，达到存储和测试数据双重备份功能；网络数据实时或者集中批量传输至数据上报软件中，主机内置所有测试项目程序，可任意选择测试项目。一键数据恢复功能；有手工输入ID号码身份识别方式。可拓展读取ic卡和条形码扫描识别身份方式。液晶宽屏，带有背光源显示，中文界面，测试过程全程有语音报数，音量可调节或者关闭。键盘采用导电硅胶，使用寿命长。身高量程：90cm-210cm 分辨率：0.1cm  误差：±1%体重量程：5kg-180kg 分辨率：0.1kg 误差：±0.2%</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肺活量测试仪</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测量肺活量值，与体重数值搭配构成肺活量体重指数，用于评价学生肺通气能力</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自动存储最佳测试数据；可查询三次肺活量值和最佳值；可选定测试次数.单机存储50000条以上数据；测试主机主板具备两个相同的进口芯片，达到存储和测试数据双重备份功能；网络数据实时或者集中批量传输至数据上报软件中，主机内置所有测试项目程序，可任意选择测试项目。一键数据恢复功能；有手工输入ID号码身份识别方式。可拓展读取ic卡和条形码扫描识别身份方式。液晶宽屏，带有背光源显示，中文界面，测试过程全程有语音报数，音量可调节或者关闭。可拓展为多人测试。键盘采用导电硅胶，使用寿命长。使用进口精密传感器，精度高，带有温度补偿；吹管优化设计，不积水；防补气功能，补气时自动锁定数据；量程：100～9999mL  分辨率：1mL 误差：±1.5%</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坐位体前屈测试仪</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单机存储50000条以上数据；测试主机主板具备两个相同的进口芯片，达到存储和测试数据双重备份功能；网络数据实时或者集中批量传输至数据上报软件中，主机内置所有测试项目程序，可任意选择测试项目。一键数据恢复功能；有手工输入ID号码身份识别方式。可拓展读取ic卡和条形码扫描识别身份方式。液晶宽屏，带有背光源显示，中文界面，测试过程全程有语音报数，音量可调节或者关闭。可拓展为多人测试。键盘采用导电硅胶，使用寿命长。使用进口精密传感器，精度高，带有温度补偿；吹管优化设计，不积水；防补气功能，补气时自动锁定数据；手推板自动复位装置；主机与外设同步显示测试数据；有绑腿，测试准确。推板可自动回位，无惯性和回弹力量程：-20 ～ 35cm   分辨率：0.1cm   误差：±0.1cm</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仰卧起坐测试仪</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单机存储50000条以上数据；测试主机主板具备两个相同的进口芯片，达到存储和测试数据双重备份功能；网络数据实时或者集中批量传输至数据上报软件中，主机内置所有测试项目程序，可任意选择测试项目。一键数据恢复功能；有手工输入ID号码身份识别方式。可拓展读取ic卡和条形码扫描识别身份方式。液晶宽屏，带有背光源显示，中文界面，测试过程全程有语音报数，音量可调节或者关闭。可拓展为多人测试。键盘采用导电硅胶，使用寿命长。红外反射式测量；测量点根据身高可调；有勾脚装置，确保测试者双脚放于垫上，且双腿屈膝呈90º角左右。可自动计数，根据身高调节红外感应位置，人性化设计，精度高。量程：0～99</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分辨率：1次</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误差：±1次</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立定跳远测试仪</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自动测试人体下肢的爆发力，采用了非接触性传感技术，有智能判断犯规功能。测试数据双备份、可标定。操作方便，精度高，可自动清零。适用中小学生单机存储50000条以上数据；测试主机主板具备两个相同的进口芯片，达到存储和测试数据双重备份功能；网络数据实时或者集中批量传输至数据上报软件中，主机内置所有测试项目程序，可任意选择测试项目。一键数据恢复功能；有手工输入ID号码身份识别方式。可拓展读取ic卡和条形码扫描识别身份方式。液晶宽屏，带有背光源显示，中文界面，测试过程全程有语音报数，音量可调节或者关闭。可拓展为多人测试。键盘采用导电硅胶，使用寿命长。使用进口精密传感器，精度高，带有温度补偿；吹管优化设计，不积水；防补气功能，补气时自动锁定数据；可选择测量次数，自动取最好值。量程：90～300c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分辨率：1cm</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误差：±1cm</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6"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99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50米跑测试仪</w:t>
            </w:r>
          </w:p>
        </w:tc>
        <w:tc>
          <w:tcPr>
            <w:tcW w:w="1424"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480"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台</w:t>
            </w:r>
          </w:p>
        </w:tc>
        <w:tc>
          <w:tcPr>
            <w:tcW w:w="6419" w:type="dxa"/>
            <w:noWrap w:val="0"/>
            <w:vAlign w:val="center"/>
          </w:tcPr>
          <w:p>
            <w:pPr>
              <w:keepNext w:val="0"/>
              <w:keepLines w:val="0"/>
              <w:suppressLineNumbers w:val="0"/>
              <w:adjustRightInd/>
              <w:spacing w:before="0" w:beforeAutospacing="0" w:after="0" w:afterAutospacing="0" w:line="240" w:lineRule="auto"/>
              <w:ind w:left="0" w:right="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单机存储50000条以上数据；测试主机主板具备两个相同的进口芯片，达到存储和测试数据双重备份功能；网络数据实时或者集中批量传输至数据上报软件中，主机内置所有测试项目程序，可任意选择测试项目。一键数据恢复功能；有手工输入ID号码身份识别方式。可拓展读取ic卡和条形码扫描识别身份方式。液晶宽屏，带有背光源显示，中文界面，测试过程全程有语音报数，音量可调节或者关闭。可拓展为多人测试。键盘采用导电硅胶，使用寿命长。可根据需要选择50m、100m测试项目；最多可拓展为</w:t>
            </w:r>
            <w:r>
              <w:rPr>
                <w:rFonts w:hint="eastAsia" w:ascii="宋体" w:hAnsi="宋体" w:cs="宋体"/>
                <w:sz w:val="21"/>
                <w:szCs w:val="21"/>
                <w:vertAlign w:val="baseline"/>
                <w:lang w:val="en-US" w:eastAsia="zh-CN"/>
              </w:rPr>
              <w:t>8</w:t>
            </w:r>
            <w:r>
              <w:rPr>
                <w:rFonts w:hint="eastAsia" w:ascii="宋体" w:hAnsi="宋体" w:eastAsia="宋体" w:cs="宋体"/>
                <w:sz w:val="21"/>
                <w:szCs w:val="21"/>
                <w:vertAlign w:val="baseline"/>
                <w:lang w:val="en-US" w:eastAsia="zh-CN"/>
              </w:rPr>
              <w:t>工位测量。量程：0～999.9s   分辨率：1s</w:t>
            </w:r>
            <w:r>
              <w:rPr>
                <w:rFonts w:hint="eastAsia" w:ascii="宋体" w:hAnsi="宋体" w:cs="宋体"/>
                <w:sz w:val="21"/>
                <w:szCs w:val="21"/>
                <w:vertAlign w:val="baseline"/>
                <w:lang w:val="en-US" w:eastAsia="zh-CN"/>
              </w:rPr>
              <w:t>；</w:t>
            </w:r>
            <w:r>
              <w:rPr>
                <w:rFonts w:hint="eastAsia" w:ascii="宋体" w:hAnsi="宋体" w:eastAsia="宋体" w:cs="宋体"/>
                <w:sz w:val="21"/>
                <w:szCs w:val="21"/>
                <w:vertAlign w:val="baseline"/>
                <w:lang w:val="en-US" w:eastAsia="zh-CN"/>
              </w:rPr>
              <w:t>误差：1%</w:t>
            </w:r>
          </w:p>
        </w:tc>
        <w:tc>
          <w:tcPr>
            <w:tcW w:w="1965" w:type="dxa"/>
            <w:noWrap w:val="0"/>
            <w:vAlign w:val="center"/>
          </w:tcPr>
          <w:p>
            <w:pPr>
              <w:keepNext w:val="0"/>
              <w:keepLines w:val="0"/>
              <w:suppressLineNumbers w:val="0"/>
              <w:adjustRightInd/>
              <w:spacing w:before="0" w:beforeAutospacing="0" w:after="0" w:afterAutospacing="0" w:line="240" w:lineRule="auto"/>
              <w:ind w:left="0" w:right="0"/>
              <w:jc w:val="center"/>
              <w:textAlignment w:val="auto"/>
              <w:rPr>
                <w:rFonts w:hint="eastAsia" w:ascii="宋体" w:hAnsi="宋体" w:eastAsia="宋体" w:cs="宋体"/>
                <w:sz w:val="21"/>
                <w:szCs w:val="21"/>
                <w:vertAlign w:val="baseline"/>
                <w:lang w:val="en-US" w:eastAsia="zh-CN"/>
              </w:rPr>
            </w:pPr>
          </w:p>
        </w:tc>
      </w:tr>
      <w:bookmarkEnd w:id="159"/>
      <w:bookmarkEnd w:id="160"/>
    </w:tbl>
    <w:p>
      <w:pPr>
        <w:tabs>
          <w:tab w:val="left" w:pos="900"/>
        </w:tabs>
        <w:snapToGrid w:val="0"/>
        <w:spacing w:line="320" w:lineRule="exact"/>
        <w:rPr>
          <w:rFonts w:hint="default" w:ascii="Tahoma" w:hAnsi="Tahoma" w:eastAsia="宋体" w:cs="Tahoma"/>
          <w:b/>
          <w:bCs/>
          <w:color w:val="auto"/>
          <w:szCs w:val="21"/>
          <w:lang w:val="en-US" w:eastAsia="zh-CN"/>
        </w:rPr>
      </w:pPr>
      <w:r>
        <w:rPr>
          <w:rFonts w:hint="default" w:ascii="Tahoma" w:hAnsi="Tahoma" w:cs="Tahoma"/>
          <w:b/>
          <w:bCs/>
          <w:color w:val="auto"/>
          <w:szCs w:val="21"/>
          <w:lang w:val="en-US" w:eastAsia="zh-CN"/>
        </w:rPr>
        <w:t>注：</w:t>
      </w:r>
    </w:p>
    <w:p>
      <w:pPr>
        <w:pStyle w:val="14"/>
        <w:snapToGrid w:val="0"/>
        <w:spacing w:line="240" w:lineRule="exact"/>
        <w:ind w:firstLine="422" w:firstLineChars="200"/>
        <w:jc w:val="left"/>
        <w:rPr>
          <w:rFonts w:hint="default" w:ascii="Tahoma" w:hAnsi="Tahoma" w:cs="Tahoma"/>
          <w:b/>
          <w:bCs/>
          <w:color w:val="auto"/>
          <w:sz w:val="21"/>
          <w:szCs w:val="21"/>
        </w:rPr>
      </w:pPr>
      <w:r>
        <w:rPr>
          <w:rFonts w:hint="default" w:ascii="Tahoma" w:hAnsi="Tahoma" w:cs="Tahoma"/>
          <w:b/>
          <w:bCs/>
          <w:color w:val="auto"/>
          <w:sz w:val="21"/>
          <w:szCs w:val="21"/>
        </w:rPr>
        <w:t>1、</w:t>
      </w:r>
      <w:r>
        <w:rPr>
          <w:rFonts w:hint="eastAsia" w:ascii="宋体" w:hAnsi="宋体" w:eastAsia="宋体" w:cs="Times New Roman"/>
          <w:color w:val="auto"/>
          <w:kern w:val="0"/>
          <w:sz w:val="24"/>
          <w:highlight w:val="none"/>
          <w:lang w:val="en-US" w:eastAsia="zh-CN"/>
        </w:rPr>
        <w:t>★</w:t>
      </w:r>
      <w:r>
        <w:rPr>
          <w:rFonts w:hint="default" w:ascii="Tahoma" w:hAnsi="Tahoma" w:cs="Tahoma"/>
          <w:b/>
          <w:bCs/>
          <w:color w:val="auto"/>
          <w:sz w:val="21"/>
          <w:szCs w:val="21"/>
        </w:rPr>
        <w:t>上述除产品或设备费用外，应包括产品或设备的运输费、各种保险费用、包装费用、装卸（包括达到目的地后的卸车，短途运输）、保管费用、安装、调试、试验或检验及验收费用、移交前的维护、移交等及各种税费等一切费用。</w:t>
      </w:r>
    </w:p>
    <w:p>
      <w:pPr>
        <w:pStyle w:val="14"/>
        <w:snapToGrid w:val="0"/>
        <w:spacing w:line="240" w:lineRule="exact"/>
        <w:ind w:firstLine="422" w:firstLineChars="200"/>
        <w:jc w:val="left"/>
        <w:rPr>
          <w:rFonts w:hint="default" w:ascii="Tahoma" w:hAnsi="Tahoma" w:eastAsia="黑体" w:cs="Tahoma"/>
          <w:b/>
          <w:bCs/>
          <w:color w:val="auto"/>
          <w:sz w:val="44"/>
        </w:rPr>
      </w:pPr>
      <w:r>
        <w:rPr>
          <w:rFonts w:hint="default" w:ascii="Tahoma" w:hAnsi="Tahoma" w:cs="Tahoma"/>
          <w:b/>
          <w:bCs/>
          <w:color w:val="auto"/>
          <w:sz w:val="21"/>
          <w:szCs w:val="21"/>
        </w:rPr>
        <w:t>2、</w:t>
      </w:r>
      <w:r>
        <w:rPr>
          <w:rFonts w:hint="eastAsia" w:ascii="宋体" w:hAnsi="宋体" w:eastAsia="宋体" w:cs="Times New Roman"/>
          <w:color w:val="auto"/>
          <w:kern w:val="0"/>
          <w:sz w:val="24"/>
          <w:highlight w:val="none"/>
          <w:lang w:val="en-US" w:eastAsia="zh-CN"/>
        </w:rPr>
        <w:t>★</w:t>
      </w:r>
      <w:r>
        <w:rPr>
          <w:rFonts w:hint="default" w:ascii="Tahoma" w:hAnsi="Tahoma" w:cs="Tahoma"/>
          <w:b/>
          <w:bCs/>
          <w:color w:val="auto"/>
          <w:sz w:val="21"/>
          <w:szCs w:val="21"/>
        </w:rPr>
        <w:t>供应商所提供的产品或设备的费用除主体外，包括其全部配套附件、附属设备、辅助配套设备、设施等，需进行组装或拼装的设备应是完整、成套、满足功能要求的设备或产品，其价格除主体外还应包括其足够安装母体和连接、紧固相关设备的零部件等全部配套设备和附件的费用。</w:t>
      </w:r>
    </w:p>
    <w:p>
      <w:pPr>
        <w:pStyle w:val="40"/>
        <w:spacing w:before="75" w:beforeAutospacing="0" w:after="75" w:afterAutospacing="0" w:line="440" w:lineRule="exact"/>
        <w:jc w:val="center"/>
        <w:outlineLvl w:val="0"/>
        <w:rPr>
          <w:rFonts w:hint="eastAsia" w:cs="宋体"/>
          <w:b/>
          <w:bCs/>
          <w:sz w:val="32"/>
          <w:szCs w:val="32"/>
        </w:rPr>
      </w:pPr>
    </w:p>
    <w:p>
      <w:pPr>
        <w:pStyle w:val="3"/>
        <w:numPr>
          <w:ilvl w:val="0"/>
          <w:numId w:val="0"/>
        </w:numPr>
        <w:bidi w:val="0"/>
        <w:spacing w:line="240" w:lineRule="auto"/>
        <w:jc w:val="center"/>
        <w:rPr>
          <w:rFonts w:hint="eastAsia" w:ascii="宋体" w:hAnsi="宋体" w:cs="宋体"/>
          <w:sz w:val="21"/>
          <w:szCs w:val="21"/>
          <w:lang w:val="en-US" w:eastAsia="zh-CN"/>
        </w:rPr>
        <w:sectPr>
          <w:footerReference r:id="rId11" w:type="default"/>
          <w:pgSz w:w="16840" w:h="11910" w:orient="landscape"/>
          <w:pgMar w:top="1080" w:right="1440" w:bottom="1080" w:left="1440" w:header="0" w:footer="1037" w:gutter="0"/>
          <w:cols w:space="720" w:num="1"/>
        </w:sectPr>
      </w:pPr>
    </w:p>
    <w:p>
      <w:pPr>
        <w:pStyle w:val="3"/>
        <w:numPr>
          <w:ilvl w:val="0"/>
          <w:numId w:val="0"/>
        </w:numPr>
        <w:bidi w:val="0"/>
        <w:spacing w:line="240" w:lineRule="auto"/>
        <w:jc w:val="center"/>
        <w:rPr>
          <w:rFonts w:hint="eastAsia" w:ascii="宋体" w:hAnsi="宋体" w:eastAsia="宋体" w:cs="宋体"/>
          <w:b w:val="0"/>
          <w:bCs w:val="0"/>
          <w:color w:val="auto"/>
          <w:kern w:val="0"/>
          <w:sz w:val="32"/>
          <w:szCs w:val="32"/>
        </w:rPr>
      </w:pPr>
      <w:bookmarkStart w:id="161" w:name="_Toc5760"/>
      <w:r>
        <w:rPr>
          <w:rFonts w:hint="eastAsia" w:ascii="宋体" w:hAnsi="宋体" w:cs="宋体"/>
          <w:sz w:val="32"/>
          <w:szCs w:val="32"/>
          <w:lang w:val="en-US" w:eastAsia="zh-CN"/>
        </w:rPr>
        <w:t xml:space="preserve">第四章 </w:t>
      </w:r>
      <w:r>
        <w:rPr>
          <w:rFonts w:hint="eastAsia" w:ascii="宋体" w:hAnsi="宋体" w:eastAsia="宋体" w:cs="宋体"/>
          <w:sz w:val="32"/>
          <w:szCs w:val="32"/>
          <w:lang w:val="en-US" w:eastAsia="zh-CN"/>
        </w:rPr>
        <w:t>谈判规则及标准</w:t>
      </w:r>
      <w:bookmarkEnd w:id="161"/>
    </w:p>
    <w:p>
      <w:pPr>
        <w:pStyle w:val="43"/>
        <w:widowControl w:val="0"/>
        <w:numPr>
          <w:ilvl w:val="0"/>
          <w:numId w:val="6"/>
        </w:numPr>
        <w:suppressAutoHyphens/>
        <w:kinsoku/>
        <w:autoSpaceDE/>
        <w:autoSpaceDN/>
        <w:adjustRightInd/>
        <w:spacing w:line="240" w:lineRule="auto"/>
        <w:ind w:firstLine="480" w:firstLineChars="0"/>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谈判说明</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color w:val="auto"/>
          <w:sz w:val="21"/>
          <w:szCs w:val="21"/>
        </w:rPr>
        <w:t xml:space="preserve">1.1 </w:t>
      </w:r>
      <w:r>
        <w:rPr>
          <w:rFonts w:hint="eastAsia" w:ascii="宋体" w:hAnsi="宋体" w:eastAsia="宋体" w:cs="宋体"/>
          <w:b w:val="0"/>
          <w:bCs w:val="0"/>
          <w:color w:val="auto"/>
          <w:kern w:val="2"/>
          <w:sz w:val="21"/>
          <w:szCs w:val="21"/>
          <w:lang w:val="en-US" w:eastAsia="zh-CN" w:bidi="ar-SA"/>
        </w:rPr>
        <w:t>本次谈判实行两次报价，加密的响应文件中提供的供应商报价为一次报价，在谈判小组对各供应商的响应文件进行初步评审（资格评审、符合性评审）后，由谈判小组开启二次报价，各供应商须在二次报价开启后的30分钟内登录政采云系统进行二次（最后）报价。因供应商自身原因未在系统内及时填报二次报价的，其责任由供应商承担。</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1.2本次采购项目评审办法根据</w:t>
      </w:r>
      <w:bookmarkStart w:id="162" w:name="_Hlk524789721"/>
      <w:r>
        <w:rPr>
          <w:rFonts w:hint="eastAsia" w:ascii="宋体" w:hAnsi="宋体" w:eastAsia="宋体" w:cs="宋体"/>
          <w:b w:val="0"/>
          <w:bCs w:val="0"/>
          <w:color w:val="auto"/>
          <w:kern w:val="2"/>
          <w:sz w:val="21"/>
          <w:szCs w:val="21"/>
          <w:lang w:val="en-US" w:eastAsia="zh-CN" w:bidi="ar-SA"/>
        </w:rPr>
        <w:t>《中华人民共和国政府采购法》</w:t>
      </w:r>
      <w:bookmarkEnd w:id="162"/>
      <w:r>
        <w:rPr>
          <w:rFonts w:hint="eastAsia" w:ascii="宋体" w:hAnsi="宋体" w:eastAsia="宋体" w:cs="宋体"/>
          <w:b w:val="0"/>
          <w:bCs w:val="0"/>
          <w:color w:val="auto"/>
          <w:kern w:val="2"/>
          <w:sz w:val="21"/>
          <w:szCs w:val="21"/>
          <w:lang w:val="en-US" w:eastAsia="zh-CN" w:bidi="ar-SA"/>
        </w:rPr>
        <w:t>（中华人民共和国主席令第68号）、《中华人民共和国政府采购法实施条例》（中华人民共和国国务院令第658号）及《政府采购非招标采购方式管理办法》（财政部令第74号）规定的有关竞争性谈判的评审标准。谈判小组对最大限度地满足谈判文件实质性要求前提下，根据符合采购需求、质量和服务相等且报价最低的原则确定成交供应商。即在符合采购需求、质量和服务相等的前提下，按照谈判供应商的</w:t>
      </w:r>
      <w:bookmarkStart w:id="163" w:name="_Hlk505083362"/>
      <w:r>
        <w:rPr>
          <w:rFonts w:hint="eastAsia" w:ascii="宋体" w:hAnsi="宋体" w:eastAsia="宋体" w:cs="宋体"/>
          <w:b w:val="0"/>
          <w:bCs w:val="0"/>
          <w:color w:val="auto"/>
          <w:kern w:val="2"/>
          <w:sz w:val="21"/>
          <w:szCs w:val="21"/>
          <w:lang w:val="en-US" w:eastAsia="zh-CN" w:bidi="ar-SA"/>
        </w:rPr>
        <w:t>最后</w:t>
      </w:r>
      <w:bookmarkEnd w:id="163"/>
      <w:r>
        <w:rPr>
          <w:rFonts w:hint="eastAsia" w:ascii="宋体" w:hAnsi="宋体" w:eastAsia="宋体" w:cs="宋体"/>
          <w:b w:val="0"/>
          <w:bCs w:val="0"/>
          <w:color w:val="auto"/>
          <w:kern w:val="2"/>
          <w:sz w:val="21"/>
          <w:szCs w:val="21"/>
          <w:lang w:val="en-US" w:eastAsia="zh-CN" w:bidi="ar-SA"/>
        </w:rPr>
        <w:t>提出的报价按由低到高顺序排列推荐成交候选供应商，最后报价也相同的，按供应商提供货物（或设备）技术指标（或质量标准）的优劣顺序进行排列推荐成交候选供应商。</w:t>
      </w:r>
    </w:p>
    <w:p>
      <w:pPr>
        <w:pStyle w:val="43"/>
        <w:spacing w:line="440" w:lineRule="exact"/>
        <w:ind w:firstLine="480"/>
        <w:rPr>
          <w:rFonts w:hint="eastAsia" w:ascii="宋体" w:hAnsi="宋体" w:eastAsia="宋体" w:cs="宋体"/>
          <w:color w:val="auto"/>
          <w:sz w:val="21"/>
          <w:szCs w:val="21"/>
        </w:rPr>
      </w:pPr>
      <w:r>
        <w:rPr>
          <w:rFonts w:hint="eastAsia" w:ascii="宋体" w:hAnsi="宋体" w:eastAsia="宋体" w:cs="宋体"/>
          <w:b w:val="0"/>
          <w:bCs w:val="0"/>
          <w:color w:val="auto"/>
          <w:kern w:val="2"/>
          <w:sz w:val="21"/>
          <w:szCs w:val="21"/>
          <w:lang w:val="en-US" w:eastAsia="zh-CN" w:bidi="ar-SA"/>
        </w:rPr>
        <w:t>1.3 根据财政部发布的《政府采购促进中小企业发展管理办法》（财库〔2020〕46号）规定，对小微企业报价给予6%</w:t>
      </w: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10%（工程项目为 3%—5%）的扣除，用扣除后的价格参加评审。在服务采购项目中，只有当供应商提供的全部标的均由小微企业制造，才能享受价格扣除政策；在工程、服务采购项目中，只有由小微企业承建、承接，才能享受价格扣除政策；允许联合体形式参加政府采购活动的，联合体各方均为小微企业的，联合体视同小微企业。专门面向中小企业采购的项目或者采购包，不再执行价格评审优惠的扶持政策。</w:t>
      </w:r>
    </w:p>
    <w:p>
      <w:pPr>
        <w:pStyle w:val="43"/>
        <w:spacing w:line="240" w:lineRule="auto"/>
        <w:ind w:firstLine="482"/>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rPr>
        <w:t>2、评审</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2.1谈判小组从符合相应资格条件的供应商名单中确定不少于3家的供应商参加谈判。依《政府采购非招标采购方式管理办法》（财政部令第74号）第二十七条“公开招标的货物、服务采购项目，招标过程中提交谈判文件或者经评审实质性响应竞争性谈判文件要求的供应商只有两家时，采购人、采购代理机构按照财政部令第74号令第四条经本级财政部门批准后可以与该两家供应商进行竞争性谈判采购”，并向其提供谈判文件。</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2.2由谈判小组所有成员集中与单一供应商就谈判文件规定的具体内容（包括：价格、合同条款、质量保证、施工期限、付款方式、进度计划、验收、交付使用、售后服务等）分别进行谈判。在谈判中，谈判的任何一方不得透露与谈判有关的其他供应商的技术资料、价格和其他信息。</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2.3在谈判过程中，谈判小组可以根据谈判文件和谈判情况实质性变动采购需求中的技术、服务要求以及合同草案条款，但不得变动谈判文件中的其他内容。实质性变动的内容，须经采购人代表确认。</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对谈判文件作出的实质性变动是谈判文件的有效组成部分，谈判小组应当及时以书面形式同时通知所有参加谈判的供应商。</w:t>
      </w:r>
    </w:p>
    <w:p>
      <w:pPr>
        <w:pStyle w:val="43"/>
        <w:spacing w:line="440" w:lineRule="exact"/>
        <w:ind w:firstLine="48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tbl>
      <w:tblPr>
        <w:tblStyle w:val="45"/>
        <w:tblW w:w="10114"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
        <w:gridCol w:w="600"/>
        <w:gridCol w:w="7605"/>
        <w:gridCol w:w="72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439" w:type="dxa"/>
            <w:vMerge w:val="restart"/>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资格性评审</w:t>
            </w:r>
          </w:p>
        </w:tc>
        <w:tc>
          <w:tcPr>
            <w:tcW w:w="600" w:type="dxa"/>
            <w:vMerge w:val="restart"/>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序号</w:t>
            </w:r>
          </w:p>
        </w:tc>
        <w:tc>
          <w:tcPr>
            <w:tcW w:w="7605" w:type="dxa"/>
            <w:vMerge w:val="restart"/>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评审内容</w:t>
            </w:r>
          </w:p>
        </w:tc>
        <w:tc>
          <w:tcPr>
            <w:tcW w:w="1470" w:type="dxa"/>
            <w:gridSpan w:val="2"/>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605"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20" w:type="dxa"/>
            <w:vAlign w:val="top"/>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通过</w:t>
            </w:r>
          </w:p>
        </w:tc>
        <w:tc>
          <w:tcPr>
            <w:tcW w:w="750" w:type="dxa"/>
            <w:vAlign w:val="top"/>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w:t>
            </w:r>
          </w:p>
        </w:tc>
        <w:tc>
          <w:tcPr>
            <w:tcW w:w="760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符合《中华人民共和国政府采购法》第二十二条规定</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p>
        </w:tc>
        <w:tc>
          <w:tcPr>
            <w:tcW w:w="7605" w:type="dxa"/>
            <w:vAlign w:val="top"/>
          </w:tcPr>
          <w:p>
            <w:pPr>
              <w:pStyle w:val="40"/>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具有独立承担民事责任的能力：提供在中华人民共和国境内注册的法人或其他组织的营业执照或事业单位法人证书或社会团体法人登记证书复印件，如投标供应商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p>
        </w:tc>
        <w:tc>
          <w:tcPr>
            <w:tcW w:w="7605" w:type="dxa"/>
            <w:vAlign w:val="top"/>
          </w:tcPr>
          <w:p>
            <w:pPr>
              <w:pStyle w:val="40"/>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有依法缴纳税收和社会保障资金的良好记录：提供近段时间内（连续三个月、新成立的公司按实际发生提供）的缴纳税收的完税证明或税务部门出具的纳税证明；如依法免税的，应提供相应文件证明；提供近段时间内（法人连续三个月、新成立的公司按实际发生提供）的缴纳社保</w:t>
            </w:r>
            <w:r>
              <w:rPr>
                <w:rFonts w:hint="eastAsia" w:ascii="宋体" w:hAnsi="宋体" w:cs="宋体"/>
                <w:b w:val="0"/>
                <w:bCs w:val="0"/>
                <w:color w:val="auto"/>
                <w:kern w:val="2"/>
                <w:sz w:val="21"/>
                <w:szCs w:val="21"/>
                <w:lang w:val="en-US" w:eastAsia="zh-CN" w:bidi="ar-SA"/>
              </w:rPr>
              <w:t>明细</w:t>
            </w:r>
            <w:r>
              <w:rPr>
                <w:rFonts w:hint="eastAsia" w:ascii="宋体" w:hAnsi="宋体" w:eastAsia="宋体" w:cs="宋体"/>
                <w:b w:val="0"/>
                <w:bCs w:val="0"/>
                <w:color w:val="auto"/>
                <w:kern w:val="2"/>
                <w:sz w:val="21"/>
                <w:szCs w:val="21"/>
                <w:lang w:val="en-US" w:eastAsia="zh-CN" w:bidi="ar-SA"/>
              </w:rPr>
              <w:t>证明材料加盖公章。如依法不需要缴纳社会保障资金的，应提供相应文件证明；</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w:t>
            </w:r>
          </w:p>
        </w:tc>
        <w:tc>
          <w:tcPr>
            <w:tcW w:w="7605" w:type="dxa"/>
            <w:vAlign w:val="top"/>
          </w:tcPr>
          <w:p>
            <w:pPr>
              <w:pStyle w:val="40"/>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具有良好的商业信誉和健全的财务会计制度：提供2022年度由第三方财务审计机构出具的财务审计报告或新成立的企业提供银行出具的近三个月的资信证明；</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w:t>
            </w:r>
          </w:p>
        </w:tc>
        <w:tc>
          <w:tcPr>
            <w:tcW w:w="7605" w:type="dxa"/>
            <w:vAlign w:val="top"/>
          </w:tcPr>
          <w:p>
            <w:pPr>
              <w:pStyle w:val="40"/>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履行合同所必需的设备和专业技术能力：提供《投标供应商资格声明函》；</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w:t>
            </w:r>
          </w:p>
        </w:tc>
        <w:tc>
          <w:tcPr>
            <w:tcW w:w="7605" w:type="dxa"/>
            <w:vAlign w:val="top"/>
          </w:tcPr>
          <w:p>
            <w:pPr>
              <w:pStyle w:val="40"/>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w:t>
            </w:r>
          </w:p>
        </w:tc>
        <w:tc>
          <w:tcPr>
            <w:tcW w:w="7605" w:type="dxa"/>
            <w:vAlign w:val="top"/>
          </w:tcPr>
          <w:p>
            <w:pPr>
              <w:pStyle w:val="40"/>
              <w:keepNext w:val="0"/>
              <w:keepLines w:val="0"/>
              <w:suppressLineNumbers w:val="0"/>
              <w:shd w:val="clear" w:color="auto" w:fill="auto"/>
              <w:spacing w:before="75" w:beforeAutospacing="0" w:after="75" w:afterAutospacing="0" w:line="240" w:lineRule="auto"/>
              <w:ind w:left="0" w:right="0"/>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近三年拟参加本次招标项目的投标供应商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w:t>
            </w:r>
          </w:p>
        </w:tc>
        <w:tc>
          <w:tcPr>
            <w:tcW w:w="760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企业负责人为同一人或者存在直接控股、管理关系的不同投标供应商，不得参加同一合同项下的政府采购活动。否则，皆取消投标资格。</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9</w:t>
            </w:r>
          </w:p>
        </w:tc>
        <w:tc>
          <w:tcPr>
            <w:tcW w:w="7605"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提供有效的中小企业声明函。</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39" w:type="dxa"/>
            <w:vMerge w:val="restart"/>
            <w:vAlign w:val="center"/>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0"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符合性评审</w:t>
            </w: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1</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是否按照规定在应由法定代表人或授权代表在所有规定签字处逐一签章及加盖单位公章</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2</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响应文件是否针对同一种货物或服务出现了两个或两个以上的报价；报价是否超过项目/包预算或最高限价或经谈判小组认定低于成本的</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是否按照响应文件规定的内容填写</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是否按采购文件规定递交保证金、保证金金额、保证金形式是否符合采购文件规定的</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谈判有效期是否满足响应文件要求</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是否响应采购文件中“★”号实质性条款的要求</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7</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响应文件是否含有采购人不能接受的附加条件的</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39" w:type="dxa"/>
            <w:vMerge w:val="continue"/>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600" w:type="dxa"/>
            <w:vAlign w:val="top"/>
          </w:tcPr>
          <w:p>
            <w:pPr>
              <w:pStyle w:val="142"/>
              <w:keepNext w:val="0"/>
              <w:keepLines w:val="0"/>
              <w:suppressLineNumbers w:val="0"/>
              <w:spacing w:before="138" w:beforeAutospacing="0" w:after="0" w:afterAutospacing="0" w:line="240" w:lineRule="auto"/>
              <w:ind w:left="107" w:right="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8</w:t>
            </w:r>
          </w:p>
        </w:tc>
        <w:tc>
          <w:tcPr>
            <w:tcW w:w="7605" w:type="dxa"/>
            <w:vAlign w:val="center"/>
          </w:tcPr>
          <w:p>
            <w:pPr>
              <w:pStyle w:val="30"/>
              <w:keepNext w:val="0"/>
              <w:keepLines w:val="0"/>
              <w:suppressLineNumbers w:val="0"/>
              <w:adjustRightInd/>
              <w:spacing w:before="0" w:beforeAutospacing="0" w:after="0" w:afterAutospacing="0" w:line="276" w:lineRule="auto"/>
              <w:ind w:left="0" w:right="-73" w:rightChars="-35"/>
              <w:jc w:val="both"/>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响应文件中是否存在违反国家法律、法规和采购文件规定的其他无效情形</w:t>
            </w:r>
          </w:p>
        </w:tc>
        <w:tc>
          <w:tcPr>
            <w:tcW w:w="72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c>
          <w:tcPr>
            <w:tcW w:w="750" w:type="dxa"/>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0114" w:type="dxa"/>
            <w:gridSpan w:val="5"/>
          </w:tcPr>
          <w:p>
            <w:pPr>
              <w:pStyle w:val="142"/>
              <w:keepNext w:val="0"/>
              <w:keepLines w:val="0"/>
              <w:suppressLineNumbers w:val="0"/>
              <w:spacing w:before="138" w:beforeAutospacing="0" w:after="0" w:afterAutospacing="0" w:line="240" w:lineRule="auto"/>
              <w:ind w:left="107" w:right="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以上有一项不通过结论为不通过，初步评审通过的投标供应商进入下阶段评审</w:t>
            </w:r>
          </w:p>
        </w:tc>
      </w:tr>
    </w:tbl>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3.谈判小组的权利</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3.1 谈判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谈判小组应当将其作为无效响应处理。</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3.2谈判小组发现竞争性谈判文件存在歧义、重大缺陷导致评审工作无法进行，或者竞争性谈判文件内容违反国家有关强制性规定的，应当停止评审工作，与采购人或者采购代理机构沟通并作书面记录。采购人或者采购代理机构确认后，应当修改竞争性谈判文件，重新组织采购活动。</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评审报告由谈判小组全体成员签字。谈判小组成员对需要共同认定的事项存在争议的，应当按照少数服从多数的原则作出结论。持不同意见的谈判小组成员应当在评审报告上签署不同意见及理由，否则视为同意评审报告。</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3.3.1评审结果汇总完成后，除下列情形外，任何人不得修改评审结果：</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3.3.1.1分值汇总计算错误的；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3.3.1.2分项评分超出评分标准范围的；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3.3.1.3谈判小组成员对客观评审因素评分不一致的；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3.3.1.4经谈判小组认定评分畸高、畸低的。</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评审报告签署前，经复核发现存在以上情形之一的，谈判小组应当当场修改评审结果，并在评审报告中记载；评审报告签署后，采购人或者采购代理机构发现存在以上情形之一的，应当组织原谈判小组进行重新评审，重新评审改变评审结果的，书面报告本级财政部门。</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3.4谈判小组依据供应商须知前附表规定的评审方法，对供应商的响应文件进行评审和比较，供应商最终得分等于商务部分、技术部分、报价部分得分之和。谈判小组确定供应商最终得分和排名向采购人提出书面报告，并推荐合格的成交候选人。</w:t>
      </w:r>
    </w:p>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bookmarkStart w:id="164" w:name="_Toc37090996"/>
      <w:bookmarkStart w:id="165" w:name="_Toc31479"/>
      <w:bookmarkStart w:id="166" w:name="_Toc37090660"/>
      <w:bookmarkStart w:id="167" w:name="_Toc37090659"/>
      <w:bookmarkStart w:id="168" w:name="_Toc37090995"/>
      <w:r>
        <w:rPr>
          <w:rFonts w:hint="eastAsia" w:ascii="宋体" w:hAnsi="宋体" w:eastAsia="宋体" w:cs="宋体"/>
          <w:b/>
          <w:bCs/>
          <w:color w:val="auto"/>
          <w:kern w:val="2"/>
          <w:sz w:val="21"/>
          <w:szCs w:val="21"/>
          <w:lang w:val="en-US" w:eastAsia="zh-CN" w:bidi="ar-SA"/>
        </w:rPr>
        <w:t>4. 谈判过程的保密</w:t>
      </w:r>
      <w:bookmarkEnd w:id="164"/>
      <w:bookmarkEnd w:id="165"/>
      <w:bookmarkEnd w:id="166"/>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4.1凡属于对响应文件的审查、澄清、评价和比较有关的资料、成交候选人的推荐情况以及与谈判有关的其他任何情况，谈判小组成员和与谈判活动有关的工作人员不得对任何单位和个人透露。</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4.2 在响应文件的评审和比较、成交候选人推荐以及授予合同的过程中，供应商向采购人或者谈判小组施加影响的任何行为，都将会导致其响应文件被拒绝。</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4.3成交供应商确定后，采购人不对未成交供应商就评审过程以及未能成交原因做出任何解释。未成交供应商不得向谈判小组组成人员或者其他有关人员索问评审过程的情况和材料。</w:t>
      </w:r>
    </w:p>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bookmarkStart w:id="169" w:name="_Toc24415"/>
      <w:r>
        <w:rPr>
          <w:rFonts w:hint="eastAsia" w:ascii="宋体" w:hAnsi="宋体" w:eastAsia="宋体" w:cs="宋体"/>
          <w:b/>
          <w:bCs/>
          <w:color w:val="auto"/>
          <w:kern w:val="2"/>
          <w:sz w:val="21"/>
          <w:szCs w:val="21"/>
          <w:lang w:val="en-US" w:eastAsia="zh-CN" w:bidi="ar-SA"/>
        </w:rPr>
        <w:t>5确定成交供应商</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5.1谈判结束后，谈判小组应当要求所有继续参加谈判的供应商在规定时间内提交最后报价，提交最后报价的供应商不得少于3家，但符合《政府采购非招标采购方式管理办法》（财政部令第74号）第二十七条（一）：“招标后没有供应商投标或者没有合格标的，或者重新招标未能成立的”情形的规定，提交最后报价的供应商最低数量可以为两家。采购人从谈判小组提出的成交候选人中根据符合采购需求、质量和服务相等且报价最低的原则确定成交供应商，并将结果通知所有参加谈判的供应商。</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5.2已提交响应文件的供应商，在提交最后报价之前，可以根据谈判情况退出谈判。采购人、采购代理机构应当退还退出谈判的供应商的保证金。</w:t>
      </w:r>
    </w:p>
    <w:p>
      <w:pPr>
        <w:shd w:val="clear" w:color="auto" w:fill="FFFFFF"/>
        <w:spacing w:line="440" w:lineRule="exact"/>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5.3提交的最后报价应按谈判文件规定的格式进行填报，并装袋密封后（在封口处盖供应商单位公章）在谈判小组规定的截止时间前提交谈判小组。谈判小组应当从质量和服务均能满足采购文件实质性响应要求的供应商中，</w:t>
      </w:r>
      <w:bookmarkStart w:id="170" w:name="_Hlk505084447"/>
      <w:r>
        <w:rPr>
          <w:rFonts w:hint="eastAsia" w:ascii="宋体" w:hAnsi="宋体" w:eastAsia="宋体" w:cs="宋体"/>
          <w:b w:val="0"/>
          <w:bCs w:val="0"/>
          <w:color w:val="auto"/>
          <w:kern w:val="2"/>
          <w:sz w:val="21"/>
          <w:szCs w:val="21"/>
          <w:lang w:val="en-US" w:eastAsia="zh-CN" w:bidi="ar-SA"/>
        </w:rPr>
        <w:t>按照最后报价由低到高的顺序推荐3名成交候选人</w:t>
      </w:r>
      <w:bookmarkEnd w:id="170"/>
      <w:r>
        <w:rPr>
          <w:rFonts w:hint="eastAsia" w:ascii="宋体" w:hAnsi="宋体" w:eastAsia="宋体" w:cs="宋体"/>
          <w:b w:val="0"/>
          <w:bCs w:val="0"/>
          <w:color w:val="auto"/>
          <w:kern w:val="2"/>
          <w:sz w:val="21"/>
          <w:szCs w:val="21"/>
          <w:lang w:val="en-US" w:eastAsia="zh-CN" w:bidi="ar-SA"/>
        </w:rPr>
        <w:t>（报价最低的为第一成交候选人、次低报价的为第二成交候选人，以此类推）。谈判最后报价也相同的，按供应商提供货物技术指标（或质量标准）的优劣顺序进行排列（由谈判小组票决决定）推荐成交候选供应商。出现但符合《政府采购非招标采购方式管理办法》（财政部令第74号）第二十七条（一）情形的，按照最后报价由低到高的顺序推荐的成交候选人可以是2名。</w:t>
      </w:r>
    </w:p>
    <w:p>
      <w:pPr>
        <w:shd w:val="clear" w:color="auto" w:fill="FFFFFF"/>
        <w:spacing w:line="440" w:lineRule="exact"/>
        <w:ind w:firstLine="422" w:firstLineChars="200"/>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6. 定标原则</w:t>
      </w:r>
      <w:bookmarkEnd w:id="167"/>
      <w:bookmarkEnd w:id="168"/>
      <w:bookmarkEnd w:id="169"/>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6.1 谈判小组依据供应商须知前附表规定的评审方法和标准，按照得分由高到低的顺序进行排序，最终将前三名作为成交候选人推荐给采购人。</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6.2 采购代理机构应当在评审结束后2个工作日内将评审报告送采购人。采购人应当自收到评审报告之日起５个工作日内，在评审报告确定的成交候选人名单中按顺序确定成交供应商。</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6.3成交供应商拒绝与采购人签订合同的，采购人可以按照评审报告推荐的成交供应商名单排序，确定下一候选人为成交供应商，也可以重新开展政府采购活动。</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 出现下列情形之一的，本项目予以废标，重新开展采购活动。</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6.4.1 符合专业条件的供应商或者对竞争性谈判文件作实质响应的供应商不足法定家数的；</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6.4.2出现影响采购公正的违法、违规行为的；</w:t>
      </w:r>
    </w:p>
    <w:p>
      <w:pPr>
        <w:shd w:val="clear" w:color="auto" w:fill="FFFFFF"/>
        <w:spacing w:line="440" w:lineRule="exact"/>
        <w:ind w:firstLine="424" w:firstLineChars="202"/>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6.4.3 因重大变故，采购任务取消的。</w:t>
      </w:r>
    </w:p>
    <w:p>
      <w:pPr>
        <w:rPr>
          <w:rFonts w:hint="eastAsia" w:ascii="宋体" w:hAnsi="宋体" w:eastAsia="宋体" w:cs="宋体"/>
          <w:sz w:val="21"/>
          <w:szCs w:val="21"/>
          <w:lang w:val="en-US" w:eastAsia="zh-CN"/>
        </w:rPr>
      </w:pPr>
    </w:p>
    <w:p>
      <w:pPr>
        <w:pStyle w:val="22"/>
        <w:rPr>
          <w:rFonts w:hint="eastAsia" w:ascii="宋体" w:hAnsi="宋体" w:eastAsia="宋体" w:cs="宋体"/>
          <w:sz w:val="21"/>
          <w:szCs w:val="21"/>
        </w:rPr>
        <w:sectPr>
          <w:pgSz w:w="11910" w:h="16840"/>
          <w:pgMar w:top="1440" w:right="1080" w:bottom="1440" w:left="1080" w:header="0" w:footer="1037" w:gutter="0"/>
          <w:cols w:space="720" w:num="1"/>
        </w:sectPr>
      </w:pPr>
    </w:p>
    <w:bookmarkEnd w:id="76"/>
    <w:bookmarkEnd w:id="77"/>
    <w:p>
      <w:pPr>
        <w:pStyle w:val="20"/>
        <w:jc w:val="center"/>
        <w:outlineLvl w:val="0"/>
        <w:rPr>
          <w:rFonts w:hint="eastAsia" w:ascii="宋体" w:hAnsi="宋体" w:eastAsia="宋体" w:cs="宋体"/>
          <w:b w:val="0"/>
          <w:bCs w:val="0"/>
          <w:color w:val="auto"/>
          <w:kern w:val="0"/>
          <w:sz w:val="32"/>
          <w:szCs w:val="32"/>
        </w:rPr>
      </w:pPr>
      <w:bookmarkStart w:id="171" w:name="_Toc24247"/>
      <w:r>
        <w:rPr>
          <w:rFonts w:hint="eastAsia" w:ascii="宋体" w:hAnsi="宋体" w:eastAsia="宋体" w:cs="宋体"/>
          <w:b/>
          <w:bCs/>
          <w:color w:val="auto"/>
          <w:sz w:val="32"/>
          <w:szCs w:val="32"/>
        </w:rPr>
        <w:t>第五章 合同条款</w:t>
      </w:r>
      <w:bookmarkEnd w:id="171"/>
    </w:p>
    <w:p>
      <w:pPr>
        <w:rPr>
          <w:rFonts w:hint="eastAsia" w:ascii="宋体" w:hAnsi="宋体" w:eastAsia="宋体" w:cs="宋体"/>
          <w:b w:val="0"/>
          <w:bCs w:val="0"/>
          <w:color w:val="auto"/>
          <w:kern w:val="0"/>
          <w:sz w:val="21"/>
          <w:szCs w:val="21"/>
        </w:rPr>
      </w:pPr>
    </w:p>
    <w:p>
      <w:pPr>
        <w:rPr>
          <w:rFonts w:hint="eastAsia" w:ascii="宋体" w:hAnsi="宋体" w:eastAsia="宋体" w:cs="宋体"/>
          <w:color w:val="auto"/>
          <w:sz w:val="21"/>
          <w:szCs w:val="21"/>
          <w:u w:val="single"/>
        </w:rPr>
      </w:pPr>
      <w:r>
        <w:rPr>
          <w:rFonts w:hint="eastAsia" w:ascii="宋体" w:hAnsi="宋体" w:eastAsia="宋体" w:cs="宋体"/>
          <w:color w:val="auto"/>
          <w:sz w:val="21"/>
          <w:szCs w:val="21"/>
        </w:rPr>
        <w:t>合同编号：</w:t>
      </w:r>
      <w:r>
        <w:rPr>
          <w:rFonts w:hint="eastAsia" w:ascii="宋体" w:hAnsi="宋体" w:eastAsia="宋体" w:cs="宋体"/>
          <w:color w:val="auto"/>
          <w:sz w:val="21"/>
          <w:szCs w:val="21"/>
          <w:u w:val="single"/>
        </w:rPr>
        <w:t xml:space="preserve">           </w:t>
      </w:r>
    </w:p>
    <w:p>
      <w:pPr>
        <w:spacing w:line="480" w:lineRule="auto"/>
        <w:rPr>
          <w:rFonts w:hint="eastAsia" w:ascii="宋体" w:hAnsi="宋体" w:eastAsia="宋体" w:cs="宋体"/>
          <w:b/>
          <w:color w:val="auto"/>
          <w:sz w:val="21"/>
          <w:szCs w:val="21"/>
        </w:rPr>
      </w:pPr>
    </w:p>
    <w:p>
      <w:pPr>
        <w:spacing w:line="480" w:lineRule="auto"/>
        <w:jc w:val="center"/>
        <w:rPr>
          <w:rFonts w:hint="eastAsia" w:ascii="宋体" w:hAnsi="宋体" w:eastAsia="宋体" w:cs="宋体"/>
          <w:b/>
          <w:color w:val="auto"/>
          <w:sz w:val="28"/>
          <w:szCs w:val="28"/>
        </w:rPr>
      </w:pPr>
    </w:p>
    <w:p>
      <w:pPr>
        <w:spacing w:line="480" w:lineRule="auto"/>
        <w:jc w:val="center"/>
        <w:outlineLvl w:val="1"/>
        <w:rPr>
          <w:rFonts w:hint="eastAsia" w:ascii="宋体" w:hAnsi="宋体" w:eastAsia="宋体" w:cs="宋体"/>
          <w:b/>
          <w:color w:val="auto"/>
          <w:sz w:val="36"/>
          <w:szCs w:val="36"/>
        </w:rPr>
      </w:pPr>
      <w:r>
        <w:rPr>
          <w:rFonts w:hint="eastAsia" w:ascii="宋体" w:hAnsi="宋体" w:eastAsia="宋体" w:cs="宋体"/>
          <w:b/>
          <w:color w:val="auto"/>
          <w:sz w:val="36"/>
          <w:szCs w:val="36"/>
        </w:rPr>
        <w:t>政府采购合同参考范本</w:t>
      </w:r>
    </w:p>
    <w:p>
      <w:pPr>
        <w:pStyle w:val="14"/>
        <w:ind w:firstLine="0" w:firstLineChars="0"/>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14"/>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spacing w:line="48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（货物类）</w:t>
      </w:r>
    </w:p>
    <w:p>
      <w:pPr>
        <w:pStyle w:val="68"/>
        <w:ind w:firstLine="0"/>
        <w:rPr>
          <w:rFonts w:hint="eastAsia" w:ascii="宋体" w:hAnsi="宋体" w:eastAsia="宋体" w:cs="宋体"/>
          <w:color w:val="auto"/>
          <w:sz w:val="21"/>
          <w:szCs w:val="21"/>
        </w:rPr>
      </w:pPr>
    </w:p>
    <w:p>
      <w:pPr>
        <w:pStyle w:val="68"/>
        <w:ind w:firstLine="0"/>
        <w:rPr>
          <w:rFonts w:hint="eastAsia" w:ascii="宋体" w:hAnsi="宋体" w:eastAsia="宋体" w:cs="宋体"/>
          <w:color w:val="auto"/>
          <w:sz w:val="21"/>
          <w:szCs w:val="21"/>
        </w:rPr>
      </w:pPr>
    </w:p>
    <w:p>
      <w:pPr>
        <w:pStyle w:val="68"/>
        <w:ind w:firstLine="0"/>
        <w:jc w:val="center"/>
        <w:outlineLvl w:val="1"/>
        <w:rPr>
          <w:rFonts w:hint="eastAsia" w:ascii="宋体" w:hAnsi="宋体" w:eastAsia="宋体" w:cs="宋体"/>
          <w:b/>
          <w:color w:val="auto"/>
          <w:sz w:val="21"/>
          <w:szCs w:val="21"/>
        </w:rPr>
      </w:pPr>
      <w:bookmarkStart w:id="172" w:name="_Toc13287"/>
      <w:bookmarkStart w:id="173" w:name="_Toc115436159"/>
      <w:bookmarkStart w:id="174" w:name="_Toc9253"/>
      <w:bookmarkStart w:id="175" w:name="_Toc115436078"/>
      <w:bookmarkStart w:id="176" w:name="_Toc14637"/>
      <w:r>
        <w:rPr>
          <w:rFonts w:hint="eastAsia" w:ascii="宋体" w:hAnsi="宋体" w:eastAsia="宋体" w:cs="宋体"/>
          <w:b/>
          <w:color w:val="auto"/>
          <w:sz w:val="21"/>
          <w:szCs w:val="21"/>
        </w:rPr>
        <w:t>第一部分 合同书</w:t>
      </w:r>
      <w:bookmarkEnd w:id="172"/>
      <w:bookmarkEnd w:id="173"/>
      <w:bookmarkEnd w:id="174"/>
      <w:bookmarkEnd w:id="175"/>
      <w:bookmarkEnd w:id="176"/>
    </w:p>
    <w:p>
      <w:pPr>
        <w:pStyle w:val="68"/>
        <w:ind w:firstLine="0"/>
        <w:rPr>
          <w:rFonts w:hint="eastAsia" w:ascii="宋体" w:hAnsi="宋体" w:eastAsia="宋体" w:cs="宋体"/>
          <w:color w:val="auto"/>
          <w:sz w:val="21"/>
          <w:szCs w:val="21"/>
        </w:rPr>
      </w:pPr>
    </w:p>
    <w:p>
      <w:pPr>
        <w:spacing w:before="120" w:line="22" w:lineRule="atLeast"/>
        <w:rPr>
          <w:rFonts w:hint="eastAsia" w:ascii="宋体" w:hAnsi="宋体" w:eastAsia="宋体" w:cs="宋体"/>
          <w:color w:val="auto"/>
          <w:sz w:val="21"/>
          <w:szCs w:val="21"/>
        </w:rPr>
      </w:pPr>
    </w:p>
    <w:p>
      <w:pPr>
        <w:spacing w:before="120" w:line="22" w:lineRule="atLeast"/>
        <w:ind w:left="96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rPr>
        <w:t xml:space="preserve">                                   </w:t>
      </w:r>
    </w:p>
    <w:p>
      <w:pPr>
        <w:rPr>
          <w:rFonts w:hint="eastAsia" w:ascii="宋体" w:hAnsi="宋体" w:eastAsia="宋体" w:cs="宋体"/>
          <w:color w:val="auto"/>
          <w:sz w:val="21"/>
          <w:szCs w:val="21"/>
        </w:rPr>
      </w:pPr>
    </w:p>
    <w:p>
      <w:pPr>
        <w:spacing w:before="120" w:line="22" w:lineRule="atLeast"/>
        <w:ind w:left="96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p>
    <w:p>
      <w:pPr>
        <w:spacing w:before="120" w:line="22" w:lineRule="atLeast"/>
        <w:rPr>
          <w:rFonts w:hint="eastAsia" w:ascii="宋体" w:hAnsi="宋体" w:eastAsia="宋体" w:cs="宋体"/>
          <w:color w:val="auto"/>
          <w:sz w:val="21"/>
          <w:szCs w:val="21"/>
        </w:rPr>
      </w:pPr>
    </w:p>
    <w:p>
      <w:pPr>
        <w:spacing w:before="120" w:line="22" w:lineRule="atLeast"/>
        <w:ind w:left="960"/>
        <w:rPr>
          <w:rFonts w:hint="eastAsia" w:ascii="宋体" w:hAnsi="宋体" w:eastAsia="宋体" w:cs="宋体"/>
          <w:color w:val="auto"/>
          <w:sz w:val="21"/>
          <w:szCs w:val="21"/>
          <w:u w:val="single"/>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xml:space="preserve">                                       </w:t>
      </w:r>
    </w:p>
    <w:p>
      <w:pPr>
        <w:spacing w:before="120" w:line="22" w:lineRule="atLeast"/>
        <w:rPr>
          <w:rFonts w:hint="eastAsia" w:ascii="宋体" w:hAnsi="宋体" w:eastAsia="宋体" w:cs="宋体"/>
          <w:color w:val="auto"/>
          <w:sz w:val="21"/>
          <w:szCs w:val="21"/>
        </w:rPr>
      </w:pPr>
    </w:p>
    <w:p>
      <w:pPr>
        <w:spacing w:before="120" w:line="22" w:lineRule="atLeast"/>
        <w:ind w:firstLine="840" w:firstLineChars="400"/>
        <w:rPr>
          <w:rFonts w:hint="eastAsia" w:ascii="宋体" w:hAnsi="宋体" w:eastAsia="宋体" w:cs="宋体"/>
          <w:color w:val="auto"/>
          <w:sz w:val="21"/>
          <w:szCs w:val="21"/>
          <w:u w:val="single"/>
        </w:rPr>
      </w:pPr>
      <w:r>
        <w:rPr>
          <w:rFonts w:hint="eastAsia" w:ascii="宋体" w:hAnsi="宋体" w:eastAsia="宋体" w:cs="宋体"/>
          <w:color w:val="auto"/>
          <w:sz w:val="21"/>
          <w:szCs w:val="21"/>
        </w:rPr>
        <w:t>签订地：</w:t>
      </w:r>
      <w:r>
        <w:rPr>
          <w:rFonts w:hint="eastAsia" w:ascii="宋体" w:hAnsi="宋体" w:eastAsia="宋体" w:cs="宋体"/>
          <w:color w:val="auto"/>
          <w:sz w:val="21"/>
          <w:szCs w:val="21"/>
          <w:u w:val="single"/>
        </w:rPr>
        <w:t xml:space="preserve">                                     </w:t>
      </w:r>
    </w:p>
    <w:p>
      <w:pPr>
        <w:spacing w:before="120" w:line="22" w:lineRule="atLeast"/>
        <w:rPr>
          <w:rFonts w:hint="eastAsia" w:ascii="宋体" w:hAnsi="宋体" w:eastAsia="宋体" w:cs="宋体"/>
          <w:color w:val="auto"/>
          <w:sz w:val="21"/>
          <w:szCs w:val="21"/>
        </w:rPr>
      </w:pPr>
    </w:p>
    <w:p>
      <w:pPr>
        <w:spacing w:before="120" w:line="22" w:lineRule="atLeast"/>
        <w:ind w:firstLine="840" w:firstLineChars="400"/>
        <w:rPr>
          <w:rFonts w:hint="eastAsia" w:ascii="宋体" w:hAnsi="宋体" w:eastAsia="宋体" w:cs="宋体"/>
          <w:color w:val="auto"/>
          <w:sz w:val="21"/>
          <w:szCs w:val="21"/>
          <w:u w:val="single"/>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spacing w:line="480" w:lineRule="auto"/>
        <w:rPr>
          <w:rFonts w:hint="eastAsia" w:ascii="宋体" w:hAnsi="宋体" w:eastAsia="宋体" w:cs="宋体"/>
          <w:b/>
          <w:color w:val="auto"/>
          <w:sz w:val="21"/>
          <w:szCs w:val="21"/>
        </w:rPr>
      </w:pPr>
    </w:p>
    <w:p>
      <w:pPr>
        <w:spacing w:line="480" w:lineRule="auto"/>
        <w:jc w:val="center"/>
        <w:rPr>
          <w:rFonts w:hint="eastAsia" w:ascii="宋体" w:hAnsi="宋体" w:eastAsia="宋体" w:cs="宋体"/>
          <w:b/>
          <w:color w:val="auto"/>
          <w:sz w:val="21"/>
          <w:szCs w:val="21"/>
        </w:rPr>
      </w:pPr>
    </w:p>
    <w:p>
      <w:pPr>
        <w:autoSpaceDE w:val="0"/>
        <w:autoSpaceDN w:val="0"/>
        <w:adjustRightInd w:val="0"/>
        <w:spacing w:line="600" w:lineRule="exact"/>
        <w:ind w:firstLine="640"/>
        <w:jc w:val="center"/>
        <w:rPr>
          <w:rFonts w:hint="eastAsia" w:ascii="宋体" w:hAnsi="宋体" w:eastAsia="宋体" w:cs="宋体"/>
          <w:color w:val="auto"/>
          <w:sz w:val="21"/>
          <w:szCs w:val="21"/>
        </w:rPr>
        <w:sectPr>
          <w:pgSz w:w="11907" w:h="16840"/>
          <w:pgMar w:top="1440" w:right="1247" w:bottom="1361" w:left="1247" w:header="851" w:footer="850" w:gutter="0"/>
          <w:pgNumType w:fmt="decimal"/>
          <w:cols w:space="720" w:num="1"/>
          <w:docGrid w:linePitch="462" w:charSpace="0"/>
        </w:sectPr>
      </w:pPr>
      <w:r>
        <w:rPr>
          <w:rFonts w:hint="eastAsia" w:ascii="宋体" w:hAnsi="宋体" w:eastAsia="宋体" w:cs="宋体"/>
          <w:b/>
          <w:color w:val="auto"/>
          <w:sz w:val="21"/>
          <w:szCs w:val="21"/>
        </w:rPr>
        <w:t xml:space="preserve"> </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月</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lang w:val="zh-CN"/>
        </w:rPr>
        <w:t>日</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（采购人名称）   </w:t>
      </w:r>
      <w:r>
        <w:rPr>
          <w:rFonts w:hint="eastAsia" w:ascii="宋体" w:hAnsi="宋体" w:eastAsia="宋体" w:cs="宋体"/>
          <w:color w:val="auto"/>
          <w:sz w:val="21"/>
          <w:szCs w:val="21"/>
        </w:rPr>
        <w:t>以</w:t>
      </w:r>
      <w:r>
        <w:rPr>
          <w:rFonts w:hint="eastAsia" w:ascii="宋体" w:hAnsi="宋体" w:eastAsia="宋体" w:cs="宋体"/>
          <w:color w:val="auto"/>
          <w:sz w:val="21"/>
          <w:szCs w:val="21"/>
          <w:u w:val="single"/>
        </w:rPr>
        <w:t xml:space="preserve">   （政府采购方式）  </w:t>
      </w:r>
      <w:r>
        <w:rPr>
          <w:rFonts w:hint="eastAsia" w:ascii="宋体" w:hAnsi="宋体" w:eastAsia="宋体" w:cs="宋体"/>
          <w:color w:val="auto"/>
          <w:sz w:val="21"/>
          <w:szCs w:val="21"/>
        </w:rPr>
        <w:t>对</w:t>
      </w:r>
      <w:r>
        <w:rPr>
          <w:rFonts w:hint="eastAsia" w:ascii="宋体" w:hAnsi="宋体" w:eastAsia="宋体" w:cs="宋体"/>
          <w:color w:val="auto"/>
          <w:sz w:val="21"/>
          <w:szCs w:val="21"/>
          <w:u w:val="single"/>
        </w:rPr>
        <w:t xml:space="preserve">   （同前页项目名称）   </w:t>
      </w:r>
      <w:r>
        <w:rPr>
          <w:rFonts w:hint="eastAsia" w:ascii="宋体" w:hAnsi="宋体" w:eastAsia="宋体" w:cs="宋体"/>
          <w:color w:val="auto"/>
          <w:sz w:val="21"/>
          <w:szCs w:val="21"/>
        </w:rPr>
        <w:t>项目进行了采购。经</w:t>
      </w:r>
      <w:r>
        <w:rPr>
          <w:rFonts w:hint="eastAsia" w:ascii="宋体" w:hAnsi="宋体" w:eastAsia="宋体" w:cs="宋体"/>
          <w:color w:val="auto"/>
          <w:sz w:val="21"/>
          <w:szCs w:val="21"/>
          <w:u w:val="single"/>
        </w:rPr>
        <w:t xml:space="preserve">   （相关评定主体名称）   </w:t>
      </w:r>
      <w:r>
        <w:rPr>
          <w:rFonts w:hint="eastAsia" w:ascii="宋体" w:hAnsi="宋体" w:eastAsia="宋体" w:cs="宋体"/>
          <w:color w:val="auto"/>
          <w:sz w:val="21"/>
          <w:szCs w:val="21"/>
        </w:rPr>
        <w:t>评定，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成交投标供应商</w:t>
      </w:r>
      <w:r>
        <w:rPr>
          <w:rFonts w:hint="eastAsia" w:ascii="宋体" w:hAnsi="宋体" w:eastAsia="宋体" w:cs="宋体"/>
          <w:color w:val="auto"/>
          <w:sz w:val="21"/>
          <w:szCs w:val="21"/>
          <w:u w:val="single"/>
        </w:rPr>
        <w:t>名称）</w:t>
      </w:r>
      <w:r>
        <w:rPr>
          <w:rFonts w:hint="eastAsia" w:ascii="宋体" w:hAnsi="宋体" w:eastAsia="宋体" w:cs="宋体"/>
          <w:color w:val="auto"/>
          <w:sz w:val="21"/>
          <w:szCs w:val="21"/>
        </w:rPr>
        <w:t>为该项目中标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。现于中标通知书发出之日起三十日内，按照采购文件确定的事项签订本合同。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根据《中华人民共和国</w:t>
      </w:r>
      <w:r>
        <w:rPr>
          <w:rFonts w:hint="eastAsia" w:ascii="宋体" w:hAnsi="宋体" w:eastAsia="宋体" w:cs="宋体"/>
          <w:color w:val="auto"/>
          <w:sz w:val="21"/>
          <w:szCs w:val="21"/>
        </w:rPr>
        <w:t>民法典</w:t>
      </w:r>
      <w:r>
        <w:rPr>
          <w:rFonts w:hint="eastAsia" w:ascii="宋体" w:hAnsi="宋体" w:eastAsia="宋体" w:cs="宋体"/>
          <w:color w:val="auto"/>
          <w:sz w:val="21"/>
          <w:szCs w:val="21"/>
          <w:lang w:val="zh-CN"/>
        </w:rPr>
        <w:t>》、《中华人民共和国政府采购法》等相关法律法规之规定，按照平等、自愿、公平和诚实信用的原则，经</w:t>
      </w:r>
      <w:r>
        <w:rPr>
          <w:rFonts w:hint="eastAsia" w:ascii="宋体" w:hAnsi="宋体" w:eastAsia="宋体" w:cs="宋体"/>
          <w:color w:val="auto"/>
          <w:sz w:val="21"/>
          <w:szCs w:val="21"/>
          <w:u w:val="single"/>
        </w:rPr>
        <w:t xml:space="preserve">   （采购人名称）   </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lang w:val="zh-CN"/>
        </w:rPr>
        <w:t>以下简称：甲方</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成交投标供应商</w:t>
      </w:r>
      <w:r>
        <w:rPr>
          <w:rFonts w:hint="eastAsia" w:ascii="宋体" w:hAnsi="宋体" w:eastAsia="宋体" w:cs="宋体"/>
          <w:color w:val="auto"/>
          <w:sz w:val="21"/>
          <w:szCs w:val="21"/>
          <w:u w:val="single"/>
        </w:rPr>
        <w:t xml:space="preserve">名称）   </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lang w:val="zh-CN"/>
        </w:rPr>
        <w:t>以下简称：乙方</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协商一致，约定以下合同</w:t>
      </w:r>
      <w:r>
        <w:rPr>
          <w:rFonts w:hint="eastAsia" w:ascii="宋体" w:hAnsi="宋体" w:eastAsia="宋体" w:cs="宋体"/>
          <w:color w:val="auto"/>
          <w:sz w:val="21"/>
          <w:szCs w:val="21"/>
        </w:rPr>
        <w:t>条款，以兹共同遵守、全面履行。</w:t>
      </w:r>
    </w:p>
    <w:p>
      <w:pPr>
        <w:spacing w:line="360" w:lineRule="exact"/>
        <w:ind w:firstLine="422" w:firstLineChars="200"/>
        <w:outlineLvl w:val="2"/>
        <w:rPr>
          <w:rFonts w:hint="eastAsia" w:ascii="宋体" w:hAnsi="宋体" w:eastAsia="宋体" w:cs="宋体"/>
          <w:b/>
          <w:color w:val="auto"/>
          <w:sz w:val="21"/>
          <w:szCs w:val="21"/>
        </w:rPr>
      </w:pPr>
      <w:bookmarkStart w:id="177" w:name="_Toc2576"/>
      <w:bookmarkStart w:id="178" w:name="_Toc1976"/>
      <w:bookmarkStart w:id="179" w:name="_Toc3029"/>
      <w:bookmarkStart w:id="180" w:name="_Toc18191"/>
      <w:bookmarkStart w:id="181" w:name="_Toc115436160"/>
      <w:bookmarkStart w:id="182" w:name="_Toc11380"/>
      <w:bookmarkStart w:id="183" w:name="_Toc29994"/>
      <w:bookmarkStart w:id="184" w:name="_Toc3460"/>
      <w:bookmarkStart w:id="185" w:name="_Toc115436079"/>
      <w:bookmarkStart w:id="186" w:name="_Toc24059"/>
      <w:bookmarkStart w:id="187" w:name="_Toc2232"/>
      <w:bookmarkStart w:id="188" w:name="_Toc25664"/>
      <w:bookmarkStart w:id="189" w:name="_Toc18290"/>
      <w:bookmarkStart w:id="190" w:name="_Toc13606"/>
      <w:r>
        <w:rPr>
          <w:rFonts w:hint="eastAsia" w:ascii="宋体" w:hAnsi="宋体" w:eastAsia="宋体" w:cs="宋体"/>
          <w:b/>
          <w:color w:val="auto"/>
          <w:sz w:val="21"/>
          <w:szCs w:val="21"/>
        </w:rPr>
        <w:t>1.1 合同组成部分</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本合同及其补充合同、变更协议；</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通知书；</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1.1.3 </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文件（含澄清或者说明文件）；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1.1.4 </w:t>
      </w:r>
      <w:r>
        <w:rPr>
          <w:rFonts w:hint="eastAsia" w:ascii="宋体" w:hAnsi="宋体" w:eastAsia="宋体" w:cs="宋体"/>
          <w:color w:val="auto"/>
          <w:sz w:val="21"/>
          <w:szCs w:val="21"/>
          <w:lang w:eastAsia="zh-CN"/>
        </w:rPr>
        <w:t>谈判</w:t>
      </w:r>
      <w:r>
        <w:rPr>
          <w:rFonts w:hint="eastAsia" w:ascii="宋体" w:hAnsi="宋体" w:eastAsia="宋体" w:cs="宋体"/>
          <w:color w:val="auto"/>
          <w:sz w:val="21"/>
          <w:szCs w:val="21"/>
        </w:rPr>
        <w:t>文件（含澄清或者修改文件）；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1.1.5 其他相关采购文件。</w:t>
      </w:r>
    </w:p>
    <w:p>
      <w:pPr>
        <w:spacing w:line="360" w:lineRule="exact"/>
        <w:ind w:firstLine="422" w:firstLineChars="200"/>
        <w:outlineLvl w:val="2"/>
        <w:rPr>
          <w:rFonts w:hint="eastAsia" w:ascii="宋体" w:hAnsi="宋体" w:eastAsia="宋体" w:cs="宋体"/>
          <w:b/>
          <w:color w:val="auto"/>
          <w:sz w:val="21"/>
          <w:szCs w:val="21"/>
        </w:rPr>
      </w:pPr>
      <w:bookmarkStart w:id="191" w:name="_Toc27126"/>
      <w:bookmarkStart w:id="192" w:name="_Toc21295"/>
      <w:bookmarkStart w:id="193" w:name="_Toc1223"/>
      <w:bookmarkStart w:id="194" w:name="_Toc115436161"/>
      <w:bookmarkStart w:id="195" w:name="_Toc658"/>
      <w:bookmarkStart w:id="196" w:name="_Toc14366"/>
      <w:bookmarkStart w:id="197" w:name="_Toc115436080"/>
      <w:bookmarkStart w:id="198" w:name="_Toc11920"/>
      <w:bookmarkStart w:id="199" w:name="_Toc10924"/>
      <w:bookmarkStart w:id="200" w:name="_Toc7243"/>
      <w:bookmarkStart w:id="201" w:name="_Toc24300"/>
      <w:bookmarkStart w:id="202" w:name="_Toc14070"/>
      <w:bookmarkStart w:id="203" w:name="_Toc4156"/>
      <w:bookmarkStart w:id="204" w:name="_Toc31020"/>
      <w:r>
        <w:rPr>
          <w:rFonts w:hint="eastAsia" w:ascii="宋体" w:hAnsi="宋体" w:eastAsia="宋体" w:cs="宋体"/>
          <w:b/>
          <w:color w:val="auto"/>
          <w:sz w:val="21"/>
          <w:szCs w:val="21"/>
        </w:rPr>
        <w:t>1.2 货物</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1.2.1 货物名称：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1.2.2 货物数量：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1.2.3 货物质量：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205" w:name="_Toc23292"/>
      <w:bookmarkStart w:id="206" w:name="_Toc339"/>
      <w:bookmarkStart w:id="207" w:name="_Toc4880"/>
      <w:bookmarkStart w:id="208" w:name="_Toc19284"/>
      <w:bookmarkStart w:id="209" w:name="_Toc115436081"/>
      <w:bookmarkStart w:id="210" w:name="_Toc19638"/>
      <w:bookmarkStart w:id="211" w:name="_Toc32505"/>
      <w:bookmarkStart w:id="212" w:name="_Toc8774"/>
      <w:bookmarkStart w:id="213" w:name="_Toc21631"/>
      <w:bookmarkStart w:id="214" w:name="_Toc31039"/>
      <w:bookmarkStart w:id="215" w:name="_Toc23420"/>
      <w:bookmarkStart w:id="216" w:name="_Toc115436162"/>
      <w:bookmarkStart w:id="217" w:name="_Toc21551"/>
      <w:bookmarkStart w:id="218" w:name="_Toc15356"/>
      <w:r>
        <w:rPr>
          <w:rFonts w:hint="eastAsia" w:ascii="宋体" w:hAnsi="宋体" w:eastAsia="宋体" w:cs="宋体"/>
          <w:b/>
          <w:color w:val="auto"/>
          <w:sz w:val="21"/>
          <w:szCs w:val="21"/>
        </w:rPr>
        <w:t>1.3 价款</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本合同总价为：￥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分项价格：</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340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r>
              <w:rPr>
                <w:rFonts w:hint="eastAsia" w:ascii="宋体" w:hAnsi="宋体" w:eastAsia="宋体" w:cs="宋体"/>
                <w:color w:val="auto"/>
                <w:sz w:val="21"/>
                <w:szCs w:val="21"/>
              </w:rPr>
              <w:t>分项名称</w:t>
            </w:r>
          </w:p>
        </w:tc>
        <w:tc>
          <w:tcPr>
            <w:tcW w:w="2552" w:type="dxa"/>
            <w:noWrap w:val="0"/>
            <w:vAlign w:val="center"/>
          </w:tcPr>
          <w:p>
            <w:pPr>
              <w:pStyle w:val="15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98"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340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c>
          <w:tcPr>
            <w:tcW w:w="255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00" w:type="dxa"/>
            <w:gridSpan w:val="2"/>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2552" w:type="dxa"/>
            <w:noWrap w:val="0"/>
            <w:vAlign w:val="center"/>
          </w:tcPr>
          <w:p>
            <w:pPr>
              <w:pStyle w:val="153"/>
              <w:keepNext w:val="0"/>
              <w:keepLines w:val="0"/>
              <w:suppressLineNumbers w:val="0"/>
              <w:spacing w:before="0" w:beforeAutospacing="0" w:after="0" w:afterAutospacing="0" w:line="360" w:lineRule="exact"/>
              <w:ind w:left="0" w:right="0" w:firstLine="200"/>
              <w:jc w:val="center"/>
              <w:rPr>
                <w:rFonts w:hint="eastAsia" w:ascii="宋体" w:hAnsi="宋体" w:eastAsia="宋体" w:cs="宋体"/>
                <w:color w:val="auto"/>
                <w:sz w:val="21"/>
                <w:szCs w:val="21"/>
              </w:rPr>
            </w:pPr>
          </w:p>
        </w:tc>
      </w:tr>
    </w:tbl>
    <w:p>
      <w:pPr>
        <w:spacing w:line="360" w:lineRule="exact"/>
        <w:ind w:firstLine="422" w:firstLineChars="200"/>
        <w:outlineLvl w:val="2"/>
        <w:rPr>
          <w:rFonts w:hint="eastAsia" w:ascii="宋体" w:hAnsi="宋体" w:eastAsia="宋体" w:cs="宋体"/>
          <w:b/>
          <w:color w:val="auto"/>
          <w:sz w:val="21"/>
          <w:szCs w:val="21"/>
        </w:rPr>
      </w:pPr>
      <w:bookmarkStart w:id="219" w:name="_Toc11478"/>
      <w:bookmarkStart w:id="220" w:name="_Toc17282"/>
      <w:bookmarkStart w:id="221" w:name="_Toc1814"/>
      <w:bookmarkStart w:id="222" w:name="_Toc15306"/>
      <w:bookmarkStart w:id="223" w:name="_Toc6303"/>
      <w:bookmarkStart w:id="224" w:name="_Toc10340"/>
      <w:bookmarkStart w:id="225" w:name="_Toc15409"/>
      <w:bookmarkStart w:id="226" w:name="_Toc13832"/>
      <w:bookmarkStart w:id="227" w:name="_Toc22618"/>
      <w:bookmarkStart w:id="228" w:name="_Toc115436082"/>
      <w:bookmarkStart w:id="229" w:name="_Toc115436163"/>
      <w:bookmarkStart w:id="230" w:name="_Toc31382"/>
      <w:bookmarkStart w:id="231" w:name="_Toc10779"/>
      <w:bookmarkStart w:id="232" w:name="_Toc24114"/>
      <w:r>
        <w:rPr>
          <w:rFonts w:hint="eastAsia" w:ascii="宋体" w:hAnsi="宋体" w:eastAsia="宋体" w:cs="宋体"/>
          <w:b/>
          <w:color w:val="auto"/>
          <w:sz w:val="21"/>
          <w:szCs w:val="21"/>
        </w:rPr>
        <w:t>1.4 付款方式和发票开具方式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spacing w:line="360" w:lineRule="exact"/>
        <w:ind w:right="-69" w:rightChars="-33"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付款方式：</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以合同签订为准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1.4.2 发票开具方式：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甲方支付上述任何一笔款项前，乙方应提供符合甲方财务做账要求的正规增值税发票，否则，甲方有权拒付款项且不承担违约责任。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233" w:name="_Toc13932"/>
      <w:bookmarkStart w:id="234" w:name="_Toc2846"/>
      <w:bookmarkStart w:id="235" w:name="_Toc32071"/>
      <w:bookmarkStart w:id="236" w:name="_Toc17243"/>
      <w:bookmarkStart w:id="237" w:name="_Toc12614"/>
      <w:bookmarkStart w:id="238" w:name="_Toc9677"/>
      <w:bookmarkStart w:id="239" w:name="_Toc15796"/>
      <w:bookmarkStart w:id="240" w:name="_Toc8459"/>
      <w:bookmarkStart w:id="241" w:name="_Toc115436164"/>
      <w:bookmarkStart w:id="242" w:name="_Toc115436083"/>
      <w:bookmarkStart w:id="243" w:name="_Toc10000"/>
      <w:bookmarkStart w:id="244" w:name="_Toc11691"/>
      <w:bookmarkStart w:id="245" w:name="_Toc19304"/>
      <w:bookmarkStart w:id="246" w:name="_Toc13985"/>
      <w:r>
        <w:rPr>
          <w:rFonts w:hint="eastAsia" w:ascii="宋体" w:hAnsi="宋体" w:eastAsia="宋体" w:cs="宋体"/>
          <w:b/>
          <w:color w:val="auto"/>
          <w:sz w:val="21"/>
          <w:szCs w:val="21"/>
        </w:rPr>
        <w:t>1.5 货物交付期限、地点和方式</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1.5.1 交付期限：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1.5.2 交付地点：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 交付方式：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247" w:name="_Toc2422"/>
      <w:bookmarkStart w:id="248" w:name="_Toc5953"/>
      <w:bookmarkStart w:id="249" w:name="_Toc1728"/>
      <w:bookmarkStart w:id="250" w:name="_Toc115436084"/>
      <w:bookmarkStart w:id="251" w:name="_Toc174"/>
      <w:bookmarkStart w:id="252" w:name="_Toc7146"/>
      <w:bookmarkStart w:id="253" w:name="_Toc8870"/>
      <w:bookmarkStart w:id="254" w:name="_Toc27250"/>
      <w:bookmarkStart w:id="255" w:name="_Toc17475"/>
      <w:bookmarkStart w:id="256" w:name="_Toc115436165"/>
      <w:bookmarkStart w:id="257" w:name="_Toc21423"/>
      <w:bookmarkStart w:id="258" w:name="_Toc19554"/>
      <w:bookmarkStart w:id="259" w:name="_Toc7054"/>
      <w:bookmarkStart w:id="260" w:name="_Toc28918"/>
      <w:r>
        <w:rPr>
          <w:rFonts w:hint="eastAsia" w:ascii="宋体" w:hAnsi="宋体" w:eastAsia="宋体" w:cs="宋体"/>
          <w:b/>
          <w:color w:val="auto"/>
          <w:sz w:val="21"/>
          <w:szCs w:val="21"/>
        </w:rPr>
        <w:t>1.6 违约责任</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%；迟延交付货物的违约金计算数额达到前述最高限额之日起，甲方有权在要求乙方支付违约金的同时，书面通知乙方解除本合同；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%；迟延付款的违约金计算数额达到前述最高限额之日起，乙方有权在要求甲方支付违约金的同时，书面通知甲方解除本合同；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exact"/>
        <w:ind w:firstLine="422" w:firstLineChars="200"/>
        <w:outlineLvl w:val="2"/>
        <w:rPr>
          <w:rFonts w:hint="eastAsia" w:ascii="宋体" w:hAnsi="宋体" w:eastAsia="宋体" w:cs="宋体"/>
          <w:b/>
          <w:color w:val="auto"/>
          <w:sz w:val="21"/>
          <w:szCs w:val="21"/>
        </w:rPr>
      </w:pPr>
      <w:bookmarkStart w:id="261" w:name="_Toc16021"/>
      <w:bookmarkStart w:id="262" w:name="_Toc115436166"/>
      <w:bookmarkStart w:id="263" w:name="_Toc7472"/>
      <w:bookmarkStart w:id="264" w:name="_Toc8484"/>
      <w:bookmarkStart w:id="265" w:name="_Toc28375"/>
      <w:bookmarkStart w:id="266" w:name="_Toc9266"/>
      <w:bookmarkStart w:id="267" w:name="_Toc643"/>
      <w:bookmarkStart w:id="268" w:name="_Toc115436085"/>
      <w:bookmarkStart w:id="269" w:name="_Toc15583"/>
      <w:bookmarkStart w:id="270" w:name="_Toc13087"/>
      <w:bookmarkStart w:id="271" w:name="_Toc22652"/>
      <w:bookmarkStart w:id="272" w:name="_Toc30927"/>
      <w:bookmarkStart w:id="273" w:name="_Toc30304"/>
      <w:bookmarkStart w:id="274" w:name="_Toc29531"/>
      <w:r>
        <w:rPr>
          <w:rFonts w:hint="eastAsia" w:ascii="宋体" w:hAnsi="宋体" w:eastAsia="宋体" w:cs="宋体"/>
          <w:b/>
          <w:color w:val="auto"/>
          <w:sz w:val="21"/>
          <w:szCs w:val="21"/>
        </w:rPr>
        <w:t>1.7 合同争议的解决</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种方式解决：</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 将争议提交</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仲裁委员会依申请仲裁时其现行有效的仲裁规则裁决；</w:t>
      </w:r>
    </w:p>
    <w:p>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1.7.2 向</w:t>
      </w:r>
      <w:r>
        <w:rPr>
          <w:rFonts w:hint="eastAsia" w:ascii="宋体" w:hAnsi="宋体" w:eastAsia="宋体" w:cs="宋体"/>
          <w:color w:val="auto"/>
          <w:sz w:val="21"/>
          <w:szCs w:val="21"/>
          <w:u w:val="single"/>
        </w:rPr>
        <w:t xml:space="preserve">   （被告住所地、合同履行地、合同签订地、原告住所地、标的</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物所在地等与争议有实际联系的地点中选出的人民法院名称）    </w:t>
      </w:r>
      <w:r>
        <w:rPr>
          <w:rFonts w:hint="eastAsia" w:ascii="宋体" w:hAnsi="宋体" w:eastAsia="宋体" w:cs="宋体"/>
          <w:color w:val="auto"/>
          <w:sz w:val="21"/>
          <w:szCs w:val="21"/>
        </w:rPr>
        <w:t>人民法院起诉。</w:t>
      </w:r>
    </w:p>
    <w:p>
      <w:pPr>
        <w:spacing w:line="360" w:lineRule="exact"/>
        <w:ind w:firstLine="422" w:firstLineChars="200"/>
        <w:outlineLvl w:val="2"/>
        <w:rPr>
          <w:rFonts w:hint="eastAsia" w:ascii="宋体" w:hAnsi="宋体" w:eastAsia="宋体" w:cs="宋体"/>
          <w:b/>
          <w:color w:val="auto"/>
          <w:sz w:val="21"/>
          <w:szCs w:val="21"/>
        </w:rPr>
      </w:pPr>
      <w:bookmarkStart w:id="275" w:name="_Toc25843"/>
      <w:bookmarkStart w:id="276" w:name="_Toc11050"/>
      <w:bookmarkStart w:id="277" w:name="_Toc6540"/>
      <w:bookmarkStart w:id="278" w:name="_Toc27430"/>
      <w:bookmarkStart w:id="279" w:name="_Toc11173"/>
      <w:bookmarkStart w:id="280" w:name="_Toc25934"/>
      <w:bookmarkStart w:id="281" w:name="_Toc7245"/>
      <w:bookmarkStart w:id="282" w:name="_Toc32229"/>
      <w:bookmarkStart w:id="283" w:name="_Toc115436086"/>
      <w:bookmarkStart w:id="284" w:name="_Toc15322"/>
      <w:bookmarkStart w:id="285" w:name="_Toc15124"/>
      <w:bookmarkStart w:id="286" w:name="_Toc115436167"/>
      <w:bookmarkStart w:id="287" w:name="_Toc19445"/>
      <w:bookmarkStart w:id="288" w:name="_Toc29148"/>
      <w:r>
        <w:rPr>
          <w:rFonts w:hint="eastAsia" w:ascii="宋体" w:hAnsi="宋体" w:eastAsia="宋体" w:cs="宋体"/>
          <w:b/>
          <w:color w:val="auto"/>
          <w:sz w:val="21"/>
          <w:szCs w:val="21"/>
        </w:rPr>
        <w:t>1.8 合同生效</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本合同自双方当事人盖章或者签字时生效。</w:t>
      </w:r>
    </w:p>
    <w:p>
      <w:pPr>
        <w:pStyle w:val="20"/>
        <w:rPr>
          <w:rFonts w:hint="eastAsia" w:ascii="宋体" w:hAnsi="宋体" w:eastAsia="宋体" w:cs="宋体"/>
          <w:sz w:val="21"/>
          <w:szCs w:val="21"/>
          <w:lang w:val="zh-CN"/>
        </w:rPr>
      </w:pPr>
    </w:p>
    <w:p>
      <w:pPr>
        <w:autoSpaceDE w:val="0"/>
        <w:autoSpaceDN w:val="0"/>
        <w:adjustRightInd w:val="0"/>
        <w:spacing w:line="560" w:lineRule="exact"/>
        <w:rPr>
          <w:rFonts w:hint="eastAsia" w:ascii="宋体" w:hAnsi="宋体" w:eastAsia="宋体" w:cs="宋体"/>
          <w:b/>
          <w:color w:val="auto"/>
          <w:sz w:val="21"/>
          <w:szCs w:val="21"/>
          <w:lang w:val="zh-CN"/>
        </w:rPr>
      </w:pPr>
    </w:p>
    <w:p>
      <w:pPr>
        <w:autoSpaceDE w:val="0"/>
        <w:autoSpaceDN w:val="0"/>
        <w:adjustRightInd w:val="0"/>
        <w:spacing w:line="560" w:lineRule="exact"/>
        <w:rPr>
          <w:rFonts w:hint="eastAsia" w:ascii="宋体" w:hAnsi="宋体" w:eastAsia="宋体" w:cs="宋体"/>
          <w:b/>
          <w:color w:val="auto"/>
          <w:sz w:val="21"/>
          <w:szCs w:val="21"/>
          <w:lang w:val="zh-CN"/>
        </w:rPr>
      </w:pPr>
    </w:p>
    <w:p>
      <w:pPr>
        <w:autoSpaceDE w:val="0"/>
        <w:autoSpaceDN w:val="0"/>
        <w:adjustRightInd w:val="0"/>
        <w:spacing w:line="560" w:lineRule="exact"/>
        <w:rPr>
          <w:rFonts w:hint="eastAsia" w:ascii="宋体" w:hAnsi="宋体" w:eastAsia="宋体" w:cs="宋体"/>
          <w:b/>
          <w:color w:val="auto"/>
          <w:sz w:val="21"/>
          <w:szCs w:val="21"/>
          <w:lang w:val="zh-CN"/>
        </w:rPr>
      </w:pP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b/>
          <w:color w:val="auto"/>
          <w:sz w:val="21"/>
          <w:szCs w:val="21"/>
          <w:lang w:val="zh-CN"/>
        </w:rPr>
        <w:t>甲方</w:t>
      </w:r>
      <w:r>
        <w:rPr>
          <w:rFonts w:hint="eastAsia" w:ascii="宋体" w:hAnsi="宋体" w:eastAsia="宋体" w:cs="宋体"/>
          <w:color w:val="auto"/>
          <w:sz w:val="21"/>
          <w:szCs w:val="21"/>
          <w:lang w:val="zh-CN"/>
        </w:rPr>
        <w:t xml:space="preserve">：                             </w:t>
      </w:r>
      <w:r>
        <w:rPr>
          <w:rFonts w:hint="eastAsia" w:ascii="宋体" w:hAnsi="宋体" w:eastAsia="宋体" w:cs="宋体"/>
          <w:b/>
          <w:color w:val="auto"/>
          <w:sz w:val="21"/>
          <w:szCs w:val="21"/>
          <w:lang w:val="zh-CN"/>
        </w:rPr>
        <w:t xml:space="preserve">      乙方</w:t>
      </w:r>
      <w:r>
        <w:rPr>
          <w:rFonts w:hint="eastAsia" w:ascii="宋体" w:hAnsi="宋体" w:eastAsia="宋体" w:cs="宋体"/>
          <w:color w:val="auto"/>
          <w:sz w:val="21"/>
          <w:szCs w:val="21"/>
          <w:lang w:val="zh-CN"/>
        </w:rPr>
        <w:t>：</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住所：                                   住所：</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法定代表人或                             法定代表人</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授权代表（签字）：                        或授权代表（签字）: </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联系人：                                 联系人：</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约定送达地址：                           约定送达地址：</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邮政编码：                               邮政编码：</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电话</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 xml:space="preserve">                                    电话</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 xml:space="preserve"> </w:t>
      </w:r>
    </w:p>
    <w:p>
      <w:pPr>
        <w:autoSpaceDE w:val="0"/>
        <w:autoSpaceDN w:val="0"/>
        <w:adjustRightInd w:val="0"/>
        <w:spacing w:line="5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传真</w:t>
      </w:r>
      <w:r>
        <w:rPr>
          <w:rFonts w:hint="eastAsia" w:ascii="宋体" w:hAnsi="宋体" w:cs="宋体"/>
          <w:color w:val="auto"/>
          <w:sz w:val="21"/>
          <w:szCs w:val="21"/>
          <w:lang w:val="zh-CN"/>
        </w:rPr>
        <w:t>：</w:t>
      </w:r>
      <w:r>
        <w:rPr>
          <w:rFonts w:hint="eastAsia" w:ascii="宋体" w:hAnsi="宋体" w:eastAsia="宋体" w:cs="宋体"/>
          <w:color w:val="auto"/>
          <w:sz w:val="21"/>
          <w:szCs w:val="21"/>
          <w:lang w:val="zh-CN"/>
        </w:rPr>
        <w:t xml:space="preserve">                                    传真</w:t>
      </w:r>
      <w:r>
        <w:rPr>
          <w:rFonts w:hint="eastAsia" w:ascii="宋体" w:hAnsi="宋体" w:cs="宋体"/>
          <w:color w:val="auto"/>
          <w:sz w:val="21"/>
          <w:szCs w:val="21"/>
          <w:lang w:val="zh-CN"/>
        </w:rPr>
        <w:t>：</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lang w:val="zh-CN"/>
        </w:rPr>
        <w:t>电子邮箱：                               电子邮箱：</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开户银行： </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开户名称：                               开户名称： </w:t>
      </w:r>
    </w:p>
    <w:p>
      <w:pPr>
        <w:autoSpaceDE w:val="0"/>
        <w:autoSpaceDN w:val="0"/>
        <w:adjustRightInd w:val="0"/>
        <w:spacing w:line="560" w:lineRule="exact"/>
        <w:rPr>
          <w:rFonts w:hint="eastAsia" w:ascii="宋体" w:hAnsi="宋体" w:eastAsia="宋体" w:cs="宋体"/>
          <w:color w:val="auto"/>
          <w:sz w:val="21"/>
          <w:szCs w:val="21"/>
        </w:rPr>
      </w:pPr>
      <w:r>
        <w:rPr>
          <w:rFonts w:hint="eastAsia" w:ascii="宋体" w:hAnsi="宋体" w:eastAsia="宋体" w:cs="宋体"/>
          <w:color w:val="auto"/>
          <w:sz w:val="21"/>
          <w:szCs w:val="21"/>
        </w:rPr>
        <w:t>开户账号：</w:t>
      </w: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rPr>
        <w:t>开户账号：</w:t>
      </w:r>
    </w:p>
    <w:p>
      <w:pPr>
        <w:widowControl/>
        <w:spacing w:line="560" w:lineRule="exact"/>
        <w:jc w:val="left"/>
        <w:rPr>
          <w:rFonts w:hint="eastAsia" w:ascii="宋体" w:hAnsi="宋体" w:eastAsia="宋体" w:cs="宋体"/>
          <w:b/>
          <w:color w:val="auto"/>
          <w:sz w:val="21"/>
          <w:szCs w:val="21"/>
        </w:rPr>
      </w:pPr>
      <w:bookmarkStart w:id="289" w:name="_Toc331685783"/>
    </w:p>
    <w:p>
      <w:pPr>
        <w:jc w:val="center"/>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bookmarkStart w:id="290" w:name="_Toc115436168"/>
      <w:bookmarkStart w:id="291" w:name="_Toc2306"/>
      <w:bookmarkStart w:id="292" w:name="_Toc3081"/>
      <w:bookmarkStart w:id="293" w:name="_Toc29164"/>
      <w:bookmarkStart w:id="294" w:name="_Toc115436087"/>
      <w:r>
        <w:rPr>
          <w:rFonts w:hint="eastAsia" w:ascii="宋体" w:hAnsi="宋体" w:eastAsia="宋体" w:cs="宋体"/>
          <w:b/>
          <w:color w:val="auto"/>
          <w:sz w:val="21"/>
          <w:szCs w:val="21"/>
        </w:rPr>
        <w:t>第二部分 合同一般条款</w:t>
      </w:r>
      <w:bookmarkEnd w:id="289"/>
      <w:bookmarkEnd w:id="290"/>
      <w:bookmarkEnd w:id="291"/>
      <w:bookmarkEnd w:id="292"/>
      <w:bookmarkEnd w:id="293"/>
      <w:bookmarkEnd w:id="294"/>
    </w:p>
    <w:p>
      <w:pPr>
        <w:spacing w:line="360" w:lineRule="exact"/>
        <w:ind w:firstLine="422" w:firstLineChars="200"/>
        <w:outlineLvl w:val="2"/>
        <w:rPr>
          <w:rFonts w:hint="eastAsia" w:ascii="宋体" w:hAnsi="宋体" w:eastAsia="宋体" w:cs="宋体"/>
          <w:b/>
          <w:color w:val="auto"/>
          <w:sz w:val="21"/>
          <w:szCs w:val="21"/>
        </w:rPr>
      </w:pPr>
      <w:bookmarkStart w:id="295" w:name="_Toc18200"/>
      <w:bookmarkStart w:id="296" w:name="_Toc279701240"/>
      <w:bookmarkStart w:id="297" w:name="_Ref467379225"/>
      <w:bookmarkStart w:id="298" w:name="_Ref467379109"/>
      <w:bookmarkStart w:id="299" w:name="_Toc19005"/>
      <w:bookmarkStart w:id="300" w:name="_Toc16917"/>
      <w:bookmarkStart w:id="301" w:name="_Toc28763"/>
      <w:bookmarkStart w:id="302" w:name="_Toc259093669"/>
      <w:bookmarkStart w:id="303" w:name="_Toc487900349"/>
      <w:bookmarkStart w:id="304" w:name="_Ref467379195"/>
      <w:bookmarkStart w:id="305" w:name="_Toc22904"/>
      <w:bookmarkStart w:id="306" w:name="_Ref467379094"/>
      <w:bookmarkStart w:id="307" w:name="_Toc30481"/>
      <w:bookmarkStart w:id="308" w:name="_Toc27335"/>
      <w:bookmarkStart w:id="309" w:name="_Toc18599"/>
      <w:bookmarkStart w:id="310" w:name="_Ref467378463"/>
      <w:bookmarkStart w:id="311" w:name="_Toc11445"/>
      <w:bookmarkStart w:id="312" w:name="_Ref467379205"/>
      <w:bookmarkStart w:id="313" w:name="_Ref467379214"/>
      <w:bookmarkStart w:id="314" w:name="_Ref467378404"/>
      <w:bookmarkStart w:id="315" w:name="_Toc19614"/>
      <w:bookmarkStart w:id="316" w:name="_Toc115436169"/>
      <w:bookmarkStart w:id="317" w:name="_Toc115436088"/>
      <w:bookmarkStart w:id="318" w:name="_Ref467379101"/>
      <w:bookmarkStart w:id="319" w:name="_Toc24144"/>
      <w:bookmarkStart w:id="320" w:name="_Ref467378499"/>
      <w:bookmarkStart w:id="321" w:name="_Toc16970"/>
      <w:r>
        <w:rPr>
          <w:rFonts w:hint="eastAsia" w:ascii="宋体" w:hAnsi="宋体" w:eastAsia="宋体" w:cs="宋体"/>
          <w:b/>
          <w:color w:val="auto"/>
          <w:sz w:val="21"/>
          <w:szCs w:val="21"/>
        </w:rPr>
        <w:t>2.1 定义</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本合同中的下列词语应按以下内容进行解释：</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 “合同”系指采购人和中标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签订的载明双方当事人所达成的协议，并包括所有的附件、附录和构成合同的其他文件。</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2.1.2 “合同价”系指根据合同约定，中标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在完全履行合同义务后，采购人应支付给中标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的价格。</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 “货物”系指中标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hint="eastAsia" w:ascii="宋体" w:hAnsi="宋体" w:eastAsia="宋体" w:cs="宋体"/>
          <w:color w:val="auto"/>
          <w:sz w:val="21"/>
          <w:szCs w:val="21"/>
        </w:rPr>
      </w:pPr>
      <w:bookmarkStart w:id="322" w:name="_Ref467378840"/>
      <w:r>
        <w:rPr>
          <w:rFonts w:hint="eastAsia" w:ascii="宋体" w:hAnsi="宋体" w:eastAsia="宋体" w:cs="宋体"/>
          <w:color w:val="auto"/>
          <w:sz w:val="21"/>
          <w:szCs w:val="21"/>
        </w:rPr>
        <w:t>2.1.4 “甲方”系指与中标</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签署合同的采购人</w:t>
      </w:r>
      <w:bookmarkEnd w:id="322"/>
      <w:r>
        <w:rPr>
          <w:rFonts w:hint="eastAsia" w:ascii="宋体" w:hAnsi="宋体" w:eastAsia="宋体" w:cs="宋体"/>
          <w:color w:val="auto"/>
          <w:sz w:val="21"/>
          <w:szCs w:val="21"/>
        </w:rPr>
        <w:t>；采购人委托采购代理机构代表其与乙方签订合同的，采购人的授权委托书作为合同附件。</w:t>
      </w:r>
    </w:p>
    <w:p>
      <w:pPr>
        <w:spacing w:line="560" w:lineRule="exact"/>
        <w:ind w:firstLine="420" w:firstLineChars="200"/>
        <w:rPr>
          <w:rFonts w:hint="eastAsia" w:ascii="宋体" w:hAnsi="宋体" w:eastAsia="宋体" w:cs="宋体"/>
          <w:color w:val="auto"/>
          <w:sz w:val="21"/>
          <w:szCs w:val="21"/>
        </w:rPr>
      </w:pPr>
      <w:bookmarkStart w:id="323" w:name="_Ref467379400"/>
      <w:r>
        <w:rPr>
          <w:rFonts w:hint="eastAsia" w:ascii="宋体" w:hAnsi="宋体" w:eastAsia="宋体" w:cs="宋体"/>
          <w:color w:val="auto"/>
          <w:sz w:val="21"/>
          <w:szCs w:val="21"/>
        </w:rPr>
        <w:t>2.1.5 “乙方”系指根据合同约定交付货物的中标</w:t>
      </w:r>
      <w:bookmarkEnd w:id="323"/>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；两个以上的自然人、法人或者其他组织组成一个联合体，以一个</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的身份共同参加政府采购的，联合体各方均应为乙方或者与乙方相同地位的合同当事人，并就合同约定的事项对甲方承担连带责任。</w:t>
      </w:r>
    </w:p>
    <w:p>
      <w:pPr>
        <w:spacing w:line="560" w:lineRule="exact"/>
        <w:ind w:firstLine="420" w:firstLineChars="200"/>
        <w:rPr>
          <w:rFonts w:hint="eastAsia" w:ascii="宋体" w:hAnsi="宋体" w:eastAsia="宋体" w:cs="宋体"/>
          <w:color w:val="auto"/>
          <w:sz w:val="21"/>
          <w:szCs w:val="21"/>
        </w:rPr>
      </w:pPr>
      <w:bookmarkStart w:id="324" w:name="_Ref467379436"/>
      <w:r>
        <w:rPr>
          <w:rFonts w:hint="eastAsia" w:ascii="宋体" w:hAnsi="宋体" w:eastAsia="宋体" w:cs="宋体"/>
          <w:color w:val="auto"/>
          <w:sz w:val="21"/>
          <w:szCs w:val="21"/>
        </w:rPr>
        <w:t>2.1.6 “现场”系指合同约定货物将要运至或者安装的地点。</w:t>
      </w:r>
      <w:bookmarkEnd w:id="324"/>
    </w:p>
    <w:p>
      <w:pPr>
        <w:spacing w:line="360" w:lineRule="exact"/>
        <w:ind w:firstLine="422" w:firstLineChars="200"/>
        <w:outlineLvl w:val="2"/>
        <w:rPr>
          <w:rFonts w:hint="eastAsia" w:ascii="宋体" w:hAnsi="宋体" w:eastAsia="宋体" w:cs="宋体"/>
          <w:b/>
          <w:color w:val="auto"/>
          <w:sz w:val="21"/>
          <w:szCs w:val="21"/>
        </w:rPr>
      </w:pPr>
      <w:bookmarkStart w:id="325" w:name="_Toc10984"/>
      <w:bookmarkStart w:id="326" w:name="_Toc1967"/>
      <w:bookmarkStart w:id="327" w:name="_Toc31915"/>
      <w:bookmarkStart w:id="328" w:name="_Toc1705"/>
      <w:bookmarkStart w:id="329" w:name="_Toc32504"/>
      <w:bookmarkStart w:id="330" w:name="_Toc263"/>
      <w:bookmarkStart w:id="331" w:name="_Toc115436089"/>
      <w:bookmarkStart w:id="332" w:name="_Toc31131"/>
      <w:bookmarkStart w:id="333" w:name="_Toc27635"/>
      <w:bookmarkStart w:id="334" w:name="_Toc13336"/>
      <w:bookmarkStart w:id="335" w:name="_Toc115436170"/>
      <w:bookmarkStart w:id="336" w:name="_Toc1644"/>
      <w:bookmarkStart w:id="337" w:name="_Toc279701241"/>
      <w:bookmarkStart w:id="338" w:name="_Toc11360"/>
      <w:bookmarkStart w:id="339" w:name="_Toc15561"/>
      <w:bookmarkStart w:id="340" w:name="_Toc487900350"/>
      <w:bookmarkStart w:id="341" w:name="_Toc259093670"/>
      <w:r>
        <w:rPr>
          <w:rFonts w:hint="eastAsia" w:ascii="宋体" w:hAnsi="宋体" w:eastAsia="宋体" w:cs="宋体"/>
          <w:b/>
          <w:color w:val="auto"/>
          <w:sz w:val="21"/>
          <w:szCs w:val="21"/>
        </w:rPr>
        <w:t>2.2 技术规范</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货物所应遵守的技术规范应与采购文件规定的技术规范和技术规范附件</w:t>
      </w:r>
      <w:r>
        <w:rPr>
          <w:rFonts w:hint="eastAsia" w:ascii="宋体" w:hAnsi="宋体" w:cs="宋体"/>
          <w:color w:val="auto"/>
          <w:sz w:val="21"/>
          <w:szCs w:val="21"/>
          <w:lang w:eastAsia="zh-CN"/>
        </w:rPr>
        <w:t>（</w:t>
      </w:r>
      <w:r>
        <w:rPr>
          <w:rFonts w:hint="eastAsia" w:ascii="宋体" w:hAnsi="宋体" w:eastAsia="宋体" w:cs="宋体"/>
          <w:color w:val="auto"/>
          <w:sz w:val="21"/>
          <w:szCs w:val="21"/>
        </w:rPr>
        <w:t>如果有的话</w:t>
      </w:r>
      <w:r>
        <w:rPr>
          <w:rFonts w:hint="eastAsia" w:ascii="宋体" w:hAnsi="宋体" w:cs="宋体"/>
          <w:color w:val="auto"/>
          <w:sz w:val="21"/>
          <w:szCs w:val="21"/>
          <w:lang w:eastAsia="zh-CN"/>
        </w:rPr>
        <w:t>）</w:t>
      </w:r>
      <w:r>
        <w:rPr>
          <w:rFonts w:hint="eastAsia" w:ascii="宋体" w:hAnsi="宋体" w:eastAsia="宋体" w:cs="宋体"/>
          <w:color w:val="auto"/>
          <w:sz w:val="21"/>
          <w:szCs w:val="21"/>
        </w:rPr>
        <w:t>及其技术规范偏差表</w:t>
      </w:r>
      <w:r>
        <w:rPr>
          <w:rFonts w:hint="eastAsia" w:ascii="宋体" w:hAnsi="宋体" w:cs="宋体"/>
          <w:color w:val="auto"/>
          <w:sz w:val="21"/>
          <w:szCs w:val="21"/>
          <w:lang w:eastAsia="zh-CN"/>
        </w:rPr>
        <w:t>（</w:t>
      </w:r>
      <w:r>
        <w:rPr>
          <w:rFonts w:hint="eastAsia" w:ascii="宋体" w:hAnsi="宋体" w:eastAsia="宋体" w:cs="宋体"/>
          <w:color w:val="auto"/>
          <w:sz w:val="21"/>
          <w:szCs w:val="21"/>
        </w:rPr>
        <w:t>如果被甲方接受的话</w:t>
      </w:r>
      <w:r>
        <w:rPr>
          <w:rFonts w:hint="eastAsia" w:ascii="宋体" w:hAnsi="宋体" w:cs="宋体"/>
          <w:color w:val="auto"/>
          <w:sz w:val="21"/>
          <w:szCs w:val="21"/>
          <w:lang w:eastAsia="zh-CN"/>
        </w:rPr>
        <w:t>）</w:t>
      </w:r>
      <w:r>
        <w:rPr>
          <w:rFonts w:hint="eastAsia" w:ascii="宋体" w:hAnsi="宋体" w:eastAsia="宋体" w:cs="宋体"/>
          <w:color w:val="auto"/>
          <w:sz w:val="21"/>
          <w:szCs w:val="21"/>
        </w:rPr>
        <w:t>相一致；如果采购文件中没有技术规范的相应说明，那么应以国家有关部门最新颁布的相应标准和规范为准。</w:t>
      </w:r>
    </w:p>
    <w:p>
      <w:pPr>
        <w:spacing w:line="360" w:lineRule="exact"/>
        <w:ind w:firstLine="422" w:firstLineChars="200"/>
        <w:outlineLvl w:val="2"/>
        <w:rPr>
          <w:rFonts w:hint="eastAsia" w:ascii="宋体" w:hAnsi="宋体" w:eastAsia="宋体" w:cs="宋体"/>
          <w:b/>
          <w:color w:val="auto"/>
          <w:sz w:val="21"/>
          <w:szCs w:val="21"/>
        </w:rPr>
      </w:pPr>
      <w:bookmarkStart w:id="342" w:name="_Toc24249"/>
      <w:bookmarkStart w:id="343" w:name="_Toc115436171"/>
      <w:bookmarkStart w:id="344" w:name="_Toc19662"/>
      <w:bookmarkStart w:id="345" w:name="_Toc7715"/>
      <w:bookmarkStart w:id="346" w:name="_Toc9557"/>
      <w:bookmarkStart w:id="347" w:name="_Toc15856"/>
      <w:bookmarkStart w:id="348" w:name="_Toc9829"/>
      <w:bookmarkStart w:id="349" w:name="_Toc31634"/>
      <w:bookmarkStart w:id="350" w:name="_Toc23716"/>
      <w:bookmarkStart w:id="351" w:name="_Toc115436090"/>
      <w:bookmarkStart w:id="352" w:name="_Toc6382"/>
      <w:bookmarkStart w:id="353" w:name="_Toc2660"/>
      <w:bookmarkStart w:id="354" w:name="_Toc27853"/>
      <w:bookmarkStart w:id="355" w:name="_Toc25689"/>
      <w:bookmarkStart w:id="356" w:name="_Toc487900351"/>
      <w:bookmarkStart w:id="357" w:name="_Toc259093671"/>
      <w:bookmarkStart w:id="358" w:name="_Toc279701242"/>
      <w:r>
        <w:rPr>
          <w:rFonts w:hint="eastAsia" w:ascii="宋体" w:hAnsi="宋体" w:eastAsia="宋体" w:cs="宋体"/>
          <w:b/>
          <w:color w:val="auto"/>
          <w:sz w:val="21"/>
          <w:szCs w:val="21"/>
        </w:rPr>
        <w:t>2.3 知识产权</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2.3.2具有知识产权的计算机软件等货物的知识产权归属，详见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359" w:name="_Toc5351"/>
      <w:bookmarkStart w:id="360" w:name="_Toc24131"/>
      <w:bookmarkStart w:id="361" w:name="_Toc17478"/>
      <w:bookmarkStart w:id="362" w:name="_Toc24074"/>
      <w:bookmarkStart w:id="363" w:name="_Toc8668"/>
      <w:bookmarkStart w:id="364" w:name="_Toc1620"/>
      <w:bookmarkStart w:id="365" w:name="_Toc22550"/>
      <w:bookmarkStart w:id="366" w:name="_Toc115436091"/>
      <w:bookmarkStart w:id="367" w:name="_Toc25769"/>
      <w:bookmarkStart w:id="368" w:name="_Toc29149"/>
      <w:bookmarkStart w:id="369" w:name="_Toc31069"/>
      <w:bookmarkStart w:id="370" w:name="_Toc11932"/>
      <w:bookmarkStart w:id="371" w:name="_Toc115436172"/>
      <w:bookmarkStart w:id="372" w:name="_Toc4194"/>
      <w:r>
        <w:rPr>
          <w:rFonts w:hint="eastAsia" w:ascii="宋体" w:hAnsi="宋体" w:eastAsia="宋体" w:cs="宋体"/>
          <w:b/>
          <w:color w:val="auto"/>
          <w:sz w:val="21"/>
          <w:szCs w:val="21"/>
        </w:rPr>
        <w:t>2.4 包装和装运</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2.4.1除</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另有约定外</w:t>
      </w:r>
      <w:r>
        <w:rPr>
          <w:rFonts w:hint="eastAsia" w:ascii="宋体" w:hAnsi="宋体" w:cs="宋体"/>
          <w:color w:val="auto"/>
          <w:sz w:val="21"/>
          <w:szCs w:val="21"/>
          <w:lang w:eastAsia="zh-CN"/>
        </w:rPr>
        <w:t>，</w:t>
      </w:r>
      <w:r>
        <w:rPr>
          <w:rFonts w:hint="eastAsia" w:ascii="宋体" w:hAnsi="宋体" w:eastAsia="宋体" w:cs="宋体"/>
          <w:color w:val="auto"/>
          <w:sz w:val="21"/>
          <w:szCs w:val="21"/>
        </w:rPr>
        <w:t>乙方交付的全部货物</w:t>
      </w:r>
      <w:r>
        <w:rPr>
          <w:rFonts w:hint="eastAsia" w:ascii="宋体" w:hAnsi="宋体" w:cs="宋体"/>
          <w:color w:val="auto"/>
          <w:sz w:val="21"/>
          <w:szCs w:val="21"/>
          <w:lang w:eastAsia="zh-CN"/>
        </w:rPr>
        <w:t>，</w:t>
      </w:r>
      <w:r>
        <w:rPr>
          <w:rFonts w:hint="eastAsia" w:ascii="宋体" w:hAnsi="宋体" w:eastAsia="宋体" w:cs="宋体"/>
          <w:color w:val="auto"/>
          <w:sz w:val="21"/>
          <w:szCs w:val="21"/>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装运货物的要求和通知，详见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373" w:name="_Ref467379542"/>
      <w:bookmarkStart w:id="374" w:name="_Ref467378591"/>
      <w:bookmarkStart w:id="375" w:name="_Toc259093674"/>
      <w:bookmarkStart w:id="376" w:name="_Toc279701245"/>
      <w:bookmarkStart w:id="377" w:name="_Ref467378541"/>
      <w:bookmarkStart w:id="378" w:name="_Ref467379527"/>
      <w:bookmarkStart w:id="379" w:name="_Ref467379536"/>
      <w:bookmarkStart w:id="380" w:name="_Toc487900354"/>
      <w:bookmarkStart w:id="381" w:name="_Toc8624"/>
      <w:bookmarkStart w:id="382" w:name="_Toc115436092"/>
      <w:bookmarkStart w:id="383" w:name="_Toc27970"/>
      <w:bookmarkStart w:id="384" w:name="_Toc32735"/>
      <w:bookmarkStart w:id="385" w:name="_Toc30869"/>
      <w:bookmarkStart w:id="386" w:name="_Toc30272"/>
      <w:bookmarkStart w:id="387" w:name="_Toc825"/>
      <w:bookmarkStart w:id="388" w:name="_Toc32471"/>
      <w:bookmarkStart w:id="389" w:name="_Toc28369"/>
      <w:bookmarkStart w:id="390" w:name="_Toc26182"/>
      <w:bookmarkStart w:id="391" w:name="_Toc115436173"/>
      <w:bookmarkStart w:id="392" w:name="_Toc15988"/>
      <w:bookmarkStart w:id="393" w:name="_Toc19074"/>
      <w:bookmarkStart w:id="394" w:name="_Toc6913"/>
      <w:r>
        <w:rPr>
          <w:rFonts w:hint="eastAsia" w:ascii="宋体" w:hAnsi="宋体" w:eastAsia="宋体" w:cs="宋体"/>
          <w:b/>
          <w:color w:val="auto"/>
          <w:sz w:val="21"/>
          <w:szCs w:val="21"/>
        </w:rPr>
        <w:t>2.</w:t>
      </w:r>
      <w:bookmarkEnd w:id="373"/>
      <w:bookmarkEnd w:id="374"/>
      <w:bookmarkEnd w:id="375"/>
      <w:bookmarkEnd w:id="376"/>
      <w:bookmarkEnd w:id="377"/>
      <w:bookmarkEnd w:id="378"/>
      <w:bookmarkEnd w:id="379"/>
      <w:bookmarkEnd w:id="380"/>
      <w:r>
        <w:rPr>
          <w:rFonts w:hint="eastAsia" w:ascii="宋体" w:hAnsi="宋体" w:eastAsia="宋体" w:cs="宋体"/>
          <w:b/>
          <w:color w:val="auto"/>
          <w:sz w:val="21"/>
          <w:szCs w:val="21"/>
        </w:rPr>
        <w:t>5 履约检查和问题反馈</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spacing w:line="560" w:lineRule="exact"/>
        <w:ind w:firstLine="420" w:firstLineChars="200"/>
        <w:rPr>
          <w:rFonts w:hint="eastAsia" w:ascii="宋体" w:hAnsi="宋体" w:eastAsia="宋体" w:cs="宋体"/>
          <w:color w:val="auto"/>
          <w:sz w:val="21"/>
          <w:szCs w:val="21"/>
        </w:rPr>
      </w:pPr>
      <w:bookmarkStart w:id="395" w:name="_Ref467379657"/>
      <w:r>
        <w:rPr>
          <w:rFonts w:hint="eastAsia" w:ascii="宋体" w:hAnsi="宋体" w:eastAsia="宋体" w:cs="宋体"/>
          <w:color w:val="auto"/>
          <w:sz w:val="21"/>
          <w:szCs w:val="21"/>
        </w:rPr>
        <w:t>2.5.1</w:t>
      </w:r>
      <w:bookmarkEnd w:id="395"/>
      <w:bookmarkStart w:id="396" w:name="_Toc186431854"/>
      <w:bookmarkStart w:id="397" w:name="_Toc487900357"/>
      <w:bookmarkStart w:id="398" w:name="_Toc259093676"/>
      <w:bookmarkStart w:id="399" w:name="_Ref467379793"/>
      <w:bookmarkStart w:id="400" w:name="_Ref467379807"/>
      <w:bookmarkStart w:id="401" w:name="_Toc279701247"/>
      <w:r>
        <w:rPr>
          <w:rFonts w:hint="eastAsia" w:ascii="宋体" w:hAnsi="宋体" w:eastAsia="宋体" w:cs="宋体"/>
          <w:color w:val="auto"/>
          <w:sz w:val="21"/>
          <w:szCs w:val="21"/>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2.5.2 合同履行期间，甲方有权将履行过程中出现的问题反馈给乙方，双方当事人应以书面形式约定需要完善和改进的内容</w:t>
      </w:r>
      <w:bookmarkEnd w:id="396"/>
      <w:bookmarkStart w:id="402" w:name="_Toc186431855"/>
      <w:r>
        <w:rPr>
          <w:rFonts w:hint="eastAsia" w:ascii="宋体" w:hAnsi="宋体" w:eastAsia="宋体" w:cs="宋体"/>
          <w:color w:val="auto"/>
          <w:sz w:val="21"/>
          <w:szCs w:val="21"/>
        </w:rPr>
        <w:t>。</w:t>
      </w:r>
    </w:p>
    <w:bookmarkEnd w:id="402"/>
    <w:p>
      <w:pPr>
        <w:spacing w:line="360" w:lineRule="exact"/>
        <w:ind w:firstLine="422" w:firstLineChars="200"/>
        <w:outlineLvl w:val="2"/>
        <w:rPr>
          <w:rFonts w:hint="eastAsia" w:ascii="宋体" w:hAnsi="宋体" w:eastAsia="宋体" w:cs="宋体"/>
          <w:b/>
          <w:color w:val="auto"/>
          <w:sz w:val="21"/>
          <w:szCs w:val="21"/>
        </w:rPr>
      </w:pPr>
      <w:bookmarkStart w:id="403" w:name="_Toc7836"/>
      <w:bookmarkStart w:id="404" w:name="_Toc16577"/>
      <w:bookmarkStart w:id="405" w:name="_Toc10980"/>
      <w:bookmarkStart w:id="406" w:name="_Toc20387"/>
      <w:bookmarkStart w:id="407" w:name="_Toc3314"/>
      <w:bookmarkStart w:id="408" w:name="_Toc19219"/>
      <w:bookmarkStart w:id="409" w:name="_Toc7631"/>
      <w:bookmarkStart w:id="410" w:name="_Toc27097"/>
      <w:bookmarkStart w:id="411" w:name="_Toc115436093"/>
      <w:bookmarkStart w:id="412" w:name="_Toc28451"/>
      <w:bookmarkStart w:id="413" w:name="_Toc6987"/>
      <w:bookmarkStart w:id="414" w:name="_Toc11640"/>
      <w:bookmarkStart w:id="415" w:name="_Toc22776"/>
      <w:bookmarkStart w:id="416" w:name="_Toc115436174"/>
      <w:r>
        <w:rPr>
          <w:rFonts w:hint="eastAsia" w:ascii="宋体" w:hAnsi="宋体" w:eastAsia="宋体" w:cs="宋体"/>
          <w:b/>
          <w:color w:val="auto"/>
          <w:sz w:val="21"/>
          <w:szCs w:val="21"/>
        </w:rPr>
        <w:t>2.6 结算方式和付款条件</w:t>
      </w:r>
      <w:bookmarkEnd w:id="397"/>
      <w:bookmarkEnd w:id="398"/>
      <w:bookmarkEnd w:id="399"/>
      <w:bookmarkEnd w:id="400"/>
      <w:bookmarkEnd w:id="4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spacing w:line="5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以合同签订为准</w:t>
      </w:r>
      <w:r>
        <w:rPr>
          <w:rFonts w:hint="eastAsia" w:ascii="宋体" w:hAnsi="宋体" w:eastAsia="宋体" w:cs="宋体"/>
          <w:color w:val="auto"/>
          <w:sz w:val="21"/>
          <w:szCs w:val="21"/>
          <w:u w:val="single"/>
        </w:rPr>
        <w:t>。</w:t>
      </w:r>
    </w:p>
    <w:p>
      <w:pPr>
        <w:spacing w:line="360" w:lineRule="exact"/>
        <w:ind w:firstLine="422" w:firstLineChars="200"/>
        <w:outlineLvl w:val="2"/>
        <w:rPr>
          <w:rFonts w:hint="eastAsia" w:ascii="宋体" w:hAnsi="宋体" w:eastAsia="宋体" w:cs="宋体"/>
          <w:b/>
          <w:color w:val="auto"/>
          <w:sz w:val="21"/>
          <w:szCs w:val="21"/>
        </w:rPr>
      </w:pPr>
      <w:bookmarkStart w:id="417" w:name="_Toc279701248"/>
      <w:bookmarkStart w:id="418" w:name="_Toc259093677"/>
      <w:bookmarkStart w:id="419" w:name="_Ref467379923"/>
      <w:bookmarkStart w:id="420" w:name="_Toc487900358"/>
      <w:bookmarkStart w:id="421" w:name="_Ref467379863"/>
      <w:bookmarkStart w:id="422" w:name="_Ref467379852"/>
      <w:bookmarkStart w:id="423" w:name="_Toc3225"/>
      <w:bookmarkStart w:id="424" w:name="_Toc3203"/>
      <w:bookmarkStart w:id="425" w:name="_Toc21496"/>
      <w:bookmarkStart w:id="426" w:name="_Toc115436094"/>
      <w:bookmarkStart w:id="427" w:name="_Toc25363"/>
      <w:bookmarkStart w:id="428" w:name="_Toc23337"/>
      <w:bookmarkStart w:id="429" w:name="_Toc2721"/>
      <w:bookmarkStart w:id="430" w:name="_Toc774"/>
      <w:bookmarkStart w:id="431" w:name="_Toc1198"/>
      <w:bookmarkStart w:id="432" w:name="_Toc3685"/>
      <w:bookmarkStart w:id="433" w:name="_Toc905"/>
      <w:bookmarkStart w:id="434" w:name="_Toc1395"/>
      <w:bookmarkStart w:id="435" w:name="_Toc16110"/>
      <w:bookmarkStart w:id="436" w:name="_Toc115436175"/>
      <w:r>
        <w:rPr>
          <w:rFonts w:hint="eastAsia" w:ascii="宋体" w:hAnsi="宋体" w:eastAsia="宋体" w:cs="宋体"/>
          <w:b/>
          <w:color w:val="auto"/>
          <w:sz w:val="21"/>
          <w:szCs w:val="21"/>
        </w:rPr>
        <w:t>2.7 技术资料</w:t>
      </w:r>
      <w:bookmarkEnd w:id="417"/>
      <w:bookmarkEnd w:id="418"/>
      <w:bookmarkEnd w:id="419"/>
      <w:bookmarkEnd w:id="420"/>
      <w:bookmarkEnd w:id="421"/>
      <w:bookmarkEnd w:id="422"/>
      <w:r>
        <w:rPr>
          <w:rFonts w:hint="eastAsia" w:ascii="宋体" w:hAnsi="宋体" w:eastAsia="宋体" w:cs="宋体"/>
          <w:b/>
          <w:color w:val="auto"/>
          <w:sz w:val="21"/>
          <w:szCs w:val="21"/>
        </w:rPr>
        <w:t>和保密义务</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2.7.1 乙方有权依据合同约定和项目需要，向甲方了解有关情况，调阅有关资料等，甲方应予积极配合；</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2.7.2 乙方有义务妥善保管和保护由甲方提供的前款信息和资料等；</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exact"/>
        <w:ind w:firstLine="422" w:firstLineChars="200"/>
        <w:outlineLvl w:val="2"/>
        <w:rPr>
          <w:rFonts w:hint="eastAsia" w:ascii="宋体" w:hAnsi="宋体" w:eastAsia="宋体" w:cs="宋体"/>
          <w:b/>
          <w:color w:val="auto"/>
          <w:sz w:val="21"/>
          <w:szCs w:val="21"/>
        </w:rPr>
      </w:pPr>
      <w:bookmarkStart w:id="437" w:name="_Toc14301"/>
      <w:bookmarkStart w:id="438" w:name="_Toc115436176"/>
      <w:bookmarkStart w:id="439" w:name="_Toc7860"/>
      <w:bookmarkStart w:id="440" w:name="_Toc11864"/>
      <w:bookmarkStart w:id="441" w:name="_Toc30649"/>
      <w:bookmarkStart w:id="442" w:name="_Toc19803"/>
      <w:bookmarkStart w:id="443" w:name="_Toc18065"/>
      <w:bookmarkStart w:id="444" w:name="_Toc115436095"/>
      <w:bookmarkStart w:id="445" w:name="_Toc20628"/>
      <w:bookmarkStart w:id="446" w:name="_Toc6460"/>
      <w:bookmarkStart w:id="447" w:name="_Toc2948"/>
      <w:bookmarkStart w:id="448" w:name="_Toc26242"/>
      <w:r>
        <w:rPr>
          <w:rFonts w:hint="eastAsia" w:ascii="宋体" w:hAnsi="宋体" w:eastAsia="宋体" w:cs="宋体"/>
          <w:b/>
          <w:color w:val="auto"/>
          <w:sz w:val="21"/>
          <w:szCs w:val="21"/>
        </w:rPr>
        <w:t>2.8 质量保证</w:t>
      </w:r>
      <w:bookmarkEnd w:id="437"/>
      <w:bookmarkEnd w:id="438"/>
      <w:bookmarkEnd w:id="439"/>
      <w:bookmarkEnd w:id="440"/>
      <w:bookmarkEnd w:id="441"/>
      <w:bookmarkEnd w:id="442"/>
      <w:bookmarkEnd w:id="443"/>
      <w:bookmarkEnd w:id="444"/>
      <w:bookmarkEnd w:id="445"/>
      <w:bookmarkEnd w:id="446"/>
      <w:bookmarkEnd w:id="447"/>
      <w:bookmarkEnd w:id="448"/>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2.8.1 乙方应建立和完善履行合同的内部质量保证体系，并提供相关内部规章制度给甲方，以便甲方进行监督检查；</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2.8.2 乙方应保证履行合同的人员数量和素质、软件和硬件设备的配置、场地、环境和设施等满足全面履行合同的要求，并应接受甲方的监督检查。</w:t>
      </w:r>
    </w:p>
    <w:p>
      <w:pPr>
        <w:spacing w:line="360" w:lineRule="exact"/>
        <w:ind w:firstLine="422" w:firstLineChars="200"/>
        <w:outlineLvl w:val="2"/>
        <w:rPr>
          <w:rFonts w:hint="eastAsia" w:ascii="宋体" w:hAnsi="宋体" w:eastAsia="宋体" w:cs="宋体"/>
          <w:b/>
          <w:color w:val="auto"/>
          <w:sz w:val="21"/>
          <w:szCs w:val="21"/>
        </w:rPr>
      </w:pPr>
      <w:bookmarkStart w:id="449" w:name="_Toc115436177"/>
      <w:bookmarkStart w:id="450" w:name="_Toc28261"/>
      <w:bookmarkStart w:id="451" w:name="_Toc23768"/>
      <w:bookmarkStart w:id="452" w:name="_Toc10885"/>
      <w:bookmarkStart w:id="453" w:name="_Toc25177"/>
      <w:bookmarkStart w:id="454" w:name="_Toc115436096"/>
      <w:bookmarkStart w:id="455" w:name="_Toc17244"/>
      <w:bookmarkStart w:id="456" w:name="_Toc16533"/>
      <w:bookmarkStart w:id="457" w:name="_Toc27782"/>
      <w:bookmarkStart w:id="458" w:name="_Toc19420"/>
      <w:bookmarkStart w:id="459" w:name="_Toc31249"/>
      <w:bookmarkStart w:id="460" w:name="_Toc17648"/>
      <w:bookmarkStart w:id="461" w:name="_Toc259093681"/>
      <w:bookmarkStart w:id="462" w:name="_Toc279701252"/>
      <w:bookmarkStart w:id="463" w:name="_Toc487900362"/>
      <w:r>
        <w:rPr>
          <w:rFonts w:hint="eastAsia" w:ascii="宋体" w:hAnsi="宋体" w:eastAsia="宋体" w:cs="宋体"/>
          <w:b/>
          <w:color w:val="auto"/>
          <w:sz w:val="21"/>
          <w:szCs w:val="21"/>
        </w:rPr>
        <w:t>2.9 货物的风险负担</w:t>
      </w:r>
      <w:bookmarkEnd w:id="449"/>
      <w:bookmarkEnd w:id="450"/>
      <w:bookmarkEnd w:id="451"/>
      <w:bookmarkEnd w:id="452"/>
      <w:bookmarkEnd w:id="453"/>
      <w:bookmarkEnd w:id="454"/>
      <w:bookmarkEnd w:id="455"/>
      <w:bookmarkEnd w:id="456"/>
      <w:bookmarkEnd w:id="457"/>
      <w:bookmarkEnd w:id="458"/>
      <w:bookmarkEnd w:id="459"/>
      <w:bookmarkEnd w:id="460"/>
    </w:p>
    <w:p>
      <w:pPr>
        <w:spacing w:line="56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货物或者在途货物或者交付给第一承运人后的货物毁损、灭失的风险负担详见</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w:t>
      </w:r>
    </w:p>
    <w:p>
      <w:pPr>
        <w:spacing w:line="360" w:lineRule="exact"/>
        <w:ind w:firstLine="422" w:firstLineChars="200"/>
        <w:outlineLvl w:val="2"/>
        <w:rPr>
          <w:rFonts w:hint="eastAsia" w:ascii="宋体" w:hAnsi="宋体" w:eastAsia="宋体" w:cs="宋体"/>
          <w:b/>
          <w:color w:val="auto"/>
          <w:sz w:val="21"/>
          <w:szCs w:val="21"/>
        </w:rPr>
      </w:pPr>
      <w:bookmarkStart w:id="464" w:name="_Toc14055"/>
      <w:bookmarkStart w:id="465" w:name="_Toc115436097"/>
      <w:bookmarkStart w:id="466" w:name="_Toc18740"/>
      <w:bookmarkStart w:id="467" w:name="_Toc13111"/>
      <w:bookmarkStart w:id="468" w:name="_Toc115436178"/>
      <w:bookmarkStart w:id="469" w:name="_Toc1317"/>
      <w:bookmarkStart w:id="470" w:name="_Toc4487"/>
      <w:bookmarkStart w:id="471" w:name="_Toc16383"/>
      <w:bookmarkStart w:id="472" w:name="_Toc15557"/>
      <w:bookmarkStart w:id="473" w:name="_Toc10569"/>
      <w:bookmarkStart w:id="474" w:name="_Toc24809"/>
      <w:bookmarkStart w:id="475" w:name="_Toc28280"/>
      <w:r>
        <w:rPr>
          <w:rFonts w:hint="eastAsia" w:ascii="宋体" w:hAnsi="宋体" w:eastAsia="宋体" w:cs="宋体"/>
          <w:b/>
          <w:color w:val="auto"/>
          <w:sz w:val="21"/>
          <w:szCs w:val="21"/>
        </w:rPr>
        <w:t>2.10 延迟交货</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exact"/>
        <w:ind w:firstLine="422" w:firstLineChars="200"/>
        <w:outlineLvl w:val="2"/>
        <w:rPr>
          <w:rFonts w:hint="eastAsia" w:ascii="宋体" w:hAnsi="宋体" w:eastAsia="宋体" w:cs="宋体"/>
          <w:b/>
          <w:color w:val="auto"/>
          <w:sz w:val="21"/>
          <w:szCs w:val="21"/>
        </w:rPr>
      </w:pPr>
      <w:bookmarkStart w:id="476" w:name="_Toc115436098"/>
      <w:bookmarkStart w:id="477" w:name="_Toc21628"/>
      <w:bookmarkStart w:id="478" w:name="_Toc14128"/>
      <w:bookmarkStart w:id="479" w:name="_Toc13514"/>
      <w:bookmarkStart w:id="480" w:name="_Toc28020"/>
      <w:bookmarkStart w:id="481" w:name="_Toc12883"/>
      <w:bookmarkStart w:id="482" w:name="_Toc14236"/>
      <w:bookmarkStart w:id="483" w:name="_Toc26705"/>
      <w:bookmarkStart w:id="484" w:name="_Toc27305"/>
      <w:bookmarkStart w:id="485" w:name="_Toc14302"/>
      <w:bookmarkStart w:id="486" w:name="_Toc115436179"/>
      <w:bookmarkStart w:id="487" w:name="_Toc7502"/>
      <w:bookmarkStart w:id="488" w:name="_Toc487900364"/>
      <w:bookmarkStart w:id="489" w:name="_Ref467378121"/>
      <w:bookmarkStart w:id="490" w:name="_Toc259093683"/>
      <w:bookmarkStart w:id="491" w:name="_Toc279701254"/>
      <w:r>
        <w:rPr>
          <w:rFonts w:hint="eastAsia" w:ascii="宋体" w:hAnsi="宋体" w:eastAsia="宋体" w:cs="宋体"/>
          <w:b/>
          <w:color w:val="auto"/>
          <w:sz w:val="21"/>
          <w:szCs w:val="21"/>
        </w:rPr>
        <w:t>2.11 合同变更</w:t>
      </w:r>
      <w:bookmarkEnd w:id="476"/>
      <w:bookmarkEnd w:id="477"/>
      <w:bookmarkEnd w:id="478"/>
      <w:bookmarkEnd w:id="479"/>
      <w:bookmarkEnd w:id="480"/>
      <w:bookmarkEnd w:id="481"/>
      <w:bookmarkEnd w:id="482"/>
      <w:bookmarkEnd w:id="483"/>
      <w:bookmarkEnd w:id="484"/>
      <w:bookmarkEnd w:id="485"/>
      <w:bookmarkEnd w:id="486"/>
      <w:bookmarkEnd w:id="487"/>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2.11.2 合同继续履行将损害国家利益和社会公共利益的，双方当事人应当以书面形式变更合同。有过错的一方应当承担赔偿责任，双方当事人都有过错的，各自承担相应的责任。</w:t>
      </w:r>
      <w:bookmarkStart w:id="492" w:name="_Toc279701259"/>
      <w:bookmarkStart w:id="493" w:name="_Toc259093688"/>
      <w:bookmarkStart w:id="494" w:name="_Toc487900369"/>
    </w:p>
    <w:p>
      <w:pPr>
        <w:spacing w:line="360" w:lineRule="exact"/>
        <w:ind w:firstLine="422" w:firstLineChars="200"/>
        <w:outlineLvl w:val="2"/>
        <w:rPr>
          <w:rFonts w:hint="eastAsia" w:ascii="宋体" w:hAnsi="宋体" w:eastAsia="宋体" w:cs="宋体"/>
          <w:b/>
          <w:color w:val="auto"/>
          <w:sz w:val="21"/>
          <w:szCs w:val="21"/>
        </w:rPr>
      </w:pPr>
      <w:bookmarkStart w:id="495" w:name="_Toc27360"/>
      <w:bookmarkStart w:id="496" w:name="_Toc8912"/>
      <w:bookmarkStart w:id="497" w:name="_Toc31277"/>
      <w:bookmarkStart w:id="498" w:name="_Toc13330"/>
      <w:bookmarkStart w:id="499" w:name="_Toc115436099"/>
      <w:bookmarkStart w:id="500" w:name="_Toc30032"/>
      <w:bookmarkStart w:id="501" w:name="_Toc3329"/>
      <w:bookmarkStart w:id="502" w:name="_Toc21713"/>
      <w:bookmarkStart w:id="503" w:name="_Toc22955"/>
      <w:bookmarkStart w:id="504" w:name="_Toc15237"/>
      <w:bookmarkStart w:id="505" w:name="_Toc115436180"/>
      <w:bookmarkStart w:id="506" w:name="_Toc4689"/>
      <w:bookmarkStart w:id="507" w:name="_Toc26322"/>
      <w:bookmarkStart w:id="508" w:name="_Toc10366"/>
      <w:r>
        <w:rPr>
          <w:rFonts w:hint="eastAsia" w:ascii="宋体" w:hAnsi="宋体" w:eastAsia="宋体" w:cs="宋体"/>
          <w:b/>
          <w:color w:val="auto"/>
          <w:sz w:val="21"/>
          <w:szCs w:val="21"/>
        </w:rPr>
        <w:t>2.12 合同转让</w:t>
      </w:r>
      <w:bookmarkEnd w:id="492"/>
      <w:bookmarkEnd w:id="493"/>
      <w:bookmarkEnd w:id="494"/>
      <w:r>
        <w:rPr>
          <w:rFonts w:hint="eastAsia" w:ascii="宋体" w:hAnsi="宋体" w:eastAsia="宋体" w:cs="宋体"/>
          <w:b/>
          <w:color w:val="auto"/>
          <w:sz w:val="21"/>
          <w:szCs w:val="21"/>
        </w:rPr>
        <w:t>和分包</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eastAsia="宋体" w:cs="宋体"/>
          <w:color w:val="auto"/>
          <w:sz w:val="21"/>
          <w:szCs w:val="21"/>
          <w:lang w:eastAsia="zh-CN"/>
        </w:rPr>
        <w:t>投标供应商</w:t>
      </w:r>
      <w:r>
        <w:rPr>
          <w:rFonts w:hint="eastAsia" w:ascii="宋体" w:hAnsi="宋体" w:eastAsia="宋体" w:cs="宋体"/>
          <w:color w:val="auto"/>
          <w:sz w:val="21"/>
          <w:szCs w:val="21"/>
        </w:rPr>
        <w:t>就分包项目向甲方承担连带责任。</w:t>
      </w:r>
    </w:p>
    <w:p>
      <w:pPr>
        <w:spacing w:line="360" w:lineRule="exact"/>
        <w:ind w:firstLine="422" w:firstLineChars="200"/>
        <w:outlineLvl w:val="2"/>
        <w:rPr>
          <w:rFonts w:hint="eastAsia" w:ascii="宋体" w:hAnsi="宋体" w:eastAsia="宋体" w:cs="宋体"/>
          <w:b/>
          <w:color w:val="auto"/>
          <w:sz w:val="21"/>
          <w:szCs w:val="21"/>
        </w:rPr>
      </w:pPr>
      <w:bookmarkStart w:id="509" w:name="_Toc16508"/>
      <w:bookmarkStart w:id="510" w:name="_Toc30689"/>
      <w:bookmarkStart w:id="511" w:name="_Toc13315"/>
      <w:bookmarkStart w:id="512" w:name="_Toc115436100"/>
      <w:bookmarkStart w:id="513" w:name="_Toc27394"/>
      <w:bookmarkStart w:id="514" w:name="_Toc24432"/>
      <w:bookmarkStart w:id="515" w:name="_Toc14589"/>
      <w:bookmarkStart w:id="516" w:name="_Toc115436181"/>
      <w:bookmarkStart w:id="517" w:name="_Toc25748"/>
      <w:bookmarkStart w:id="518" w:name="_Toc14066"/>
      <w:bookmarkStart w:id="519" w:name="_Toc17076"/>
      <w:bookmarkStart w:id="520" w:name="_Toc21117"/>
      <w:bookmarkStart w:id="521" w:name="_Toc13566"/>
      <w:bookmarkStart w:id="522" w:name="_Toc13047"/>
      <w:r>
        <w:rPr>
          <w:rFonts w:hint="eastAsia" w:ascii="宋体" w:hAnsi="宋体" w:eastAsia="宋体" w:cs="宋体"/>
          <w:b/>
          <w:color w:val="auto"/>
          <w:sz w:val="21"/>
          <w:szCs w:val="21"/>
        </w:rPr>
        <w:t>2.13 不可抗力</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2.13.1如果任何一方遭遇法律规定的不可抗力，致使合同履行受阻时，履行合同的期限应予延长，延长的期限应相当于不可抗力所影响的时间；</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2.13.2 因不可抗力致使不能实现合同目的的，当事人可以解除合同；</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2.13.3 因不可抗力致使合同有变更必要的，双方当事人应在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约定时间内以书面形式变更合同；</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2.13.4受不可抗力影响的一方在不可抗力发生后，应在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约定时间内以书面形式通知对方当事人，并在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约定时间内，将有关部门出具的证明文件送达对方当事人。</w:t>
      </w:r>
    </w:p>
    <w:p>
      <w:pPr>
        <w:spacing w:line="360" w:lineRule="exact"/>
        <w:ind w:firstLine="422" w:firstLineChars="200"/>
        <w:outlineLvl w:val="2"/>
        <w:rPr>
          <w:rFonts w:hint="eastAsia" w:ascii="宋体" w:hAnsi="宋体" w:eastAsia="宋体" w:cs="宋体"/>
          <w:b/>
          <w:color w:val="auto"/>
          <w:sz w:val="21"/>
          <w:szCs w:val="21"/>
        </w:rPr>
      </w:pPr>
      <w:bookmarkStart w:id="523" w:name="_Toc279701255"/>
      <w:bookmarkStart w:id="524" w:name="_Toc26701"/>
      <w:bookmarkStart w:id="525" w:name="_Toc25718"/>
      <w:bookmarkStart w:id="526" w:name="_Toc689"/>
      <w:bookmarkStart w:id="527" w:name="_Toc12526"/>
      <w:bookmarkStart w:id="528" w:name="_Toc487900365"/>
      <w:bookmarkStart w:id="529" w:name="_Toc259093684"/>
      <w:bookmarkStart w:id="530" w:name="_Toc6969"/>
      <w:bookmarkStart w:id="531" w:name="_Toc2592"/>
      <w:bookmarkStart w:id="532" w:name="_Toc115436182"/>
      <w:bookmarkStart w:id="533" w:name="_Toc115436101"/>
      <w:bookmarkStart w:id="534" w:name="_Toc9034"/>
      <w:bookmarkStart w:id="535" w:name="_Toc4202"/>
      <w:bookmarkStart w:id="536" w:name="_Toc26275"/>
      <w:bookmarkStart w:id="537" w:name="_Toc30676"/>
      <w:bookmarkStart w:id="538" w:name="_Toc22593"/>
      <w:bookmarkStart w:id="539" w:name="_Toc28553"/>
      <w:r>
        <w:rPr>
          <w:rFonts w:hint="eastAsia" w:ascii="宋体" w:hAnsi="宋体" w:eastAsia="宋体" w:cs="宋体"/>
          <w:b/>
          <w:color w:val="auto"/>
          <w:sz w:val="21"/>
          <w:szCs w:val="21"/>
        </w:rPr>
        <w:t>2.14 税费</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与合同有关的一切税费，均按照中华人民共和国法律的相关规定。</w:t>
      </w:r>
    </w:p>
    <w:p>
      <w:pPr>
        <w:spacing w:line="360" w:lineRule="exact"/>
        <w:ind w:firstLine="422" w:firstLineChars="200"/>
        <w:outlineLvl w:val="2"/>
        <w:rPr>
          <w:rFonts w:hint="eastAsia" w:ascii="宋体" w:hAnsi="宋体" w:eastAsia="宋体" w:cs="宋体"/>
          <w:b/>
          <w:color w:val="auto"/>
          <w:sz w:val="21"/>
          <w:szCs w:val="21"/>
        </w:rPr>
      </w:pPr>
      <w:bookmarkStart w:id="540" w:name="_Toc9201"/>
      <w:bookmarkStart w:id="541" w:name="_Toc259093687"/>
      <w:bookmarkStart w:id="542" w:name="_Toc7102"/>
      <w:bookmarkStart w:id="543" w:name="_Toc279701258"/>
      <w:bookmarkStart w:id="544" w:name="_Toc16624"/>
      <w:bookmarkStart w:id="545" w:name="_Toc19279"/>
      <w:bookmarkStart w:id="546" w:name="_Toc52"/>
      <w:bookmarkStart w:id="547" w:name="_Toc115436183"/>
      <w:bookmarkStart w:id="548" w:name="_Toc487900368"/>
      <w:bookmarkStart w:id="549" w:name="_Toc13619"/>
      <w:bookmarkStart w:id="550" w:name="_Toc725"/>
      <w:bookmarkStart w:id="551" w:name="_Toc8298"/>
      <w:bookmarkStart w:id="552" w:name="_Toc31197"/>
      <w:bookmarkStart w:id="553" w:name="_Toc115436102"/>
      <w:bookmarkStart w:id="554" w:name="_Toc16959"/>
      <w:bookmarkStart w:id="555" w:name="_Toc23378"/>
      <w:bookmarkStart w:id="556" w:name="_Toc25154"/>
      <w:r>
        <w:rPr>
          <w:rFonts w:hint="eastAsia" w:ascii="宋体" w:hAnsi="宋体" w:eastAsia="宋体" w:cs="宋体"/>
          <w:b/>
          <w:color w:val="auto"/>
          <w:sz w:val="21"/>
          <w:szCs w:val="21"/>
        </w:rPr>
        <w:t>2.15 乙方破产</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exact"/>
        <w:ind w:firstLine="422" w:firstLineChars="200"/>
        <w:outlineLvl w:val="2"/>
        <w:rPr>
          <w:rFonts w:hint="eastAsia" w:ascii="宋体" w:hAnsi="宋体" w:eastAsia="宋体" w:cs="宋体"/>
          <w:b/>
          <w:color w:val="auto"/>
          <w:sz w:val="21"/>
          <w:szCs w:val="21"/>
        </w:rPr>
      </w:pPr>
      <w:bookmarkStart w:id="557" w:name="_Toc115436184"/>
      <w:bookmarkStart w:id="558" w:name="_Toc28886"/>
      <w:bookmarkStart w:id="559" w:name="_Toc11913"/>
      <w:bookmarkStart w:id="560" w:name="_Toc8867"/>
      <w:bookmarkStart w:id="561" w:name="_Toc15387"/>
      <w:bookmarkStart w:id="562" w:name="_Toc115436103"/>
      <w:bookmarkStart w:id="563" w:name="_Toc6530"/>
      <w:bookmarkStart w:id="564" w:name="_Toc29333"/>
      <w:bookmarkStart w:id="565" w:name="_Toc28828"/>
      <w:bookmarkStart w:id="566" w:name="_Toc6134"/>
      <w:bookmarkStart w:id="567" w:name="_Toc9443"/>
      <w:bookmarkStart w:id="568" w:name="_Toc29378"/>
      <w:bookmarkStart w:id="569" w:name="_Toc21906"/>
      <w:bookmarkStart w:id="570" w:name="_Toc24127"/>
      <w:r>
        <w:rPr>
          <w:rFonts w:hint="eastAsia" w:ascii="宋体" w:hAnsi="宋体" w:eastAsia="宋体" w:cs="宋体"/>
          <w:b/>
          <w:color w:val="auto"/>
          <w:sz w:val="21"/>
          <w:szCs w:val="21"/>
        </w:rPr>
        <w:t>2.16 合同中止、终止</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2.16.1 双方当事人不得擅自中止或者终止合同；</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2.16.2合同继续履行将损害国家利益和社会公共利益的，双方当事人应当中止或者终止合同。有过错的一方应当承担赔偿责任，双方当事人都有过错的，各自承担相应的责任。</w:t>
      </w:r>
    </w:p>
    <w:p>
      <w:pPr>
        <w:spacing w:line="360" w:lineRule="exact"/>
        <w:ind w:firstLine="422" w:firstLineChars="200"/>
        <w:outlineLvl w:val="2"/>
        <w:rPr>
          <w:rFonts w:hint="eastAsia" w:ascii="宋体" w:hAnsi="宋体" w:eastAsia="宋体" w:cs="宋体"/>
          <w:b/>
          <w:color w:val="auto"/>
          <w:sz w:val="21"/>
          <w:szCs w:val="21"/>
        </w:rPr>
      </w:pPr>
      <w:bookmarkStart w:id="571" w:name="_Toc6596"/>
      <w:bookmarkStart w:id="572" w:name="_Toc1125"/>
      <w:bookmarkStart w:id="573" w:name="_Toc8514"/>
      <w:bookmarkStart w:id="574" w:name="_Toc115436104"/>
      <w:bookmarkStart w:id="575" w:name="_Toc5287"/>
      <w:bookmarkStart w:id="576" w:name="_Toc12352"/>
      <w:bookmarkStart w:id="577" w:name="_Toc115436185"/>
      <w:bookmarkStart w:id="578" w:name="_Toc14563"/>
      <w:bookmarkStart w:id="579" w:name="_Toc29704"/>
      <w:bookmarkStart w:id="580" w:name="_Toc6710"/>
      <w:bookmarkStart w:id="581" w:name="_Toc29723"/>
      <w:bookmarkStart w:id="582" w:name="_Toc19390"/>
      <w:bookmarkStart w:id="583" w:name="_Toc786"/>
      <w:bookmarkStart w:id="584" w:name="_Toc17422"/>
      <w:r>
        <w:rPr>
          <w:rFonts w:hint="eastAsia" w:ascii="宋体" w:hAnsi="宋体" w:eastAsia="宋体" w:cs="宋体"/>
          <w:b/>
          <w:color w:val="auto"/>
          <w:sz w:val="21"/>
          <w:szCs w:val="21"/>
        </w:rPr>
        <w:t>2.17 检验和验收</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pPr>
        <w:tabs>
          <w:tab w:val="left" w:pos="360"/>
          <w:tab w:val="left" w:pos="540"/>
          <w:tab w:val="left" w:pos="1080"/>
        </w:tabs>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2.17.1货物交付前，乙方应对货物的质量、数量等方面进行详细、全面的检验，并向甲方出具证明货物符合合同约定的文件；货物交付时，乙方在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约定时间内组织验收，并可依法邀请相关方参加，验收应出具验收书。</w:t>
      </w:r>
    </w:p>
    <w:p>
      <w:pPr>
        <w:tabs>
          <w:tab w:val="left" w:pos="360"/>
          <w:tab w:val="left" w:pos="540"/>
          <w:tab w:val="left" w:pos="1080"/>
        </w:tabs>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2.17.3 检验和验收标准、程序等具体内容以及前述验收书的效力详见</w:t>
      </w:r>
      <w:r>
        <w:rPr>
          <w:rFonts w:hint="eastAsia" w:ascii="宋体" w:hAnsi="宋体" w:eastAsia="宋体" w:cs="宋体"/>
          <w:b/>
          <w:i/>
          <w:color w:val="auto"/>
          <w:sz w:val="21"/>
          <w:szCs w:val="21"/>
          <w:u w:val="single"/>
        </w:rPr>
        <w:t>合同专用条款</w:t>
      </w:r>
      <w:r>
        <w:rPr>
          <w:rFonts w:hint="eastAsia" w:ascii="宋体" w:hAnsi="宋体" w:eastAsia="宋体" w:cs="宋体"/>
          <w:i/>
          <w:color w:val="auto"/>
          <w:sz w:val="21"/>
          <w:szCs w:val="21"/>
        </w:rPr>
        <w:t>。</w:t>
      </w:r>
    </w:p>
    <w:bookmarkEnd w:id="488"/>
    <w:bookmarkEnd w:id="489"/>
    <w:bookmarkEnd w:id="490"/>
    <w:bookmarkEnd w:id="491"/>
    <w:p>
      <w:pPr>
        <w:spacing w:line="360" w:lineRule="exact"/>
        <w:ind w:firstLine="422" w:firstLineChars="200"/>
        <w:outlineLvl w:val="2"/>
        <w:rPr>
          <w:rFonts w:hint="eastAsia" w:ascii="宋体" w:hAnsi="宋体" w:eastAsia="宋体" w:cs="宋体"/>
          <w:b/>
          <w:color w:val="auto"/>
          <w:sz w:val="21"/>
          <w:szCs w:val="21"/>
        </w:rPr>
      </w:pPr>
      <w:bookmarkStart w:id="585" w:name="_Toc259093690"/>
      <w:bookmarkStart w:id="586" w:name="_Toc279701261"/>
      <w:bookmarkStart w:id="587" w:name="_Toc487900371"/>
      <w:bookmarkStart w:id="588" w:name="_Toc11767"/>
      <w:bookmarkStart w:id="589" w:name="_Toc115436105"/>
      <w:bookmarkStart w:id="590" w:name="_Toc28323"/>
      <w:bookmarkStart w:id="591" w:name="_Toc16856"/>
      <w:bookmarkStart w:id="592" w:name="_Toc21540"/>
      <w:bookmarkStart w:id="593" w:name="_Toc25182"/>
      <w:bookmarkStart w:id="594" w:name="_Toc1889"/>
      <w:bookmarkStart w:id="595" w:name="_Toc30607"/>
      <w:bookmarkStart w:id="596" w:name="_Toc14977"/>
      <w:bookmarkStart w:id="597" w:name="_Toc15871"/>
      <w:bookmarkStart w:id="598" w:name="_Toc16089"/>
      <w:bookmarkStart w:id="599" w:name="_Toc19604"/>
      <w:bookmarkStart w:id="600" w:name="_Toc11284"/>
      <w:bookmarkStart w:id="601" w:name="_Toc115436186"/>
      <w:r>
        <w:rPr>
          <w:rFonts w:hint="eastAsia" w:ascii="宋体" w:hAnsi="宋体" w:eastAsia="宋体" w:cs="宋体"/>
          <w:b/>
          <w:color w:val="auto"/>
          <w:sz w:val="21"/>
          <w:szCs w:val="21"/>
        </w:rPr>
        <w:t>2.18 通知</w:t>
      </w:r>
      <w:bookmarkEnd w:id="585"/>
      <w:bookmarkEnd w:id="586"/>
      <w:bookmarkEnd w:id="587"/>
      <w:r>
        <w:rPr>
          <w:rFonts w:hint="eastAsia" w:ascii="宋体" w:hAnsi="宋体" w:eastAsia="宋体" w:cs="宋体"/>
          <w:b/>
          <w:color w:val="auto"/>
          <w:sz w:val="21"/>
          <w:szCs w:val="21"/>
        </w:rPr>
        <w:t>和送达</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spacing w:line="560" w:lineRule="exact"/>
        <w:ind w:firstLine="420" w:firstLineChars="200"/>
        <w:rPr>
          <w:rFonts w:hint="eastAsia" w:ascii="宋体" w:hAnsi="宋体" w:eastAsia="宋体" w:cs="宋体"/>
          <w:color w:val="auto"/>
          <w:sz w:val="21"/>
          <w:szCs w:val="21"/>
        </w:rPr>
      </w:pPr>
      <w:bookmarkStart w:id="602" w:name="_Toc3135"/>
      <w:bookmarkStart w:id="603" w:name="_Toc6698"/>
      <w:bookmarkStart w:id="604" w:name="_Toc259093691"/>
      <w:bookmarkStart w:id="605" w:name="_Toc487900372"/>
      <w:bookmarkStart w:id="606" w:name="_Toc279701262"/>
      <w:r>
        <w:rPr>
          <w:rFonts w:hint="eastAsia" w:ascii="宋体" w:hAnsi="宋体" w:eastAsia="宋体" w:cs="宋体"/>
          <w:color w:val="auto"/>
          <w:sz w:val="21"/>
          <w:szCs w:val="21"/>
        </w:rPr>
        <w:t>2.18.1 任何一方因履行合同而以合同第一部分尾部所列明的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发出的所有通知、文件、材料，均视为已向对方当事人送达；任何一方变更上述送达方式或者地址的，应于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个工作日内书面通知对方当事人，在对方当事人收到有关变更通知之前，变更前的约定送达方式或者地址仍视为有效。</w:t>
      </w:r>
      <w:bookmarkEnd w:id="602"/>
      <w:bookmarkEnd w:id="603"/>
    </w:p>
    <w:p>
      <w:pPr>
        <w:spacing w:line="560" w:lineRule="exact"/>
        <w:ind w:firstLine="420" w:firstLineChars="200"/>
        <w:rPr>
          <w:rFonts w:hint="eastAsia" w:ascii="宋体" w:hAnsi="宋体" w:eastAsia="宋体" w:cs="宋体"/>
          <w:color w:val="auto"/>
          <w:sz w:val="21"/>
          <w:szCs w:val="21"/>
        </w:rPr>
      </w:pPr>
      <w:bookmarkStart w:id="607" w:name="_Toc23294"/>
      <w:bookmarkStart w:id="608" w:name="_Toc23128"/>
      <w:r>
        <w:rPr>
          <w:rFonts w:hint="eastAsia" w:ascii="宋体" w:hAnsi="宋体" w:eastAsia="宋体" w:cs="宋体"/>
          <w:color w:val="auto"/>
          <w:sz w:val="21"/>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07"/>
      <w:bookmarkEnd w:id="608"/>
    </w:p>
    <w:p>
      <w:pPr>
        <w:spacing w:line="360" w:lineRule="exact"/>
        <w:ind w:firstLine="422" w:firstLineChars="200"/>
        <w:outlineLvl w:val="2"/>
        <w:rPr>
          <w:rFonts w:hint="eastAsia" w:ascii="宋体" w:hAnsi="宋体" w:eastAsia="宋体" w:cs="宋体"/>
          <w:b/>
          <w:color w:val="auto"/>
          <w:sz w:val="21"/>
          <w:szCs w:val="21"/>
        </w:rPr>
      </w:pPr>
      <w:bookmarkStart w:id="609" w:name="_Toc848"/>
      <w:bookmarkStart w:id="610" w:name="_Toc16769"/>
      <w:bookmarkStart w:id="611" w:name="_Toc30599"/>
      <w:bookmarkStart w:id="612" w:name="_Toc14896"/>
      <w:bookmarkStart w:id="613" w:name="_Toc4355"/>
      <w:bookmarkStart w:id="614" w:name="_Toc115436106"/>
      <w:bookmarkStart w:id="615" w:name="_Toc1561"/>
      <w:bookmarkStart w:id="616" w:name="_Toc9916"/>
      <w:bookmarkStart w:id="617" w:name="_Toc18540"/>
      <w:bookmarkStart w:id="618" w:name="_Toc32585"/>
      <w:bookmarkStart w:id="619" w:name="_Toc5648"/>
      <w:bookmarkStart w:id="620" w:name="_Toc16790"/>
      <w:bookmarkStart w:id="621" w:name="_Toc9731"/>
      <w:bookmarkStart w:id="622" w:name="_Toc115436187"/>
      <w:r>
        <w:rPr>
          <w:rFonts w:hint="eastAsia" w:ascii="宋体" w:hAnsi="宋体" w:eastAsia="宋体" w:cs="宋体"/>
          <w:b/>
          <w:color w:val="auto"/>
          <w:sz w:val="21"/>
          <w:szCs w:val="21"/>
        </w:rPr>
        <w:t>2.19 计量单位</w:t>
      </w:r>
      <w:bookmarkEnd w:id="604"/>
      <w:bookmarkEnd w:id="605"/>
      <w:bookmarkEnd w:id="606"/>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除技术规范中另有规定外</w:t>
      </w:r>
      <w:r>
        <w:rPr>
          <w:rFonts w:hint="eastAsia" w:ascii="宋体" w:hAnsi="宋体" w:cs="宋体"/>
          <w:color w:val="auto"/>
          <w:sz w:val="21"/>
          <w:szCs w:val="21"/>
          <w:lang w:eastAsia="zh-CN"/>
        </w:rPr>
        <w:t>，</w:t>
      </w:r>
      <w:r>
        <w:rPr>
          <w:rFonts w:hint="eastAsia" w:ascii="宋体" w:hAnsi="宋体" w:eastAsia="宋体" w:cs="宋体"/>
          <w:color w:val="auto"/>
          <w:sz w:val="21"/>
          <w:szCs w:val="21"/>
        </w:rPr>
        <w:t>合同的计量单位均使用国家法定计量单位。</w:t>
      </w:r>
    </w:p>
    <w:p>
      <w:pPr>
        <w:spacing w:line="360" w:lineRule="exact"/>
        <w:ind w:firstLine="422" w:firstLineChars="200"/>
        <w:outlineLvl w:val="2"/>
        <w:rPr>
          <w:rFonts w:hint="eastAsia" w:ascii="宋体" w:hAnsi="宋体" w:eastAsia="宋体" w:cs="宋体"/>
          <w:b/>
          <w:color w:val="auto"/>
          <w:sz w:val="21"/>
          <w:szCs w:val="21"/>
        </w:rPr>
      </w:pPr>
      <w:bookmarkStart w:id="623" w:name="_Toc10330"/>
      <w:bookmarkStart w:id="624" w:name="_Toc18567"/>
      <w:bookmarkStart w:id="625" w:name="_Toc12856"/>
      <w:bookmarkStart w:id="626" w:name="_Toc115436107"/>
      <w:bookmarkStart w:id="627" w:name="_Toc12784"/>
      <w:bookmarkStart w:id="628" w:name="_Toc4647"/>
      <w:bookmarkStart w:id="629" w:name="_Toc17609"/>
      <w:bookmarkStart w:id="630" w:name="_Toc21688"/>
      <w:bookmarkStart w:id="631" w:name="_Toc1189"/>
      <w:bookmarkStart w:id="632" w:name="_Toc4012"/>
      <w:bookmarkStart w:id="633" w:name="_Toc279701263"/>
      <w:bookmarkStart w:id="634" w:name="_Toc259093692"/>
      <w:bookmarkStart w:id="635" w:name="_Toc115436188"/>
      <w:bookmarkStart w:id="636" w:name="_Toc12773"/>
      <w:bookmarkStart w:id="637" w:name="_Toc30904"/>
      <w:bookmarkStart w:id="638" w:name="_Toc487900373"/>
      <w:r>
        <w:rPr>
          <w:rFonts w:hint="eastAsia" w:ascii="宋体" w:hAnsi="宋体" w:eastAsia="宋体" w:cs="宋体"/>
          <w:b/>
          <w:color w:val="auto"/>
          <w:sz w:val="21"/>
          <w:szCs w:val="21"/>
        </w:rPr>
        <w:t>2.20 合同使用的文字和适用的法律</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2.20.1 合同使用汉语书就、变更和解释；</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2.20.2 合同适用中华人民共和国法律。</w:t>
      </w:r>
    </w:p>
    <w:p>
      <w:pPr>
        <w:spacing w:line="360" w:lineRule="exact"/>
        <w:ind w:firstLine="422" w:firstLineChars="200"/>
        <w:outlineLvl w:val="2"/>
        <w:rPr>
          <w:rFonts w:hint="eastAsia" w:ascii="宋体" w:hAnsi="宋体" w:eastAsia="宋体" w:cs="宋体"/>
          <w:b/>
          <w:color w:val="auto"/>
          <w:sz w:val="21"/>
          <w:szCs w:val="21"/>
        </w:rPr>
      </w:pPr>
      <w:bookmarkStart w:id="639" w:name="_Toc3148"/>
      <w:bookmarkStart w:id="640" w:name="_Toc6292"/>
      <w:bookmarkStart w:id="641" w:name="_Toc279701264"/>
      <w:bookmarkStart w:id="642" w:name="_Toc5694"/>
      <w:bookmarkStart w:id="643" w:name="_Toc259093693"/>
      <w:bookmarkStart w:id="644" w:name="_Toc16673"/>
      <w:bookmarkStart w:id="645" w:name="_Toc12004"/>
      <w:bookmarkStart w:id="646" w:name="_Toc115436108"/>
      <w:bookmarkStart w:id="647" w:name="_Toc4674"/>
      <w:bookmarkStart w:id="648" w:name="_Toc2869"/>
      <w:bookmarkStart w:id="649" w:name="_Toc9006"/>
      <w:bookmarkStart w:id="650" w:name="_Toc25755"/>
      <w:bookmarkStart w:id="651" w:name="_Toc3709"/>
      <w:bookmarkStart w:id="652" w:name="_Toc12681"/>
      <w:bookmarkStart w:id="653" w:name="_Toc115436189"/>
      <w:bookmarkStart w:id="654" w:name="_Toc6330"/>
      <w:bookmarkStart w:id="655" w:name="_Toc487900374"/>
      <w:r>
        <w:rPr>
          <w:rFonts w:hint="eastAsia" w:ascii="宋体" w:hAnsi="宋体" w:eastAsia="宋体" w:cs="宋体"/>
          <w:b/>
          <w:color w:val="auto"/>
          <w:sz w:val="21"/>
          <w:szCs w:val="21"/>
        </w:rPr>
        <w:t>2.21 履约保证金</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2.21.1 采购文件要求乙方提交履约保证金的，乙方应按</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约定的方式，以支票、汇票、本票或者金融机构、担保机构出具的保函等非现金形式，提交不超过合同价10%的履约保证金；</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2.21.2  履约保证金在</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约定期间内或者货物质量保证期内不予退还或者应完全有效，前述约定期间届满或者货物质量保证期届满之日起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个工作日内，甲方应将履约保证金退还乙方；</w:t>
      </w:r>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55"/>
    <w:p>
      <w:pPr>
        <w:spacing w:line="360" w:lineRule="exact"/>
        <w:ind w:firstLine="422" w:firstLineChars="200"/>
        <w:outlineLvl w:val="2"/>
        <w:rPr>
          <w:rFonts w:hint="eastAsia" w:ascii="宋体" w:hAnsi="宋体" w:eastAsia="宋体" w:cs="宋体"/>
          <w:b/>
          <w:color w:val="auto"/>
          <w:sz w:val="21"/>
          <w:szCs w:val="21"/>
        </w:rPr>
      </w:pPr>
      <w:bookmarkStart w:id="656" w:name="_Toc20216"/>
      <w:bookmarkStart w:id="657" w:name="_Toc14719"/>
      <w:bookmarkStart w:id="658" w:name="_Toc27063"/>
      <w:bookmarkStart w:id="659" w:name="_Toc29388"/>
      <w:bookmarkStart w:id="660" w:name="_Toc19890"/>
      <w:bookmarkStart w:id="661" w:name="_Toc30308"/>
      <w:bookmarkStart w:id="662" w:name="_Toc115436190"/>
      <w:bookmarkStart w:id="663" w:name="_Toc6885"/>
      <w:bookmarkStart w:id="664" w:name="_Toc14001"/>
      <w:bookmarkStart w:id="665" w:name="_Toc23367"/>
      <w:bookmarkStart w:id="666" w:name="_Toc24488"/>
      <w:bookmarkStart w:id="667" w:name="_Toc115436109"/>
      <w:bookmarkStart w:id="668" w:name="_Toc32102"/>
      <w:bookmarkStart w:id="669" w:name="_Toc14041"/>
      <w:r>
        <w:rPr>
          <w:rFonts w:hint="eastAsia" w:ascii="宋体" w:hAnsi="宋体" w:eastAsia="宋体" w:cs="宋体"/>
          <w:b/>
          <w:color w:val="auto"/>
          <w:sz w:val="21"/>
          <w:szCs w:val="21"/>
        </w:rPr>
        <w:t>2.22 合同份数</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合同份数按</w:t>
      </w:r>
      <w:r>
        <w:rPr>
          <w:rFonts w:hint="eastAsia" w:ascii="宋体" w:hAnsi="宋体" w:eastAsia="宋体" w:cs="宋体"/>
          <w:b/>
          <w:i/>
          <w:color w:val="auto"/>
          <w:sz w:val="21"/>
          <w:szCs w:val="21"/>
          <w:u w:val="single"/>
        </w:rPr>
        <w:t>合同专用条款</w:t>
      </w:r>
      <w:r>
        <w:rPr>
          <w:rFonts w:hint="eastAsia" w:ascii="宋体" w:hAnsi="宋体" w:eastAsia="宋体" w:cs="宋体"/>
          <w:color w:val="auto"/>
          <w:sz w:val="21"/>
          <w:szCs w:val="21"/>
        </w:rPr>
        <w:t>规定，每份均具有同等法律效力。</w:t>
      </w:r>
    </w:p>
    <w:p>
      <w:pPr>
        <w:pStyle w:val="68"/>
        <w:autoSpaceDE/>
        <w:autoSpaceDN/>
        <w:adjustRightInd/>
        <w:ind w:firstLine="0"/>
        <w:jc w:val="center"/>
        <w:outlineLvl w:val="1"/>
        <w:rPr>
          <w:rFonts w:hint="eastAsia" w:ascii="宋体" w:hAnsi="宋体" w:eastAsia="宋体" w:cs="宋体"/>
          <w:b/>
          <w:color w:val="auto"/>
          <w:sz w:val="21"/>
          <w:szCs w:val="21"/>
        </w:rPr>
      </w:pPr>
      <w:r>
        <w:rPr>
          <w:rFonts w:hint="eastAsia" w:ascii="宋体" w:hAnsi="宋体" w:eastAsia="宋体" w:cs="宋体"/>
          <w:color w:val="auto"/>
          <w:sz w:val="21"/>
          <w:szCs w:val="21"/>
        </w:rPr>
        <w:br w:type="page"/>
      </w:r>
      <w:bookmarkStart w:id="670" w:name="_Toc115436110"/>
      <w:bookmarkStart w:id="671" w:name="_Toc115436191"/>
      <w:bookmarkStart w:id="672" w:name="_Toc1763"/>
      <w:bookmarkStart w:id="673" w:name="_Toc16125"/>
      <w:bookmarkStart w:id="674" w:name="_Toc14657"/>
      <w:r>
        <w:rPr>
          <w:rFonts w:hint="eastAsia" w:ascii="宋体" w:hAnsi="宋体" w:eastAsia="宋体" w:cs="宋体"/>
          <w:b/>
          <w:color w:val="auto"/>
          <w:sz w:val="21"/>
          <w:szCs w:val="21"/>
        </w:rPr>
        <w:t>第三部分  合同专用条款</w:t>
      </w:r>
      <w:bookmarkEnd w:id="670"/>
      <w:bookmarkEnd w:id="671"/>
      <w:bookmarkEnd w:id="672"/>
      <w:bookmarkEnd w:id="673"/>
      <w:bookmarkEnd w:id="674"/>
    </w:p>
    <w:p>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13"/>
        <w:gridCol w:w="73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7386" w:type="dxa"/>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13" w:type="dxa"/>
            <w:tcBorders>
              <w:left w:val="single" w:color="auto" w:sz="4" w:space="0"/>
            </w:tcBorders>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c>
          <w:tcPr>
            <w:tcW w:w="7386" w:type="dxa"/>
            <w:noWrap w:val="0"/>
            <w:vAlign w:val="center"/>
          </w:tcPr>
          <w:p>
            <w:pPr>
              <w:keepNext w:val="0"/>
              <w:keepLines w:val="0"/>
              <w:suppressLineNumbers w:val="0"/>
              <w:spacing w:before="0" w:beforeAutospacing="0" w:after="0" w:afterAutospacing="0" w:line="560" w:lineRule="exact"/>
              <w:ind w:left="0" w:right="0"/>
              <w:rPr>
                <w:rFonts w:hint="eastAsia" w:ascii="宋体" w:hAnsi="宋体" w:eastAsia="宋体" w:cs="宋体"/>
                <w:color w:val="auto"/>
                <w:sz w:val="21"/>
                <w:szCs w:val="21"/>
              </w:rPr>
            </w:pPr>
          </w:p>
        </w:tc>
      </w:tr>
    </w:tbl>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0"/>
        <w:rPr>
          <w:rFonts w:hint="eastAsia" w:ascii="宋体" w:hAnsi="宋体" w:eastAsia="宋体" w:cs="宋体"/>
          <w:sz w:val="21"/>
          <w:szCs w:val="21"/>
        </w:rPr>
      </w:pPr>
    </w:p>
    <w:p>
      <w:pPr>
        <w:rPr>
          <w:rFonts w:hint="eastAsia" w:ascii="宋体" w:hAnsi="宋体" w:eastAsia="宋体" w:cs="宋体"/>
          <w:sz w:val="21"/>
          <w:szCs w:val="21"/>
        </w:rPr>
      </w:pPr>
    </w:p>
    <w:p>
      <w:pPr>
        <w:pStyle w:val="20"/>
        <w:rPr>
          <w:rFonts w:hint="eastAsia" w:ascii="宋体" w:hAnsi="宋体" w:eastAsia="宋体" w:cs="宋体"/>
          <w:sz w:val="21"/>
          <w:szCs w:val="21"/>
        </w:rPr>
      </w:pPr>
    </w:p>
    <w:p>
      <w:pPr>
        <w:rPr>
          <w:rFonts w:hint="eastAsia" w:ascii="宋体" w:hAnsi="宋体" w:eastAsia="宋体" w:cs="宋体"/>
          <w:sz w:val="21"/>
          <w:szCs w:val="21"/>
        </w:rPr>
      </w:pPr>
    </w:p>
    <w:p>
      <w:pPr>
        <w:pStyle w:val="20"/>
        <w:rPr>
          <w:rFonts w:hint="eastAsia" w:ascii="宋体" w:hAnsi="宋体" w:eastAsia="宋体" w:cs="宋体"/>
          <w:sz w:val="21"/>
          <w:szCs w:val="21"/>
        </w:rPr>
      </w:pPr>
    </w:p>
    <w:p>
      <w:pPr>
        <w:rPr>
          <w:rFonts w:hint="eastAsia" w:ascii="宋体" w:hAnsi="宋体" w:eastAsia="宋体" w:cs="宋体"/>
          <w:sz w:val="21"/>
          <w:szCs w:val="21"/>
        </w:rPr>
      </w:pPr>
    </w:p>
    <w:p>
      <w:pPr>
        <w:jc w:val="both"/>
        <w:rPr>
          <w:rFonts w:hint="eastAsia" w:ascii="宋体" w:hAnsi="宋体" w:eastAsia="宋体" w:cs="宋体"/>
          <w:b w:val="0"/>
          <w:bCs w:val="0"/>
          <w:color w:val="auto"/>
          <w:sz w:val="21"/>
          <w:szCs w:val="21"/>
        </w:rPr>
        <w:sectPr>
          <w:pgSz w:w="11850" w:h="16783"/>
          <w:pgMar w:top="1440" w:right="1440" w:bottom="1440" w:left="1440" w:header="720" w:footer="720" w:gutter="0"/>
          <w:pgNumType w:fmt="decimal"/>
          <w:cols w:space="720" w:num="1"/>
          <w:docGrid w:linePitch="323" w:charSpace="0"/>
        </w:sectPr>
      </w:pPr>
    </w:p>
    <w:p>
      <w:pPr>
        <w:jc w:val="center"/>
        <w:rPr>
          <w:rFonts w:hint="eastAsia" w:ascii="宋体" w:hAnsi="宋体" w:eastAsia="宋体" w:cs="宋体"/>
          <w:b w:val="0"/>
          <w:bCs w:val="0"/>
          <w:color w:val="auto"/>
          <w:sz w:val="21"/>
          <w:szCs w:val="21"/>
        </w:rPr>
      </w:pPr>
      <w:bookmarkStart w:id="675" w:name="_Toc31999"/>
      <w:bookmarkStart w:id="676" w:name="_Toc8270"/>
      <w:r>
        <w:rPr>
          <w:rFonts w:hint="eastAsia" w:ascii="宋体" w:hAnsi="宋体" w:eastAsia="宋体" w:cs="宋体"/>
          <w:b/>
          <w:bCs/>
          <w:color w:val="auto"/>
          <w:sz w:val="28"/>
          <w:szCs w:val="28"/>
        </w:rPr>
        <w:t>第六章  技术标准及要求</w:t>
      </w:r>
      <w:bookmarkEnd w:id="675"/>
      <w:bookmarkEnd w:id="676"/>
    </w:p>
    <w:p>
      <w:pPr>
        <w:jc w:val="center"/>
        <w:outlineLvl w:val="1"/>
        <w:rPr>
          <w:rFonts w:hint="eastAsia" w:ascii="宋体" w:hAnsi="宋体" w:eastAsia="宋体" w:cs="宋体"/>
          <w:b w:val="0"/>
          <w:bCs w:val="0"/>
          <w:color w:val="auto"/>
          <w:sz w:val="21"/>
          <w:szCs w:val="21"/>
        </w:rPr>
      </w:pPr>
      <w:bookmarkStart w:id="677" w:name="_Toc61318613"/>
      <w:bookmarkStart w:id="678" w:name="_Toc71087056"/>
      <w:r>
        <w:rPr>
          <w:rFonts w:hint="eastAsia" w:ascii="宋体" w:hAnsi="宋体" w:eastAsia="宋体" w:cs="宋体"/>
          <w:b w:val="0"/>
          <w:bCs w:val="0"/>
          <w:color w:val="auto"/>
          <w:sz w:val="21"/>
          <w:szCs w:val="21"/>
        </w:rPr>
        <w:t>1、一般规定</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jc w:val="left"/>
        <w:textAlignment w:val="bottom"/>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1.1、供方责任</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firstLine="210" w:firstLineChars="100"/>
        <w:jc w:val="left"/>
        <w:textAlignment w:val="bottom"/>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（1）供方负责所供设</w:t>
      </w:r>
      <w:r>
        <w:rPr>
          <w:rFonts w:hint="eastAsia" w:ascii="宋体" w:hAnsi="宋体" w:cs="宋体"/>
          <w:b w:val="0"/>
          <w:bCs w:val="0"/>
          <w:color w:val="auto"/>
          <w:sz w:val="21"/>
          <w:szCs w:val="21"/>
          <w:lang w:eastAsia="zh-CN"/>
        </w:rPr>
        <w:t>备或</w:t>
      </w:r>
      <w:r>
        <w:rPr>
          <w:rFonts w:hint="eastAsia" w:ascii="宋体" w:hAnsi="宋体" w:eastAsia="宋体" w:cs="宋体"/>
          <w:b w:val="0"/>
          <w:bCs w:val="0"/>
          <w:color w:val="auto"/>
          <w:sz w:val="21"/>
          <w:szCs w:val="21"/>
        </w:rPr>
        <w:t>产品制造、供应、质量的检测、检验和验收、移交前的维护、移交等工作，以及提供为完成上述所需的全部人工、材料、专用工具、交通运输一切辅助作业及辅助设施等。</w:t>
      </w:r>
    </w:p>
    <w:p>
      <w:pPr>
        <w:keepNext w:val="0"/>
        <w:keepLines w:val="0"/>
        <w:pageBreakBefore w:val="0"/>
        <w:widowControl/>
        <w:tabs>
          <w:tab w:val="left" w:pos="502"/>
          <w:tab w:val="left" w:pos="753"/>
        </w:tabs>
        <w:kinsoku/>
        <w:wordWrap/>
        <w:overflowPunct/>
        <w:topLinePunct w:val="0"/>
        <w:autoSpaceDE w:val="0"/>
        <w:autoSpaceDN w:val="0"/>
        <w:bidi w:val="0"/>
        <w:adjustRightInd/>
        <w:spacing w:line="300" w:lineRule="exact"/>
        <w:ind w:left="0" w:leftChars="0" w:right="0" w:rightChars="0" w:firstLine="210" w:firstLineChars="100"/>
        <w:jc w:val="left"/>
        <w:textAlignment w:val="bottom"/>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（2）供方应负责产品达到要求的各项功能、技术性能、指标和参数。</w:t>
      </w:r>
    </w:p>
    <w:p>
      <w:pPr>
        <w:pStyle w:val="20"/>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（3）供方提供的产品、配套附属设备必须符合国家或行业的相关的规范规定的技术要求、质量标准，并承担缺陷责任与售后责任。</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（4）产品应取得国家有关的强制性认证、具备有关部门批准的生产（经验、销售）许可证书、质量合格证书等。</w:t>
      </w:r>
    </w:p>
    <w:p>
      <w:pPr>
        <w:pStyle w:val="79"/>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所供产品的各项功能指标和参数应符合国家或行业颁布的有关验收标准，需方有权委托中国境内有资格的单位或机构（权威专家）对产品的性能、指标进行检测或校核。以确定是否符合国家或行业的有关质量标准及要求，其检测费用由供应商承担。</w:t>
      </w:r>
    </w:p>
    <w:p>
      <w:pPr>
        <w:pStyle w:val="79"/>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（6）</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提供的产品（包括各项指标）必须采用的是最成熟、最先进和可靠的生产技术和工艺生产或加工，一旦发现其采用的生产技术和生产工艺已被淘汰或即将被淘汰，导致产品质量无法满足质量要求的，由此而引起的一切法律、经济责任将由供方承担。</w:t>
      </w:r>
    </w:p>
    <w:p>
      <w:pPr>
        <w:keepNext w:val="0"/>
        <w:keepLines w:val="0"/>
        <w:pageBreakBefore w:val="0"/>
        <w:widowControl/>
        <w:tabs>
          <w:tab w:val="left" w:pos="900"/>
        </w:tabs>
        <w:kinsoku/>
        <w:wordWrap/>
        <w:overflowPunct/>
        <w:topLinePunct w:val="0"/>
        <w:bidi w:val="0"/>
        <w:adjustRightInd/>
        <w:snapToGrid w:val="0"/>
        <w:spacing w:line="3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1.2、</w:t>
      </w:r>
      <w:r>
        <w:rPr>
          <w:rFonts w:hint="eastAsia" w:ascii="宋体" w:hAnsi="宋体" w:eastAsia="宋体" w:cs="宋体"/>
          <w:b w:val="0"/>
          <w:bCs w:val="0"/>
          <w:sz w:val="21"/>
          <w:szCs w:val="21"/>
        </w:rPr>
        <w:t>交货（包括安装、调试、验收、移交）期</w:t>
      </w:r>
    </w:p>
    <w:p>
      <w:pPr>
        <w:keepNext w:val="0"/>
        <w:keepLines w:val="0"/>
        <w:pageBreakBefore w:val="0"/>
        <w:widowControl/>
        <w:tabs>
          <w:tab w:val="left" w:pos="900"/>
        </w:tabs>
        <w:kinsoku/>
        <w:wordWrap/>
        <w:overflowPunct/>
        <w:topLinePunct w:val="0"/>
        <w:bidi w:val="0"/>
        <w:adjustRightInd/>
        <w:snapToGrid w:val="0"/>
        <w:spacing w:line="300" w:lineRule="exact"/>
        <w:ind w:firstLine="211" w:firstLineChars="100"/>
        <w:rPr>
          <w:rFonts w:hint="eastAsia" w:ascii="宋体" w:hAnsi="宋体" w:eastAsia="宋体" w:cs="宋体"/>
          <w:b w:val="0"/>
          <w:bCs w:val="0"/>
          <w:color w:val="0000FF"/>
          <w:sz w:val="21"/>
          <w:szCs w:val="21"/>
        </w:rPr>
      </w:pPr>
      <w:r>
        <w:rPr>
          <w:rFonts w:hint="eastAsia" w:ascii="宋体" w:hAnsi="宋体" w:eastAsia="宋体" w:cs="宋体"/>
          <w:b/>
          <w:bCs/>
          <w:color w:val="auto"/>
          <w:sz w:val="21"/>
          <w:szCs w:val="21"/>
        </w:rPr>
        <w:t>（1）交货期：</w:t>
      </w: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rPr>
        <w:t>日历天</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质保期：2年</w:t>
      </w:r>
      <w:r>
        <w:rPr>
          <w:rFonts w:hint="eastAsia" w:ascii="宋体" w:hAnsi="宋体" w:eastAsia="宋体" w:cs="宋体"/>
          <w:b/>
          <w:bCs/>
          <w:color w:val="auto"/>
          <w:sz w:val="21"/>
          <w:szCs w:val="21"/>
        </w:rPr>
        <w:t>。</w:t>
      </w:r>
    </w:p>
    <w:p>
      <w:pPr>
        <w:keepNext w:val="0"/>
        <w:keepLines w:val="0"/>
        <w:pageBreakBefore w:val="0"/>
        <w:widowControl/>
        <w:tabs>
          <w:tab w:val="left" w:pos="900"/>
        </w:tabs>
        <w:kinsoku/>
        <w:wordWrap/>
        <w:overflowPunct/>
        <w:topLinePunct w:val="0"/>
        <w:bidi w:val="0"/>
        <w:adjustRightInd/>
        <w:snapToGrid w:val="0"/>
        <w:spacing w:line="300" w:lineRule="exact"/>
        <w:ind w:firstLine="210" w:firstLineChars="1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成交供应商</w:t>
      </w:r>
      <w:r>
        <w:rPr>
          <w:rFonts w:hint="eastAsia" w:ascii="宋体" w:hAnsi="宋体" w:eastAsia="宋体" w:cs="宋体"/>
          <w:b w:val="0"/>
          <w:bCs w:val="0"/>
          <w:sz w:val="21"/>
          <w:szCs w:val="21"/>
        </w:rPr>
        <w:t>未能按上述（1）项规定，将所供设备按时到场和保证采购设备或产品按期投入运行的（根据采购人提供的相关证明材料），将没收其全部投标保证金，敬请成交供应商注意！</w:t>
      </w:r>
    </w:p>
    <w:p>
      <w:pPr>
        <w:keepNext w:val="0"/>
        <w:keepLines w:val="0"/>
        <w:pageBreakBefore w:val="0"/>
        <w:widowControl/>
        <w:tabs>
          <w:tab w:val="left" w:pos="900"/>
        </w:tabs>
        <w:kinsoku/>
        <w:wordWrap/>
        <w:overflowPunct/>
        <w:topLinePunct w:val="0"/>
        <w:bidi w:val="0"/>
        <w:adjustRightInd/>
        <w:snapToGrid w:val="0"/>
        <w:spacing w:line="300" w:lineRule="exact"/>
        <w:ind w:firstLine="210" w:firstLineChars="100"/>
        <w:rPr>
          <w:rFonts w:hint="eastAsia" w:ascii="宋体" w:hAnsi="宋体" w:eastAsia="宋体" w:cs="宋体"/>
          <w:b w:val="0"/>
          <w:bCs w:val="0"/>
          <w:color w:val="auto"/>
          <w:sz w:val="21"/>
          <w:szCs w:val="21"/>
        </w:rPr>
      </w:pP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交货期必须按此填报，不得以“响应采购文件”、“按照合同约定”等方式填写，若未按此填报，其投标将被否决。</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1.3、实施地点：</w:t>
      </w:r>
      <w:r>
        <w:rPr>
          <w:rFonts w:hint="eastAsia" w:ascii="宋体" w:hAnsi="宋体" w:eastAsia="宋体" w:cs="宋体"/>
          <w:b/>
          <w:bCs/>
          <w:color w:val="auto"/>
          <w:sz w:val="21"/>
          <w:szCs w:val="21"/>
          <w:lang w:val="en-US" w:eastAsia="zh-CN"/>
        </w:rPr>
        <w:t>墨玉县教育局</w:t>
      </w:r>
      <w:r>
        <w:rPr>
          <w:rFonts w:hint="eastAsia" w:ascii="宋体" w:hAnsi="宋体" w:eastAsia="宋体" w:cs="宋体"/>
          <w:b/>
          <w:bCs/>
          <w:color w:val="auto"/>
          <w:sz w:val="21"/>
          <w:szCs w:val="21"/>
        </w:rPr>
        <w:t>（项目现场）</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1.4采购标的的验收标准：</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（1）供应商负责供应设备的安装、调试、试运行执行本</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rPr>
        <w:t>文件《通用合同条款》、《专用合同条款》的第6条的有关规定，并按有关规定完成安装、调试、检测、验收并交付使用。</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采购人有权免费获取有关采购设备的详细技术资料，供应商所供设备必须严格按厂家提供的安装详图进行安装、调试等，并最终符合验收合格要求。供应商应自行至项目现场进行踏勘和对设备或产品的安装环境进行测定，因所供设备的安装尺寸与所安装地室内尺寸不相匹配的，或不能适应安装地周围环境的，由此造成成交供应商需要对设备进行改造（或更换）等所发生的一切费用由供应商自行承担，采购人不再另行支付。</w:t>
      </w:r>
    </w:p>
    <w:p>
      <w:pPr>
        <w:keepNext w:val="0"/>
        <w:keepLines w:val="0"/>
        <w:pageBreakBefore w:val="0"/>
        <w:widowControl/>
        <w:kinsoku/>
        <w:wordWrap/>
        <w:overflowPunct/>
        <w:topLinePunct w:val="0"/>
        <w:bidi w:val="0"/>
        <w:adjustRightInd/>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（3）根据不同货物（设备或产品）按国家或行业颁布的最新有关标准及</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rPr>
        <w:t>文件规定的技术参数、质量要求、性能指标等进行验收。成交供应商所供设备在运输或安装等过程中造成损坏或有缺陷等的，不能满足国家或行业颁布的最新有关标准及</w:t>
      </w:r>
      <w:r>
        <w:rPr>
          <w:rFonts w:hint="eastAsia" w:ascii="宋体" w:hAnsi="宋体" w:eastAsia="宋体" w:cs="宋体"/>
          <w:b w:val="0"/>
          <w:bCs w:val="0"/>
          <w:color w:val="auto"/>
          <w:sz w:val="21"/>
          <w:szCs w:val="21"/>
          <w:lang w:eastAsia="zh-CN"/>
        </w:rPr>
        <w:t>谈判</w:t>
      </w:r>
      <w:r>
        <w:rPr>
          <w:rFonts w:hint="eastAsia" w:ascii="宋体" w:hAnsi="宋体" w:eastAsia="宋体" w:cs="宋体"/>
          <w:b w:val="0"/>
          <w:bCs w:val="0"/>
          <w:color w:val="auto"/>
          <w:sz w:val="21"/>
          <w:szCs w:val="21"/>
        </w:rPr>
        <w:t>文件规定的技术参数、质量要求、性能指标的，由成交供应商对设备进行改造（或更换）、修复，所发生的一切费用由供应商自行承担，采购人不再另行支付。</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1.5、报价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（1）在技术要求不低于</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中要求的条件下，按《货物采购清单》中提供的货物（产品）清单进行报价，报价均采用：人民币报价。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（2）其他费用的处理：</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中未列明而供应商认为必须列入的费用由供应商列入报价中。</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（3）报价范围应包括《通用合同条款》、《专用合同条款》第15条的规定。</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（4）报价方式：分项报价。</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1.6、付款方式及比例</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本采购项目合同价款的支付存在延期支付的可能性，敬请</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注意！具体的付款期限及方式由中标人与采购人在合同中约定。</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1.7、技术文件</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（1）为确保供货产品的验收，供应商按《通用合同条款》、《专用合同条款》的有关规定，向用户提供完整的使用说明手册等技术文件，并对所提供的全部技术资料的准确性和适用性负责。</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（2）供方提供的文件和资料能保证满足</w:t>
      </w:r>
      <w:r>
        <w:rPr>
          <w:rFonts w:hint="eastAsia" w:ascii="宋体" w:hAnsi="宋体" w:cs="宋体"/>
          <w:b w:val="0"/>
          <w:bCs w:val="0"/>
          <w:color w:val="auto"/>
          <w:sz w:val="21"/>
          <w:szCs w:val="21"/>
          <w:lang w:eastAsia="zh-CN"/>
        </w:rPr>
        <w:t>采购</w:t>
      </w:r>
      <w:r>
        <w:rPr>
          <w:rFonts w:hint="eastAsia" w:ascii="宋体" w:hAnsi="宋体" w:eastAsia="宋体" w:cs="宋体"/>
          <w:b w:val="0"/>
          <w:bCs w:val="0"/>
          <w:color w:val="auto"/>
          <w:sz w:val="21"/>
          <w:szCs w:val="21"/>
        </w:rPr>
        <w:t>方进行产品使用的需要。在合同签订后我方将按购方要求提供所有技术文件和有关技术资料。</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1.8、培训</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（1）供方将对采购方提供技术培训，购方技术人员（业务人员）在</w:t>
      </w:r>
      <w:r>
        <w:rPr>
          <w:rFonts w:hint="eastAsia" w:ascii="宋体" w:hAnsi="宋体" w:eastAsia="宋体" w:cs="宋体"/>
          <w:b w:val="0"/>
          <w:bCs w:val="0"/>
          <w:color w:val="000000"/>
          <w:sz w:val="21"/>
          <w:szCs w:val="21"/>
          <w:u w:val="single"/>
        </w:rPr>
        <w:t xml:space="preserve"> 设备操作、维护 </w:t>
      </w:r>
      <w:r>
        <w:rPr>
          <w:rFonts w:hint="eastAsia" w:ascii="宋体" w:hAnsi="宋体" w:eastAsia="宋体" w:cs="宋体"/>
          <w:b w:val="0"/>
          <w:bCs w:val="0"/>
          <w:color w:val="000000"/>
          <w:sz w:val="21"/>
          <w:szCs w:val="21"/>
        </w:rPr>
        <w:t>等各方面将受到培训，使他们掌握</w:t>
      </w:r>
      <w:r>
        <w:rPr>
          <w:rFonts w:hint="eastAsia" w:ascii="宋体" w:hAnsi="宋体" w:eastAsia="宋体" w:cs="宋体"/>
          <w:b w:val="0"/>
          <w:bCs w:val="0"/>
          <w:color w:val="000000"/>
          <w:sz w:val="21"/>
          <w:szCs w:val="21"/>
          <w:u w:val="single"/>
        </w:rPr>
        <w:t xml:space="preserve"> 设备操作、运行、日常管理、检查、维护 </w:t>
      </w:r>
      <w:r>
        <w:rPr>
          <w:rFonts w:hint="eastAsia" w:ascii="宋体" w:hAnsi="宋体" w:eastAsia="宋体" w:cs="宋体"/>
          <w:b w:val="0"/>
          <w:bCs w:val="0"/>
          <w:color w:val="000000"/>
          <w:sz w:val="21"/>
          <w:szCs w:val="21"/>
        </w:rPr>
        <w:t>等技能。</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420" w:firstLineChars="2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（2）需方可派</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eastAsia="zh-CN"/>
        </w:rPr>
        <w:t>（</w:t>
      </w:r>
      <w:r>
        <w:rPr>
          <w:rFonts w:hint="eastAsia" w:ascii="宋体" w:hAnsi="宋体" w:eastAsia="宋体" w:cs="宋体"/>
          <w:b w:val="0"/>
          <w:bCs w:val="0"/>
          <w:color w:val="auto"/>
          <w:sz w:val="21"/>
          <w:szCs w:val="21"/>
          <w:u w:val="single"/>
          <w:lang w:val="en-US" w:eastAsia="zh-CN"/>
        </w:rPr>
        <w:t>由供应商承诺</w:t>
      </w:r>
      <w:r>
        <w:rPr>
          <w:rFonts w:hint="eastAsia" w:ascii="宋体" w:hAnsi="宋体" w:eastAsia="宋体" w:cs="宋体"/>
          <w:b w:val="0"/>
          <w:bCs w:val="0"/>
          <w:color w:val="auto"/>
          <w:sz w:val="21"/>
          <w:szCs w:val="21"/>
          <w:u w:val="single"/>
          <w:lang w:eastAsia="zh-CN"/>
        </w:rPr>
        <w:t>）</w:t>
      </w:r>
      <w:r>
        <w:rPr>
          <w:rFonts w:hint="eastAsia" w:ascii="宋体" w:hAnsi="宋体" w:eastAsia="宋体" w:cs="宋体"/>
          <w:b w:val="0"/>
          <w:bCs w:val="0"/>
          <w:color w:val="auto"/>
          <w:sz w:val="21"/>
          <w:szCs w:val="21"/>
          <w:u w:val="single"/>
          <w:lang w:val="en-US" w:eastAsia="zh-CN"/>
        </w:rPr>
        <w:t xml:space="preserve"> </w:t>
      </w:r>
      <w:r>
        <w:rPr>
          <w:rFonts w:hint="eastAsia" w:ascii="宋体" w:hAnsi="宋体" w:eastAsia="宋体" w:cs="宋体"/>
          <w:b w:val="0"/>
          <w:bCs w:val="0"/>
          <w:color w:val="auto"/>
          <w:sz w:val="21"/>
          <w:szCs w:val="21"/>
        </w:rPr>
        <w:t>名相关操作人员或参与日常管理、维护的专业技术人员到我方或现场免费接受培训。培训中，购方有关能直接参与设备操作、运行、维护等工作，熟练掌握供方提供设备的相关技术，在正常条件下能够保证设备在使用过程中的正常运行。</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bookmarkStart w:id="679" w:name="_Toc71087055"/>
      <w:r>
        <w:rPr>
          <w:rFonts w:hint="eastAsia" w:ascii="宋体" w:hAnsi="宋体" w:eastAsia="宋体" w:cs="宋体"/>
          <w:b w:val="0"/>
          <w:bCs w:val="0"/>
          <w:color w:val="auto"/>
          <w:sz w:val="21"/>
          <w:szCs w:val="21"/>
        </w:rPr>
        <w:t>1.9、售后服务</w:t>
      </w:r>
      <w:bookmarkEnd w:id="679"/>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411" w:firstLineChars="196"/>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供方必须严格遵守《通用合同条款》、《专用合同条款》和</w:t>
      </w:r>
      <w:r>
        <w:rPr>
          <w:rFonts w:hint="eastAsia" w:ascii="宋体" w:hAnsi="宋体" w:eastAsia="宋体" w:cs="宋体"/>
          <w:b w:val="0"/>
          <w:bCs w:val="0"/>
          <w:color w:val="auto"/>
          <w:sz w:val="21"/>
          <w:szCs w:val="21"/>
          <w:lang w:eastAsia="zh-CN"/>
        </w:rPr>
        <w:t>响应文件</w:t>
      </w:r>
      <w:r>
        <w:rPr>
          <w:rFonts w:hint="eastAsia" w:ascii="宋体" w:hAnsi="宋体" w:eastAsia="宋体" w:cs="宋体"/>
          <w:b w:val="0"/>
          <w:bCs w:val="0"/>
          <w:color w:val="auto"/>
          <w:sz w:val="21"/>
          <w:szCs w:val="21"/>
        </w:rPr>
        <w:t>中的承诺的有关规定为用户提供售后服务及其他类似服务，包括：</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（1）保证为购方提供优质、快捷的技术服务。</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000000"/>
          <w:sz w:val="21"/>
          <w:szCs w:val="21"/>
        </w:rPr>
        <w:t>为了确保设备的正常使用及时解答采购方提出的疑问，帮助解决问题，负责对设备的使用提供技术咨询服务</w:t>
      </w:r>
      <w:r>
        <w:rPr>
          <w:rFonts w:hint="eastAsia" w:ascii="宋体" w:hAnsi="宋体" w:eastAsia="宋体" w:cs="宋体"/>
          <w:b w:val="0"/>
          <w:bCs w:val="0"/>
          <w:color w:val="auto"/>
          <w:sz w:val="21"/>
          <w:szCs w:val="21"/>
        </w:rPr>
        <w:t>。</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（3）供方在应有专业的售后服务机构及技术人员（能满足本次采购产品的应急服务要求），并注明售后服务机构办公地点（提供相关证明资料）及技术支持工程师名录和联系方式，否则其投标无效！</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（4）保证在接到请求技术服务</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2</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小时内予以响应，在</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u w:val="single"/>
          <w:lang w:val="en-US" w:eastAsia="zh-CN"/>
        </w:rPr>
        <w:t>24</w:t>
      </w:r>
      <w:r>
        <w:rPr>
          <w:rFonts w:hint="eastAsia" w:ascii="宋体" w:hAnsi="宋体" w:eastAsia="宋体" w:cs="宋体"/>
          <w:b w:val="0"/>
          <w:bCs w:val="0"/>
          <w:color w:val="auto"/>
          <w:sz w:val="21"/>
          <w:szCs w:val="21"/>
          <w:u w:val="single"/>
        </w:rPr>
        <w:t xml:space="preserve"> </w:t>
      </w:r>
      <w:r>
        <w:rPr>
          <w:rFonts w:hint="eastAsia" w:ascii="宋体" w:hAnsi="宋体" w:eastAsia="宋体" w:cs="宋体"/>
          <w:b w:val="0"/>
          <w:bCs w:val="0"/>
          <w:color w:val="auto"/>
          <w:sz w:val="21"/>
          <w:szCs w:val="21"/>
        </w:rPr>
        <w:t>小时内（如遇不可抗力因素除外）派出技术人员赶赴（到达）现场解决问题。</w:t>
      </w:r>
    </w:p>
    <w:p>
      <w:pPr>
        <w:keepNext w:val="0"/>
        <w:keepLines w:val="0"/>
        <w:pageBreakBefore w:val="0"/>
        <w:widowControl/>
        <w:tabs>
          <w:tab w:val="left" w:pos="900"/>
        </w:tabs>
        <w:kinsoku/>
        <w:wordWrap/>
        <w:overflowPunct/>
        <w:topLinePunct w:val="0"/>
        <w:bidi w:val="0"/>
        <w:adjustRightInd/>
        <w:snapToGrid w:val="0"/>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（5）及时准确地予以满足采购人对设备进行长期维护（维修）的需要，在保修期内对出现任何质量问题，随时由</w:t>
      </w:r>
      <w:r>
        <w:rPr>
          <w:rFonts w:hint="eastAsia" w:ascii="宋体" w:hAnsi="宋体" w:eastAsia="宋体" w:cs="宋体"/>
          <w:b w:val="0"/>
          <w:bCs w:val="0"/>
          <w:color w:val="auto"/>
          <w:sz w:val="21"/>
          <w:szCs w:val="21"/>
          <w:lang w:val="en-US" w:eastAsia="zh-CN"/>
        </w:rPr>
        <w:t>供方</w:t>
      </w:r>
      <w:r>
        <w:rPr>
          <w:rFonts w:hint="eastAsia" w:ascii="宋体" w:hAnsi="宋体" w:eastAsia="宋体" w:cs="宋体"/>
          <w:b w:val="0"/>
          <w:bCs w:val="0"/>
          <w:color w:val="auto"/>
          <w:sz w:val="21"/>
          <w:szCs w:val="21"/>
        </w:rPr>
        <w:t>免费进行处理，包括配件的维修、更换等。</w:t>
      </w:r>
    </w:p>
    <w:p>
      <w:pPr>
        <w:keepNext w:val="0"/>
        <w:keepLines w:val="0"/>
        <w:pageBreakBefore w:val="0"/>
        <w:widowControl/>
        <w:kinsoku/>
        <w:wordWrap/>
        <w:overflowPunct/>
        <w:topLinePunct w:val="0"/>
        <w:bidi w:val="0"/>
        <w:adjustRightInd/>
        <w:spacing w:line="300" w:lineRule="exact"/>
        <w:ind w:left="0" w:leftChars="0" w:right="0" w:rightChars="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1.10、产品质量保证</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（1）供方应严格控制采购、检验、生产、包装、运输、移交和售后服务的质量过程，严格遵循企业标准和相关的行业和国家标准的要求。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（2）严格按ISO质量保证体系标准和国家、行业的有关规范提供制造产品。</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（3）严格按照合同要求，确保产品符合需方要求。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（4）严格控制原材料的进厂质量，保证产品加工生产工艺的完善，检验检测手段完备，质量保证措施完善，产品绝不带缺陷出厂。</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（5）为所供的材料制造、运输、装卸等进行投保，一旦发生意外，我方将按需方要求对所供进行免费更换、补偿等直到采购人满意为止。</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（7）在交验过程中如发现缺件及其他原因引起的丢失，我方负责尽快免费补齐。在产品的使用过程中发现的质量问题，如属供方原因，由供方承担责任。</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auto"/>
          <w:sz w:val="21"/>
          <w:szCs w:val="21"/>
        </w:rPr>
        <w:t>（8）</w:t>
      </w:r>
      <w:r>
        <w:rPr>
          <w:rFonts w:hint="eastAsia" w:ascii="宋体" w:hAnsi="宋体" w:eastAsia="宋体" w:cs="宋体"/>
          <w:b w:val="0"/>
          <w:bCs w:val="0"/>
          <w:color w:val="000000"/>
          <w:sz w:val="21"/>
          <w:szCs w:val="21"/>
        </w:rPr>
        <w:t>所提供的产品质量保证期为</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年（自移交接收之日起）。</w:t>
      </w:r>
    </w:p>
    <w:p>
      <w:pPr>
        <w:keepNext w:val="0"/>
        <w:keepLines w:val="0"/>
        <w:pageBreakBefore w:val="0"/>
        <w:widowControl/>
        <w:kinsoku/>
        <w:wordWrap/>
        <w:overflowPunct/>
        <w:topLinePunct w:val="0"/>
        <w:bidi w:val="0"/>
        <w:adjustRightInd/>
        <w:spacing w:line="300" w:lineRule="exact"/>
        <w:ind w:left="0" w:leftChars="0" w:right="0" w:rightChars="0" w:firstLine="210" w:firstLineChars="100"/>
        <w:jc w:val="left"/>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（9）上述规定是合同不可分割的部分，与合同具有同等法律效力。在本合同实施过程中，按有关规范、规程、标准严格质量控制，确保提供合格产品及服务。</w:t>
      </w:r>
    </w:p>
    <w:p>
      <w:pPr>
        <w:keepNext w:val="0"/>
        <w:keepLines w:val="0"/>
        <w:pageBreakBefore w:val="0"/>
        <w:widowControl/>
        <w:tabs>
          <w:tab w:val="left" w:pos="900"/>
        </w:tabs>
        <w:kinsoku/>
        <w:wordWrap/>
        <w:overflowPunct/>
        <w:topLinePunct w:val="0"/>
        <w:bidi w:val="0"/>
        <w:adjustRightInd/>
        <w:snapToGrid w:val="0"/>
        <w:spacing w:line="300" w:lineRule="exact"/>
        <w:jc w:val="center"/>
        <w:rPr>
          <w:rFonts w:hint="eastAsia" w:ascii="宋体" w:hAnsi="宋体" w:eastAsia="宋体" w:cs="宋体"/>
          <w:b w:val="0"/>
          <w:bCs w:val="0"/>
          <w:color w:val="auto"/>
          <w:sz w:val="21"/>
          <w:szCs w:val="21"/>
        </w:rPr>
      </w:pPr>
    </w:p>
    <w:p>
      <w:pPr>
        <w:keepNext w:val="0"/>
        <w:keepLines w:val="0"/>
        <w:pageBreakBefore w:val="0"/>
        <w:widowControl/>
        <w:kinsoku/>
        <w:wordWrap/>
        <w:overflowPunct/>
        <w:topLinePunct w:val="0"/>
        <w:bidi w:val="0"/>
        <w:adjustRightInd/>
        <w:spacing w:line="300" w:lineRule="exact"/>
        <w:ind w:firstLine="210" w:firstLineChars="100"/>
        <w:rPr>
          <w:rFonts w:hint="eastAsia" w:ascii="宋体" w:hAnsi="宋体" w:eastAsia="宋体" w:cs="宋体"/>
          <w:b w:val="0"/>
          <w:bCs w:val="0"/>
          <w:sz w:val="21"/>
          <w:szCs w:val="21"/>
        </w:rPr>
      </w:pPr>
      <w:r>
        <w:rPr>
          <w:rFonts w:hint="eastAsia" w:ascii="宋体" w:hAnsi="宋体" w:eastAsia="宋体" w:cs="宋体"/>
          <w:b w:val="0"/>
          <w:bCs w:val="0"/>
          <w:color w:val="auto"/>
          <w:sz w:val="21"/>
          <w:szCs w:val="21"/>
        </w:rPr>
        <w:t>说明：属于供应商承诺部分的内容由各供应商可根据实际情况可以减少或不予采纳（但由此给供应商造成的不利，甚至其投标无效由供应商自行承担），也可以提出更有利于竞争的承诺。</w:t>
      </w:r>
      <w:bookmarkEnd w:id="677"/>
      <w:bookmarkEnd w:id="678"/>
    </w:p>
    <w:p>
      <w:pPr>
        <w:tabs>
          <w:tab w:val="left" w:pos="900"/>
        </w:tabs>
        <w:snapToGrid w:val="0"/>
        <w:spacing w:line="380" w:lineRule="exact"/>
        <w:jc w:val="center"/>
        <w:outlineLvl w:val="1"/>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2、技术标准及要求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提供</w:t>
      </w:r>
      <w:r>
        <w:rPr>
          <w:rFonts w:hint="eastAsia" w:ascii="宋体" w:hAnsi="宋体" w:cs="宋体"/>
          <w:b w:val="0"/>
          <w:bCs w:val="0"/>
          <w:color w:val="auto"/>
          <w:sz w:val="21"/>
          <w:szCs w:val="21"/>
          <w:lang w:val="en-US" w:eastAsia="zh-CN"/>
        </w:rPr>
        <w:t>产品</w:t>
      </w:r>
      <w:r>
        <w:rPr>
          <w:rFonts w:hint="eastAsia" w:ascii="宋体" w:hAnsi="宋体" w:eastAsia="宋体" w:cs="宋体"/>
          <w:b w:val="0"/>
          <w:bCs w:val="0"/>
          <w:color w:val="auto"/>
          <w:sz w:val="21"/>
          <w:szCs w:val="21"/>
        </w:rPr>
        <w:t>的技术指标或参数必须满足以下要求或标准（凡</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采购需求清单、技术参数或要求等中涉及到品牌或型号恰巧与某一品牌的型号发生雷同的均不具有指定或唯一意思的表示，也可以是类似品牌或型号，但技术参数或指标等要求必须满足或优于对采购设备或产品技术参数或指标等要求的规定</w:t>
      </w:r>
      <w:r>
        <w:rPr>
          <w:rFonts w:hint="eastAsia" w:ascii="宋体" w:hAnsi="宋体" w:eastAsia="宋体" w:cs="宋体"/>
          <w:b w:val="0"/>
          <w:bCs w:val="0"/>
          <w:kern w:val="0"/>
          <w:sz w:val="21"/>
          <w:szCs w:val="21"/>
        </w:rPr>
        <w:t>★</w:t>
      </w:r>
      <w:r>
        <w:rPr>
          <w:rFonts w:hint="eastAsia" w:ascii="宋体" w:hAnsi="宋体" w:eastAsia="宋体" w:cs="宋体"/>
          <w:b w:val="0"/>
          <w:bCs w:val="0"/>
          <w:color w:val="auto"/>
          <w:sz w:val="21"/>
          <w:szCs w:val="21"/>
        </w:rPr>
        <w:t>），本章下述条款中规定的各项技术参数或指标带“★”是不可偏离的：</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2.1总体要求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（1）具有先进成熟的技术，使用寿命长，节能环保、结构紧凑。</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（2）结构紧凑，安装简易，配置先进、结构合理，具有先进性。</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（3）配置灵活，可根据用户要科学、合理的优化配置，最大限度地满足客户要求。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（4）使用寿命不短于</w:t>
      </w:r>
      <w:r>
        <w:rPr>
          <w:rFonts w:hint="eastAsia" w:ascii="宋体" w:hAnsi="宋体" w:eastAsia="宋体" w:cs="宋体"/>
          <w:b w:val="0"/>
          <w:bCs w:val="0"/>
          <w:color w:val="auto"/>
          <w:sz w:val="21"/>
          <w:szCs w:val="21"/>
          <w:lang w:eastAsia="zh-CN"/>
        </w:rPr>
        <w:t>采购文件</w:t>
      </w:r>
      <w:r>
        <w:rPr>
          <w:rFonts w:hint="eastAsia" w:ascii="宋体" w:hAnsi="宋体" w:eastAsia="宋体" w:cs="宋体"/>
          <w:b w:val="0"/>
          <w:bCs w:val="0"/>
          <w:color w:val="auto"/>
          <w:sz w:val="21"/>
          <w:szCs w:val="21"/>
        </w:rPr>
        <w:t>的要求（或国家或行业针对设备或产品的要求）。</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2.2制造或生产适用标准及要求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320" w:lineRule="exact"/>
        <w:ind w:firstLine="210" w:firstLineChars="1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（1）《中华人民共和国产品质量法》；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320" w:lineRule="exact"/>
        <w:ind w:firstLine="210" w:firstLineChars="1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（2）《中华人民共和国消费者权益保护法》；</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320" w:lineRule="exact"/>
        <w:ind w:firstLine="210" w:firstLineChars="100"/>
        <w:jc w:val="left"/>
        <w:textAlignment w:val="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r>
        <w:rPr>
          <w:rFonts w:hint="eastAsia" w:ascii="宋体" w:hAnsi="宋体" w:eastAsia="宋体" w:cs="宋体"/>
          <w:b w:val="0"/>
          <w:bCs w:val="0"/>
          <w:sz w:val="21"/>
          <w:szCs w:val="21"/>
        </w:rPr>
        <w:t>涉及投标产品国家或行业的有关规范、规范及质量标准。</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2.3执行标准的补充说明</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除执行以上标准外，还应执行其它现行国家标准和规范。若技术规范中无相应说明，则以国家有关部门最新颁布的相应标准及规范为准。本章所列的标准未涉及到的产品或设备均应满足国家或行业有关的质量标准、强制性认证、标志认证等。应供应商所提供的设备或产品在交验时，未能满足要求的，采购商有权拒绝，或要求供应商无条件进行更换。并按《通用合同条款》、《专用合同条款》的有关规定承担相应的责任。</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（2）投标方提供的货物和服务必须是本规格书的文字和表格等所指定的所有内容的综合。对于本规格书中未列出但影响到设备或产品质量、使用等重要功能的组件，投标方应自行补齐（已经列明</w:t>
      </w:r>
      <w:r>
        <w:rPr>
          <w:rFonts w:hint="eastAsia" w:ascii="宋体" w:hAnsi="宋体" w:eastAsia="宋体" w:cs="宋体"/>
          <w:b w:val="0"/>
          <w:bCs w:val="0"/>
          <w:sz w:val="21"/>
          <w:szCs w:val="21"/>
          <w:lang w:eastAsia="zh-CN"/>
        </w:rPr>
        <w:t>竞争性谈判</w:t>
      </w:r>
      <w:r>
        <w:rPr>
          <w:rFonts w:hint="eastAsia" w:ascii="宋体" w:hAnsi="宋体" w:eastAsia="宋体" w:cs="宋体"/>
          <w:b w:val="0"/>
          <w:bCs w:val="0"/>
          <w:sz w:val="21"/>
          <w:szCs w:val="21"/>
        </w:rPr>
        <w:t>方供货范围的除外）。</w:t>
      </w:r>
    </w:p>
    <w:p>
      <w:pPr>
        <w:keepNext w:val="0"/>
        <w:keepLines w:val="0"/>
        <w:pageBreakBefore w:val="0"/>
        <w:widowControl/>
        <w:kinsoku/>
        <w:wordWrap/>
        <w:overflowPunct/>
        <w:topLinePunct w:val="0"/>
        <w:autoSpaceDE/>
        <w:autoSpaceDN/>
        <w:bidi w:val="0"/>
        <w:adjustRightInd/>
        <w:spacing w:line="320" w:lineRule="exact"/>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2.4执行的标准应用</w:t>
      </w:r>
    </w:p>
    <w:p>
      <w:pPr>
        <w:keepNext w:val="0"/>
        <w:keepLines w:val="0"/>
        <w:pageBreakBefore w:val="0"/>
        <w:widowControl/>
        <w:kinsoku/>
        <w:wordWrap/>
        <w:overflowPunct/>
        <w:topLinePunct w:val="0"/>
        <w:autoSpaceDE/>
        <w:autoSpaceDN/>
        <w:bidi w:val="0"/>
        <w:adjustRightInd/>
        <w:spacing w:line="320" w:lineRule="exact"/>
        <w:ind w:firstLine="420" w:firstLineChars="2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规格书技术要求是基本的技术要求，并未对一切技术细节作出明确的规定，投标方应提供满足本规格书书中有关设备设计、制造标准。对国家有关安全、环保等强制性标准，投标方提供的产品必须满足其要求。本规格书所引用的标准如遇与投标方所执行的标准发生矛盾时，按较高标准执行。国家或行业没有质量标准的，</w:t>
      </w:r>
      <w:r>
        <w:rPr>
          <w:rFonts w:hint="eastAsia" w:ascii="宋体" w:hAnsi="宋体" w:eastAsia="宋体" w:cs="宋体"/>
          <w:b w:val="0"/>
          <w:bCs w:val="0"/>
          <w:sz w:val="21"/>
          <w:szCs w:val="21"/>
          <w:lang w:eastAsia="zh-CN"/>
        </w:rPr>
        <w:t>供应商</w:t>
      </w:r>
      <w:r>
        <w:rPr>
          <w:rFonts w:hint="eastAsia" w:ascii="宋体" w:hAnsi="宋体" w:eastAsia="宋体" w:cs="宋体"/>
          <w:b w:val="0"/>
          <w:bCs w:val="0"/>
          <w:sz w:val="21"/>
          <w:szCs w:val="21"/>
        </w:rPr>
        <w:t>应提供其制造或质量标准的执行情况。</w:t>
      </w:r>
    </w:p>
    <w:p>
      <w:pPr>
        <w:keepNext w:val="0"/>
        <w:keepLines w:val="0"/>
        <w:pageBreakBefore w:val="0"/>
        <w:widowControl/>
        <w:kinsoku/>
        <w:wordWrap/>
        <w:overflowPunct/>
        <w:topLinePunct w:val="0"/>
        <w:autoSpaceDE/>
        <w:autoSpaceDN/>
        <w:bidi w:val="0"/>
        <w:adjustRightInd/>
        <w:spacing w:line="320" w:lineRule="exact"/>
        <w:ind w:firstLine="420" w:firstLineChars="20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2.5采购设备或产品的技术（参数）要求</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（1）采购设备或产品的技术（参数或指标、质量标准）要求详见</w:t>
      </w:r>
      <w:r>
        <w:rPr>
          <w:rFonts w:hint="eastAsia" w:ascii="宋体" w:hAnsi="宋体" w:eastAsia="宋体" w:cs="宋体"/>
          <w:b w:val="0"/>
          <w:bCs w:val="0"/>
          <w:sz w:val="21"/>
          <w:szCs w:val="21"/>
          <w:lang w:eastAsia="zh-CN"/>
        </w:rPr>
        <w:t>采购文件</w:t>
      </w:r>
      <w:r>
        <w:rPr>
          <w:rFonts w:hint="eastAsia" w:ascii="宋体" w:hAnsi="宋体" w:eastAsia="宋体" w:cs="宋体"/>
          <w:b w:val="0"/>
          <w:bCs w:val="0"/>
          <w:sz w:val="21"/>
          <w:szCs w:val="21"/>
        </w:rPr>
        <w:t>《采购需求清单》。</w:t>
      </w:r>
    </w:p>
    <w:p>
      <w:pPr>
        <w:keepNext w:val="0"/>
        <w:keepLines w:val="0"/>
        <w:pageBreakBefore w:val="0"/>
        <w:widowControl/>
        <w:kinsoku/>
        <w:wordWrap/>
        <w:overflowPunct/>
        <w:topLinePunct w:val="0"/>
        <w:autoSpaceDE/>
        <w:autoSpaceDN/>
        <w:bidi w:val="0"/>
        <w:adjustRightInd/>
        <w:spacing w:line="320" w:lineRule="exact"/>
        <w:ind w:firstLine="210" w:firstLineChars="100"/>
        <w:textAlignment w:val="auto"/>
        <w:rPr>
          <w:rFonts w:hint="eastAsia" w:ascii="宋体" w:hAnsi="宋体" w:eastAsia="宋体" w:cs="宋体"/>
          <w:b w:val="0"/>
          <w:bCs w:val="0"/>
          <w:kern w:val="0"/>
          <w:sz w:val="21"/>
          <w:szCs w:val="21"/>
        </w:rPr>
      </w:pPr>
      <w:r>
        <w:rPr>
          <w:rFonts w:hint="eastAsia" w:ascii="宋体" w:hAnsi="宋体" w:eastAsia="宋体" w:cs="宋体"/>
          <w:b w:val="0"/>
          <w:bCs w:val="0"/>
          <w:color w:val="auto"/>
          <w:sz w:val="21"/>
          <w:szCs w:val="21"/>
        </w:rPr>
        <w:t>（2）质量保证期</w:t>
      </w:r>
      <w:r>
        <w:rPr>
          <w:rFonts w:hint="eastAsia" w:ascii="宋体" w:hAnsi="宋体" w:eastAsia="宋体" w:cs="宋体"/>
          <w:b w:val="0"/>
          <w:bCs w:val="0"/>
          <w:color w:val="auto"/>
          <w:sz w:val="21"/>
          <w:szCs w:val="21"/>
          <w:lang w:val="en-US" w:eastAsia="zh-CN"/>
        </w:rPr>
        <w:t>24</w:t>
      </w:r>
      <w:r>
        <w:rPr>
          <w:rFonts w:hint="eastAsia" w:ascii="宋体" w:hAnsi="宋体" w:eastAsia="宋体" w:cs="宋体"/>
          <w:b w:val="0"/>
          <w:bCs w:val="0"/>
          <w:color w:val="auto"/>
          <w:sz w:val="21"/>
          <w:szCs w:val="21"/>
        </w:rPr>
        <w:t>个月，在质</w:t>
      </w:r>
      <w:r>
        <w:rPr>
          <w:rFonts w:hint="eastAsia" w:ascii="宋体" w:hAnsi="宋体" w:eastAsia="宋体" w:cs="宋体"/>
          <w:b w:val="0"/>
          <w:bCs w:val="0"/>
          <w:sz w:val="21"/>
          <w:szCs w:val="21"/>
        </w:rPr>
        <w:t>量保质期期内，必须无条件履行其责任。</w:t>
      </w:r>
      <w:r>
        <w:rPr>
          <w:rFonts w:hint="eastAsia" w:ascii="宋体" w:hAnsi="宋体" w:eastAsia="宋体" w:cs="宋体"/>
          <w:b w:val="0"/>
          <w:bCs w:val="0"/>
          <w:kern w:val="0"/>
          <w:sz w:val="21"/>
          <w:szCs w:val="21"/>
        </w:rPr>
        <w:t>★</w:t>
      </w:r>
    </w:p>
    <w:p>
      <w:pPr>
        <w:keepNext w:val="0"/>
        <w:keepLines w:val="0"/>
        <w:pageBreakBefore w:val="0"/>
        <w:widowControl/>
        <w:kinsoku/>
        <w:wordWrap/>
        <w:overflowPunct/>
        <w:topLinePunct w:val="0"/>
        <w:autoSpaceDE/>
        <w:autoSpaceDN/>
        <w:bidi w:val="0"/>
        <w:adjustRightInd/>
        <w:spacing w:line="320" w:lineRule="exact"/>
        <w:ind w:right="0" w:rightChars="0" w:firstLine="210" w:firstLineChars="1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sz w:val="21"/>
          <w:szCs w:val="21"/>
        </w:rPr>
        <w:t>（3）《采购需求清单》中“规格、型号”所涉及到的要求其所投产品执行的国家或行业标准应是最新版本，其采购数量和规格应与《采购需求清单》中相一致。</w:t>
      </w:r>
      <w:r>
        <w:rPr>
          <w:rFonts w:hint="eastAsia" w:ascii="宋体" w:hAnsi="宋体" w:eastAsia="宋体" w:cs="宋体"/>
          <w:b w:val="0"/>
          <w:bCs w:val="0"/>
          <w:kern w:val="0"/>
          <w:sz w:val="21"/>
          <w:szCs w:val="21"/>
        </w:rPr>
        <w:t>★</w:t>
      </w:r>
    </w:p>
    <w:p>
      <w:pPr>
        <w:keepNext w:val="0"/>
        <w:keepLines w:val="0"/>
        <w:pageBreakBefore w:val="0"/>
        <w:widowControl/>
        <w:kinsoku/>
        <w:wordWrap/>
        <w:overflowPunct/>
        <w:topLinePunct w:val="0"/>
        <w:autoSpaceDE/>
        <w:autoSpaceDN/>
        <w:bidi w:val="0"/>
        <w:adjustRightInd/>
        <w:spacing w:line="320" w:lineRule="exact"/>
        <w:ind w:right="0" w:rightChars="0" w:firstLine="210" w:firstLineChars="100"/>
        <w:jc w:val="left"/>
        <w:textAlignment w:val="auto"/>
        <w:outlineLvl w:val="9"/>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lang w:eastAsia="zh-CN"/>
        </w:rPr>
        <w:t>）供应商</w:t>
      </w:r>
      <w:r>
        <w:rPr>
          <w:rFonts w:hint="eastAsia" w:ascii="宋体" w:hAnsi="宋体" w:eastAsia="宋体" w:cs="宋体"/>
          <w:b w:val="0"/>
          <w:bCs w:val="0"/>
          <w:color w:val="auto"/>
          <w:sz w:val="21"/>
          <w:szCs w:val="21"/>
        </w:rPr>
        <w:t>在</w:t>
      </w:r>
      <w:r>
        <w:rPr>
          <w:rFonts w:hint="eastAsia" w:ascii="宋体" w:hAnsi="宋体" w:eastAsia="宋体" w:cs="宋体"/>
          <w:b w:val="0"/>
          <w:bCs w:val="0"/>
          <w:color w:val="auto"/>
          <w:sz w:val="21"/>
          <w:szCs w:val="21"/>
          <w:lang w:eastAsia="zh-CN"/>
        </w:rPr>
        <w:t>响应文件</w:t>
      </w:r>
      <w:r>
        <w:rPr>
          <w:rFonts w:hint="eastAsia" w:ascii="宋体" w:hAnsi="宋体" w:eastAsia="宋体" w:cs="宋体"/>
          <w:b w:val="0"/>
          <w:bCs w:val="0"/>
          <w:color w:val="auto"/>
          <w:sz w:val="21"/>
          <w:szCs w:val="21"/>
        </w:rPr>
        <w:t>中必须承诺：中标后应对其产品进行全过程跟踪服务，无条件免费进行技术支持和服务，否则其投标无效！</w:t>
      </w:r>
      <w:r>
        <w:rPr>
          <w:rFonts w:hint="eastAsia" w:ascii="宋体" w:hAnsi="宋体" w:eastAsia="宋体" w:cs="宋体"/>
          <w:b w:val="0"/>
          <w:bCs w:val="0"/>
          <w:kern w:val="0"/>
          <w:sz w:val="21"/>
          <w:szCs w:val="21"/>
        </w:rPr>
        <w:t>★</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14"/>
        <w:numPr>
          <w:ilvl w:val="0"/>
          <w:numId w:val="7"/>
        </w:numPr>
        <w:snapToGrid w:val="0"/>
        <w:spacing w:line="420" w:lineRule="atLeast"/>
        <w:ind w:left="630" w:leftChars="0" w:firstLine="0" w:firstLineChars="0"/>
        <w:jc w:val="center"/>
        <w:outlineLvl w:val="0"/>
        <w:rPr>
          <w:rFonts w:hint="eastAsia" w:ascii="宋体" w:hAnsi="宋体" w:eastAsia="宋体" w:cs="宋体"/>
          <w:b/>
          <w:bCs/>
          <w:color w:val="auto"/>
          <w:sz w:val="44"/>
          <w:szCs w:val="44"/>
        </w:rPr>
      </w:pPr>
      <w:bookmarkStart w:id="680" w:name="_Toc9920"/>
      <w:bookmarkStart w:id="681" w:name="_Toc4876"/>
      <w:bookmarkStart w:id="682" w:name="_Toc22986"/>
      <w:bookmarkStart w:id="683" w:name="_Toc362"/>
      <w:r>
        <w:rPr>
          <w:rFonts w:hint="eastAsia" w:ascii="宋体" w:hAnsi="宋体" w:eastAsia="宋体" w:cs="宋体"/>
          <w:b/>
          <w:bCs/>
          <w:color w:val="auto"/>
          <w:sz w:val="44"/>
          <w:szCs w:val="44"/>
          <w:lang w:eastAsia="zh-CN"/>
        </w:rPr>
        <w:t>响应文件</w:t>
      </w:r>
      <w:r>
        <w:rPr>
          <w:rFonts w:hint="eastAsia" w:ascii="宋体" w:hAnsi="宋体" w:eastAsia="宋体" w:cs="宋体"/>
          <w:b/>
          <w:bCs/>
          <w:color w:val="auto"/>
          <w:sz w:val="44"/>
          <w:szCs w:val="44"/>
        </w:rPr>
        <w:t>格式</w:t>
      </w:r>
      <w:bookmarkEnd w:id="680"/>
      <w:bookmarkEnd w:id="681"/>
      <w:bookmarkEnd w:id="682"/>
      <w:bookmarkEnd w:id="683"/>
    </w:p>
    <w:p>
      <w:pPr>
        <w:pStyle w:val="14"/>
        <w:numPr>
          <w:ilvl w:val="0"/>
          <w:numId w:val="0"/>
        </w:numPr>
        <w:snapToGrid w:val="0"/>
        <w:spacing w:line="420" w:lineRule="atLeast"/>
        <w:ind w:left="630" w:leftChars="0"/>
        <w:jc w:val="center"/>
        <w:outlineLvl w:val="0"/>
        <w:rPr>
          <w:rFonts w:hint="eastAsia" w:ascii="宋体" w:hAnsi="宋体" w:eastAsia="宋体" w:cs="宋体"/>
          <w:b/>
          <w:sz w:val="44"/>
          <w:szCs w:val="44"/>
        </w:rPr>
      </w:pPr>
      <w:r>
        <w:rPr>
          <w:rFonts w:hint="eastAsia" w:ascii="宋体" w:hAnsi="宋体" w:eastAsia="宋体" w:cs="宋体"/>
          <w:b/>
          <w:sz w:val="44"/>
          <w:szCs w:val="44"/>
        </w:rPr>
        <w:t>项目名称：  XXX</w:t>
      </w:r>
    </w:p>
    <w:p>
      <w:pPr>
        <w:tabs>
          <w:tab w:val="left" w:pos="1701"/>
        </w:tabs>
        <w:spacing w:line="360" w:lineRule="auto"/>
        <w:jc w:val="center"/>
        <w:rPr>
          <w:rFonts w:hint="eastAsia" w:ascii="宋体" w:hAnsi="宋体" w:eastAsia="宋体" w:cs="宋体"/>
          <w:b/>
          <w:sz w:val="44"/>
          <w:szCs w:val="44"/>
        </w:rPr>
      </w:pPr>
    </w:p>
    <w:p>
      <w:pPr>
        <w:spacing w:line="400" w:lineRule="exact"/>
        <w:jc w:val="center"/>
        <w:rPr>
          <w:rFonts w:hint="eastAsia" w:ascii="宋体" w:hAnsi="宋体" w:eastAsia="宋体" w:cs="宋体"/>
          <w:b/>
          <w:bCs/>
          <w:sz w:val="44"/>
          <w:szCs w:val="44"/>
        </w:rPr>
      </w:pPr>
    </w:p>
    <w:p>
      <w:pPr>
        <w:tabs>
          <w:tab w:val="left" w:pos="1701"/>
        </w:tabs>
        <w:spacing w:line="360" w:lineRule="auto"/>
        <w:jc w:val="center"/>
        <w:rPr>
          <w:rFonts w:hint="eastAsia" w:ascii="宋体" w:hAnsi="宋体" w:eastAsia="宋体" w:cs="宋体"/>
          <w:sz w:val="44"/>
          <w:szCs w:val="44"/>
        </w:rPr>
      </w:pPr>
    </w:p>
    <w:p>
      <w:pPr>
        <w:spacing w:line="400" w:lineRule="exact"/>
        <w:jc w:val="center"/>
        <w:rPr>
          <w:rFonts w:hint="eastAsia" w:ascii="宋体" w:hAnsi="宋体" w:eastAsia="宋体" w:cs="宋体"/>
          <w:sz w:val="44"/>
          <w:szCs w:val="44"/>
        </w:rPr>
      </w:pPr>
    </w:p>
    <w:p>
      <w:pPr>
        <w:spacing w:line="400" w:lineRule="exact"/>
        <w:jc w:val="center"/>
        <w:rPr>
          <w:rFonts w:hint="eastAsia" w:ascii="宋体" w:hAnsi="宋体" w:eastAsia="宋体" w:cs="宋体"/>
          <w:sz w:val="44"/>
          <w:szCs w:val="44"/>
        </w:rPr>
      </w:pP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响应文件</w:t>
      </w:r>
    </w:p>
    <w:p>
      <w:pPr>
        <w:pStyle w:val="26"/>
        <w:snapToGrid w:val="0"/>
        <w:spacing w:line="360" w:lineRule="auto"/>
        <w:jc w:val="center"/>
        <w:rPr>
          <w:rFonts w:hint="eastAsia" w:ascii="宋体" w:hAnsi="宋体" w:eastAsia="宋体" w:cs="宋体"/>
          <w:b/>
          <w:sz w:val="44"/>
          <w:szCs w:val="44"/>
        </w:rPr>
      </w:pPr>
      <w:r>
        <w:rPr>
          <w:rFonts w:hint="eastAsia" w:ascii="宋体" w:hAnsi="宋体" w:eastAsia="宋体" w:cs="宋体"/>
          <w:b/>
          <w:bCs/>
          <w:sz w:val="44"/>
          <w:szCs w:val="44"/>
        </w:rPr>
        <w:t>项目编号：XXXXX</w:t>
      </w:r>
    </w:p>
    <w:p>
      <w:pPr>
        <w:pStyle w:val="14"/>
        <w:snapToGrid w:val="0"/>
        <w:spacing w:line="360" w:lineRule="auto"/>
        <w:ind w:firstLine="723"/>
        <w:jc w:val="center"/>
        <w:rPr>
          <w:rFonts w:hint="eastAsia" w:ascii="宋体" w:hAnsi="宋体" w:eastAsia="宋体" w:cs="宋体"/>
          <w:b/>
          <w:bCs/>
          <w:sz w:val="44"/>
          <w:szCs w:val="44"/>
        </w:rPr>
      </w:pPr>
    </w:p>
    <w:p>
      <w:pPr>
        <w:pStyle w:val="14"/>
        <w:snapToGrid w:val="0"/>
        <w:spacing w:line="420" w:lineRule="atLeast"/>
        <w:ind w:firstLine="723"/>
        <w:jc w:val="center"/>
        <w:rPr>
          <w:rFonts w:hint="eastAsia" w:ascii="宋体" w:hAnsi="宋体" w:eastAsia="宋体" w:cs="宋体"/>
          <w:b/>
          <w:bCs/>
          <w:sz w:val="21"/>
          <w:szCs w:val="21"/>
        </w:rPr>
      </w:pPr>
    </w:p>
    <w:p>
      <w:pPr>
        <w:pStyle w:val="14"/>
        <w:snapToGrid w:val="0"/>
        <w:spacing w:line="420" w:lineRule="atLeast"/>
        <w:ind w:firstLine="723"/>
        <w:jc w:val="center"/>
        <w:rPr>
          <w:rFonts w:hint="eastAsia" w:ascii="宋体" w:hAnsi="宋体" w:eastAsia="宋体" w:cs="宋体"/>
          <w:b/>
          <w:bCs/>
          <w:sz w:val="21"/>
          <w:szCs w:val="21"/>
        </w:rPr>
      </w:pPr>
    </w:p>
    <w:p>
      <w:pPr>
        <w:pStyle w:val="14"/>
        <w:snapToGrid w:val="0"/>
        <w:spacing w:line="420" w:lineRule="atLeast"/>
        <w:ind w:firstLine="723"/>
        <w:jc w:val="center"/>
        <w:rPr>
          <w:rFonts w:hint="eastAsia" w:ascii="宋体" w:hAnsi="宋体" w:eastAsia="宋体" w:cs="宋体"/>
          <w:b/>
          <w:bCs/>
          <w:sz w:val="21"/>
          <w:szCs w:val="21"/>
        </w:rPr>
      </w:pPr>
    </w:p>
    <w:p>
      <w:pPr>
        <w:pStyle w:val="14"/>
        <w:snapToGrid w:val="0"/>
        <w:spacing w:line="420" w:lineRule="atLeast"/>
        <w:ind w:firstLine="723"/>
        <w:jc w:val="center"/>
        <w:rPr>
          <w:rFonts w:hint="eastAsia" w:ascii="宋体" w:hAnsi="宋体" w:eastAsia="宋体" w:cs="宋体"/>
          <w:b/>
          <w:bCs/>
          <w:sz w:val="21"/>
          <w:szCs w:val="21"/>
        </w:rPr>
      </w:pPr>
    </w:p>
    <w:p>
      <w:pPr>
        <w:pStyle w:val="14"/>
        <w:snapToGrid w:val="0"/>
        <w:spacing w:line="420" w:lineRule="atLeast"/>
        <w:ind w:firstLine="723"/>
        <w:jc w:val="center"/>
        <w:rPr>
          <w:rFonts w:hint="eastAsia" w:ascii="宋体" w:hAnsi="宋体" w:eastAsia="宋体" w:cs="宋体"/>
          <w:b/>
          <w:bCs/>
          <w:sz w:val="21"/>
          <w:szCs w:val="21"/>
        </w:rPr>
      </w:pPr>
    </w:p>
    <w:p>
      <w:pPr>
        <w:pStyle w:val="14"/>
        <w:snapToGrid w:val="0"/>
        <w:spacing w:line="420" w:lineRule="atLeast"/>
        <w:ind w:firstLine="723"/>
        <w:jc w:val="center"/>
        <w:rPr>
          <w:rFonts w:hint="eastAsia" w:ascii="宋体" w:hAnsi="宋体" w:eastAsia="宋体" w:cs="宋体"/>
          <w:b/>
          <w:bCs/>
          <w:sz w:val="21"/>
          <w:szCs w:val="21"/>
        </w:rPr>
      </w:pPr>
    </w:p>
    <w:p>
      <w:pPr>
        <w:pStyle w:val="14"/>
        <w:snapToGrid w:val="0"/>
        <w:spacing w:line="420" w:lineRule="atLeast"/>
        <w:ind w:firstLine="723"/>
        <w:jc w:val="center"/>
        <w:rPr>
          <w:rFonts w:hint="eastAsia" w:ascii="宋体" w:hAnsi="宋体" w:eastAsia="宋体" w:cs="宋体"/>
          <w:b/>
          <w:bCs/>
          <w:sz w:val="21"/>
          <w:szCs w:val="21"/>
        </w:rPr>
      </w:pPr>
    </w:p>
    <w:p>
      <w:pPr>
        <w:rPr>
          <w:rFonts w:hint="eastAsia" w:ascii="宋体" w:hAnsi="宋体" w:eastAsia="宋体" w:cs="宋体"/>
          <w:sz w:val="21"/>
          <w:szCs w:val="21"/>
        </w:rPr>
      </w:pPr>
    </w:p>
    <w:p>
      <w:pPr>
        <w:spacing w:line="360" w:lineRule="auto"/>
        <w:ind w:firstLine="1915" w:firstLineChars="596"/>
        <w:rPr>
          <w:rFonts w:hint="eastAsia" w:ascii="宋体" w:hAnsi="宋体" w:eastAsia="宋体" w:cs="宋体"/>
          <w:b/>
          <w:sz w:val="32"/>
          <w:szCs w:val="32"/>
        </w:rPr>
      </w:pPr>
      <w:bookmarkStart w:id="684" w:name="_Toc20142"/>
      <w:r>
        <w:rPr>
          <w:rFonts w:hint="eastAsia" w:ascii="宋体" w:hAnsi="宋体" w:eastAsia="宋体" w:cs="宋体"/>
          <w:b/>
          <w:sz w:val="32"/>
          <w:szCs w:val="32"/>
        </w:rPr>
        <w:t>项 目 编 号：</w:t>
      </w:r>
      <w:bookmarkEnd w:id="684"/>
      <w:r>
        <w:rPr>
          <w:rFonts w:hint="eastAsia" w:ascii="宋体" w:hAnsi="宋体" w:eastAsia="宋体" w:cs="宋体"/>
          <w:b/>
          <w:sz w:val="32"/>
          <w:szCs w:val="32"/>
          <w:u w:val="single"/>
        </w:rPr>
        <w:t xml:space="preserve">                        </w:t>
      </w:r>
    </w:p>
    <w:p>
      <w:pPr>
        <w:spacing w:line="360" w:lineRule="auto"/>
        <w:ind w:firstLine="1915" w:firstLineChars="596"/>
        <w:rPr>
          <w:rFonts w:hint="eastAsia" w:ascii="宋体" w:hAnsi="宋体" w:eastAsia="宋体" w:cs="宋体"/>
          <w:b/>
          <w:sz w:val="32"/>
          <w:szCs w:val="32"/>
          <w:u w:val="single"/>
        </w:rPr>
      </w:pPr>
      <w:bookmarkStart w:id="685" w:name="_Toc28159"/>
      <w:r>
        <w:rPr>
          <w:rFonts w:hint="eastAsia" w:ascii="宋体" w:hAnsi="宋体" w:eastAsia="宋体" w:cs="宋体"/>
          <w:b/>
          <w:sz w:val="32"/>
          <w:szCs w:val="32"/>
          <w:lang w:eastAsia="zh-CN"/>
        </w:rPr>
        <w:t>投标供应商</w:t>
      </w:r>
      <w:r>
        <w:rPr>
          <w:rFonts w:hint="eastAsia" w:ascii="宋体" w:hAnsi="宋体" w:eastAsia="宋体" w:cs="宋体"/>
          <w:b/>
          <w:sz w:val="32"/>
          <w:szCs w:val="32"/>
        </w:rPr>
        <w:t>名称 ：</w:t>
      </w:r>
      <w:bookmarkEnd w:id="685"/>
      <w:r>
        <w:rPr>
          <w:rFonts w:hint="eastAsia" w:ascii="宋体" w:hAnsi="宋体" w:eastAsia="宋体" w:cs="宋体"/>
          <w:b/>
          <w:sz w:val="32"/>
          <w:szCs w:val="32"/>
          <w:u w:val="single"/>
        </w:rPr>
        <w:t xml:space="preserve">                        </w:t>
      </w:r>
    </w:p>
    <w:p>
      <w:pPr>
        <w:spacing w:line="360" w:lineRule="auto"/>
        <w:ind w:firstLine="1915" w:firstLineChars="596"/>
        <w:rPr>
          <w:rFonts w:hint="eastAsia" w:ascii="宋体" w:hAnsi="宋体" w:eastAsia="宋体" w:cs="宋体"/>
          <w:b/>
          <w:bCs/>
          <w:sz w:val="32"/>
          <w:szCs w:val="32"/>
        </w:rPr>
      </w:pPr>
      <w:bookmarkStart w:id="686" w:name="_Toc7564"/>
      <w:r>
        <w:rPr>
          <w:rFonts w:hint="eastAsia" w:ascii="宋体" w:hAnsi="宋体" w:eastAsia="宋体" w:cs="宋体"/>
          <w:b/>
          <w:sz w:val="32"/>
          <w:szCs w:val="32"/>
        </w:rPr>
        <w:t>日      期 ：</w:t>
      </w:r>
      <w:bookmarkEnd w:id="686"/>
      <w:r>
        <w:rPr>
          <w:rFonts w:hint="eastAsia" w:ascii="宋体" w:hAnsi="宋体" w:eastAsia="宋体" w:cs="宋体"/>
          <w:b/>
          <w:sz w:val="32"/>
          <w:szCs w:val="32"/>
          <w:u w:val="single"/>
        </w:rPr>
        <w:t xml:space="preserve">                        </w:t>
      </w:r>
    </w:p>
    <w:p>
      <w:pPr>
        <w:spacing w:line="440" w:lineRule="exact"/>
        <w:jc w:val="center"/>
        <w:rPr>
          <w:rFonts w:hint="eastAsia" w:ascii="宋体" w:hAnsi="宋体" w:eastAsia="宋体" w:cs="宋体"/>
          <w:b/>
          <w:sz w:val="21"/>
          <w:szCs w:val="21"/>
        </w:rPr>
      </w:pPr>
      <w:bookmarkStart w:id="687" w:name="_Toc30229"/>
      <w:r>
        <w:rPr>
          <w:rFonts w:hint="eastAsia" w:ascii="宋体" w:hAnsi="宋体" w:eastAsia="宋体" w:cs="宋体"/>
          <w:b/>
          <w:bCs/>
          <w:sz w:val="21"/>
          <w:szCs w:val="21"/>
        </w:rPr>
        <w:br w:type="page"/>
      </w:r>
      <w:bookmarkEnd w:id="687"/>
      <w:bookmarkStart w:id="688" w:name="_Toc114589519"/>
      <w:bookmarkStart w:id="689" w:name="_Toc115436112"/>
      <w:bookmarkStart w:id="690" w:name="_Toc31589"/>
      <w:bookmarkStart w:id="691" w:name="_Toc21908"/>
      <w:r>
        <w:rPr>
          <w:rFonts w:hint="eastAsia" w:ascii="宋体" w:hAnsi="宋体" w:eastAsia="宋体" w:cs="宋体"/>
          <w:b/>
          <w:sz w:val="21"/>
          <w:szCs w:val="21"/>
        </w:rPr>
        <w:t>响应文件目录及索引</w:t>
      </w:r>
      <w:bookmarkEnd w:id="688"/>
      <w:bookmarkEnd w:id="689"/>
      <w:bookmarkEnd w:id="690"/>
      <w:bookmarkEnd w:id="691"/>
    </w:p>
    <w:p>
      <w:pPr>
        <w:pStyle w:val="20"/>
        <w:tabs>
          <w:tab w:val="left" w:pos="9214"/>
        </w:tabs>
        <w:spacing w:before="9"/>
        <w:rPr>
          <w:rFonts w:hint="eastAsia" w:ascii="宋体" w:hAnsi="宋体" w:eastAsia="宋体" w:cs="宋体"/>
          <w:b/>
          <w:sz w:val="21"/>
          <w:szCs w:val="21"/>
        </w:rPr>
      </w:pPr>
    </w:p>
    <w:tbl>
      <w:tblPr>
        <w:tblStyle w:val="45"/>
        <w:tblW w:w="5000" w:type="pct"/>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27"/>
        <w:gridCol w:w="5817"/>
        <w:gridCol w:w="917"/>
        <w:gridCol w:w="22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25" w:beforeAutospacing="0" w:after="0" w:afterAutospacing="0"/>
              <w:ind w:left="124" w:right="0"/>
              <w:rPr>
                <w:rFonts w:hint="eastAsia" w:ascii="宋体" w:hAnsi="宋体" w:eastAsia="宋体" w:cs="宋体"/>
                <w:b/>
                <w:sz w:val="21"/>
                <w:szCs w:val="21"/>
              </w:rPr>
            </w:pPr>
            <w:r>
              <w:rPr>
                <w:rFonts w:hint="eastAsia" w:ascii="宋体" w:hAnsi="宋体" w:eastAsia="宋体" w:cs="宋体"/>
                <w:b/>
                <w:sz w:val="21"/>
                <w:szCs w:val="21"/>
              </w:rPr>
              <w:t>序号</w:t>
            </w:r>
          </w:p>
        </w:tc>
        <w:tc>
          <w:tcPr>
            <w:tcW w:w="2981" w:type="pct"/>
            <w:noWrap w:val="0"/>
            <w:vAlign w:val="top"/>
          </w:tcPr>
          <w:p>
            <w:pPr>
              <w:pStyle w:val="142"/>
              <w:keepNext w:val="0"/>
              <w:keepLines w:val="0"/>
              <w:suppressLineNumbers w:val="0"/>
              <w:spacing w:before="25" w:beforeAutospacing="0" w:after="0" w:afterAutospacing="0"/>
              <w:ind w:left="2254" w:right="2246"/>
              <w:jc w:val="center"/>
              <w:rPr>
                <w:rFonts w:hint="eastAsia" w:ascii="宋体" w:hAnsi="宋体" w:eastAsia="宋体" w:cs="宋体"/>
                <w:b/>
                <w:sz w:val="21"/>
                <w:szCs w:val="21"/>
              </w:rPr>
            </w:pPr>
            <w:r>
              <w:rPr>
                <w:rFonts w:hint="eastAsia" w:ascii="宋体" w:hAnsi="宋体" w:eastAsia="宋体" w:cs="宋体"/>
                <w:b/>
                <w:sz w:val="21"/>
                <w:szCs w:val="21"/>
              </w:rPr>
              <w:t>文件名称</w:t>
            </w:r>
          </w:p>
        </w:tc>
        <w:tc>
          <w:tcPr>
            <w:tcW w:w="470" w:type="pct"/>
            <w:noWrap w:val="0"/>
            <w:vAlign w:val="top"/>
          </w:tcPr>
          <w:p>
            <w:pPr>
              <w:pStyle w:val="142"/>
              <w:keepNext w:val="0"/>
              <w:keepLines w:val="0"/>
              <w:suppressLineNumbers w:val="0"/>
              <w:spacing w:before="25" w:beforeAutospacing="0" w:after="0" w:afterAutospacing="0"/>
              <w:ind w:left="213" w:right="0"/>
              <w:rPr>
                <w:rFonts w:hint="eastAsia" w:ascii="宋体" w:hAnsi="宋体" w:eastAsia="宋体" w:cs="宋体"/>
                <w:b/>
                <w:sz w:val="21"/>
                <w:szCs w:val="21"/>
              </w:rPr>
            </w:pPr>
            <w:r>
              <w:rPr>
                <w:rFonts w:hint="eastAsia" w:ascii="宋体" w:hAnsi="宋体" w:eastAsia="宋体" w:cs="宋体"/>
                <w:b/>
                <w:sz w:val="21"/>
                <w:szCs w:val="21"/>
              </w:rPr>
              <w:t>页码</w:t>
            </w:r>
          </w:p>
        </w:tc>
        <w:tc>
          <w:tcPr>
            <w:tcW w:w="1176" w:type="pct"/>
            <w:noWrap w:val="0"/>
            <w:vAlign w:val="top"/>
          </w:tcPr>
          <w:p>
            <w:pPr>
              <w:pStyle w:val="142"/>
              <w:keepNext w:val="0"/>
              <w:keepLines w:val="0"/>
              <w:suppressLineNumbers w:val="0"/>
              <w:spacing w:before="25" w:beforeAutospacing="0" w:after="0" w:afterAutospacing="0"/>
              <w:ind w:left="430" w:right="0"/>
              <w:rPr>
                <w:rFonts w:hint="eastAsia" w:ascii="宋体" w:hAnsi="宋体" w:eastAsia="宋体" w:cs="宋体"/>
                <w:b/>
                <w:sz w:val="21"/>
                <w:szCs w:val="21"/>
              </w:rPr>
            </w:pPr>
            <w:r>
              <w:rPr>
                <w:rFonts w:hint="eastAsia" w:ascii="宋体" w:hAnsi="宋体" w:eastAsia="宋体" w:cs="宋体"/>
                <w:b/>
                <w:sz w:val="21"/>
                <w:szCs w:val="21"/>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373"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981"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470"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176" w:type="pct"/>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bl>
    <w:p>
      <w:pPr>
        <w:spacing w:before="1"/>
        <w:ind w:left="360" w:right="449" w:rightChars="214"/>
        <w:jc w:val="left"/>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pacing w:val="-1"/>
          <w:sz w:val="21"/>
          <w:szCs w:val="21"/>
        </w:rPr>
        <w:t>该目录为方便</w:t>
      </w:r>
      <w:r>
        <w:rPr>
          <w:rFonts w:hint="eastAsia" w:ascii="宋体" w:hAnsi="宋体" w:eastAsia="宋体" w:cs="宋体"/>
          <w:spacing w:val="-1"/>
          <w:sz w:val="21"/>
          <w:szCs w:val="21"/>
          <w:lang w:eastAsia="zh-CN"/>
        </w:rPr>
        <w:t>评审</w:t>
      </w:r>
      <w:r>
        <w:rPr>
          <w:rFonts w:hint="eastAsia" w:ascii="宋体" w:hAnsi="宋体" w:eastAsia="宋体" w:cs="宋体"/>
          <w:spacing w:val="-1"/>
          <w:sz w:val="21"/>
          <w:szCs w:val="21"/>
        </w:rPr>
        <w:t>委员会查找相关证明文件及评审条件，应尽可能的详细、清晰，</w:t>
      </w:r>
      <w:r>
        <w:rPr>
          <w:rFonts w:hint="eastAsia" w:ascii="宋体" w:hAnsi="宋体" w:eastAsia="宋体" w:cs="宋体"/>
          <w:spacing w:val="-1"/>
          <w:sz w:val="21"/>
          <w:szCs w:val="21"/>
          <w:lang w:eastAsia="zh-CN"/>
        </w:rPr>
        <w:t>投标供应商</w:t>
      </w:r>
      <w:r>
        <w:rPr>
          <w:rFonts w:hint="eastAsia" w:ascii="宋体" w:hAnsi="宋体" w:eastAsia="宋体" w:cs="宋体"/>
          <w:spacing w:val="-1"/>
          <w:sz w:val="21"/>
          <w:szCs w:val="21"/>
        </w:rPr>
        <w:t>可根据</w:t>
      </w:r>
      <w:r>
        <w:rPr>
          <w:rFonts w:hint="eastAsia" w:ascii="宋体" w:hAnsi="宋体" w:eastAsia="宋体" w:cs="宋体"/>
          <w:spacing w:val="-3"/>
          <w:sz w:val="21"/>
          <w:szCs w:val="21"/>
        </w:rPr>
        <w:t>自身情况补充完善；</w:t>
      </w:r>
      <w:r>
        <w:rPr>
          <w:rFonts w:hint="eastAsia" w:ascii="宋体" w:hAnsi="宋体" w:eastAsia="宋体" w:cs="宋体"/>
          <w:spacing w:val="-7"/>
          <w:sz w:val="21"/>
          <w:szCs w:val="21"/>
        </w:rPr>
        <w:t>响应文件的编制顺序应按此表顺序，并连续编排页码</w:t>
      </w:r>
      <w:r>
        <w:rPr>
          <w:rFonts w:hint="eastAsia" w:ascii="宋体" w:hAnsi="宋体" w:cs="宋体"/>
          <w:spacing w:val="-7"/>
          <w:sz w:val="21"/>
          <w:szCs w:val="21"/>
          <w:lang w:eastAsia="zh-CN"/>
        </w:rPr>
        <w:t>（</w:t>
      </w:r>
      <w:r>
        <w:rPr>
          <w:rFonts w:hint="eastAsia" w:ascii="宋体" w:hAnsi="宋体" w:eastAsia="宋体" w:cs="宋体"/>
          <w:spacing w:val="-7"/>
          <w:sz w:val="21"/>
          <w:szCs w:val="21"/>
        </w:rPr>
        <w:t>扫描或复印件可以采用页码机加盖页码</w:t>
      </w:r>
      <w:r>
        <w:rPr>
          <w:rFonts w:hint="eastAsia" w:ascii="宋体" w:hAnsi="宋体" w:cs="宋体"/>
          <w:spacing w:val="-7"/>
          <w:sz w:val="21"/>
          <w:szCs w:val="21"/>
          <w:lang w:eastAsia="zh-CN"/>
        </w:rPr>
        <w:t>）</w:t>
      </w:r>
      <w:r>
        <w:rPr>
          <w:rFonts w:hint="eastAsia" w:ascii="宋体" w:hAnsi="宋体" w:eastAsia="宋体" w:cs="宋体"/>
          <w:spacing w:val="-7"/>
          <w:sz w:val="21"/>
          <w:szCs w:val="21"/>
        </w:rPr>
        <w:t>。</w:t>
      </w:r>
    </w:p>
    <w:p>
      <w:pPr>
        <w:pStyle w:val="93"/>
        <w:tabs>
          <w:tab w:val="left" w:pos="682"/>
        </w:tabs>
        <w:autoSpaceDE w:val="0"/>
        <w:autoSpaceDN w:val="0"/>
        <w:spacing w:before="2" w:line="244" w:lineRule="auto"/>
        <w:ind w:right="519" w:firstLine="0" w:firstLineChars="0"/>
        <w:jc w:val="left"/>
        <w:rPr>
          <w:rFonts w:hint="eastAsia" w:ascii="宋体" w:hAnsi="宋体" w:eastAsia="宋体" w:cs="宋体"/>
          <w:spacing w:val="-7"/>
          <w:sz w:val="21"/>
          <w:szCs w:val="21"/>
        </w:rPr>
      </w:pPr>
    </w:p>
    <w:p>
      <w:pPr>
        <w:pStyle w:val="154"/>
        <w:spacing w:line="360" w:lineRule="auto"/>
        <w:jc w:val="center"/>
        <w:rPr>
          <w:rFonts w:hint="eastAsia" w:ascii="宋体" w:hAnsi="宋体" w:eastAsia="宋体" w:cs="宋体"/>
          <w:b/>
          <w:sz w:val="21"/>
          <w:szCs w:val="21"/>
        </w:rPr>
        <w:sectPr>
          <w:headerReference r:id="rId12" w:type="default"/>
          <w:footerReference r:id="rId13" w:type="default"/>
          <w:pgSz w:w="11910" w:h="16850"/>
          <w:pgMar w:top="1440" w:right="1080" w:bottom="1440" w:left="1080" w:header="720" w:footer="720" w:gutter="0"/>
          <w:pgNumType w:fmt="decimal"/>
          <w:cols w:space="720" w:num="1"/>
          <w:docGrid w:linePitch="286" w:charSpace="0"/>
        </w:sectPr>
      </w:pPr>
    </w:p>
    <w:p>
      <w:pPr>
        <w:pStyle w:val="154"/>
        <w:spacing w:line="360" w:lineRule="auto"/>
        <w:jc w:val="center"/>
        <w:outlineLvl w:val="1"/>
        <w:rPr>
          <w:rFonts w:hint="eastAsia" w:ascii="宋体" w:hAnsi="宋体" w:eastAsia="宋体" w:cs="宋体"/>
          <w:b/>
          <w:sz w:val="21"/>
          <w:szCs w:val="21"/>
        </w:rPr>
      </w:pPr>
      <w:bookmarkStart w:id="692" w:name="_Toc9598"/>
      <w:bookmarkStart w:id="693" w:name="_Toc8679"/>
      <w:bookmarkStart w:id="694" w:name="_Toc31311"/>
      <w:bookmarkStart w:id="695" w:name="_Toc114589520"/>
      <w:bookmarkStart w:id="696" w:name="_Toc115436113"/>
      <w:r>
        <w:rPr>
          <w:rFonts w:hint="eastAsia" w:ascii="宋体" w:hAnsi="宋体" w:eastAsia="宋体" w:cs="宋体"/>
          <w:b/>
          <w:sz w:val="21"/>
          <w:szCs w:val="21"/>
        </w:rPr>
        <w:t>附件1  开标一览表（响应文件格式一）</w:t>
      </w:r>
      <w:bookmarkEnd w:id="692"/>
      <w:bookmarkEnd w:id="693"/>
      <w:bookmarkEnd w:id="694"/>
      <w:bookmarkEnd w:id="695"/>
      <w:bookmarkEnd w:id="696"/>
    </w:p>
    <w:p>
      <w:pPr>
        <w:pStyle w:val="154"/>
        <w:spacing w:line="360" w:lineRule="auto"/>
        <w:rPr>
          <w:rFonts w:hint="eastAsia" w:ascii="宋体" w:hAnsi="宋体" w:eastAsia="宋体" w:cs="宋体"/>
          <w:bCs w:val="0"/>
          <w:sz w:val="21"/>
          <w:szCs w:val="21"/>
        </w:rPr>
      </w:pPr>
    </w:p>
    <w:p>
      <w:pPr>
        <w:pStyle w:val="154"/>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投标报价总表</w:t>
      </w:r>
    </w:p>
    <w:p>
      <w:pPr>
        <w:pStyle w:val="154"/>
        <w:spacing w:line="360" w:lineRule="auto"/>
        <w:rPr>
          <w:rFonts w:hint="eastAsia" w:ascii="宋体" w:hAnsi="宋体" w:eastAsia="宋体" w:cs="宋体"/>
          <w:bCs w:val="0"/>
          <w:sz w:val="21"/>
          <w:szCs w:val="21"/>
        </w:rPr>
      </w:pPr>
    </w:p>
    <w:p>
      <w:pPr>
        <w:tabs>
          <w:tab w:val="left" w:pos="2986"/>
          <w:tab w:val="left" w:pos="5974"/>
        </w:tabs>
        <w:spacing w:after="18"/>
        <w:ind w:left="360"/>
        <w:jc w:val="left"/>
        <w:rPr>
          <w:rFonts w:hint="eastAsia" w:ascii="宋体" w:hAnsi="宋体" w:eastAsia="宋体" w:cs="宋体"/>
          <w:sz w:val="21"/>
          <w:szCs w:val="21"/>
        </w:rPr>
      </w:pPr>
      <w:r>
        <w:rPr>
          <w:rFonts w:hint="eastAsia" w:ascii="宋体" w:hAnsi="宋体" w:eastAsia="宋体" w:cs="宋体"/>
          <w:sz w:val="21"/>
          <w:szCs w:val="21"/>
        </w:rPr>
        <w:t>项目编</w:t>
      </w:r>
      <w:r>
        <w:rPr>
          <w:rFonts w:hint="eastAsia" w:ascii="宋体" w:hAnsi="宋体" w:eastAsia="宋体" w:cs="宋体"/>
          <w:spacing w:val="-3"/>
          <w:sz w:val="21"/>
          <w:szCs w:val="21"/>
        </w:rPr>
        <w:t>号</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pacing w:val="-3"/>
          <w:sz w:val="21"/>
          <w:szCs w:val="21"/>
        </w:rPr>
        <w:t>报价单位：</w:t>
      </w:r>
      <w:r>
        <w:rPr>
          <w:rFonts w:hint="eastAsia" w:ascii="宋体" w:hAnsi="宋体" w:eastAsia="宋体" w:cs="宋体"/>
          <w:sz w:val="21"/>
          <w:szCs w:val="21"/>
        </w:rPr>
        <w:t>人</w:t>
      </w:r>
      <w:r>
        <w:rPr>
          <w:rFonts w:hint="eastAsia" w:ascii="宋体" w:hAnsi="宋体" w:eastAsia="宋体" w:cs="宋体"/>
          <w:spacing w:val="-3"/>
          <w:sz w:val="21"/>
          <w:szCs w:val="21"/>
        </w:rPr>
        <w:t>民</w:t>
      </w:r>
      <w:r>
        <w:rPr>
          <w:rFonts w:hint="eastAsia" w:ascii="宋体" w:hAnsi="宋体" w:eastAsia="宋体" w:cs="宋体"/>
          <w:sz w:val="21"/>
          <w:szCs w:val="21"/>
        </w:rPr>
        <w:t>币元</w:t>
      </w:r>
    </w:p>
    <w:tbl>
      <w:tblPr>
        <w:tblStyle w:val="45"/>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04"/>
        <w:gridCol w:w="1311"/>
        <w:gridCol w:w="2086"/>
        <w:gridCol w:w="142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trPr>
        <w:tc>
          <w:tcPr>
            <w:tcW w:w="1654" w:type="pct"/>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56" w:type="pct"/>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包号</w:t>
            </w:r>
          </w:p>
        </w:tc>
        <w:tc>
          <w:tcPr>
            <w:tcW w:w="1044" w:type="pct"/>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11" w:type="pct"/>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供货期</w:t>
            </w:r>
          </w:p>
        </w:tc>
        <w:tc>
          <w:tcPr>
            <w:tcW w:w="932" w:type="pct"/>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供货</w:t>
            </w:r>
            <w:r>
              <w:rPr>
                <w:rFonts w:hint="eastAsia" w:ascii="宋体" w:hAnsi="宋体" w:eastAsia="宋体" w:cs="宋体"/>
                <w:sz w:val="21"/>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6" w:hRule="atLeast"/>
        </w:trPr>
        <w:tc>
          <w:tcPr>
            <w:tcW w:w="1654" w:type="pct"/>
            <w:noWrap w:val="0"/>
            <w:vAlign w:val="center"/>
          </w:tcPr>
          <w:p>
            <w:pPr>
              <w:pStyle w:val="142"/>
              <w:keepNext w:val="0"/>
              <w:keepLines w:val="0"/>
              <w:suppressLineNumbers w:val="0"/>
              <w:spacing w:before="0" w:beforeAutospacing="0" w:after="0" w:afterAutospacing="0"/>
              <w:ind w:left="0" w:right="0"/>
              <w:jc w:val="center"/>
              <w:rPr>
                <w:rFonts w:hint="eastAsia" w:ascii="宋体" w:hAnsi="宋体" w:eastAsia="宋体" w:cs="宋体"/>
                <w:sz w:val="21"/>
                <w:szCs w:val="21"/>
                <w:lang w:eastAsia="zh-CN"/>
              </w:rPr>
            </w:pPr>
          </w:p>
        </w:tc>
        <w:tc>
          <w:tcPr>
            <w:tcW w:w="656" w:type="pct"/>
            <w:noWrap w:val="0"/>
            <w:vAlign w:val="center"/>
          </w:tcPr>
          <w:p>
            <w:pPr>
              <w:pStyle w:val="142"/>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w:t>
            </w:r>
          </w:p>
        </w:tc>
        <w:tc>
          <w:tcPr>
            <w:tcW w:w="1044" w:type="pct"/>
            <w:noWrap w:val="0"/>
            <w:vAlign w:val="center"/>
          </w:tcPr>
          <w:p>
            <w:pPr>
              <w:pStyle w:val="142"/>
              <w:keepNext w:val="0"/>
              <w:keepLines w:val="0"/>
              <w:suppressLineNumbers w:val="0"/>
              <w:spacing w:before="5" w:beforeAutospacing="0" w:after="0" w:afterAutospacing="0"/>
              <w:ind w:left="8" w:right="0"/>
              <w:jc w:val="center"/>
              <w:rPr>
                <w:rFonts w:hint="eastAsia" w:ascii="宋体" w:hAnsi="宋体" w:eastAsia="宋体" w:cs="宋体"/>
                <w:sz w:val="21"/>
                <w:szCs w:val="21"/>
              </w:rPr>
            </w:pPr>
            <w:r>
              <w:rPr>
                <w:rFonts w:hint="eastAsia" w:ascii="宋体" w:hAnsi="宋体" w:eastAsia="宋体" w:cs="宋体"/>
                <w:sz w:val="21"/>
                <w:szCs w:val="21"/>
              </w:rPr>
              <w:t>满足</w:t>
            </w:r>
            <w:r>
              <w:rPr>
                <w:rFonts w:hint="eastAsia" w:ascii="宋体" w:hAnsi="宋体" w:eastAsia="宋体" w:cs="宋体"/>
                <w:sz w:val="21"/>
                <w:szCs w:val="21"/>
                <w:lang w:eastAsia="zh-CN"/>
              </w:rPr>
              <w:t>谈判</w:t>
            </w:r>
            <w:r>
              <w:rPr>
                <w:rFonts w:hint="eastAsia" w:ascii="宋体" w:hAnsi="宋体" w:eastAsia="宋体" w:cs="宋体"/>
                <w:sz w:val="21"/>
                <w:szCs w:val="21"/>
              </w:rPr>
              <w:t>文件要求</w:t>
            </w:r>
          </w:p>
        </w:tc>
        <w:tc>
          <w:tcPr>
            <w:tcW w:w="711" w:type="pct"/>
            <w:noWrap w:val="0"/>
            <w:vAlign w:val="center"/>
          </w:tcPr>
          <w:p>
            <w:pPr>
              <w:pStyle w:val="142"/>
              <w:keepNext w:val="0"/>
              <w:keepLines w:val="0"/>
              <w:suppressLineNumbers w:val="0"/>
              <w:spacing w:before="5" w:beforeAutospacing="0" w:after="0" w:afterAutospacing="0"/>
              <w:ind w:left="620" w:right="608"/>
              <w:jc w:val="center"/>
              <w:rPr>
                <w:rFonts w:hint="eastAsia" w:ascii="宋体" w:hAnsi="宋体" w:eastAsia="宋体" w:cs="宋体"/>
                <w:sz w:val="21"/>
                <w:szCs w:val="21"/>
              </w:rPr>
            </w:pPr>
          </w:p>
        </w:tc>
        <w:tc>
          <w:tcPr>
            <w:tcW w:w="932" w:type="pct"/>
            <w:noWrap w:val="0"/>
            <w:vAlign w:val="center"/>
          </w:tcPr>
          <w:p>
            <w:pPr>
              <w:pStyle w:val="142"/>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654" w:type="pct"/>
            <w:noWrap w:val="0"/>
            <w:vAlign w:val="top"/>
          </w:tcPr>
          <w:p>
            <w:pPr>
              <w:pStyle w:val="142"/>
              <w:keepNext w:val="0"/>
              <w:keepLines w:val="0"/>
              <w:suppressLineNumbers w:val="0"/>
              <w:spacing w:before="142" w:beforeAutospacing="0" w:after="0" w:afterAutospacing="0"/>
              <w:ind w:left="92" w:right="0"/>
              <w:rPr>
                <w:rFonts w:hint="eastAsia" w:ascii="宋体" w:hAnsi="宋体" w:eastAsia="宋体" w:cs="宋体"/>
                <w:sz w:val="21"/>
                <w:szCs w:val="21"/>
              </w:rPr>
            </w:pPr>
            <w:r>
              <w:rPr>
                <w:rFonts w:hint="eastAsia" w:ascii="宋体" w:hAnsi="宋体" w:eastAsia="宋体" w:cs="宋体"/>
                <w:sz w:val="21"/>
                <w:szCs w:val="21"/>
              </w:rPr>
              <w:t>投标总价：</w:t>
            </w:r>
          </w:p>
        </w:tc>
        <w:tc>
          <w:tcPr>
            <w:tcW w:w="3345" w:type="pct"/>
            <w:gridSpan w:val="4"/>
            <w:noWrap w:val="0"/>
            <w:vAlign w:val="top"/>
          </w:tcPr>
          <w:p>
            <w:pPr>
              <w:pStyle w:val="142"/>
              <w:keepNext w:val="0"/>
              <w:keepLines w:val="0"/>
              <w:suppressLineNumbers w:val="0"/>
              <w:tabs>
                <w:tab w:val="left" w:pos="1837"/>
                <w:tab w:val="left" w:pos="2313"/>
                <w:tab w:val="left" w:pos="4040"/>
              </w:tabs>
              <w:spacing w:before="142"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大写</w:t>
            </w:r>
            <w:r>
              <w:rPr>
                <w:rFonts w:hint="eastAsia" w:ascii="宋体" w:hAnsi="宋体" w:eastAsia="宋体" w:cs="宋体"/>
                <w:spacing w:val="-3"/>
                <w:sz w:val="21"/>
                <w:szCs w:val="21"/>
              </w:rPr>
              <w:t>：</w:t>
            </w:r>
            <w:r>
              <w:rPr>
                <w:rFonts w:hint="eastAsia" w:ascii="宋体" w:hAnsi="宋体" w:eastAsia="宋体" w:cs="宋体"/>
                <w:spacing w:val="-3"/>
                <w:sz w:val="21"/>
                <w:szCs w:val="21"/>
                <w:u w:val="single"/>
              </w:rPr>
              <w:t xml:space="preserve"> </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ab/>
            </w:r>
            <w:r>
              <w:rPr>
                <w:rFonts w:hint="eastAsia" w:ascii="宋体" w:hAnsi="宋体" w:eastAsia="宋体" w:cs="宋体"/>
                <w:spacing w:val="-3"/>
                <w:sz w:val="21"/>
                <w:szCs w:val="21"/>
              </w:rPr>
              <w:t>小</w:t>
            </w:r>
            <w:r>
              <w:rPr>
                <w:rFonts w:hint="eastAsia" w:ascii="宋体" w:hAnsi="宋体" w:eastAsia="宋体" w:cs="宋体"/>
                <w:spacing w:val="-1"/>
                <w:sz w:val="21"/>
                <w:szCs w:val="21"/>
              </w:rPr>
              <w:t>写</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trPr>
        <w:tc>
          <w:tcPr>
            <w:tcW w:w="1654" w:type="pct"/>
            <w:noWrap w:val="0"/>
            <w:vAlign w:val="top"/>
          </w:tcPr>
          <w:p>
            <w:pPr>
              <w:pStyle w:val="142"/>
              <w:keepNext w:val="0"/>
              <w:keepLines w:val="0"/>
              <w:suppressLineNumbers w:val="0"/>
              <w:spacing w:before="142" w:beforeAutospacing="0" w:after="0" w:afterAutospacing="0"/>
              <w:ind w:left="92" w:right="0"/>
              <w:rPr>
                <w:rFonts w:hint="eastAsia" w:ascii="宋体" w:hAnsi="宋体" w:eastAsia="宋体" w:cs="宋体"/>
                <w:sz w:val="21"/>
                <w:szCs w:val="21"/>
              </w:rPr>
            </w:pPr>
            <w:r>
              <w:rPr>
                <w:rFonts w:hint="eastAsia" w:ascii="宋体" w:hAnsi="宋体" w:eastAsia="宋体" w:cs="宋体"/>
                <w:sz w:val="21"/>
                <w:szCs w:val="21"/>
              </w:rPr>
              <w:t>备注：</w:t>
            </w:r>
          </w:p>
        </w:tc>
        <w:tc>
          <w:tcPr>
            <w:tcW w:w="3345" w:type="pct"/>
            <w:gridSpan w:val="4"/>
            <w:noWrap w:val="0"/>
            <w:vAlign w:val="top"/>
          </w:tcPr>
          <w:p>
            <w:pPr>
              <w:pStyle w:val="142"/>
              <w:keepNext w:val="0"/>
              <w:keepLines w:val="0"/>
              <w:suppressLineNumbers w:val="0"/>
              <w:tabs>
                <w:tab w:val="left" w:pos="1837"/>
                <w:tab w:val="left" w:pos="2313"/>
                <w:tab w:val="left" w:pos="4040"/>
              </w:tabs>
              <w:spacing w:before="142" w:beforeAutospacing="0" w:after="0" w:afterAutospacing="0"/>
              <w:ind w:left="107" w:right="0"/>
              <w:rPr>
                <w:rFonts w:hint="eastAsia" w:ascii="宋体" w:hAnsi="宋体" w:eastAsia="宋体" w:cs="宋体"/>
                <w:sz w:val="21"/>
                <w:szCs w:val="21"/>
              </w:rPr>
            </w:pPr>
          </w:p>
        </w:tc>
      </w:tr>
    </w:tbl>
    <w:p>
      <w:pPr>
        <w:spacing w:before="15"/>
        <w:ind w:left="360"/>
        <w:jc w:val="left"/>
        <w:rPr>
          <w:rFonts w:hint="eastAsia" w:ascii="宋体" w:hAnsi="宋体" w:eastAsia="宋体" w:cs="宋体"/>
          <w:sz w:val="21"/>
          <w:szCs w:val="21"/>
        </w:rPr>
      </w:pPr>
      <w:r>
        <w:rPr>
          <w:rFonts w:hint="eastAsia" w:ascii="宋体" w:hAnsi="宋体" w:eastAsia="宋体" w:cs="宋体"/>
          <w:sz w:val="21"/>
          <w:szCs w:val="21"/>
        </w:rPr>
        <w:t>注 1：本表中的总价应与分项报价表中的相应报价完全一致。</w:t>
      </w:r>
    </w:p>
    <w:p>
      <w:pPr>
        <w:spacing w:before="2" w:line="244" w:lineRule="auto"/>
        <w:ind w:left="640" w:right="554"/>
        <w:jc w:val="left"/>
        <w:rPr>
          <w:rFonts w:hint="eastAsia" w:ascii="宋体" w:hAnsi="宋体" w:eastAsia="宋体" w:cs="宋体"/>
          <w:sz w:val="21"/>
          <w:szCs w:val="21"/>
        </w:rPr>
      </w:pPr>
      <w:r>
        <w:rPr>
          <w:rFonts w:hint="eastAsia" w:ascii="宋体" w:hAnsi="宋体" w:eastAsia="宋体" w:cs="宋体"/>
          <w:spacing w:val="-22"/>
          <w:sz w:val="21"/>
          <w:szCs w:val="21"/>
        </w:rPr>
        <w:t>2</w:t>
      </w:r>
      <w:r>
        <w:rPr>
          <w:rFonts w:hint="eastAsia" w:ascii="宋体" w:hAnsi="宋体" w:eastAsia="宋体" w:cs="宋体"/>
          <w:spacing w:val="-14"/>
          <w:sz w:val="21"/>
          <w:szCs w:val="21"/>
        </w:rPr>
        <w:t>：此表中，总价应是所投服务的费用总和，包括本项目采购需求和采购合同中要求的全部内容</w:t>
      </w:r>
      <w:r>
        <w:rPr>
          <w:rFonts w:hint="eastAsia" w:ascii="宋体" w:hAnsi="宋体" w:eastAsia="宋体" w:cs="宋体"/>
          <w:spacing w:val="-7"/>
          <w:sz w:val="21"/>
          <w:szCs w:val="21"/>
        </w:rPr>
        <w:t>。</w:t>
      </w:r>
    </w:p>
    <w:p>
      <w:pPr>
        <w:spacing w:line="244" w:lineRule="auto"/>
        <w:ind w:left="640" w:right="497"/>
        <w:jc w:val="left"/>
        <w:rPr>
          <w:rFonts w:hint="eastAsia" w:ascii="宋体" w:hAnsi="宋体" w:eastAsia="宋体" w:cs="宋体"/>
          <w:sz w:val="21"/>
          <w:szCs w:val="21"/>
        </w:rPr>
      </w:pPr>
      <w:r>
        <w:rPr>
          <w:rFonts w:hint="eastAsia" w:ascii="宋体" w:hAnsi="宋体" w:eastAsia="宋体" w:cs="宋体"/>
          <w:sz w:val="21"/>
          <w:szCs w:val="21"/>
        </w:rPr>
        <w:t>3：如有优惠折扣申明，请在此表中列出。</w:t>
      </w:r>
    </w:p>
    <w:p>
      <w:pPr>
        <w:pStyle w:val="20"/>
        <w:tabs>
          <w:tab w:val="left" w:pos="9214"/>
        </w:tabs>
        <w:rPr>
          <w:rFonts w:hint="eastAsia" w:ascii="宋体" w:hAnsi="宋体" w:eastAsia="宋体" w:cs="宋体"/>
          <w:sz w:val="21"/>
          <w:szCs w:val="21"/>
        </w:rPr>
      </w:pPr>
    </w:p>
    <w:p>
      <w:pPr>
        <w:pStyle w:val="20"/>
        <w:tabs>
          <w:tab w:val="left" w:pos="9214"/>
        </w:tabs>
        <w:rPr>
          <w:rFonts w:hint="eastAsia" w:ascii="宋体" w:hAnsi="宋体" w:eastAsia="宋体" w:cs="宋体"/>
          <w:sz w:val="21"/>
          <w:szCs w:val="21"/>
        </w:rPr>
      </w:pPr>
    </w:p>
    <w:p>
      <w:pPr>
        <w:pStyle w:val="20"/>
        <w:tabs>
          <w:tab w:val="left" w:pos="9214"/>
        </w:tabs>
        <w:spacing w:before="11"/>
        <w:rPr>
          <w:rFonts w:hint="eastAsia" w:ascii="宋体" w:hAnsi="宋体" w:eastAsia="宋体" w:cs="宋体"/>
          <w:sz w:val="21"/>
          <w:szCs w:val="21"/>
        </w:rPr>
      </w:pPr>
    </w:p>
    <w:p>
      <w:pPr>
        <w:pStyle w:val="20"/>
        <w:tabs>
          <w:tab w:val="left" w:pos="1920"/>
          <w:tab w:val="left" w:pos="3840"/>
          <w:tab w:val="left" w:pos="9214"/>
        </w:tabs>
        <w:ind w:left="360"/>
        <w:jc w:val="left"/>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（公章）</w:t>
      </w:r>
      <w:r>
        <w:rPr>
          <w:rFonts w:hint="eastAsia" w:ascii="宋体" w:hAnsi="宋体" w:eastAsia="宋体" w:cs="宋体"/>
          <w:sz w:val="21"/>
          <w:szCs w:val="21"/>
          <w:u w:val="single"/>
        </w:rPr>
        <w:tab/>
      </w:r>
    </w:p>
    <w:p>
      <w:pPr>
        <w:pStyle w:val="20"/>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（签字或签章） </w:t>
      </w:r>
    </w:p>
    <w:p>
      <w:pPr>
        <w:pStyle w:val="20"/>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55"/>
        <w:ind w:left="0" w:leftChars="0" w:firstLine="0" w:firstLineChars="0"/>
        <w:jc w:val="left"/>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tbl>
      <w:tblPr>
        <w:tblStyle w:val="45"/>
        <w:tblW w:w="0" w:type="auto"/>
        <w:tblInd w:w="96" w:type="dxa"/>
        <w:tblLayout w:type="fixed"/>
        <w:tblCellMar>
          <w:top w:w="0" w:type="dxa"/>
          <w:left w:w="108" w:type="dxa"/>
          <w:bottom w:w="0" w:type="dxa"/>
          <w:right w:w="108" w:type="dxa"/>
        </w:tblCellMar>
      </w:tblPr>
      <w:tblGrid>
        <w:gridCol w:w="636"/>
        <w:gridCol w:w="1330"/>
        <w:gridCol w:w="1785"/>
        <w:gridCol w:w="3724"/>
        <w:gridCol w:w="1486"/>
        <w:gridCol w:w="979"/>
      </w:tblGrid>
      <w:tr>
        <w:tblPrEx>
          <w:tblCellMar>
            <w:top w:w="0" w:type="dxa"/>
            <w:left w:w="108" w:type="dxa"/>
            <w:bottom w:w="0" w:type="dxa"/>
            <w:right w:w="108" w:type="dxa"/>
          </w:tblCellMar>
        </w:tblPrEx>
        <w:trPr>
          <w:trHeight w:val="880" w:hRule="atLeast"/>
        </w:trPr>
        <w:tc>
          <w:tcPr>
            <w:tcW w:w="9940" w:type="dxa"/>
            <w:gridSpan w:val="6"/>
            <w:tcBorders>
              <w:top w:val="nil"/>
              <w:left w:val="nil"/>
              <w:bottom w:val="nil"/>
              <w:right w:val="nil"/>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b/>
                <w:bCs/>
                <w:spacing w:val="10"/>
                <w:kern w:val="0"/>
                <w:sz w:val="21"/>
                <w:szCs w:val="21"/>
              </w:rPr>
              <w:t>分项报价表</w:t>
            </w: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序号</w:t>
            </w:r>
          </w:p>
        </w:tc>
        <w:tc>
          <w:tcPr>
            <w:tcW w:w="13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项目</w:t>
            </w:r>
          </w:p>
        </w:tc>
        <w:tc>
          <w:tcPr>
            <w:tcW w:w="17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内容</w:t>
            </w:r>
          </w:p>
        </w:tc>
        <w:tc>
          <w:tcPr>
            <w:tcW w:w="3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投标报价（元/含税）</w:t>
            </w:r>
          </w:p>
        </w:tc>
        <w:tc>
          <w:tcPr>
            <w:tcW w:w="14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品牌</w:t>
            </w: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备注</w:t>
            </w: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1"/>
                <w:szCs w:val="21"/>
              </w:rPr>
            </w:pPr>
          </w:p>
        </w:tc>
        <w:tc>
          <w:tcPr>
            <w:tcW w:w="3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14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60" w:hRule="atLeast"/>
        </w:trPr>
        <w:tc>
          <w:tcPr>
            <w:tcW w:w="375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合计（元/含税）</w:t>
            </w:r>
          </w:p>
        </w:tc>
        <w:tc>
          <w:tcPr>
            <w:tcW w:w="521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9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r>
    </w:tbl>
    <w:p>
      <w:pPr>
        <w:pStyle w:val="26"/>
        <w:ind w:hanging="540"/>
        <w:rPr>
          <w:rFonts w:hint="eastAsia" w:ascii="宋体" w:hAnsi="宋体" w:eastAsia="宋体" w:cs="宋体"/>
          <w:sz w:val="21"/>
          <w:szCs w:val="21"/>
        </w:rPr>
      </w:pPr>
    </w:p>
    <w:p>
      <w:pPr>
        <w:pStyle w:val="26"/>
        <w:adjustRightInd w:val="0"/>
        <w:snapToGrid w:val="0"/>
        <w:rPr>
          <w:rFonts w:hint="eastAsia" w:ascii="宋体" w:hAnsi="宋体" w:eastAsia="宋体" w:cs="宋体"/>
          <w:sz w:val="21"/>
          <w:szCs w:val="21"/>
        </w:rPr>
      </w:pPr>
      <w:r>
        <w:rPr>
          <w:rFonts w:hint="eastAsia" w:ascii="宋体" w:hAnsi="宋体" w:eastAsia="宋体" w:cs="宋体"/>
          <w:sz w:val="21"/>
          <w:szCs w:val="21"/>
        </w:rPr>
        <w:t>注</w:t>
      </w:r>
      <w:r>
        <w:rPr>
          <w:rFonts w:hint="eastAsia" w:hAnsi="宋体" w:cs="宋体"/>
          <w:sz w:val="21"/>
          <w:szCs w:val="21"/>
          <w:lang w:eastAsia="zh-CN"/>
        </w:rPr>
        <w:t>：</w:t>
      </w:r>
      <w:r>
        <w:rPr>
          <w:rFonts w:hint="eastAsia" w:ascii="宋体" w:hAnsi="宋体" w:eastAsia="宋体" w:cs="宋体"/>
          <w:sz w:val="21"/>
          <w:szCs w:val="21"/>
        </w:rPr>
        <w:t xml:space="preserve"> 1.如果按单价计算的结果与总价不一致</w:t>
      </w:r>
      <w:r>
        <w:rPr>
          <w:rFonts w:hint="eastAsia" w:hAnsi="宋体" w:cs="宋体"/>
          <w:sz w:val="21"/>
          <w:szCs w:val="21"/>
          <w:lang w:eastAsia="zh-CN"/>
        </w:rPr>
        <w:t>，</w:t>
      </w:r>
      <w:r>
        <w:rPr>
          <w:rFonts w:hint="eastAsia" w:ascii="宋体" w:hAnsi="宋体" w:eastAsia="宋体" w:cs="宋体"/>
          <w:sz w:val="21"/>
          <w:szCs w:val="21"/>
        </w:rPr>
        <w:t>以单价为准修正总价。</w:t>
      </w:r>
    </w:p>
    <w:p>
      <w:pPr>
        <w:pStyle w:val="26"/>
        <w:adjustRightInd w:val="0"/>
        <w:snapToGrid w:val="0"/>
        <w:ind w:firstLine="438" w:firstLineChars="209"/>
        <w:outlineLvl w:val="1"/>
        <w:rPr>
          <w:rFonts w:hint="eastAsia" w:ascii="宋体" w:hAnsi="宋体" w:eastAsia="宋体" w:cs="宋体"/>
          <w:sz w:val="21"/>
          <w:szCs w:val="21"/>
        </w:rPr>
      </w:pPr>
      <w:r>
        <w:rPr>
          <w:rFonts w:hint="eastAsia" w:ascii="宋体" w:hAnsi="宋体" w:eastAsia="宋体" w:cs="宋体"/>
          <w:sz w:val="21"/>
          <w:szCs w:val="21"/>
        </w:rPr>
        <w:t>2.如果不提供详细分项报价将视为没有实质性响应采购文件。</w:t>
      </w:r>
    </w:p>
    <w:p>
      <w:pPr>
        <w:pStyle w:val="154"/>
        <w:adjustRightInd w:val="0"/>
        <w:snapToGrid w:val="0"/>
        <w:spacing w:before="0" w:after="0"/>
        <w:ind w:firstLine="23" w:firstLineChars="10"/>
        <w:rPr>
          <w:rFonts w:hint="eastAsia" w:ascii="宋体" w:hAnsi="宋体" w:eastAsia="宋体" w:cs="宋体"/>
          <w:sz w:val="21"/>
          <w:szCs w:val="21"/>
        </w:rPr>
      </w:pPr>
      <w:r>
        <w:rPr>
          <w:rFonts w:hint="eastAsia" w:ascii="宋体" w:hAnsi="宋体" w:eastAsia="宋体" w:cs="宋体"/>
          <w:sz w:val="21"/>
          <w:szCs w:val="21"/>
        </w:rPr>
        <w:t xml:space="preserve">   3.如果开标一览表（报价表）内容与响应文件中明细表内容不一致的，以开标一览表（报价表）内容为准。</w:t>
      </w:r>
    </w:p>
    <w:p>
      <w:pPr>
        <w:pStyle w:val="43"/>
        <w:spacing w:line="440" w:lineRule="exact"/>
        <w:ind w:firstLine="482"/>
        <w:rPr>
          <w:rFonts w:hint="eastAsia" w:ascii="宋体" w:hAnsi="宋体" w:eastAsia="宋体" w:cs="宋体"/>
          <w:b/>
          <w:bCs/>
          <w:sz w:val="21"/>
          <w:szCs w:val="21"/>
        </w:rPr>
      </w:pPr>
      <w:r>
        <w:rPr>
          <w:rFonts w:hint="eastAsia" w:ascii="宋体" w:hAnsi="宋体" w:cs="宋体"/>
          <w:b/>
          <w:bCs w:val="0"/>
          <w:color w:val="000000" w:themeColor="text1"/>
          <w:sz w:val="21"/>
          <w:szCs w:val="21"/>
          <w:lang w:val="en-US" w:eastAsia="zh-CN"/>
          <w14:textFill>
            <w14:solidFill>
              <w14:schemeClr w14:val="tx1"/>
            </w14:solidFill>
          </w14:textFill>
        </w:rPr>
        <w:t>4.</w:t>
      </w:r>
      <w:r>
        <w:rPr>
          <w:rFonts w:hint="eastAsia" w:ascii="宋体" w:hAnsi="宋体" w:eastAsia="宋体" w:cs="宋体"/>
          <w:b/>
          <w:bCs/>
          <w:sz w:val="21"/>
          <w:szCs w:val="21"/>
          <w:lang w:eastAsia="zh-CN"/>
        </w:rPr>
        <w:t>谈判小组</w:t>
      </w:r>
      <w:r>
        <w:rPr>
          <w:rFonts w:hint="eastAsia" w:ascii="宋体" w:hAnsi="宋体" w:eastAsia="宋体" w:cs="宋体"/>
          <w:b/>
          <w:bCs/>
          <w:sz w:val="21"/>
          <w:szCs w:val="21"/>
        </w:rPr>
        <w:t>开启二次报价</w:t>
      </w:r>
      <w:r>
        <w:rPr>
          <w:rFonts w:hint="eastAsia" w:ascii="宋体" w:hAnsi="宋体" w:cs="宋体"/>
          <w:b/>
          <w:bCs/>
          <w:sz w:val="21"/>
          <w:szCs w:val="21"/>
          <w:lang w:val="en-US" w:eastAsia="zh-CN"/>
        </w:rPr>
        <w:t>后，</w:t>
      </w:r>
      <w:r>
        <w:rPr>
          <w:rFonts w:hint="eastAsia" w:ascii="宋体" w:hAnsi="宋体" w:eastAsia="宋体" w:cs="宋体"/>
          <w:b/>
          <w:bCs/>
          <w:sz w:val="21"/>
          <w:szCs w:val="21"/>
        </w:rPr>
        <w:t>各供应商须在二次报价开启后的</w:t>
      </w:r>
      <w:r>
        <w:rPr>
          <w:rFonts w:hint="eastAsia" w:ascii="宋体" w:hAnsi="宋体" w:eastAsia="宋体" w:cs="宋体"/>
          <w:b/>
          <w:bCs/>
          <w:sz w:val="21"/>
          <w:szCs w:val="21"/>
          <w:lang w:val="en-US" w:eastAsia="zh-CN"/>
        </w:rPr>
        <w:t>30</w:t>
      </w:r>
      <w:r>
        <w:rPr>
          <w:rFonts w:hint="eastAsia" w:ascii="宋体" w:hAnsi="宋体" w:eastAsia="宋体" w:cs="宋体"/>
          <w:b/>
          <w:bCs/>
          <w:sz w:val="21"/>
          <w:szCs w:val="21"/>
        </w:rPr>
        <w:t>分钟内登录政采云系统进行二次（最后）报价</w:t>
      </w:r>
      <w:r>
        <w:rPr>
          <w:rFonts w:hint="eastAsia" w:ascii="宋体" w:hAnsi="宋体" w:cs="宋体"/>
          <w:b/>
          <w:bCs/>
          <w:sz w:val="21"/>
          <w:szCs w:val="21"/>
          <w:lang w:eastAsia="zh-CN"/>
        </w:rPr>
        <w:t>（</w:t>
      </w:r>
      <w:r>
        <w:rPr>
          <w:rFonts w:hint="eastAsia" w:ascii="宋体" w:hAnsi="宋体" w:cs="宋体"/>
          <w:b/>
          <w:bCs/>
          <w:sz w:val="21"/>
          <w:szCs w:val="21"/>
          <w:lang w:val="en-US" w:eastAsia="zh-CN"/>
        </w:rPr>
        <w:t>含总价和分项报价</w:t>
      </w:r>
      <w:r>
        <w:rPr>
          <w:rFonts w:hint="eastAsia" w:ascii="宋体" w:hAnsi="宋体" w:cs="宋体"/>
          <w:b/>
          <w:bCs/>
          <w:sz w:val="21"/>
          <w:szCs w:val="21"/>
          <w:lang w:eastAsia="zh-CN"/>
        </w:rPr>
        <w:t>）</w:t>
      </w:r>
      <w:r>
        <w:rPr>
          <w:rFonts w:hint="eastAsia" w:ascii="宋体" w:hAnsi="宋体" w:eastAsia="宋体" w:cs="宋体"/>
          <w:b/>
          <w:bCs/>
          <w:sz w:val="21"/>
          <w:szCs w:val="21"/>
        </w:rPr>
        <w:t>。因供应商自身原因未在系统内及时填报二次报价</w:t>
      </w:r>
      <w:r>
        <w:rPr>
          <w:rFonts w:hint="eastAsia" w:ascii="宋体" w:hAnsi="宋体" w:cs="宋体"/>
          <w:b/>
          <w:bCs/>
          <w:sz w:val="21"/>
          <w:szCs w:val="21"/>
          <w:lang w:eastAsia="zh-CN"/>
        </w:rPr>
        <w:t>（</w:t>
      </w:r>
      <w:r>
        <w:rPr>
          <w:rFonts w:hint="eastAsia" w:ascii="宋体" w:hAnsi="宋体" w:cs="宋体"/>
          <w:b/>
          <w:bCs/>
          <w:sz w:val="21"/>
          <w:szCs w:val="21"/>
          <w:lang w:val="en-US" w:eastAsia="zh-CN"/>
        </w:rPr>
        <w:t>含总价和分项报价</w:t>
      </w:r>
      <w:r>
        <w:rPr>
          <w:rFonts w:hint="eastAsia" w:ascii="宋体" w:hAnsi="宋体" w:cs="宋体"/>
          <w:b/>
          <w:bCs/>
          <w:sz w:val="21"/>
          <w:szCs w:val="21"/>
          <w:lang w:eastAsia="zh-CN"/>
        </w:rPr>
        <w:t>）</w:t>
      </w:r>
      <w:r>
        <w:rPr>
          <w:rFonts w:hint="eastAsia" w:ascii="宋体" w:hAnsi="宋体" w:eastAsia="宋体" w:cs="宋体"/>
          <w:b/>
          <w:bCs/>
          <w:sz w:val="21"/>
          <w:szCs w:val="21"/>
        </w:rPr>
        <w:t>的，其责任由供应商承担。</w:t>
      </w:r>
    </w:p>
    <w:p>
      <w:pPr>
        <w:pStyle w:val="154"/>
        <w:adjustRightInd w:val="0"/>
        <w:snapToGrid w:val="0"/>
        <w:spacing w:before="0" w:after="0"/>
        <w:ind w:firstLine="480" w:firstLineChars="209"/>
        <w:rPr>
          <w:rFonts w:hint="default" w:ascii="宋体" w:hAnsi="宋体" w:eastAsia="宋体" w:cs="宋体"/>
          <w:b w:val="0"/>
          <w:bCs/>
          <w:color w:val="000000" w:themeColor="text1"/>
          <w:sz w:val="21"/>
          <w:szCs w:val="21"/>
          <w:lang w:val="en-US" w:eastAsia="zh-CN"/>
          <w14:textFill>
            <w14:solidFill>
              <w14:schemeClr w14:val="tx1"/>
            </w14:solidFill>
          </w14:textFill>
        </w:rPr>
      </w:pPr>
    </w:p>
    <w:p>
      <w:pPr>
        <w:pStyle w:val="154"/>
        <w:adjustRightInd w:val="0"/>
        <w:snapToGrid w:val="0"/>
        <w:spacing w:before="0" w:after="0"/>
        <w:ind w:firstLine="23" w:firstLineChars="10"/>
        <w:rPr>
          <w:rFonts w:hint="eastAsia" w:ascii="宋体" w:hAnsi="宋体" w:eastAsia="宋体" w:cs="宋体"/>
          <w:sz w:val="21"/>
          <w:szCs w:val="21"/>
        </w:rPr>
      </w:pPr>
    </w:p>
    <w:p>
      <w:pPr>
        <w:pStyle w:val="20"/>
        <w:tabs>
          <w:tab w:val="left" w:pos="1920"/>
          <w:tab w:val="left" w:pos="3840"/>
          <w:tab w:val="left" w:pos="9214"/>
        </w:tabs>
        <w:ind w:left="360" w:firstLine="630" w:firstLineChars="300"/>
        <w:jc w:val="left"/>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（公章）</w:t>
      </w:r>
      <w:r>
        <w:rPr>
          <w:rFonts w:hint="eastAsia" w:ascii="宋体" w:hAnsi="宋体" w:eastAsia="宋体" w:cs="宋体"/>
          <w:sz w:val="21"/>
          <w:szCs w:val="21"/>
          <w:u w:val="single"/>
        </w:rPr>
        <w:tab/>
      </w:r>
    </w:p>
    <w:p>
      <w:pPr>
        <w:pStyle w:val="20"/>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u w:val="single"/>
        </w:rPr>
      </w:pPr>
      <w:r>
        <w:rPr>
          <w:rFonts w:hint="eastAsia" w:ascii="宋体" w:hAnsi="宋体" w:eastAsia="宋体" w:cs="宋体"/>
          <w:sz w:val="21"/>
          <w:szCs w:val="21"/>
        </w:rPr>
        <w:t>法定代表人或其授权代理人：</w:t>
      </w:r>
      <w:r>
        <w:rPr>
          <w:rFonts w:hint="eastAsia" w:ascii="宋体" w:hAnsi="宋体" w:eastAsia="宋体" w:cs="宋体"/>
          <w:sz w:val="21"/>
          <w:szCs w:val="21"/>
          <w:u w:val="single"/>
        </w:rPr>
        <w:t xml:space="preserve"> （签字或签章） </w:t>
      </w:r>
    </w:p>
    <w:p>
      <w:pPr>
        <w:pStyle w:val="20"/>
        <w:tabs>
          <w:tab w:val="left" w:pos="1560"/>
          <w:tab w:val="left" w:pos="2160"/>
          <w:tab w:val="left" w:pos="4320"/>
          <w:tab w:val="left" w:pos="6841"/>
          <w:tab w:val="left" w:pos="9214"/>
        </w:tabs>
        <w:spacing w:before="161" w:line="362" w:lineRule="auto"/>
        <w:ind w:left="1018" w:leftChars="471" w:right="3062" w:hanging="29" w:hangingChars="14"/>
        <w:jc w:val="left"/>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154"/>
        <w:rPr>
          <w:rFonts w:hint="eastAsia" w:ascii="宋体" w:hAnsi="宋体" w:eastAsia="宋体" w:cs="宋体"/>
          <w:sz w:val="21"/>
          <w:szCs w:val="21"/>
        </w:rPr>
      </w:pPr>
    </w:p>
    <w:p>
      <w:pPr>
        <w:pStyle w:val="154"/>
        <w:rPr>
          <w:rFonts w:hint="eastAsia" w:ascii="宋体" w:hAnsi="宋体" w:eastAsia="宋体" w:cs="宋体"/>
          <w:sz w:val="21"/>
          <w:szCs w:val="21"/>
        </w:rPr>
      </w:pPr>
    </w:p>
    <w:p>
      <w:pPr>
        <w:pStyle w:val="154"/>
        <w:rPr>
          <w:rFonts w:hint="eastAsia" w:ascii="宋体" w:hAnsi="宋体" w:eastAsia="宋体" w:cs="宋体"/>
          <w:sz w:val="21"/>
          <w:szCs w:val="21"/>
        </w:rPr>
        <w:sectPr>
          <w:pgSz w:w="11910" w:h="16850"/>
          <w:pgMar w:top="1600" w:right="920" w:bottom="280" w:left="1080" w:header="720" w:footer="720" w:gutter="0"/>
          <w:pgNumType w:fmt="decimal"/>
          <w:cols w:space="720" w:num="1"/>
        </w:sectPr>
      </w:pPr>
    </w:p>
    <w:p>
      <w:pPr>
        <w:pStyle w:val="154"/>
        <w:spacing w:line="360" w:lineRule="auto"/>
        <w:outlineLvl w:val="1"/>
        <w:rPr>
          <w:rFonts w:hint="eastAsia" w:ascii="宋体" w:hAnsi="宋体" w:eastAsia="宋体" w:cs="宋体"/>
          <w:b/>
          <w:sz w:val="21"/>
          <w:szCs w:val="21"/>
        </w:rPr>
      </w:pPr>
      <w:bookmarkStart w:id="697" w:name="_Toc507399518"/>
      <w:bookmarkStart w:id="698" w:name="_Toc12133"/>
      <w:bookmarkStart w:id="699" w:name="_Toc14919"/>
      <w:bookmarkStart w:id="700" w:name="_Toc25232"/>
      <w:bookmarkStart w:id="701" w:name="_Toc7125"/>
      <w:bookmarkStart w:id="702" w:name="_Toc17951"/>
      <w:bookmarkStart w:id="703" w:name="_Toc115436114"/>
      <w:bookmarkStart w:id="704" w:name="_Toc114589521"/>
      <w:r>
        <w:rPr>
          <w:rFonts w:hint="eastAsia" w:ascii="宋体" w:hAnsi="宋体" w:eastAsia="宋体" w:cs="宋体"/>
          <w:b/>
          <w:sz w:val="21"/>
          <w:szCs w:val="21"/>
        </w:rPr>
        <w:t xml:space="preserve">附件2 </w:t>
      </w:r>
      <w:bookmarkEnd w:id="697"/>
      <w:r>
        <w:rPr>
          <w:rFonts w:hint="eastAsia" w:ascii="宋体" w:hAnsi="宋体" w:eastAsia="宋体" w:cs="宋体"/>
          <w:b/>
          <w:sz w:val="21"/>
          <w:szCs w:val="21"/>
        </w:rPr>
        <w:t xml:space="preserve"> 资格、资信证明文件</w:t>
      </w:r>
      <w:bookmarkEnd w:id="698"/>
      <w:bookmarkEnd w:id="699"/>
      <w:bookmarkEnd w:id="700"/>
      <w:bookmarkEnd w:id="701"/>
      <w:bookmarkEnd w:id="702"/>
      <w:bookmarkEnd w:id="703"/>
      <w:bookmarkEnd w:id="704"/>
    </w:p>
    <w:p>
      <w:pPr>
        <w:pStyle w:val="154"/>
        <w:spacing w:line="360" w:lineRule="auto"/>
        <w:rPr>
          <w:rFonts w:hint="eastAsia" w:ascii="宋体" w:hAnsi="宋体" w:eastAsia="宋体" w:cs="宋体"/>
          <w:bCs w:val="0"/>
          <w:sz w:val="21"/>
          <w:szCs w:val="21"/>
        </w:rPr>
      </w:pPr>
    </w:p>
    <w:p>
      <w:pPr>
        <w:pStyle w:val="154"/>
        <w:spacing w:line="360" w:lineRule="auto"/>
        <w:jc w:val="both"/>
        <w:outlineLvl w:val="2"/>
        <w:rPr>
          <w:rFonts w:hint="eastAsia" w:ascii="宋体" w:hAnsi="宋体" w:eastAsia="宋体" w:cs="宋体"/>
          <w:b/>
          <w:sz w:val="21"/>
          <w:szCs w:val="21"/>
        </w:rPr>
      </w:pPr>
      <w:bookmarkStart w:id="705" w:name="_Toc115436115"/>
      <w:bookmarkStart w:id="706" w:name="_Toc16896"/>
      <w:bookmarkStart w:id="707" w:name="_Toc12660"/>
      <w:bookmarkStart w:id="708" w:name="_Toc17699"/>
      <w:bookmarkStart w:id="709" w:name="_Toc114589522"/>
      <w:bookmarkStart w:id="710" w:name="_Toc507399520"/>
      <w:r>
        <w:rPr>
          <w:rFonts w:hint="eastAsia" w:ascii="宋体" w:hAnsi="宋体" w:eastAsia="宋体" w:cs="宋体"/>
          <w:b/>
          <w:sz w:val="21"/>
          <w:szCs w:val="21"/>
        </w:rPr>
        <w:t>附件 2-1 法人或者非法人组织的营业执照等证明文件或自然人的身份证明复印件</w:t>
      </w:r>
      <w:r>
        <w:rPr>
          <w:rFonts w:hint="eastAsia" w:ascii="宋体" w:hAnsi="宋体" w:cs="宋体"/>
          <w:b/>
          <w:sz w:val="21"/>
          <w:szCs w:val="21"/>
          <w:lang w:eastAsia="zh-CN"/>
        </w:rPr>
        <w:t>；</w:t>
      </w:r>
      <w:bookmarkEnd w:id="705"/>
      <w:bookmarkEnd w:id="706"/>
      <w:bookmarkEnd w:id="707"/>
      <w:bookmarkEnd w:id="708"/>
      <w:bookmarkEnd w:id="709"/>
    </w:p>
    <w:p>
      <w:pPr>
        <w:pStyle w:val="20"/>
        <w:tabs>
          <w:tab w:val="left" w:pos="9214"/>
        </w:tabs>
        <w:rPr>
          <w:rFonts w:hint="eastAsia" w:ascii="宋体" w:hAnsi="宋体" w:eastAsia="宋体" w:cs="宋体"/>
          <w:b/>
          <w:sz w:val="21"/>
          <w:szCs w:val="21"/>
        </w:rPr>
      </w:pPr>
    </w:p>
    <w:p>
      <w:pPr>
        <w:pStyle w:val="20"/>
        <w:tabs>
          <w:tab w:val="left" w:pos="9214"/>
        </w:tabs>
        <w:spacing w:before="12"/>
        <w:rPr>
          <w:rFonts w:hint="eastAsia" w:ascii="宋体" w:hAnsi="宋体" w:eastAsia="宋体" w:cs="宋体"/>
          <w:b/>
          <w:sz w:val="21"/>
          <w:szCs w:val="21"/>
        </w:rPr>
      </w:pPr>
    </w:p>
    <w:p>
      <w:pPr>
        <w:pStyle w:val="20"/>
        <w:tabs>
          <w:tab w:val="left" w:pos="9214"/>
        </w:tabs>
        <w:spacing w:line="374" w:lineRule="auto"/>
        <w:ind w:right="1145"/>
        <w:rPr>
          <w:rFonts w:hint="eastAsia" w:ascii="宋体" w:hAnsi="宋体" w:eastAsia="宋体" w:cs="宋体"/>
          <w:sz w:val="21"/>
          <w:szCs w:val="21"/>
        </w:rPr>
      </w:pPr>
      <w:r>
        <w:rPr>
          <w:rFonts w:hint="eastAsia" w:ascii="宋体" w:hAnsi="宋体" w:eastAsia="宋体" w:cs="宋体"/>
          <w:sz w:val="21"/>
          <w:szCs w:val="21"/>
        </w:rPr>
        <w:t>说明：1.提供有效的营业执照等证明文件复印件，复印件上应加盖本单位公章。</w:t>
      </w:r>
    </w:p>
    <w:p>
      <w:pPr>
        <w:pStyle w:val="20"/>
        <w:tabs>
          <w:tab w:val="left" w:pos="9214"/>
        </w:tabs>
        <w:spacing w:line="374" w:lineRule="auto"/>
        <w:ind w:right="1145" w:firstLine="630" w:firstLineChars="300"/>
        <w:rPr>
          <w:rFonts w:hint="eastAsia" w:ascii="宋体" w:hAnsi="宋体" w:eastAsia="宋体" w:cs="宋体"/>
          <w:sz w:val="21"/>
          <w:szCs w:val="21"/>
        </w:rPr>
      </w:pPr>
      <w:bookmarkStart w:id="711" w:name="_Toc1278"/>
      <w:bookmarkStart w:id="712" w:name="_Toc27013"/>
      <w:r>
        <w:rPr>
          <w:rFonts w:hint="eastAsia" w:ascii="宋体" w:hAnsi="宋体" w:eastAsia="宋体" w:cs="宋体"/>
          <w:sz w:val="21"/>
          <w:szCs w:val="21"/>
        </w:rPr>
        <w:t>2.</w:t>
      </w:r>
      <w:r>
        <w:rPr>
          <w:rFonts w:hint="eastAsia" w:ascii="宋体" w:hAnsi="宋体" w:eastAsia="宋体" w:cs="宋体"/>
          <w:sz w:val="21"/>
          <w:szCs w:val="21"/>
          <w:lang w:eastAsia="zh-CN"/>
        </w:rPr>
        <w:t>投标供应商</w:t>
      </w:r>
      <w:r>
        <w:rPr>
          <w:rFonts w:hint="eastAsia" w:ascii="宋体" w:hAnsi="宋体" w:eastAsia="宋体" w:cs="宋体"/>
          <w:sz w:val="21"/>
          <w:szCs w:val="21"/>
        </w:rPr>
        <w:t>为自然人的，应提供身份证明的复印件。</w:t>
      </w:r>
      <w:bookmarkEnd w:id="711"/>
      <w:bookmarkEnd w:id="712"/>
    </w:p>
    <w:p>
      <w:pPr>
        <w:pStyle w:val="20"/>
        <w:tabs>
          <w:tab w:val="left" w:pos="1560"/>
          <w:tab w:val="left" w:pos="2040"/>
          <w:tab w:val="left" w:pos="9214"/>
        </w:tabs>
        <w:spacing w:before="66"/>
        <w:ind w:firstLine="630" w:firstLineChars="300"/>
        <w:rPr>
          <w:rFonts w:hint="eastAsia" w:ascii="宋体" w:hAnsi="宋体" w:eastAsia="宋体" w:cs="宋体"/>
          <w:sz w:val="21"/>
          <w:szCs w:val="21"/>
        </w:rPr>
      </w:pPr>
      <w:bookmarkStart w:id="713" w:name="_Toc3454"/>
      <w:bookmarkStart w:id="714" w:name="_Toc18314"/>
      <w:r>
        <w:rPr>
          <w:rFonts w:hint="eastAsia" w:ascii="宋体" w:hAnsi="宋体" w:eastAsia="宋体" w:cs="宋体"/>
          <w:sz w:val="21"/>
          <w:szCs w:val="21"/>
        </w:rPr>
        <w:t>3.联合体投标应提供联合体各方满足以上要求的证明文件。</w:t>
      </w:r>
      <w:bookmarkEnd w:id="713"/>
      <w:bookmarkEnd w:id="714"/>
    </w:p>
    <w:p>
      <w:pPr>
        <w:pStyle w:val="154"/>
        <w:spacing w:line="360" w:lineRule="auto"/>
        <w:rPr>
          <w:rFonts w:hint="eastAsia" w:ascii="宋体" w:hAnsi="宋体" w:eastAsia="宋体" w:cs="宋体"/>
          <w:b/>
          <w:sz w:val="21"/>
          <w:szCs w:val="21"/>
        </w:rPr>
      </w:pPr>
    </w:p>
    <w:p>
      <w:pPr>
        <w:pStyle w:val="154"/>
        <w:spacing w:line="360" w:lineRule="auto"/>
        <w:rPr>
          <w:rFonts w:hint="eastAsia" w:ascii="宋体" w:hAnsi="宋体" w:eastAsia="宋体" w:cs="宋体"/>
          <w:b/>
          <w:sz w:val="21"/>
          <w:szCs w:val="21"/>
        </w:rPr>
        <w:sectPr>
          <w:pgSz w:w="11906" w:h="16838"/>
          <w:pgMar w:top="1440" w:right="1800" w:bottom="1440" w:left="1800" w:header="851" w:footer="992" w:gutter="0"/>
          <w:pgNumType w:fmt="decimal"/>
          <w:cols w:space="720" w:num="1"/>
          <w:docGrid w:type="lines" w:linePitch="312" w:charSpace="0"/>
        </w:sectPr>
      </w:pPr>
    </w:p>
    <w:bookmarkEnd w:id="710"/>
    <w:p>
      <w:pPr>
        <w:pStyle w:val="154"/>
        <w:spacing w:line="360" w:lineRule="auto"/>
        <w:jc w:val="both"/>
        <w:outlineLvl w:val="2"/>
        <w:rPr>
          <w:rFonts w:hint="eastAsia" w:ascii="宋体" w:hAnsi="宋体" w:eastAsia="宋体" w:cs="宋体"/>
          <w:b/>
          <w:sz w:val="21"/>
          <w:szCs w:val="21"/>
        </w:rPr>
      </w:pPr>
      <w:bookmarkStart w:id="715" w:name="_Toc15036"/>
      <w:bookmarkStart w:id="716" w:name="_Toc114589523"/>
      <w:bookmarkStart w:id="717" w:name="_Toc211"/>
      <w:bookmarkStart w:id="718" w:name="_Toc115436116"/>
      <w:bookmarkStart w:id="719" w:name="_Toc7147"/>
      <w:bookmarkStart w:id="720" w:name="_Toc22050"/>
      <w:r>
        <w:rPr>
          <w:rFonts w:hint="eastAsia" w:ascii="宋体" w:hAnsi="宋体" w:eastAsia="宋体" w:cs="宋体"/>
          <w:b/>
          <w:sz w:val="21"/>
          <w:szCs w:val="21"/>
        </w:rPr>
        <w:t>附件 2-2 法定代表人授权书</w:t>
      </w:r>
      <w:r>
        <w:rPr>
          <w:rFonts w:hint="eastAsia" w:ascii="宋体" w:hAnsi="宋体" w:cs="宋体"/>
          <w:b/>
          <w:sz w:val="21"/>
          <w:szCs w:val="21"/>
          <w:lang w:eastAsia="zh-CN"/>
        </w:rPr>
        <w:t>（</w:t>
      </w:r>
      <w:r>
        <w:rPr>
          <w:rFonts w:hint="eastAsia" w:ascii="宋体" w:hAnsi="宋体" w:eastAsia="宋体" w:cs="宋体"/>
          <w:b/>
          <w:sz w:val="21"/>
          <w:szCs w:val="21"/>
        </w:rPr>
        <w:t>统一格式，自然人投标的无需提供</w:t>
      </w:r>
      <w:r>
        <w:rPr>
          <w:rFonts w:hint="eastAsia" w:ascii="宋体" w:hAnsi="宋体" w:cs="宋体"/>
          <w:b/>
          <w:sz w:val="21"/>
          <w:szCs w:val="21"/>
          <w:lang w:eastAsia="zh-CN"/>
        </w:rPr>
        <w:t>）</w:t>
      </w:r>
      <w:bookmarkEnd w:id="715"/>
      <w:bookmarkEnd w:id="716"/>
      <w:bookmarkEnd w:id="717"/>
      <w:bookmarkEnd w:id="718"/>
      <w:bookmarkEnd w:id="719"/>
      <w:bookmarkEnd w:id="720"/>
    </w:p>
    <w:p>
      <w:pPr>
        <w:spacing w:line="360" w:lineRule="auto"/>
        <w:ind w:right="106" w:firstLine="480"/>
        <w:jc w:val="center"/>
        <w:rPr>
          <w:rFonts w:hint="eastAsia" w:ascii="宋体" w:hAnsi="宋体" w:eastAsia="宋体" w:cs="宋体"/>
          <w:b/>
          <w:bCs/>
          <w:spacing w:val="-5"/>
          <w:w w:val="95"/>
          <w:sz w:val="21"/>
          <w:szCs w:val="21"/>
        </w:rPr>
      </w:pPr>
      <w:r>
        <w:rPr>
          <w:rFonts w:hint="eastAsia" w:ascii="宋体" w:hAnsi="宋体" w:eastAsia="宋体" w:cs="宋体"/>
          <w:b/>
          <w:bCs/>
          <w:sz w:val="21"/>
          <w:szCs w:val="21"/>
        </w:rPr>
        <w:t>法定代表人授权书</w:t>
      </w:r>
    </w:p>
    <w:p>
      <w:pPr>
        <w:spacing w:line="360" w:lineRule="auto"/>
        <w:ind w:right="106" w:firstLine="480"/>
        <w:rPr>
          <w:rFonts w:hint="eastAsia" w:ascii="宋体" w:hAnsi="宋体" w:eastAsia="宋体" w:cs="宋体"/>
          <w:spacing w:val="-5"/>
          <w:w w:val="95"/>
          <w:sz w:val="21"/>
          <w:szCs w:val="21"/>
        </w:rPr>
      </w:pPr>
    </w:p>
    <w:p>
      <w:pPr>
        <w:spacing w:line="360" w:lineRule="auto"/>
        <w:ind w:right="106" w:firstLine="480"/>
        <w:rPr>
          <w:rFonts w:hint="eastAsia" w:ascii="宋体" w:hAnsi="宋体" w:eastAsia="宋体" w:cs="宋体"/>
          <w:kern w:val="0"/>
          <w:sz w:val="21"/>
          <w:szCs w:val="21"/>
        </w:rPr>
      </w:pPr>
      <w:r>
        <w:rPr>
          <w:rFonts w:hint="eastAsia" w:ascii="宋体" w:hAnsi="宋体" w:eastAsia="宋体" w:cs="宋体"/>
          <w:spacing w:val="0"/>
          <w:w w:val="100"/>
          <w:kern w:val="0"/>
          <w:sz w:val="21"/>
          <w:szCs w:val="21"/>
        </w:rPr>
        <w:t>本授权书声明：注册于</w:t>
      </w:r>
      <w:r>
        <w:rPr>
          <w:rFonts w:hint="eastAsia" w:ascii="宋体" w:hAnsi="宋体" w:eastAsia="宋体" w:cs="宋体"/>
          <w:w w:val="100"/>
          <w:kern w:val="0"/>
          <w:sz w:val="21"/>
          <w:szCs w:val="21"/>
          <w:u w:val="none"/>
        </w:rPr>
        <w:t>（国家或地区的名称</w:t>
      </w:r>
      <w:r>
        <w:rPr>
          <w:rFonts w:hint="eastAsia" w:ascii="宋体" w:hAnsi="宋体" w:eastAsia="宋体" w:cs="宋体"/>
          <w:spacing w:val="0"/>
          <w:w w:val="100"/>
          <w:kern w:val="0"/>
          <w:sz w:val="21"/>
          <w:szCs w:val="21"/>
          <w:u w:val="none"/>
        </w:rPr>
        <w:t>）</w:t>
      </w:r>
      <w:r>
        <w:rPr>
          <w:rFonts w:hint="eastAsia" w:ascii="宋体" w:hAnsi="宋体" w:eastAsia="宋体" w:cs="宋体"/>
          <w:spacing w:val="0"/>
          <w:w w:val="100"/>
          <w:kern w:val="0"/>
          <w:sz w:val="21"/>
          <w:szCs w:val="21"/>
        </w:rPr>
        <w:t>的</w:t>
      </w:r>
      <w:r>
        <w:rPr>
          <w:rFonts w:hint="eastAsia" w:ascii="宋体" w:hAnsi="宋体" w:eastAsia="宋体" w:cs="宋体"/>
          <w:w w:val="100"/>
          <w:kern w:val="0"/>
          <w:sz w:val="21"/>
          <w:szCs w:val="21"/>
          <w:u w:val="none"/>
        </w:rPr>
        <w:t>（</w:t>
      </w:r>
      <w:r>
        <w:rPr>
          <w:rFonts w:hint="eastAsia" w:ascii="宋体" w:hAnsi="宋体" w:eastAsia="宋体" w:cs="宋体"/>
          <w:i w:val="0"/>
          <w:w w:val="100"/>
          <w:kern w:val="0"/>
          <w:sz w:val="21"/>
          <w:szCs w:val="21"/>
          <w:u w:val="none"/>
          <w:lang w:eastAsia="zh-CN"/>
        </w:rPr>
        <w:t>投标供应商</w:t>
      </w:r>
      <w:r>
        <w:rPr>
          <w:rFonts w:hint="eastAsia" w:ascii="宋体" w:hAnsi="宋体" w:eastAsia="宋体" w:cs="宋体"/>
          <w:i w:val="0"/>
          <w:w w:val="100"/>
          <w:kern w:val="0"/>
          <w:sz w:val="21"/>
          <w:szCs w:val="21"/>
          <w:u w:val="none"/>
        </w:rPr>
        <w:t>名称</w:t>
      </w:r>
      <w:r>
        <w:rPr>
          <w:rFonts w:hint="eastAsia" w:ascii="宋体" w:hAnsi="宋体" w:eastAsia="宋体" w:cs="宋体"/>
          <w:spacing w:val="0"/>
          <w:w w:val="100"/>
          <w:kern w:val="0"/>
          <w:sz w:val="21"/>
          <w:szCs w:val="21"/>
          <w:u w:val="none"/>
        </w:rPr>
        <w:t>）</w:t>
      </w:r>
      <w:r>
        <w:rPr>
          <w:rFonts w:hint="eastAsia" w:ascii="宋体" w:hAnsi="宋体" w:eastAsia="宋体" w:cs="宋体"/>
          <w:spacing w:val="0"/>
          <w:w w:val="100"/>
          <w:kern w:val="0"/>
          <w:sz w:val="21"/>
          <w:szCs w:val="21"/>
        </w:rPr>
        <w:t>的在下面签字的</w:t>
      </w:r>
      <w:r>
        <w:rPr>
          <w:rFonts w:hint="eastAsia" w:ascii="宋体" w:hAnsi="宋体" w:eastAsia="宋体" w:cs="宋体"/>
          <w:w w:val="100"/>
          <w:kern w:val="0"/>
          <w:sz w:val="21"/>
          <w:szCs w:val="21"/>
        </w:rPr>
        <w:t>（</w:t>
      </w:r>
      <w:r>
        <w:rPr>
          <w:rFonts w:hint="eastAsia" w:ascii="宋体" w:hAnsi="宋体" w:eastAsia="宋体" w:cs="宋体"/>
          <w:i w:val="0"/>
          <w:spacing w:val="0"/>
          <w:w w:val="100"/>
          <w:kern w:val="0"/>
          <w:sz w:val="21"/>
          <w:szCs w:val="21"/>
          <w:u w:val="none"/>
        </w:rPr>
        <w:t>法人代表姓名、职务</w:t>
      </w:r>
      <w:r>
        <w:rPr>
          <w:rFonts w:hint="eastAsia" w:ascii="宋体" w:hAnsi="宋体" w:eastAsia="宋体" w:cs="宋体"/>
          <w:spacing w:val="0"/>
          <w:w w:val="100"/>
          <w:kern w:val="0"/>
          <w:sz w:val="21"/>
          <w:szCs w:val="21"/>
        </w:rPr>
        <w:t>）代表本公司授权</w:t>
      </w:r>
      <w:r>
        <w:rPr>
          <w:rFonts w:hint="eastAsia" w:ascii="宋体" w:hAnsi="宋体" w:eastAsia="宋体" w:cs="宋体"/>
          <w:w w:val="100"/>
          <w:kern w:val="0"/>
          <w:sz w:val="21"/>
          <w:szCs w:val="21"/>
          <w:u w:val="none"/>
        </w:rPr>
        <w:t>（</w:t>
      </w:r>
      <w:r>
        <w:rPr>
          <w:rFonts w:hint="eastAsia" w:ascii="宋体" w:hAnsi="宋体" w:eastAsia="宋体" w:cs="宋体"/>
          <w:i w:val="0"/>
          <w:w w:val="100"/>
          <w:kern w:val="0"/>
          <w:sz w:val="21"/>
          <w:szCs w:val="21"/>
          <w:u w:val="none"/>
          <w:lang w:eastAsia="zh-CN"/>
        </w:rPr>
        <w:t>投标供应商</w:t>
      </w:r>
      <w:r>
        <w:rPr>
          <w:rFonts w:hint="eastAsia" w:ascii="宋体" w:hAnsi="宋体" w:eastAsia="宋体" w:cs="宋体"/>
          <w:i w:val="0"/>
          <w:w w:val="100"/>
          <w:kern w:val="0"/>
          <w:sz w:val="21"/>
          <w:szCs w:val="21"/>
          <w:u w:val="none"/>
        </w:rPr>
        <w:t>名称</w:t>
      </w:r>
      <w:r>
        <w:rPr>
          <w:rFonts w:hint="eastAsia" w:ascii="宋体" w:hAnsi="宋体" w:eastAsia="宋体" w:cs="宋体"/>
          <w:spacing w:val="0"/>
          <w:w w:val="100"/>
          <w:kern w:val="0"/>
          <w:sz w:val="21"/>
          <w:szCs w:val="21"/>
          <w:u w:val="none"/>
        </w:rPr>
        <w:t>）</w:t>
      </w:r>
      <w:r>
        <w:rPr>
          <w:rFonts w:hint="eastAsia" w:ascii="宋体" w:hAnsi="宋体" w:eastAsia="宋体" w:cs="宋体"/>
          <w:spacing w:val="0"/>
          <w:w w:val="100"/>
          <w:kern w:val="0"/>
          <w:sz w:val="21"/>
          <w:szCs w:val="21"/>
        </w:rPr>
        <w:t>的在下面签字的</w:t>
      </w:r>
      <w:r>
        <w:rPr>
          <w:rFonts w:hint="eastAsia" w:ascii="宋体" w:hAnsi="宋体" w:eastAsia="宋体" w:cs="宋体"/>
          <w:w w:val="100"/>
          <w:kern w:val="0"/>
          <w:sz w:val="21"/>
          <w:szCs w:val="21"/>
        </w:rPr>
        <w:t>（</w:t>
      </w:r>
      <w:r>
        <w:rPr>
          <w:rFonts w:hint="eastAsia" w:ascii="宋体" w:hAnsi="宋体" w:eastAsia="宋体" w:cs="宋体"/>
          <w:i w:val="0"/>
          <w:spacing w:val="0"/>
          <w:w w:val="100"/>
          <w:kern w:val="0"/>
          <w:sz w:val="21"/>
          <w:szCs w:val="21"/>
          <w:u w:val="none"/>
        </w:rPr>
        <w:t xml:space="preserve">被授权人的姓名、职务 </w:t>
      </w:r>
      <w:r>
        <w:rPr>
          <w:rFonts w:hint="eastAsia" w:ascii="宋体" w:hAnsi="宋体" w:eastAsia="宋体" w:cs="宋体"/>
          <w:spacing w:val="0"/>
          <w:w w:val="100"/>
          <w:kern w:val="0"/>
          <w:sz w:val="21"/>
          <w:szCs w:val="21"/>
        </w:rPr>
        <w:t>）为本公司的合法代理人，就</w:t>
      </w:r>
      <w:r>
        <w:rPr>
          <w:rFonts w:hint="eastAsia" w:ascii="宋体" w:hAnsi="宋体" w:eastAsia="宋体" w:cs="宋体"/>
          <w:w w:val="100"/>
          <w:kern w:val="0"/>
          <w:sz w:val="21"/>
          <w:szCs w:val="21"/>
        </w:rPr>
        <w:t>（</w:t>
      </w:r>
      <w:r>
        <w:rPr>
          <w:rFonts w:hint="eastAsia" w:ascii="宋体" w:hAnsi="宋体" w:eastAsia="宋体" w:cs="宋体"/>
          <w:i w:val="0"/>
          <w:w w:val="100"/>
          <w:kern w:val="0"/>
          <w:sz w:val="21"/>
          <w:szCs w:val="21"/>
          <w:u w:val="none"/>
        </w:rPr>
        <w:t>项目名称</w:t>
      </w:r>
      <w:r>
        <w:rPr>
          <w:rFonts w:hint="eastAsia" w:ascii="宋体" w:hAnsi="宋体" w:eastAsia="宋体" w:cs="宋体"/>
          <w:spacing w:val="0"/>
          <w:w w:val="100"/>
          <w:kern w:val="0"/>
          <w:sz w:val="21"/>
          <w:szCs w:val="21"/>
        </w:rPr>
        <w:t>）的投标，以本公司名义处理一切与之有关的</w:t>
      </w:r>
      <w:r>
        <w:rPr>
          <w:rFonts w:hint="eastAsia" w:ascii="宋体" w:hAnsi="宋体" w:eastAsia="宋体" w:cs="宋体"/>
          <w:kern w:val="0"/>
          <w:sz w:val="21"/>
          <w:szCs w:val="21"/>
        </w:rPr>
        <w:t>事务。</w:t>
      </w:r>
    </w:p>
    <w:p>
      <w:pPr>
        <w:pStyle w:val="20"/>
        <w:tabs>
          <w:tab w:val="left" w:pos="3360"/>
          <w:tab w:val="left" w:pos="4200"/>
          <w:tab w:val="left" w:pos="5041"/>
          <w:tab w:val="left" w:pos="9214"/>
        </w:tabs>
        <w:spacing w:before="6"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本授权书于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日签字生效</w:t>
      </w:r>
      <w:r>
        <w:rPr>
          <w:rFonts w:hint="eastAsia" w:ascii="宋体" w:hAnsi="宋体" w:cs="宋体"/>
          <w:sz w:val="21"/>
          <w:szCs w:val="21"/>
          <w:lang w:eastAsia="zh-CN"/>
        </w:rPr>
        <w:t>，</w:t>
      </w:r>
      <w:r>
        <w:rPr>
          <w:rFonts w:hint="eastAsia" w:ascii="宋体" w:hAnsi="宋体" w:eastAsia="宋体" w:cs="宋体"/>
          <w:sz w:val="21"/>
          <w:szCs w:val="21"/>
        </w:rPr>
        <w:t>特此声明。</w:t>
      </w:r>
    </w:p>
    <w:p>
      <w:pPr>
        <w:pStyle w:val="20"/>
        <w:tabs>
          <w:tab w:val="left" w:pos="9214"/>
        </w:tabs>
        <w:spacing w:before="11"/>
        <w:rPr>
          <w:rFonts w:hint="eastAsia" w:ascii="宋体" w:hAnsi="宋体" w:eastAsia="宋体" w:cs="宋体"/>
          <w:sz w:val="21"/>
          <w:szCs w:val="21"/>
        </w:rPr>
      </w:pPr>
    </w:p>
    <w:p>
      <w:pPr>
        <w:pStyle w:val="20"/>
        <w:tabs>
          <w:tab w:val="left" w:pos="6296"/>
          <w:tab w:val="left" w:pos="641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法定代表人签字或签章：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296"/>
          <w:tab w:val="left" w:pos="641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被授权人签字：</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296"/>
          <w:tab w:val="left" w:pos="6416"/>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 xml:space="preserve">盖章：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rPr>
        <w:t>附：</w:t>
      </w:r>
    </w:p>
    <w:p>
      <w:pPr>
        <w:pStyle w:val="20"/>
        <w:tabs>
          <w:tab w:val="left" w:pos="647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被授权人姓名：</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47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47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详细通讯地址：</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47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邮 政 编</w:t>
      </w:r>
      <w:r>
        <w:rPr>
          <w:rFonts w:hint="eastAsia" w:ascii="宋体" w:hAnsi="宋体" w:eastAsia="宋体" w:cs="宋体"/>
          <w:spacing w:val="-1"/>
          <w:sz w:val="21"/>
          <w:szCs w:val="21"/>
        </w:rPr>
        <w:t xml:space="preserve"> </w:t>
      </w:r>
      <w:r>
        <w:rPr>
          <w:rFonts w:hint="eastAsia" w:ascii="宋体" w:hAnsi="宋体" w:eastAsia="宋体" w:cs="宋体"/>
          <w:sz w:val="21"/>
          <w:szCs w:val="21"/>
        </w:rPr>
        <w:t>码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476"/>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rPr>
        <w:t>电  子 邮 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pPr>
        <w:pStyle w:val="20"/>
        <w:tabs>
          <w:tab w:val="left" w:pos="6476"/>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9214"/>
        </w:tabs>
        <w:spacing w:before="6"/>
        <w:rPr>
          <w:rFonts w:hint="eastAsia" w:ascii="宋体" w:hAnsi="宋体" w:eastAsia="宋体" w:cs="宋体"/>
          <w:sz w:val="21"/>
          <w:szCs w:val="21"/>
        </w:rPr>
      </w:pPr>
    </w:p>
    <w:p>
      <w:pPr>
        <w:pStyle w:val="20"/>
        <w:tabs>
          <w:tab w:val="left" w:pos="9214"/>
        </w:tabs>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授权代表身份证</w:t>
                            </w:r>
                          </w:p>
                          <w:p>
                            <w:pPr>
                              <w:pStyle w:val="20"/>
                              <w:tabs>
                                <w:tab w:val="left" w:pos="9214"/>
                              </w:tabs>
                              <w:ind w:left="0" w:right="416" w:firstLine="0"/>
                              <w:jc w:val="center"/>
                              <w:rPr>
                                <w:rFonts w:hint="eastAsia" w:ascii="宋体" w:hAnsi="宋体" w:eastAsia="宋体" w:cs="仿宋"/>
                              </w:rPr>
                            </w:pPr>
                          </w:p>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复印件（正面）</w:t>
                            </w:r>
                          </w:p>
                          <w:p>
                            <w:pPr>
                              <w:pStyle w:val="155"/>
                            </w:pPr>
                          </w:p>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zVWr2AAAAAoBAAAP&#10;AAAAAAAAAAEAIAAAACIAAABkcnMvZG93bnJldi54bWxQSwECFAAUAAAACACHTuJACkWW3BgCAABA&#10;BAAADgAAAAAAAAABACAAAAAnAQAAZHJzL2Uyb0RvYy54bWxQSwUGAAAAAAYABgBZAQAAsQUAAAAA&#10;">
                <v:fill on="f" focussize="0,0"/>
                <v:stroke color="#000000" joinstyle="miter"/>
                <v:imagedata o:title=""/>
                <o:lock v:ext="edit" aspectratio="f"/>
                <v:textbox inset="0mm,0mm,0mm,0mm">
                  <w:txbxContent>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授权代表身份证</w:t>
                      </w:r>
                    </w:p>
                    <w:p>
                      <w:pPr>
                        <w:pStyle w:val="20"/>
                        <w:tabs>
                          <w:tab w:val="left" w:pos="9214"/>
                        </w:tabs>
                        <w:ind w:left="0" w:right="416" w:firstLine="0"/>
                        <w:jc w:val="center"/>
                        <w:rPr>
                          <w:rFonts w:hint="eastAsia" w:ascii="宋体" w:hAnsi="宋体" w:eastAsia="宋体" w:cs="仿宋"/>
                        </w:rPr>
                      </w:pPr>
                    </w:p>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复印件（正面）</w:t>
                      </w:r>
                    </w:p>
                    <w:p>
                      <w:pPr>
                        <w:pStyle w:val="155"/>
                      </w:pPr>
                    </w:p>
                    <w:p/>
                  </w:txbxContent>
                </v:textbox>
                <w10:wrap type="topAndBottom"/>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授权代表身份证</w:t>
                            </w:r>
                          </w:p>
                          <w:p>
                            <w:pPr>
                              <w:pStyle w:val="20"/>
                              <w:tabs>
                                <w:tab w:val="left" w:pos="9214"/>
                              </w:tabs>
                              <w:ind w:left="0" w:right="416" w:firstLine="0"/>
                              <w:jc w:val="center"/>
                              <w:rPr>
                                <w:rFonts w:hint="eastAsia" w:ascii="宋体" w:hAnsi="宋体" w:eastAsia="宋体" w:cs="仿宋"/>
                              </w:rPr>
                            </w:pPr>
                          </w:p>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复印件（反面）</w:t>
                            </w:r>
                          </w:p>
                          <w:p>
                            <w:pPr>
                              <w:pStyle w:val="20"/>
                              <w:tabs>
                                <w:tab w:val="left" w:pos="9214"/>
                              </w:tabs>
                              <w:spacing w:before="2"/>
                              <w:ind w:left="417" w:right="416"/>
                              <w:jc w:val="center"/>
                              <w:rPr>
                                <w:rFonts w:ascii="方正仿宋_GB2312" w:hAnsi="方正仿宋_GB2312" w:eastAsia="方正仿宋_GB2312" w:cs="方正仿宋_GB2312"/>
                              </w:rPr>
                            </w:pP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BeT4tkAAAAKAQAA&#10;DwAAAAAAAAABACAAAAAiAAAAZHJzL2Rvd25yZXYueG1sUEsBAhQAFAAAAAgAh07iQOml8QcYAgAA&#10;QAQAAA4AAAAAAAAAAQAgAAAAKAEAAGRycy9lMm9Eb2MueG1sUEsFBgAAAAAGAAYAWQEAALIFAAAA&#10;AA==&#10;">
                <v:fill on="f" focussize="0,0"/>
                <v:stroke color="#000000" joinstyle="miter"/>
                <v:imagedata o:title=""/>
                <o:lock v:ext="edit" aspectratio="f"/>
                <v:textbox inset="0mm,0mm,0mm,0mm">
                  <w:txbxContent>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授权代表身份证</w:t>
                      </w:r>
                    </w:p>
                    <w:p>
                      <w:pPr>
                        <w:pStyle w:val="20"/>
                        <w:tabs>
                          <w:tab w:val="left" w:pos="9214"/>
                        </w:tabs>
                        <w:ind w:left="0" w:right="416" w:firstLine="0"/>
                        <w:jc w:val="center"/>
                        <w:rPr>
                          <w:rFonts w:hint="eastAsia" w:ascii="宋体" w:hAnsi="宋体" w:eastAsia="宋体" w:cs="仿宋"/>
                        </w:rPr>
                      </w:pPr>
                    </w:p>
                    <w:p>
                      <w:pPr>
                        <w:pStyle w:val="20"/>
                        <w:tabs>
                          <w:tab w:val="left" w:pos="9214"/>
                        </w:tabs>
                        <w:ind w:left="0" w:right="416" w:firstLine="0"/>
                        <w:jc w:val="center"/>
                        <w:rPr>
                          <w:rFonts w:hint="eastAsia" w:ascii="宋体" w:hAnsi="宋体" w:eastAsia="宋体" w:cs="仿宋"/>
                        </w:rPr>
                      </w:pPr>
                      <w:r>
                        <w:rPr>
                          <w:rFonts w:hint="eastAsia" w:ascii="宋体" w:hAnsi="宋体" w:eastAsia="宋体" w:cs="仿宋"/>
                        </w:rPr>
                        <w:t>复印件（反面）</w:t>
                      </w:r>
                    </w:p>
                    <w:p>
                      <w:pPr>
                        <w:pStyle w:val="20"/>
                        <w:tabs>
                          <w:tab w:val="left" w:pos="9214"/>
                        </w:tabs>
                        <w:spacing w:before="2"/>
                        <w:ind w:left="417" w:right="416"/>
                        <w:jc w:val="center"/>
                        <w:rPr>
                          <w:rFonts w:ascii="方正仿宋_GB2312" w:hAnsi="方正仿宋_GB2312" w:eastAsia="方正仿宋_GB2312" w:cs="方正仿宋_GB2312"/>
                        </w:rPr>
                      </w:pPr>
                    </w:p>
                  </w:txbxContent>
                </v:textbox>
                <w10:wrap type="topAndBottom"/>
              </v:shape>
            </w:pict>
          </mc:Fallback>
        </mc:AlternateContent>
      </w:r>
    </w:p>
    <w:p>
      <w:pPr>
        <w:pStyle w:val="20"/>
        <w:tabs>
          <w:tab w:val="left" w:pos="1560"/>
          <w:tab w:val="left" w:pos="2040"/>
          <w:tab w:val="left" w:pos="9214"/>
        </w:tabs>
        <w:spacing w:before="66"/>
        <w:ind w:left="360"/>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eastAsia="zh-CN"/>
        </w:rPr>
        <w:t>投标供应商</w:t>
      </w:r>
      <w:r>
        <w:rPr>
          <w:rFonts w:hint="eastAsia" w:ascii="宋体" w:hAnsi="宋体" w:eastAsia="宋体" w:cs="宋体"/>
          <w:sz w:val="21"/>
          <w:szCs w:val="21"/>
        </w:rPr>
        <w:t>可自拟格式提供，但应与采购文件提供的格式具备同等效力。</w:t>
      </w:r>
    </w:p>
    <w:p>
      <w:pPr>
        <w:rPr>
          <w:rFonts w:hint="eastAsia" w:ascii="宋体" w:hAnsi="宋体" w:eastAsia="宋体" w:cs="宋体"/>
          <w:b/>
          <w:bCs/>
          <w:sz w:val="21"/>
          <w:szCs w:val="21"/>
        </w:rPr>
      </w:pPr>
      <w:bookmarkStart w:id="721" w:name="_Toc507399521"/>
      <w:r>
        <w:rPr>
          <w:rFonts w:hint="eastAsia" w:ascii="宋体" w:hAnsi="宋体" w:eastAsia="宋体" w:cs="宋体"/>
          <w:b/>
          <w:bCs/>
          <w:sz w:val="21"/>
          <w:szCs w:val="21"/>
        </w:rPr>
        <w:br w:type="page"/>
      </w:r>
    </w:p>
    <w:bookmarkEnd w:id="721"/>
    <w:p>
      <w:pPr>
        <w:pStyle w:val="154"/>
        <w:spacing w:line="360" w:lineRule="auto"/>
        <w:jc w:val="both"/>
        <w:outlineLvl w:val="2"/>
        <w:rPr>
          <w:rFonts w:hint="eastAsia" w:ascii="宋体" w:hAnsi="宋体" w:eastAsia="宋体" w:cs="宋体"/>
          <w:b/>
          <w:sz w:val="21"/>
          <w:szCs w:val="21"/>
        </w:rPr>
      </w:pPr>
      <w:bookmarkStart w:id="722" w:name="_Toc14941"/>
      <w:bookmarkStart w:id="723" w:name="_Toc14245"/>
      <w:bookmarkStart w:id="724" w:name="_Toc11207"/>
      <w:bookmarkStart w:id="725" w:name="_Toc115436117"/>
      <w:bookmarkStart w:id="726" w:name="_Toc114589524"/>
      <w:bookmarkStart w:id="727" w:name="_Toc10302"/>
      <w:bookmarkStart w:id="728" w:name="_Toc32366"/>
      <w:bookmarkStart w:id="729" w:name="_Toc507399522"/>
      <w:r>
        <w:rPr>
          <w:rFonts w:hint="eastAsia" w:ascii="宋体" w:hAnsi="宋体" w:eastAsia="宋体" w:cs="宋体"/>
          <w:b/>
          <w:sz w:val="21"/>
          <w:szCs w:val="21"/>
        </w:rPr>
        <w:t xml:space="preserve">附件 2-3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具有良好的商业信誉和健全的财务会计制度的证明文件</w:t>
      </w:r>
      <w:bookmarkEnd w:id="722"/>
      <w:bookmarkEnd w:id="723"/>
      <w:bookmarkEnd w:id="724"/>
      <w:bookmarkEnd w:id="725"/>
      <w:bookmarkEnd w:id="726"/>
      <w:bookmarkEnd w:id="727"/>
      <w:bookmarkEnd w:id="728"/>
    </w:p>
    <w:p>
      <w:pPr>
        <w:pStyle w:val="20"/>
        <w:tabs>
          <w:tab w:val="left" w:pos="9214"/>
        </w:tabs>
        <w:rPr>
          <w:rFonts w:hint="eastAsia" w:ascii="宋体" w:hAnsi="宋体" w:eastAsia="宋体" w:cs="宋体"/>
          <w:b/>
          <w:sz w:val="21"/>
          <w:szCs w:val="21"/>
        </w:rPr>
      </w:pPr>
    </w:p>
    <w:p>
      <w:pPr>
        <w:pStyle w:val="20"/>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供应商是法人的，法人单位成立一年以上的须提供投标截止日前上一年度经审计的财务审计报告复印件加盖公章或基本开户银行在投标截止日前三个月内开具的资信证明或财务报表复印件加盖公章（须包括收入支出决算表、资产负债表等）；</w:t>
      </w:r>
    </w:p>
    <w:p>
      <w:pPr>
        <w:pStyle w:val="20"/>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法人单位成立三个月以内的须提供基本开户银行开具的资信证明（原件或该原件的复印件，复印件须加盖供应商公章，银行存款证明无效），或自行编写具有良好的商业信誉和健全的财务会计制度的承诺书；</w:t>
      </w:r>
    </w:p>
    <w:p>
      <w:pPr>
        <w:pStyle w:val="20"/>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供应商是其他组织或自然人的，须提供银行出具的资信证明原件或自行编写具有良好的商业信誉和健全的财务会计制度的承诺书。</w:t>
      </w:r>
    </w:p>
    <w:p>
      <w:pPr>
        <w:pStyle w:val="20"/>
        <w:tabs>
          <w:tab w:val="left" w:pos="9214"/>
        </w:tabs>
        <w:rPr>
          <w:rFonts w:hint="eastAsia" w:ascii="宋体" w:hAnsi="宋体" w:eastAsia="宋体" w:cs="宋体"/>
          <w:sz w:val="21"/>
          <w:szCs w:val="21"/>
        </w:rPr>
      </w:pPr>
    </w:p>
    <w:p>
      <w:pPr>
        <w:pStyle w:val="20"/>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说明：</w:t>
      </w:r>
    </w:p>
    <w:p>
      <w:pPr>
        <w:pStyle w:val="20"/>
        <w:tabs>
          <w:tab w:val="left" w:pos="9214"/>
        </w:tabs>
        <w:spacing w:line="360" w:lineRule="auto"/>
        <w:ind w:right="560"/>
        <w:outlineLvl w:val="1"/>
        <w:rPr>
          <w:rFonts w:hint="eastAsia" w:ascii="宋体" w:hAnsi="宋体" w:eastAsia="宋体" w:cs="宋体"/>
          <w:sz w:val="21"/>
          <w:szCs w:val="21"/>
        </w:rPr>
      </w:pPr>
      <w:r>
        <w:rPr>
          <w:rFonts w:hint="eastAsia" w:ascii="宋体" w:hAnsi="宋体" w:eastAsia="宋体" w:cs="宋体"/>
          <w:sz w:val="21"/>
          <w:szCs w:val="21"/>
        </w:rPr>
        <w:t>1、复印件并加盖本单位公章</w:t>
      </w:r>
    </w:p>
    <w:p>
      <w:pPr>
        <w:pStyle w:val="20"/>
        <w:tabs>
          <w:tab w:val="left" w:pos="9214"/>
        </w:tabs>
        <w:spacing w:line="360" w:lineRule="auto"/>
        <w:ind w:right="560"/>
        <w:rPr>
          <w:rFonts w:hint="eastAsia" w:ascii="宋体" w:hAnsi="宋体" w:eastAsia="宋体" w:cs="宋体"/>
          <w:sz w:val="21"/>
          <w:szCs w:val="21"/>
        </w:rPr>
      </w:pPr>
      <w:r>
        <w:rPr>
          <w:rFonts w:hint="eastAsia" w:ascii="宋体" w:hAnsi="宋体" w:eastAsia="宋体" w:cs="宋体"/>
          <w:sz w:val="21"/>
          <w:szCs w:val="21"/>
        </w:rPr>
        <w:t>2、若提供的是复印件，采购人、采购代理机构保留审核原件的权利。</w:t>
      </w:r>
    </w:p>
    <w:p>
      <w:pPr>
        <w:pStyle w:val="20"/>
        <w:tabs>
          <w:tab w:val="left" w:pos="9214"/>
        </w:tabs>
        <w:spacing w:line="360" w:lineRule="auto"/>
        <w:ind w:right="560"/>
        <w:outlineLvl w:val="1"/>
        <w:rPr>
          <w:rFonts w:hint="eastAsia" w:ascii="宋体" w:hAnsi="宋体" w:eastAsia="宋体" w:cs="宋体"/>
          <w:sz w:val="21"/>
          <w:szCs w:val="21"/>
        </w:rPr>
      </w:pPr>
      <w:r>
        <w:rPr>
          <w:rFonts w:hint="eastAsia" w:ascii="宋体" w:hAnsi="宋体" w:eastAsia="宋体" w:cs="宋体"/>
          <w:sz w:val="21"/>
          <w:szCs w:val="21"/>
        </w:rPr>
        <w:t>3、如果是联合体投标，联合体各方均需提供上述证明。</w:t>
      </w:r>
    </w:p>
    <w:p>
      <w:pPr>
        <w:pStyle w:val="154"/>
        <w:spacing w:line="360" w:lineRule="auto"/>
        <w:rPr>
          <w:rFonts w:hint="eastAsia" w:ascii="宋体" w:hAnsi="宋体" w:eastAsia="宋体" w:cs="宋体"/>
          <w:b/>
          <w:sz w:val="21"/>
          <w:szCs w:val="21"/>
        </w:rPr>
      </w:pPr>
    </w:p>
    <w:p>
      <w:pPr>
        <w:pStyle w:val="154"/>
        <w:spacing w:line="360" w:lineRule="auto"/>
        <w:rPr>
          <w:rFonts w:hint="eastAsia" w:ascii="宋体" w:hAnsi="宋体" w:eastAsia="宋体" w:cs="宋体"/>
          <w:b/>
          <w:sz w:val="21"/>
          <w:szCs w:val="21"/>
        </w:rPr>
      </w:pPr>
    </w:p>
    <w:p>
      <w:pPr>
        <w:rPr>
          <w:rFonts w:hint="eastAsia" w:ascii="宋体" w:hAnsi="宋体" w:eastAsia="宋体" w:cs="宋体"/>
          <w:b/>
          <w:bCs/>
          <w:sz w:val="21"/>
          <w:szCs w:val="21"/>
        </w:rPr>
      </w:pPr>
      <w:bookmarkStart w:id="730" w:name="_Toc30497"/>
      <w:r>
        <w:rPr>
          <w:rFonts w:hint="eastAsia" w:ascii="宋体" w:hAnsi="宋体" w:eastAsia="宋体" w:cs="宋体"/>
          <w:b/>
          <w:bCs/>
          <w:sz w:val="21"/>
          <w:szCs w:val="21"/>
        </w:rPr>
        <w:br w:type="page"/>
      </w:r>
    </w:p>
    <w:p>
      <w:pPr>
        <w:pStyle w:val="154"/>
        <w:spacing w:line="360" w:lineRule="auto"/>
        <w:jc w:val="both"/>
        <w:outlineLvl w:val="2"/>
        <w:rPr>
          <w:rFonts w:hint="eastAsia" w:ascii="宋体" w:hAnsi="宋体" w:eastAsia="宋体" w:cs="宋体"/>
          <w:b/>
          <w:sz w:val="21"/>
          <w:szCs w:val="21"/>
        </w:rPr>
      </w:pPr>
      <w:bookmarkStart w:id="731" w:name="_Toc22978"/>
      <w:bookmarkStart w:id="732" w:name="_Toc28516"/>
      <w:bookmarkStart w:id="733" w:name="_Toc2399"/>
      <w:bookmarkStart w:id="734" w:name="_Toc114589525"/>
      <w:bookmarkStart w:id="735" w:name="_Toc12593"/>
      <w:bookmarkStart w:id="736" w:name="_Toc115436118"/>
      <w:r>
        <w:rPr>
          <w:rFonts w:hint="eastAsia" w:ascii="宋体" w:hAnsi="宋体" w:eastAsia="宋体" w:cs="宋体"/>
          <w:b/>
          <w:sz w:val="21"/>
          <w:szCs w:val="21"/>
        </w:rPr>
        <w:t>附件 2-4投标保证金缴纳凭证复印件</w:t>
      </w:r>
      <w:bookmarkEnd w:id="730"/>
      <w:bookmarkEnd w:id="731"/>
      <w:bookmarkEnd w:id="732"/>
      <w:bookmarkEnd w:id="733"/>
      <w:bookmarkEnd w:id="734"/>
      <w:bookmarkEnd w:id="735"/>
      <w:bookmarkEnd w:id="736"/>
    </w:p>
    <w:p>
      <w:pPr>
        <w:pStyle w:val="154"/>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说明：</w:t>
      </w: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rPr>
        <w:t>可将本项目投标保证金支付的汇款凭证或保证金收据的复印件（如有）作为缴纳凭证放在响应文件中，复印件上应加盖本单位公章；</w:t>
      </w:r>
    </w:p>
    <w:p>
      <w:pPr>
        <w:pStyle w:val="20"/>
        <w:tabs>
          <w:tab w:val="left" w:pos="9214"/>
        </w:tabs>
        <w:spacing w:line="314" w:lineRule="auto"/>
        <w:ind w:right="516"/>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Style w:val="154"/>
        <w:spacing w:line="360" w:lineRule="auto"/>
        <w:jc w:val="both"/>
        <w:outlineLvl w:val="2"/>
        <w:rPr>
          <w:rFonts w:hint="eastAsia" w:ascii="宋体" w:hAnsi="宋体" w:eastAsia="宋体" w:cs="宋体"/>
          <w:b/>
          <w:sz w:val="21"/>
          <w:szCs w:val="21"/>
        </w:rPr>
      </w:pPr>
      <w:bookmarkStart w:id="737" w:name="_Toc19010"/>
      <w:bookmarkStart w:id="738" w:name="_Toc4608"/>
      <w:bookmarkStart w:id="739" w:name="_Toc115436119"/>
      <w:bookmarkStart w:id="740" w:name="_Toc10159"/>
      <w:bookmarkStart w:id="741" w:name="_Toc22043"/>
      <w:bookmarkStart w:id="742" w:name="_Toc114589526"/>
      <w:r>
        <w:rPr>
          <w:rFonts w:hint="eastAsia" w:ascii="宋体" w:hAnsi="宋体" w:eastAsia="宋体" w:cs="宋体"/>
          <w:b/>
          <w:sz w:val="21"/>
          <w:szCs w:val="21"/>
        </w:rPr>
        <w:t xml:space="preserve">附件2-5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缴纳税收的证明</w:t>
      </w:r>
      <w:bookmarkEnd w:id="737"/>
      <w:bookmarkEnd w:id="738"/>
      <w:bookmarkEnd w:id="739"/>
      <w:bookmarkEnd w:id="740"/>
      <w:bookmarkEnd w:id="741"/>
      <w:bookmarkEnd w:id="742"/>
    </w:p>
    <w:p>
      <w:pPr>
        <w:pStyle w:val="20"/>
        <w:tabs>
          <w:tab w:val="left" w:pos="9214"/>
        </w:tabs>
        <w:spacing w:line="360" w:lineRule="auto"/>
        <w:ind w:right="516"/>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缴纳税收的证明（加盖公章</w:t>
      </w:r>
      <w:r>
        <w:rPr>
          <w:rFonts w:hint="eastAsia" w:ascii="宋体" w:hAnsi="宋体" w:eastAsia="宋体" w:cs="宋体"/>
          <w:spacing w:val="-51"/>
          <w:sz w:val="21"/>
          <w:szCs w:val="21"/>
        </w:rPr>
        <w:t>）</w:t>
      </w:r>
      <w:r>
        <w:rPr>
          <w:rFonts w:hint="eastAsia" w:ascii="宋体" w:hAnsi="宋体" w:eastAsia="宋体" w:cs="宋体"/>
          <w:spacing w:val="-2"/>
          <w:sz w:val="21"/>
          <w:szCs w:val="21"/>
        </w:rPr>
        <w:t>或事业单位近期纳</w:t>
      </w:r>
      <w:r>
        <w:rPr>
          <w:rFonts w:hint="eastAsia" w:ascii="宋体" w:hAnsi="宋体" w:eastAsia="宋体" w:cs="宋体"/>
          <w:sz w:val="21"/>
          <w:szCs w:val="21"/>
        </w:rPr>
        <w:t>税证明（加盖公章）或自然人缴纳个人所得税证明，具体要求详见本采购文件第六章。</w:t>
      </w:r>
    </w:p>
    <w:p>
      <w:pPr>
        <w:pStyle w:val="20"/>
        <w:tabs>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rPr>
        <w:t>【依法免税的</w:t>
      </w:r>
      <w:r>
        <w:rPr>
          <w:rFonts w:hint="eastAsia" w:ascii="宋体" w:hAnsi="宋体" w:eastAsia="宋体" w:cs="宋体"/>
          <w:sz w:val="21"/>
          <w:szCs w:val="21"/>
          <w:lang w:eastAsia="zh-CN"/>
        </w:rPr>
        <w:t>投标供应商</w:t>
      </w:r>
      <w:r>
        <w:rPr>
          <w:rFonts w:hint="eastAsia" w:ascii="宋体" w:hAnsi="宋体" w:eastAsia="宋体" w:cs="宋体"/>
          <w:sz w:val="21"/>
          <w:szCs w:val="21"/>
        </w:rPr>
        <w:t>应提供相应文件证明其依法免税。】</w:t>
      </w:r>
    </w:p>
    <w:p>
      <w:pPr>
        <w:pStyle w:val="20"/>
        <w:tabs>
          <w:tab w:val="left" w:pos="9214"/>
        </w:tabs>
        <w:spacing w:before="229" w:line="314" w:lineRule="auto"/>
        <w:ind w:right="396"/>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br w:type="page"/>
      </w:r>
    </w:p>
    <w:p>
      <w:pPr>
        <w:pStyle w:val="154"/>
        <w:spacing w:line="360" w:lineRule="auto"/>
        <w:jc w:val="both"/>
        <w:outlineLvl w:val="2"/>
        <w:rPr>
          <w:rFonts w:hint="eastAsia" w:ascii="宋体" w:hAnsi="宋体" w:eastAsia="宋体" w:cs="宋体"/>
          <w:b/>
          <w:sz w:val="21"/>
          <w:szCs w:val="21"/>
        </w:rPr>
      </w:pPr>
      <w:bookmarkStart w:id="743" w:name="_Toc13470"/>
      <w:bookmarkStart w:id="744" w:name="_Toc114589527"/>
      <w:bookmarkStart w:id="745" w:name="_Toc27745"/>
      <w:bookmarkStart w:id="746" w:name="_Toc984"/>
      <w:bookmarkStart w:id="747" w:name="_Toc17159"/>
      <w:bookmarkStart w:id="748" w:name="_Toc115436120"/>
      <w:r>
        <w:rPr>
          <w:rFonts w:hint="eastAsia" w:ascii="宋体" w:hAnsi="宋体" w:eastAsia="宋体" w:cs="宋体"/>
          <w:b/>
          <w:sz w:val="21"/>
          <w:szCs w:val="21"/>
        </w:rPr>
        <w:t xml:space="preserve">附件2-6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为职工缴纳社会保险的证明</w:t>
      </w:r>
      <w:bookmarkEnd w:id="743"/>
      <w:bookmarkEnd w:id="744"/>
      <w:bookmarkEnd w:id="745"/>
      <w:bookmarkEnd w:id="746"/>
      <w:bookmarkEnd w:id="747"/>
      <w:bookmarkEnd w:id="748"/>
    </w:p>
    <w:p>
      <w:pPr>
        <w:pStyle w:val="20"/>
        <w:tabs>
          <w:tab w:val="left" w:pos="9214"/>
        </w:tabs>
        <w:spacing w:line="360" w:lineRule="auto"/>
        <w:rPr>
          <w:rFonts w:hint="eastAsia" w:ascii="宋体" w:hAnsi="宋体" w:eastAsia="宋体" w:cs="宋体"/>
          <w:sz w:val="21"/>
          <w:szCs w:val="21"/>
        </w:rPr>
      </w:pPr>
    </w:p>
    <w:p>
      <w:pPr>
        <w:pStyle w:val="20"/>
        <w:tabs>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为职工缴纳社会保险的证明（缴纳凭证复印件， 加盖公章），具体要求详见本采购文件第六章。</w:t>
      </w:r>
    </w:p>
    <w:p>
      <w:pPr>
        <w:spacing w:line="360" w:lineRule="auto"/>
        <w:rPr>
          <w:rFonts w:hint="eastAsia" w:ascii="宋体" w:hAnsi="宋体" w:eastAsia="宋体" w:cs="宋体"/>
          <w:sz w:val="21"/>
          <w:szCs w:val="21"/>
        </w:rPr>
      </w:pPr>
      <w:r>
        <w:rPr>
          <w:rFonts w:hint="eastAsia" w:ascii="宋体" w:hAnsi="宋体" w:eastAsia="宋体" w:cs="宋体"/>
          <w:sz w:val="21"/>
          <w:szCs w:val="21"/>
        </w:rPr>
        <w:t>【依法不需要缴纳社保的</w:t>
      </w:r>
      <w:r>
        <w:rPr>
          <w:rFonts w:hint="eastAsia" w:ascii="宋体" w:hAnsi="宋体" w:eastAsia="宋体" w:cs="宋体"/>
          <w:sz w:val="21"/>
          <w:szCs w:val="21"/>
          <w:lang w:eastAsia="zh-CN"/>
        </w:rPr>
        <w:t>投标供应商</w:t>
      </w:r>
      <w:r>
        <w:rPr>
          <w:rFonts w:hint="eastAsia" w:ascii="宋体" w:hAnsi="宋体" w:eastAsia="宋体" w:cs="宋体"/>
          <w:sz w:val="21"/>
          <w:szCs w:val="21"/>
        </w:rPr>
        <w:t>应做书面说明和证明文件。】</w:t>
      </w:r>
    </w:p>
    <w:p>
      <w:pPr>
        <w:pStyle w:val="154"/>
        <w:spacing w:line="360" w:lineRule="auto"/>
        <w:rPr>
          <w:rFonts w:hint="eastAsia" w:ascii="宋体" w:hAnsi="宋体" w:eastAsia="宋体" w:cs="宋体"/>
          <w:bCs w:val="0"/>
          <w:sz w:val="21"/>
          <w:szCs w:val="21"/>
        </w:rPr>
      </w:pPr>
    </w:p>
    <w:bookmarkEnd w:id="729"/>
    <w:p>
      <w:pPr>
        <w:pStyle w:val="154"/>
        <w:spacing w:line="360" w:lineRule="auto"/>
        <w:rPr>
          <w:rFonts w:hint="eastAsia" w:ascii="宋体" w:hAnsi="宋体" w:eastAsia="宋体" w:cs="宋体"/>
          <w:bCs w:val="0"/>
          <w:sz w:val="21"/>
          <w:szCs w:val="21"/>
        </w:rPr>
        <w:sectPr>
          <w:pgSz w:w="11906" w:h="16838"/>
          <w:pgMar w:top="1440" w:right="1800" w:bottom="1440" w:left="1800" w:header="851" w:footer="992" w:gutter="0"/>
          <w:pgNumType w:fmt="decimal"/>
          <w:cols w:space="720" w:num="1"/>
          <w:docGrid w:type="lines" w:linePitch="312" w:charSpace="0"/>
        </w:sectPr>
      </w:pPr>
    </w:p>
    <w:p>
      <w:pPr>
        <w:pStyle w:val="154"/>
        <w:spacing w:line="360" w:lineRule="auto"/>
        <w:ind w:firstLine="462" w:firstLineChars="200"/>
        <w:jc w:val="both"/>
        <w:outlineLvl w:val="2"/>
        <w:rPr>
          <w:rFonts w:hint="eastAsia" w:ascii="宋体" w:hAnsi="宋体" w:eastAsia="宋体" w:cs="宋体"/>
          <w:b/>
          <w:sz w:val="21"/>
          <w:szCs w:val="21"/>
        </w:rPr>
      </w:pPr>
      <w:bookmarkStart w:id="749" w:name="_Toc16581"/>
      <w:bookmarkStart w:id="750" w:name="_Toc99"/>
      <w:bookmarkStart w:id="751" w:name="_Toc29123"/>
      <w:bookmarkStart w:id="752" w:name="_Toc11968"/>
      <w:bookmarkStart w:id="753" w:name="_Toc115436121"/>
      <w:bookmarkStart w:id="754" w:name="_Toc7170"/>
      <w:bookmarkStart w:id="755" w:name="_Toc114589528"/>
      <w:r>
        <w:rPr>
          <w:rFonts w:hint="eastAsia" w:ascii="宋体" w:hAnsi="宋体" w:eastAsia="宋体" w:cs="宋体"/>
          <w:b/>
          <w:sz w:val="21"/>
          <w:szCs w:val="21"/>
        </w:rPr>
        <w:t xml:space="preserve">附件 2-7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声明函（统一格式）</w:t>
      </w:r>
      <w:bookmarkEnd w:id="749"/>
      <w:bookmarkEnd w:id="750"/>
      <w:bookmarkEnd w:id="751"/>
      <w:bookmarkEnd w:id="752"/>
      <w:bookmarkEnd w:id="753"/>
      <w:bookmarkEnd w:id="754"/>
      <w:bookmarkEnd w:id="755"/>
    </w:p>
    <w:p>
      <w:pPr>
        <w:pStyle w:val="20"/>
        <w:tabs>
          <w:tab w:val="left" w:pos="9214"/>
        </w:tabs>
        <w:ind w:left="638" w:leftChars="304" w:right="869" w:rightChars="414"/>
        <w:rPr>
          <w:rFonts w:hint="eastAsia" w:ascii="宋体" w:hAnsi="宋体" w:eastAsia="宋体" w:cs="宋体"/>
          <w:bCs/>
          <w:sz w:val="21"/>
          <w:szCs w:val="21"/>
        </w:rPr>
      </w:pPr>
      <w:bookmarkStart w:id="756" w:name="_Toc507399526"/>
      <w:r>
        <w:rPr>
          <w:rFonts w:hint="eastAsia" w:ascii="宋体" w:hAnsi="宋体" w:eastAsia="宋体" w:cs="宋体"/>
          <w:bCs/>
          <w:sz w:val="21"/>
          <w:szCs w:val="21"/>
        </w:rPr>
        <w:t xml:space="preserve">    </w:t>
      </w:r>
    </w:p>
    <w:p>
      <w:pPr>
        <w:pStyle w:val="20"/>
        <w:tabs>
          <w:tab w:val="left" w:pos="9214"/>
        </w:tabs>
        <w:ind w:left="638" w:leftChars="304" w:right="869" w:rightChars="414"/>
        <w:rPr>
          <w:rFonts w:hint="eastAsia" w:ascii="宋体" w:hAnsi="宋体" w:eastAsia="宋体" w:cs="宋体"/>
          <w:bCs/>
          <w:sz w:val="21"/>
          <w:szCs w:val="21"/>
        </w:rPr>
      </w:pPr>
      <w:r>
        <w:rPr>
          <w:rFonts w:hint="eastAsia" w:ascii="宋体" w:hAnsi="宋体" w:eastAsia="宋体" w:cs="宋体"/>
          <w:bCs/>
          <w:sz w:val="21"/>
          <w:szCs w:val="21"/>
        </w:rPr>
        <w:t>致：</w:t>
      </w:r>
      <w:r>
        <w:rPr>
          <w:rFonts w:hint="eastAsia" w:ascii="宋体" w:hAnsi="宋体" w:eastAsia="宋体" w:cs="宋体"/>
          <w:bCs/>
          <w:sz w:val="21"/>
          <w:szCs w:val="21"/>
          <w:u w:val="single"/>
        </w:rPr>
        <w:t>采购人/采购代理机构</w:t>
      </w:r>
    </w:p>
    <w:p>
      <w:pPr>
        <w:pStyle w:val="20"/>
        <w:tabs>
          <w:tab w:val="left" w:pos="9214"/>
        </w:tabs>
        <w:spacing w:before="9"/>
        <w:ind w:left="638" w:leftChars="304" w:right="869" w:rightChars="414"/>
        <w:rPr>
          <w:rFonts w:hint="eastAsia" w:ascii="宋体" w:hAnsi="宋体" w:eastAsia="宋体" w:cs="宋体"/>
          <w:b/>
          <w:sz w:val="21"/>
          <w:szCs w:val="21"/>
        </w:rPr>
      </w:pPr>
    </w:p>
    <w:p>
      <w:pPr>
        <w:spacing w:before="66"/>
        <w:ind w:left="638" w:leftChars="304" w:right="869" w:rightChars="414"/>
        <w:jc w:val="left"/>
        <w:rPr>
          <w:rFonts w:hint="eastAsia" w:ascii="宋体" w:hAnsi="宋体" w:eastAsia="宋体" w:cs="宋体"/>
          <w:sz w:val="21"/>
          <w:szCs w:val="21"/>
        </w:rPr>
      </w:pPr>
      <w:r>
        <w:rPr>
          <w:rFonts w:hint="eastAsia" w:ascii="宋体" w:hAnsi="宋体" w:eastAsia="宋体" w:cs="宋体"/>
          <w:sz w:val="21"/>
          <w:szCs w:val="21"/>
        </w:rPr>
        <w:t>在参与本次项目投标中，我单位</w:t>
      </w:r>
      <w:r>
        <w:rPr>
          <w:rFonts w:hint="eastAsia" w:ascii="宋体" w:hAnsi="宋体" w:eastAsia="宋体" w:cs="宋体"/>
          <w:b/>
          <w:sz w:val="21"/>
          <w:szCs w:val="21"/>
        </w:rPr>
        <w:t>郑重承诺</w:t>
      </w:r>
      <w:r>
        <w:rPr>
          <w:rFonts w:hint="eastAsia" w:ascii="宋体" w:hAnsi="宋体" w:eastAsia="宋体" w:cs="宋体"/>
          <w:sz w:val="21"/>
          <w:szCs w:val="21"/>
        </w:rPr>
        <w:t>：</w:t>
      </w:r>
    </w:p>
    <w:p>
      <w:pPr>
        <w:pStyle w:val="20"/>
        <w:tabs>
          <w:tab w:val="left" w:pos="9214"/>
        </w:tabs>
        <w:spacing w:before="158" w:line="364" w:lineRule="auto"/>
        <w:ind w:left="638" w:leftChars="304" w:right="869" w:rightChars="414"/>
        <w:rPr>
          <w:rFonts w:hint="eastAsia" w:ascii="宋体" w:hAnsi="宋体" w:eastAsia="宋体" w:cs="宋体"/>
          <w:b/>
          <w:bCs/>
          <w:sz w:val="21"/>
          <w:szCs w:val="21"/>
        </w:rPr>
      </w:pPr>
      <w:r>
        <w:rPr>
          <w:rFonts w:hint="eastAsia" w:ascii="宋体" w:hAnsi="宋体" w:eastAsia="宋体" w:cs="宋体"/>
          <w:b/>
          <w:bCs/>
          <w:sz w:val="21"/>
          <w:szCs w:val="21"/>
        </w:rPr>
        <w:t>1</w:t>
      </w:r>
      <w:r>
        <w:rPr>
          <w:rFonts w:hint="eastAsia" w:ascii="宋体" w:hAnsi="宋体" w:eastAsia="宋体" w:cs="宋体"/>
          <w:b/>
          <w:bCs/>
          <w:spacing w:val="-1"/>
          <w:sz w:val="21"/>
          <w:szCs w:val="21"/>
        </w:rPr>
        <w:t>、我单位参与采购活动前三年内在经营活动中没有因违法经营受到刑事处罚或者</w:t>
      </w:r>
      <w:r>
        <w:rPr>
          <w:rFonts w:hint="eastAsia" w:ascii="宋体" w:hAnsi="宋体" w:eastAsia="宋体" w:cs="宋体"/>
          <w:b/>
          <w:bCs/>
          <w:spacing w:val="-8"/>
          <w:sz w:val="21"/>
          <w:szCs w:val="21"/>
        </w:rPr>
        <w:t>责令停产停业、吊销许可证或者执照、较大数额罚款等行政处罚</w:t>
      </w:r>
      <w:r>
        <w:rPr>
          <w:rFonts w:hint="eastAsia" w:ascii="宋体" w:hAnsi="宋体" w:eastAsia="宋体" w:cs="宋体"/>
          <w:b/>
          <w:bCs/>
          <w:sz w:val="21"/>
          <w:szCs w:val="21"/>
        </w:rPr>
        <w:t>（</w:t>
      </w:r>
      <w:r>
        <w:rPr>
          <w:rFonts w:hint="eastAsia" w:ascii="宋体" w:hAnsi="宋体" w:eastAsia="宋体" w:cs="宋体"/>
          <w:b/>
          <w:bCs/>
          <w:spacing w:val="-2"/>
          <w:sz w:val="21"/>
          <w:szCs w:val="21"/>
        </w:rPr>
        <w:t>如果因违法经营被禁</w:t>
      </w:r>
      <w:r>
        <w:rPr>
          <w:rFonts w:hint="eastAsia" w:ascii="宋体" w:hAnsi="宋体" w:eastAsia="宋体" w:cs="宋体"/>
          <w:b/>
          <w:bCs/>
          <w:sz w:val="21"/>
          <w:szCs w:val="21"/>
        </w:rPr>
        <w:t>止在一定期限内参加政府采购活动，期限已经届满</w:t>
      </w:r>
      <w:r>
        <w:rPr>
          <w:rFonts w:hint="eastAsia" w:ascii="宋体" w:hAnsi="宋体" w:eastAsia="宋体" w:cs="宋体"/>
          <w:b/>
          <w:bCs/>
          <w:spacing w:val="-120"/>
          <w:sz w:val="21"/>
          <w:szCs w:val="21"/>
        </w:rPr>
        <w:t>）。</w:t>
      </w:r>
    </w:p>
    <w:p>
      <w:pPr>
        <w:pStyle w:val="20"/>
        <w:tabs>
          <w:tab w:val="left" w:pos="9214"/>
        </w:tabs>
        <w:spacing w:line="362" w:lineRule="auto"/>
        <w:ind w:left="638" w:leftChars="304" w:right="869" w:rightChars="414"/>
        <w:rPr>
          <w:rFonts w:hint="eastAsia" w:ascii="宋体" w:hAnsi="宋体" w:eastAsia="宋体" w:cs="宋体"/>
          <w:b/>
          <w:bCs/>
          <w:sz w:val="21"/>
          <w:szCs w:val="21"/>
        </w:rPr>
      </w:pPr>
      <w:r>
        <w:rPr>
          <w:rFonts w:hint="eastAsia" w:ascii="宋体" w:hAnsi="宋体" w:eastAsia="宋体" w:cs="宋体"/>
          <w:b/>
          <w:bCs/>
          <w:sz w:val="21"/>
          <w:szCs w:val="21"/>
        </w:rPr>
        <w:t>2、我单位具有履行合同所必需的专业技术能力，并在规定工作时间内有能力调配较强工作力量，按时保质完成相关工作任务。</w:t>
      </w:r>
    </w:p>
    <w:p>
      <w:pPr>
        <w:pStyle w:val="20"/>
        <w:tabs>
          <w:tab w:val="left" w:pos="9214"/>
        </w:tabs>
        <w:spacing w:before="5"/>
        <w:ind w:left="638" w:leftChars="304" w:right="869" w:rightChars="414"/>
        <w:outlineLvl w:val="1"/>
        <w:rPr>
          <w:rFonts w:hint="eastAsia" w:ascii="宋体" w:hAnsi="宋体" w:eastAsia="宋体" w:cs="宋体"/>
          <w:sz w:val="21"/>
          <w:szCs w:val="21"/>
        </w:rPr>
      </w:pPr>
      <w:r>
        <w:rPr>
          <w:rFonts w:hint="eastAsia" w:ascii="宋体" w:hAnsi="宋体" w:eastAsia="宋体" w:cs="宋体"/>
          <w:sz w:val="21"/>
          <w:szCs w:val="21"/>
        </w:rPr>
        <w:t>3、我单位不存在单位负责人为同一人同时参加本项目投标的情况。</w:t>
      </w:r>
    </w:p>
    <w:p>
      <w:pPr>
        <w:pStyle w:val="20"/>
        <w:tabs>
          <w:tab w:val="left" w:pos="9214"/>
        </w:tabs>
        <w:spacing w:before="158"/>
        <w:ind w:left="638" w:leftChars="304" w:right="869" w:rightChars="414"/>
        <w:rPr>
          <w:rFonts w:hint="eastAsia" w:ascii="宋体" w:hAnsi="宋体" w:eastAsia="宋体" w:cs="宋体"/>
          <w:sz w:val="21"/>
          <w:szCs w:val="21"/>
        </w:rPr>
      </w:pPr>
      <w:r>
        <w:rPr>
          <w:rFonts w:hint="eastAsia" w:ascii="宋体" w:hAnsi="宋体" w:eastAsia="宋体" w:cs="宋体"/>
          <w:sz w:val="21"/>
          <w:szCs w:val="21"/>
        </w:rPr>
        <w:t>4、我单位不存在直接控股、管理关系的不同</w:t>
      </w:r>
      <w:r>
        <w:rPr>
          <w:rFonts w:hint="eastAsia" w:ascii="宋体" w:hAnsi="宋体" w:eastAsia="宋体" w:cs="宋体"/>
          <w:sz w:val="21"/>
          <w:szCs w:val="21"/>
          <w:lang w:eastAsia="zh-CN"/>
        </w:rPr>
        <w:t>投标供应商</w:t>
      </w:r>
      <w:r>
        <w:rPr>
          <w:rFonts w:hint="eastAsia" w:ascii="宋体" w:hAnsi="宋体" w:eastAsia="宋体" w:cs="宋体"/>
          <w:sz w:val="21"/>
          <w:szCs w:val="21"/>
        </w:rPr>
        <w:t>同时参与本项目投标的情况。</w:t>
      </w:r>
    </w:p>
    <w:p>
      <w:pPr>
        <w:pStyle w:val="20"/>
        <w:tabs>
          <w:tab w:val="left" w:pos="9214"/>
        </w:tabs>
        <w:spacing w:before="161" w:line="364" w:lineRule="auto"/>
        <w:ind w:left="638" w:leftChars="304" w:right="869" w:rightChars="414"/>
        <w:rPr>
          <w:rFonts w:hint="eastAsia" w:ascii="宋体" w:hAnsi="宋体" w:eastAsia="宋体" w:cs="宋体"/>
          <w:sz w:val="21"/>
          <w:szCs w:val="21"/>
        </w:rPr>
      </w:pPr>
      <w:r>
        <w:rPr>
          <w:rFonts w:hint="eastAsia" w:ascii="宋体" w:hAnsi="宋体" w:eastAsia="宋体" w:cs="宋体"/>
          <w:sz w:val="21"/>
          <w:szCs w:val="21"/>
        </w:rPr>
        <w:t>5、我单位不存在为采购项目提供整体设计、规范编制或者项目管理、监理、检测等服务后，再参加该采购项目的其他采购活动的情形。</w:t>
      </w:r>
    </w:p>
    <w:p>
      <w:pPr>
        <w:pStyle w:val="20"/>
        <w:tabs>
          <w:tab w:val="left" w:pos="9214"/>
        </w:tabs>
        <w:spacing w:line="364" w:lineRule="auto"/>
        <w:ind w:left="638" w:leftChars="304" w:right="869" w:rightChars="414"/>
        <w:rPr>
          <w:rFonts w:hint="eastAsia" w:ascii="宋体" w:hAnsi="宋体" w:eastAsia="宋体" w:cs="宋体"/>
          <w:sz w:val="21"/>
          <w:szCs w:val="21"/>
        </w:rPr>
      </w:pPr>
      <w:r>
        <w:rPr>
          <w:rFonts w:hint="eastAsia" w:ascii="宋体" w:hAnsi="宋体" w:eastAsia="宋体" w:cs="宋体"/>
          <w:sz w:val="21"/>
          <w:szCs w:val="21"/>
        </w:rPr>
        <w:t>6、我单位在投标过程中，不存在向采购人提供、给予任何有价值的物品，试图影响其正常决策的行为。</w:t>
      </w:r>
    </w:p>
    <w:p>
      <w:pPr>
        <w:pStyle w:val="20"/>
        <w:tabs>
          <w:tab w:val="left" w:pos="9214"/>
        </w:tabs>
        <w:spacing w:line="364" w:lineRule="auto"/>
        <w:ind w:left="638" w:leftChars="304" w:right="869" w:rightChars="414"/>
        <w:outlineLvl w:val="1"/>
        <w:rPr>
          <w:rFonts w:hint="eastAsia" w:ascii="宋体" w:hAnsi="宋体" w:eastAsia="宋体" w:cs="宋体"/>
          <w:sz w:val="21"/>
          <w:szCs w:val="21"/>
        </w:rPr>
      </w:pPr>
      <w:r>
        <w:rPr>
          <w:rFonts w:hint="eastAsia" w:ascii="宋体" w:hAnsi="宋体" w:eastAsia="宋体" w:cs="宋体"/>
          <w:sz w:val="21"/>
          <w:szCs w:val="21"/>
        </w:rPr>
        <w:t>7、我单位严格遵守国家及行业相关用工标准，做到合理合法用工。</w:t>
      </w:r>
    </w:p>
    <w:p>
      <w:pPr>
        <w:pStyle w:val="20"/>
        <w:tabs>
          <w:tab w:val="left" w:pos="9214"/>
        </w:tabs>
        <w:spacing w:line="364" w:lineRule="auto"/>
        <w:ind w:left="638" w:leftChars="304" w:right="869" w:rightChars="414"/>
        <w:rPr>
          <w:rFonts w:hint="eastAsia" w:ascii="宋体" w:hAnsi="宋体" w:eastAsia="宋体" w:cs="宋体"/>
          <w:sz w:val="21"/>
          <w:szCs w:val="21"/>
        </w:rPr>
      </w:pPr>
      <w:r>
        <w:rPr>
          <w:rFonts w:hint="eastAsia" w:ascii="宋体" w:hAnsi="宋体" w:eastAsia="宋体" w:cs="宋体"/>
          <w:sz w:val="21"/>
          <w:szCs w:val="21"/>
        </w:rPr>
        <w:t>8、本项目所有岗位涉及工作人员在提供服务过程中，经采购人评价不具备工作能力的，我单位将无条件调换。</w:t>
      </w:r>
    </w:p>
    <w:p>
      <w:pPr>
        <w:pStyle w:val="20"/>
        <w:tabs>
          <w:tab w:val="left" w:pos="9214"/>
        </w:tabs>
        <w:spacing w:line="364" w:lineRule="auto"/>
        <w:ind w:left="638" w:leftChars="304" w:right="869" w:rightChars="414"/>
        <w:rPr>
          <w:rFonts w:hint="eastAsia" w:ascii="宋体" w:hAnsi="宋体" w:eastAsia="宋体" w:cs="宋体"/>
          <w:sz w:val="21"/>
          <w:szCs w:val="21"/>
        </w:rPr>
      </w:pPr>
      <w:r>
        <w:rPr>
          <w:rFonts w:hint="eastAsia" w:ascii="宋体" w:hAnsi="宋体" w:eastAsia="宋体" w:cs="宋体"/>
          <w:sz w:val="21"/>
          <w:szCs w:val="21"/>
        </w:rPr>
        <w:t>若采购人、采购代理机构在本项目采购过程中发现我单位存在违反上述承诺的事项， 我单位将自动失去在本项目的成交资格，并承担因此引起的一切后果及虚假投标责任。</w:t>
      </w:r>
    </w:p>
    <w:p>
      <w:pPr>
        <w:pStyle w:val="20"/>
        <w:tabs>
          <w:tab w:val="left" w:pos="4736"/>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名称（盖章）：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5521"/>
          <w:tab w:val="left" w:pos="6366"/>
          <w:tab w:val="left" w:pos="9062"/>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lang w:eastAsia="zh-CN"/>
        </w:rPr>
        <w:t>投标供应商</w:t>
      </w:r>
      <w:r>
        <w:rPr>
          <w:rFonts w:hint="eastAsia" w:ascii="宋体" w:hAnsi="宋体" w:eastAsia="宋体" w:cs="宋体"/>
          <w:sz w:val="21"/>
          <w:szCs w:val="21"/>
        </w:rPr>
        <w:t>授权代表</w:t>
      </w:r>
      <w:r>
        <w:rPr>
          <w:rFonts w:hint="eastAsia" w:ascii="宋体" w:hAnsi="宋体" w:cs="宋体"/>
          <w:sz w:val="21"/>
          <w:szCs w:val="21"/>
          <w:lang w:eastAsia="zh-CN"/>
        </w:rPr>
        <w:t>（</w:t>
      </w:r>
      <w:r>
        <w:rPr>
          <w:rFonts w:hint="eastAsia" w:ascii="宋体" w:hAnsi="宋体" w:eastAsia="宋体" w:cs="宋体"/>
          <w:sz w:val="21"/>
          <w:szCs w:val="21"/>
        </w:rPr>
        <w:t>签字或签章</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5521"/>
          <w:tab w:val="left" w:pos="6366"/>
          <w:tab w:val="left" w:pos="9062"/>
          <w:tab w:val="left" w:pos="9214"/>
        </w:tabs>
        <w:spacing w:before="0" w:line="360" w:lineRule="auto"/>
        <w:ind w:left="0" w:leftChars="0" w:right="0" w:rightChars="0"/>
        <w:rPr>
          <w:rFonts w:hint="eastAsia" w:ascii="宋体" w:hAnsi="宋体" w:eastAsia="宋体" w:cs="宋体"/>
          <w:sz w:val="21"/>
          <w:szCs w:val="21"/>
          <w:u w:val="single"/>
          <w:lang w:val="en-US" w:eastAsia="zh-CN"/>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lang w:val="en-US" w:eastAsia="zh-CN"/>
        </w:rPr>
        <w:t xml:space="preserve">          </w:t>
      </w:r>
    </w:p>
    <w:p>
      <w:pPr>
        <w:pStyle w:val="20"/>
        <w:tabs>
          <w:tab w:val="left" w:pos="9214"/>
        </w:tabs>
        <w:spacing w:before="160"/>
        <w:ind w:left="638" w:leftChars="304" w:right="869" w:rightChars="414"/>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eastAsia="zh-CN"/>
        </w:rPr>
        <w:t>投标供应商</w:t>
      </w:r>
      <w:r>
        <w:rPr>
          <w:rFonts w:hint="eastAsia" w:ascii="宋体" w:hAnsi="宋体" w:eastAsia="宋体" w:cs="宋体"/>
          <w:sz w:val="21"/>
          <w:szCs w:val="21"/>
        </w:rPr>
        <w:t>实际情况如与上述承诺内容不符的，请如实说明，不得虚假承诺）</w:t>
      </w:r>
    </w:p>
    <w:p>
      <w:pPr>
        <w:spacing w:before="160" w:line="244" w:lineRule="auto"/>
        <w:ind w:left="638" w:leftChars="304" w:right="869" w:rightChars="414"/>
        <w:jc w:val="left"/>
        <w:rPr>
          <w:rFonts w:hint="eastAsia" w:ascii="宋体" w:hAnsi="宋体" w:eastAsia="宋体" w:cs="宋体"/>
          <w:spacing w:val="-3"/>
          <w:sz w:val="21"/>
          <w:szCs w:val="21"/>
        </w:rPr>
      </w:pPr>
      <w:r>
        <w:rPr>
          <w:rFonts w:hint="eastAsia" w:ascii="宋体" w:hAnsi="宋体" w:eastAsia="宋体" w:cs="宋体"/>
          <w:sz w:val="21"/>
          <w:szCs w:val="21"/>
        </w:rPr>
        <w:t>说明：1.</w:t>
      </w:r>
      <w:r>
        <w:rPr>
          <w:rFonts w:hint="eastAsia" w:ascii="宋体" w:hAnsi="宋体" w:eastAsia="宋体" w:cs="宋体"/>
          <w:spacing w:val="-3"/>
          <w:sz w:val="21"/>
          <w:szCs w:val="21"/>
        </w:rPr>
        <w:t>自然人投标的无需盖章，需要签字。</w:t>
      </w:r>
    </w:p>
    <w:p>
      <w:pPr>
        <w:spacing w:before="160" w:line="244" w:lineRule="auto"/>
        <w:ind w:left="638" w:leftChars="304" w:right="869" w:rightChars="414"/>
        <w:jc w:val="left"/>
        <w:outlineLvl w:val="1"/>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pacing w:val="-3"/>
          <w:sz w:val="21"/>
          <w:szCs w:val="21"/>
        </w:rPr>
        <w:t>如果是联合体投标，联合体各方均需提供上述证明。</w:t>
      </w:r>
    </w:p>
    <w:p>
      <w:pPr>
        <w:spacing w:line="244" w:lineRule="auto"/>
        <w:ind w:left="638" w:leftChars="304" w:right="869" w:rightChars="414"/>
        <w:jc w:val="left"/>
        <w:rPr>
          <w:rFonts w:hint="eastAsia" w:ascii="宋体" w:hAnsi="宋体" w:eastAsia="宋体" w:cs="宋体"/>
          <w:sz w:val="21"/>
          <w:szCs w:val="21"/>
        </w:rPr>
        <w:sectPr>
          <w:type w:val="continuous"/>
          <w:pgSz w:w="11910" w:h="16850"/>
          <w:pgMar w:top="1600" w:right="920" w:bottom="280" w:left="1080" w:header="720" w:footer="720" w:gutter="0"/>
          <w:pgNumType w:fmt="decimal"/>
          <w:cols w:space="720" w:num="1"/>
        </w:sectPr>
      </w:pPr>
    </w:p>
    <w:p>
      <w:pPr>
        <w:pStyle w:val="154"/>
        <w:spacing w:line="360" w:lineRule="auto"/>
        <w:jc w:val="both"/>
        <w:outlineLvl w:val="2"/>
        <w:rPr>
          <w:rFonts w:hint="eastAsia" w:ascii="宋体" w:hAnsi="宋体" w:eastAsia="宋体" w:cs="宋体"/>
          <w:b/>
          <w:sz w:val="21"/>
          <w:szCs w:val="21"/>
        </w:rPr>
      </w:pPr>
      <w:bookmarkStart w:id="757" w:name="_Toc312"/>
      <w:bookmarkStart w:id="758" w:name="_Toc115436122"/>
      <w:bookmarkStart w:id="759" w:name="_Toc27089"/>
      <w:bookmarkStart w:id="760" w:name="_Toc114589529"/>
      <w:bookmarkStart w:id="761" w:name="_Toc12155"/>
      <w:bookmarkStart w:id="762" w:name="_Toc19251"/>
      <w:bookmarkStart w:id="763" w:name="_Toc23406"/>
      <w:r>
        <w:rPr>
          <w:rFonts w:hint="eastAsia" w:ascii="宋体" w:hAnsi="宋体" w:eastAsia="宋体" w:cs="宋体"/>
          <w:b/>
          <w:sz w:val="21"/>
          <w:szCs w:val="21"/>
        </w:rPr>
        <w:t>附件 2-8 虚假应标承担责任声明（统一格式）</w:t>
      </w:r>
      <w:bookmarkEnd w:id="757"/>
      <w:bookmarkEnd w:id="758"/>
      <w:bookmarkEnd w:id="759"/>
      <w:bookmarkEnd w:id="760"/>
      <w:bookmarkEnd w:id="761"/>
      <w:bookmarkEnd w:id="762"/>
      <w:bookmarkEnd w:id="763"/>
    </w:p>
    <w:p>
      <w:pPr>
        <w:pStyle w:val="20"/>
        <w:tabs>
          <w:tab w:val="left" w:pos="9214"/>
        </w:tabs>
        <w:ind w:right="-92" w:rightChars="-44"/>
        <w:rPr>
          <w:rFonts w:hint="eastAsia" w:ascii="宋体" w:hAnsi="宋体" w:eastAsia="宋体" w:cs="宋体"/>
          <w:b/>
          <w:sz w:val="21"/>
          <w:szCs w:val="21"/>
        </w:rPr>
      </w:pPr>
    </w:p>
    <w:p>
      <w:pPr>
        <w:pStyle w:val="20"/>
        <w:tabs>
          <w:tab w:val="left" w:pos="9214"/>
        </w:tabs>
        <w:ind w:right="-92" w:rightChars="-44"/>
        <w:rPr>
          <w:rFonts w:hint="eastAsia" w:ascii="宋体" w:hAnsi="宋体" w:eastAsia="宋体" w:cs="宋体"/>
          <w:b/>
          <w:sz w:val="21"/>
          <w:szCs w:val="21"/>
        </w:rPr>
      </w:pPr>
    </w:p>
    <w:p>
      <w:pPr>
        <w:pStyle w:val="20"/>
        <w:tabs>
          <w:tab w:val="left" w:pos="9214"/>
        </w:tabs>
        <w:spacing w:before="2"/>
        <w:ind w:right="-92" w:rightChars="-44"/>
        <w:rPr>
          <w:rFonts w:hint="eastAsia" w:ascii="宋体" w:hAnsi="宋体" w:eastAsia="宋体" w:cs="宋体"/>
          <w:b/>
          <w:sz w:val="21"/>
          <w:szCs w:val="21"/>
        </w:rPr>
      </w:pPr>
    </w:p>
    <w:p>
      <w:pPr>
        <w:ind w:right="-92" w:rightChars="-44"/>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采购人/采购代理机构</w:t>
      </w:r>
    </w:p>
    <w:p>
      <w:pPr>
        <w:pStyle w:val="20"/>
        <w:tabs>
          <w:tab w:val="left" w:pos="9214"/>
        </w:tabs>
        <w:spacing w:before="9"/>
        <w:ind w:right="-92" w:rightChars="-44"/>
        <w:rPr>
          <w:rFonts w:hint="eastAsia" w:ascii="宋体" w:hAnsi="宋体" w:eastAsia="宋体" w:cs="宋体"/>
          <w:b/>
          <w:sz w:val="21"/>
          <w:szCs w:val="21"/>
        </w:rPr>
      </w:pPr>
    </w:p>
    <w:p>
      <w:pPr>
        <w:pStyle w:val="20"/>
        <w:tabs>
          <w:tab w:val="left" w:pos="9214"/>
        </w:tabs>
        <w:spacing w:before="67" w:line="360" w:lineRule="auto"/>
        <w:ind w:right="-92" w:rightChars="-44" w:firstLine="420" w:firstLineChars="200"/>
        <w:rPr>
          <w:rFonts w:hint="eastAsia" w:ascii="宋体" w:hAnsi="宋体" w:eastAsia="宋体" w:cs="宋体"/>
          <w:sz w:val="21"/>
          <w:szCs w:val="21"/>
        </w:rPr>
      </w:pPr>
      <w:r>
        <w:rPr>
          <w:rFonts w:hint="eastAsia" w:ascii="宋体" w:hAnsi="宋体" w:eastAsia="宋体" w:cs="宋体"/>
          <w:sz w:val="21"/>
          <w:szCs w:val="21"/>
        </w:rPr>
        <w:t>我公司</w:t>
      </w:r>
      <w:r>
        <w:rPr>
          <w:rFonts w:hint="eastAsia" w:ascii="宋体" w:hAnsi="宋体" w:eastAsia="宋体" w:cs="宋体"/>
          <w:spacing w:val="-7"/>
          <w:sz w:val="21"/>
          <w:szCs w:val="21"/>
        </w:rPr>
        <w:t>承诺：</w:t>
      </w:r>
      <w:r>
        <w:rPr>
          <w:rFonts w:hint="eastAsia" w:ascii="宋体" w:hAnsi="宋体" w:eastAsia="宋体" w:cs="宋体"/>
          <w:spacing w:val="-3"/>
          <w:sz w:val="21"/>
          <w:szCs w:val="21"/>
        </w:rPr>
        <w:t>所提供的响应文件</w:t>
      </w:r>
      <w:r>
        <w:rPr>
          <w:rFonts w:hint="eastAsia" w:ascii="宋体" w:hAnsi="宋体" w:eastAsia="宋体" w:cs="宋体"/>
          <w:sz w:val="21"/>
          <w:szCs w:val="21"/>
        </w:rPr>
        <w:t>（</w:t>
      </w:r>
      <w:r>
        <w:rPr>
          <w:rFonts w:hint="eastAsia" w:ascii="宋体" w:hAnsi="宋体" w:eastAsia="宋体" w:cs="宋体"/>
          <w:spacing w:val="-5"/>
          <w:sz w:val="21"/>
          <w:szCs w:val="21"/>
        </w:rPr>
        <w:t>包括一切技术资料、技术承诺、商务承诺等</w:t>
      </w:r>
      <w:r>
        <w:rPr>
          <w:rFonts w:hint="eastAsia" w:ascii="宋体" w:hAnsi="宋体" w:eastAsia="宋体" w:cs="宋体"/>
          <w:spacing w:val="-20"/>
          <w:sz w:val="21"/>
          <w:szCs w:val="21"/>
        </w:rPr>
        <w:t>）</w:t>
      </w:r>
      <w:r>
        <w:rPr>
          <w:rFonts w:hint="eastAsia" w:ascii="宋体" w:hAnsi="宋体" w:eastAsia="宋体" w:cs="宋体"/>
          <w:spacing w:val="-12"/>
          <w:sz w:val="21"/>
          <w:szCs w:val="21"/>
        </w:rPr>
        <w:t>均</w:t>
      </w:r>
      <w:r>
        <w:rPr>
          <w:rFonts w:hint="eastAsia" w:ascii="宋体" w:hAnsi="宋体" w:eastAsia="宋体" w:cs="宋体"/>
          <w:spacing w:val="-6"/>
          <w:sz w:val="21"/>
          <w:szCs w:val="21"/>
        </w:rPr>
        <w:t>真实有效，若在项目招标过程中</w:t>
      </w:r>
      <w:r>
        <w:rPr>
          <w:rFonts w:hint="eastAsia" w:ascii="宋体" w:hAnsi="宋体" w:eastAsia="宋体" w:cs="宋体"/>
          <w:sz w:val="21"/>
          <w:szCs w:val="21"/>
        </w:rPr>
        <w:t>（</w:t>
      </w:r>
      <w:r>
        <w:rPr>
          <w:rFonts w:hint="eastAsia" w:ascii="宋体" w:hAnsi="宋体" w:eastAsia="宋体" w:cs="宋体"/>
          <w:spacing w:val="-6"/>
          <w:sz w:val="21"/>
          <w:szCs w:val="21"/>
        </w:rPr>
        <w:t>包括开评审、中标公示过程</w:t>
      </w:r>
      <w:r>
        <w:rPr>
          <w:rFonts w:hint="eastAsia" w:ascii="宋体" w:hAnsi="宋体" w:eastAsia="宋体" w:cs="宋体"/>
          <w:spacing w:val="-20"/>
          <w:sz w:val="21"/>
          <w:szCs w:val="21"/>
        </w:rPr>
        <w:t>）</w:t>
      </w:r>
      <w:r>
        <w:rPr>
          <w:rFonts w:hint="eastAsia" w:ascii="宋体" w:hAnsi="宋体" w:eastAsia="宋体" w:cs="宋体"/>
          <w:spacing w:val="-2"/>
          <w:sz w:val="21"/>
          <w:szCs w:val="21"/>
        </w:rPr>
        <w:t>及履行合同期间</w:t>
      </w:r>
      <w:r>
        <w:rPr>
          <w:rFonts w:hint="eastAsia" w:ascii="宋体" w:hAnsi="宋体" w:eastAsia="宋体" w:cs="宋体"/>
          <w:sz w:val="21"/>
          <w:szCs w:val="21"/>
        </w:rPr>
        <w:t>（包括验收过程</w:t>
      </w:r>
      <w:r>
        <w:rPr>
          <w:rFonts w:hint="eastAsia" w:ascii="宋体" w:hAnsi="宋体" w:eastAsia="宋体" w:cs="宋体"/>
          <w:spacing w:val="-15"/>
          <w:sz w:val="21"/>
          <w:szCs w:val="21"/>
        </w:rPr>
        <w:t>）</w:t>
      </w:r>
      <w:r>
        <w:rPr>
          <w:rFonts w:hint="eastAsia" w:ascii="宋体" w:hAnsi="宋体" w:eastAsia="宋体" w:cs="宋体"/>
          <w:spacing w:val="-2"/>
          <w:sz w:val="21"/>
          <w:szCs w:val="21"/>
        </w:rPr>
        <w:t>发现我公司提供的货物</w:t>
      </w:r>
      <w:r>
        <w:rPr>
          <w:rFonts w:hint="eastAsia" w:ascii="宋体" w:hAnsi="宋体" w:eastAsia="宋体" w:cs="宋体"/>
          <w:sz w:val="21"/>
          <w:szCs w:val="21"/>
        </w:rPr>
        <w:t>（或产品</w:t>
      </w:r>
      <w:r>
        <w:rPr>
          <w:rFonts w:hint="eastAsia" w:ascii="宋体" w:hAnsi="宋体" w:eastAsia="宋体" w:cs="宋体"/>
          <w:spacing w:val="-15"/>
          <w:sz w:val="21"/>
          <w:szCs w:val="21"/>
        </w:rPr>
        <w:t>）</w:t>
      </w:r>
      <w:r>
        <w:rPr>
          <w:rFonts w:hint="eastAsia" w:ascii="宋体" w:hAnsi="宋体" w:eastAsia="宋体" w:cs="宋体"/>
          <w:spacing w:val="-5"/>
          <w:sz w:val="21"/>
          <w:szCs w:val="21"/>
        </w:rPr>
        <w:t>与响应文件</w:t>
      </w:r>
      <w:r>
        <w:rPr>
          <w:rFonts w:hint="eastAsia" w:ascii="宋体" w:hAnsi="宋体" w:eastAsia="宋体" w:cs="宋体"/>
          <w:spacing w:val="-6"/>
          <w:sz w:val="21"/>
          <w:szCs w:val="21"/>
        </w:rPr>
        <w:t>不一致，或发现我</w:t>
      </w:r>
      <w:r>
        <w:rPr>
          <w:rFonts w:hint="eastAsia" w:ascii="宋体" w:hAnsi="宋体" w:eastAsia="宋体" w:cs="宋体"/>
          <w:sz w:val="21"/>
          <w:szCs w:val="21"/>
        </w:rPr>
        <w:t>公司提供了不真实的响应文件（虚假材料</w:t>
      </w:r>
      <w:r>
        <w:rPr>
          <w:rFonts w:hint="eastAsia" w:ascii="宋体" w:hAnsi="宋体" w:eastAsia="宋体" w:cs="宋体"/>
          <w:spacing w:val="-120"/>
          <w:sz w:val="21"/>
          <w:szCs w:val="21"/>
        </w:rPr>
        <w:t>）   ）</w:t>
      </w:r>
      <w:r>
        <w:rPr>
          <w:rFonts w:hint="eastAsia" w:ascii="宋体" w:hAnsi="宋体" w:eastAsia="宋体" w:cs="宋体"/>
          <w:sz w:val="21"/>
          <w:szCs w:val="21"/>
        </w:rPr>
        <w:t>），我公司愿意承担一切法律责任并认可采购人或采购代理机构作出的取消成交资格、罚没保证金等决定。</w:t>
      </w:r>
    </w:p>
    <w:p>
      <w:pPr>
        <w:pStyle w:val="20"/>
        <w:tabs>
          <w:tab w:val="left" w:pos="9214"/>
        </w:tabs>
        <w:spacing w:line="360" w:lineRule="auto"/>
        <w:ind w:right="-92" w:rightChars="-44"/>
        <w:rPr>
          <w:rFonts w:hint="eastAsia" w:ascii="宋体" w:hAnsi="宋体" w:eastAsia="宋体" w:cs="宋体"/>
          <w:sz w:val="21"/>
          <w:szCs w:val="21"/>
        </w:rPr>
      </w:pPr>
      <w:r>
        <w:rPr>
          <w:rFonts w:hint="eastAsia" w:ascii="宋体" w:hAnsi="宋体" w:eastAsia="宋体" w:cs="宋体"/>
          <w:sz w:val="21"/>
          <w:szCs w:val="21"/>
        </w:rPr>
        <w:t>特此声明。</w:t>
      </w:r>
    </w:p>
    <w:p>
      <w:pPr>
        <w:pStyle w:val="20"/>
        <w:tabs>
          <w:tab w:val="left" w:pos="9214"/>
        </w:tabs>
        <w:spacing w:line="360" w:lineRule="auto"/>
        <w:ind w:right="-92" w:rightChars="-44"/>
        <w:rPr>
          <w:rFonts w:hint="eastAsia" w:ascii="宋体" w:hAnsi="宋体" w:eastAsia="宋体" w:cs="宋体"/>
          <w:sz w:val="21"/>
          <w:szCs w:val="21"/>
        </w:rPr>
      </w:pPr>
    </w:p>
    <w:p>
      <w:pPr>
        <w:pStyle w:val="20"/>
        <w:tabs>
          <w:tab w:val="left" w:pos="9214"/>
        </w:tabs>
        <w:ind w:right="-92" w:rightChars="-44"/>
        <w:rPr>
          <w:rFonts w:hint="eastAsia" w:ascii="宋体" w:hAnsi="宋体" w:eastAsia="宋体" w:cs="宋体"/>
          <w:sz w:val="21"/>
          <w:szCs w:val="21"/>
        </w:rPr>
      </w:pPr>
    </w:p>
    <w:p>
      <w:pPr>
        <w:pStyle w:val="20"/>
        <w:tabs>
          <w:tab w:val="left" w:pos="9214"/>
        </w:tabs>
        <w:ind w:right="-92" w:rightChars="-44"/>
        <w:rPr>
          <w:rFonts w:hint="eastAsia" w:ascii="宋体" w:hAnsi="宋体" w:eastAsia="宋体" w:cs="宋体"/>
          <w:sz w:val="21"/>
          <w:szCs w:val="21"/>
        </w:rPr>
      </w:pPr>
    </w:p>
    <w:p>
      <w:pPr>
        <w:pStyle w:val="20"/>
        <w:tabs>
          <w:tab w:val="left" w:pos="4736"/>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名称（盖章）：</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5521"/>
          <w:tab w:val="left" w:pos="6366"/>
          <w:tab w:val="left" w:pos="9062"/>
          <w:tab w:val="left" w:pos="9214"/>
        </w:tabs>
        <w:spacing w:line="360" w:lineRule="auto"/>
        <w:rPr>
          <w:rFonts w:hint="eastAsia" w:ascii="宋体" w:hAnsi="宋体" w:eastAsia="宋体" w:cs="宋体"/>
          <w:sz w:val="21"/>
          <w:szCs w:val="21"/>
          <w:u w:val="single"/>
        </w:rPr>
      </w:pPr>
      <w:r>
        <w:rPr>
          <w:rFonts w:hint="eastAsia" w:ascii="宋体" w:hAnsi="宋体" w:eastAsia="宋体" w:cs="宋体"/>
          <w:sz w:val="21"/>
          <w:szCs w:val="21"/>
          <w:lang w:eastAsia="zh-CN"/>
        </w:rPr>
        <w:t>投标供应商</w:t>
      </w:r>
      <w:r>
        <w:rPr>
          <w:rFonts w:hint="eastAsia" w:ascii="宋体" w:hAnsi="宋体" w:eastAsia="宋体" w:cs="宋体"/>
          <w:sz w:val="21"/>
          <w:szCs w:val="21"/>
        </w:rPr>
        <w:t>授权代表</w:t>
      </w:r>
      <w:r>
        <w:rPr>
          <w:rFonts w:hint="eastAsia" w:ascii="宋体" w:hAnsi="宋体" w:cs="宋体"/>
          <w:sz w:val="21"/>
          <w:szCs w:val="21"/>
          <w:lang w:eastAsia="zh-CN"/>
        </w:rPr>
        <w:t>（</w:t>
      </w:r>
      <w:r>
        <w:rPr>
          <w:rFonts w:hint="eastAsia" w:ascii="宋体" w:hAnsi="宋体" w:eastAsia="宋体" w:cs="宋体"/>
          <w:sz w:val="21"/>
          <w:szCs w:val="21"/>
        </w:rPr>
        <w:t>签字或签章</w:t>
      </w:r>
      <w:r>
        <w:rPr>
          <w:rFonts w:hint="eastAsia" w:ascii="宋体" w:hAnsi="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5521"/>
          <w:tab w:val="left" w:pos="6366"/>
          <w:tab w:val="left" w:pos="9062"/>
          <w:tab w:val="left" w:pos="9214"/>
        </w:tabs>
        <w:spacing w:line="360" w:lineRule="auto"/>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pStyle w:val="20"/>
        <w:tabs>
          <w:tab w:val="left" w:pos="9214"/>
        </w:tabs>
        <w:spacing w:line="360" w:lineRule="auto"/>
        <w:rPr>
          <w:rFonts w:hint="eastAsia" w:ascii="宋体" w:hAnsi="宋体" w:eastAsia="宋体" w:cs="宋体"/>
          <w:sz w:val="21"/>
          <w:szCs w:val="21"/>
        </w:rPr>
      </w:pPr>
    </w:p>
    <w:p>
      <w:pPr>
        <w:pStyle w:val="20"/>
        <w:tabs>
          <w:tab w:val="left" w:pos="9214"/>
        </w:tabs>
        <w:spacing w:line="360" w:lineRule="auto"/>
        <w:rPr>
          <w:rFonts w:hint="eastAsia" w:ascii="宋体" w:hAnsi="宋体" w:eastAsia="宋体" w:cs="宋体"/>
          <w:sz w:val="21"/>
          <w:szCs w:val="21"/>
        </w:rPr>
      </w:pPr>
    </w:p>
    <w:p>
      <w:pPr>
        <w:pStyle w:val="20"/>
        <w:tabs>
          <w:tab w:val="left" w:pos="1560"/>
          <w:tab w:val="left" w:pos="2040"/>
          <w:tab w:val="left" w:pos="9214"/>
        </w:tabs>
        <w:spacing w:before="66"/>
        <w:ind w:right="-92" w:rightChars="-44"/>
        <w:rPr>
          <w:rFonts w:hint="eastAsia" w:ascii="宋体" w:hAnsi="宋体" w:eastAsia="宋体" w:cs="宋体"/>
          <w:sz w:val="21"/>
          <w:szCs w:val="21"/>
        </w:rPr>
      </w:pPr>
    </w:p>
    <w:p>
      <w:pPr>
        <w:pStyle w:val="154"/>
        <w:spacing w:line="360" w:lineRule="auto"/>
        <w:ind w:right="-92" w:rightChars="-44"/>
        <w:jc w:val="both"/>
        <w:rPr>
          <w:rFonts w:hint="eastAsia" w:ascii="宋体" w:hAnsi="宋体" w:eastAsia="宋体" w:cs="宋体"/>
          <w:b/>
          <w:sz w:val="21"/>
          <w:szCs w:val="21"/>
        </w:rPr>
        <w:sectPr>
          <w:pgSz w:w="11906" w:h="16838"/>
          <w:pgMar w:top="1440" w:right="1800" w:bottom="1440" w:left="1800" w:header="851" w:footer="992" w:gutter="0"/>
          <w:pgNumType w:fmt="decimal"/>
          <w:cols w:space="720" w:num="1"/>
          <w:docGrid w:type="lines" w:linePitch="312" w:charSpace="0"/>
        </w:sectPr>
      </w:pPr>
    </w:p>
    <w:p>
      <w:pPr>
        <w:pStyle w:val="154"/>
        <w:spacing w:line="360" w:lineRule="auto"/>
        <w:jc w:val="both"/>
        <w:outlineLvl w:val="2"/>
        <w:rPr>
          <w:rFonts w:hint="eastAsia" w:ascii="宋体" w:hAnsi="宋体" w:eastAsia="宋体" w:cs="宋体"/>
          <w:b/>
          <w:sz w:val="21"/>
          <w:szCs w:val="21"/>
        </w:rPr>
      </w:pPr>
      <w:bookmarkStart w:id="764" w:name="_Toc16007"/>
      <w:bookmarkStart w:id="765" w:name="_Toc1085"/>
      <w:bookmarkStart w:id="766" w:name="_Toc115436123"/>
      <w:bookmarkStart w:id="767" w:name="_Toc1702"/>
      <w:bookmarkStart w:id="768" w:name="_Toc29736"/>
      <w:bookmarkStart w:id="769" w:name="_Toc28847"/>
      <w:bookmarkStart w:id="770" w:name="_Toc114589530"/>
      <w:r>
        <w:rPr>
          <w:rFonts w:hint="eastAsia" w:ascii="宋体" w:hAnsi="宋体" w:eastAsia="宋体" w:cs="宋体"/>
          <w:b/>
          <w:sz w:val="21"/>
          <w:szCs w:val="21"/>
        </w:rPr>
        <w:t>附件 2-9（格式自拟）</w:t>
      </w:r>
      <w:bookmarkEnd w:id="764"/>
      <w:bookmarkEnd w:id="765"/>
      <w:bookmarkEnd w:id="766"/>
      <w:bookmarkEnd w:id="767"/>
      <w:bookmarkEnd w:id="768"/>
      <w:bookmarkEnd w:id="769"/>
      <w:bookmarkEnd w:id="770"/>
    </w:p>
    <w:p>
      <w:pPr>
        <w:pStyle w:val="20"/>
        <w:tabs>
          <w:tab w:val="left" w:pos="9214"/>
        </w:tabs>
        <w:spacing w:before="9" w:line="360" w:lineRule="auto"/>
        <w:rPr>
          <w:rFonts w:hint="eastAsia" w:ascii="宋体" w:hAnsi="宋体" w:eastAsia="宋体" w:cs="宋体"/>
          <w:b/>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关联单位的说明（格式自拟）</w:t>
      </w:r>
    </w:p>
    <w:p>
      <w:pPr>
        <w:spacing w:line="360" w:lineRule="auto"/>
        <w:rPr>
          <w:rFonts w:hint="eastAsia" w:ascii="宋体" w:hAnsi="宋体" w:eastAsia="宋体" w:cs="宋体"/>
          <w:sz w:val="21"/>
          <w:szCs w:val="21"/>
        </w:rPr>
      </w:pP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rPr>
        <w:t>说明：</w:t>
      </w:r>
    </w:p>
    <w:p>
      <w:pPr>
        <w:pStyle w:val="154"/>
        <w:spacing w:line="360" w:lineRule="auto"/>
        <w:outlineLvl w:val="1"/>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投标供应商</w:t>
      </w:r>
      <w:r>
        <w:rPr>
          <w:rFonts w:hint="eastAsia" w:ascii="宋体" w:hAnsi="宋体" w:eastAsia="宋体" w:cs="宋体"/>
          <w:sz w:val="21"/>
          <w:szCs w:val="21"/>
        </w:rPr>
        <w:t>应当如实披露与本单位存在下列关联关系的单位名称：</w:t>
      </w: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eastAsia="宋体" w:cs="宋体"/>
          <w:sz w:val="21"/>
          <w:szCs w:val="21"/>
          <w:lang w:eastAsia="zh-CN"/>
        </w:rPr>
        <w:t>投标供应商</w:t>
      </w:r>
      <w:r>
        <w:rPr>
          <w:rFonts w:hint="eastAsia" w:ascii="宋体" w:hAnsi="宋体" w:eastAsia="宋体" w:cs="宋体"/>
          <w:sz w:val="21"/>
          <w:szCs w:val="21"/>
        </w:rPr>
        <w:t>单位负责人为同一人的其他单位；</w:t>
      </w: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rPr>
        <w:t>2.与</w:t>
      </w:r>
      <w:r>
        <w:rPr>
          <w:rFonts w:hint="eastAsia" w:ascii="宋体" w:hAnsi="宋体" w:eastAsia="宋体" w:cs="宋体"/>
          <w:sz w:val="21"/>
          <w:szCs w:val="21"/>
          <w:lang w:eastAsia="zh-CN"/>
        </w:rPr>
        <w:t>投标供应商</w:t>
      </w:r>
      <w:r>
        <w:rPr>
          <w:rFonts w:hint="eastAsia" w:ascii="宋体" w:hAnsi="宋体" w:eastAsia="宋体" w:cs="宋体"/>
          <w:sz w:val="21"/>
          <w:szCs w:val="21"/>
        </w:rPr>
        <w:t>存在直接控股、管理关系的其他单位；</w:t>
      </w: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rPr>
        <w:t>3.如无关联单位可不提供此说明。</w:t>
      </w:r>
    </w:p>
    <w:p>
      <w:pPr>
        <w:pStyle w:val="154"/>
        <w:spacing w:line="360" w:lineRule="auto"/>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154"/>
        <w:spacing w:line="360" w:lineRule="auto"/>
        <w:jc w:val="both"/>
        <w:outlineLvl w:val="2"/>
        <w:rPr>
          <w:rFonts w:hint="eastAsia" w:ascii="宋体" w:hAnsi="宋体" w:eastAsia="宋体" w:cs="宋体"/>
          <w:b/>
          <w:sz w:val="21"/>
          <w:szCs w:val="21"/>
        </w:rPr>
      </w:pPr>
      <w:bookmarkStart w:id="771" w:name="_Toc115436124"/>
      <w:bookmarkStart w:id="772" w:name="_Toc15448"/>
      <w:bookmarkStart w:id="773" w:name="_Toc5327"/>
      <w:bookmarkStart w:id="774" w:name="_Toc471"/>
      <w:bookmarkStart w:id="775" w:name="_Toc114589531"/>
      <w:bookmarkStart w:id="776" w:name="_Toc28772"/>
      <w:bookmarkStart w:id="777" w:name="_Toc23872"/>
      <w:r>
        <w:rPr>
          <w:rFonts w:hint="eastAsia" w:ascii="宋体" w:hAnsi="宋体" w:eastAsia="宋体" w:cs="宋体"/>
          <w:b/>
          <w:sz w:val="21"/>
          <w:szCs w:val="21"/>
        </w:rPr>
        <w:t>附件 2-10</w:t>
      </w:r>
      <w:r>
        <w:rPr>
          <w:rFonts w:hint="eastAsia" w:ascii="宋体" w:hAnsi="宋体" w:eastAsia="宋体" w:cs="宋体"/>
          <w:b/>
          <w:sz w:val="21"/>
          <w:szCs w:val="21"/>
        </w:rPr>
        <w:tab/>
      </w:r>
      <w:r>
        <w:rPr>
          <w:rFonts w:hint="eastAsia" w:ascii="宋体" w:hAnsi="宋体" w:eastAsia="宋体" w:cs="宋体"/>
          <w:b/>
          <w:sz w:val="21"/>
          <w:szCs w:val="21"/>
        </w:rPr>
        <w:t>供应商须知前附表要求的其他资格证明文件</w:t>
      </w:r>
      <w:bookmarkEnd w:id="771"/>
      <w:bookmarkEnd w:id="772"/>
      <w:bookmarkEnd w:id="773"/>
      <w:bookmarkEnd w:id="774"/>
      <w:bookmarkEnd w:id="775"/>
      <w:bookmarkEnd w:id="776"/>
      <w:bookmarkEnd w:id="777"/>
    </w:p>
    <w:p>
      <w:pPr>
        <w:pStyle w:val="20"/>
        <w:tabs>
          <w:tab w:val="left" w:pos="9214"/>
        </w:tabs>
        <w:spacing w:before="12"/>
        <w:rPr>
          <w:rFonts w:hint="eastAsia" w:ascii="宋体" w:hAnsi="宋体" w:eastAsia="宋体" w:cs="宋体"/>
          <w:b/>
          <w:sz w:val="21"/>
          <w:szCs w:val="21"/>
        </w:rPr>
      </w:pPr>
    </w:p>
    <w:p>
      <w:pPr>
        <w:pStyle w:val="20"/>
        <w:tabs>
          <w:tab w:val="left" w:pos="9214"/>
        </w:tabs>
        <w:autoSpaceDE w:val="0"/>
        <w:autoSpaceDN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说明：</w:t>
      </w:r>
    </w:p>
    <w:p>
      <w:pPr>
        <w:pStyle w:val="20"/>
        <w:tabs>
          <w:tab w:val="left" w:pos="9214"/>
        </w:tabs>
        <w:autoSpaceDE w:val="0"/>
        <w:autoSpaceDN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1.应提供供应商须知前附表要求的其他资格证明文件</w:t>
      </w:r>
      <w:r>
        <w:rPr>
          <w:rFonts w:hint="eastAsia" w:ascii="宋体" w:hAnsi="宋体" w:cs="宋体"/>
          <w:sz w:val="21"/>
          <w:szCs w:val="21"/>
          <w:lang w:eastAsia="zh-CN"/>
        </w:rPr>
        <w:t>，</w:t>
      </w:r>
      <w:r>
        <w:rPr>
          <w:rFonts w:hint="eastAsia" w:ascii="宋体" w:hAnsi="宋体" w:eastAsia="宋体" w:cs="宋体"/>
          <w:b/>
          <w:bCs/>
          <w:sz w:val="21"/>
          <w:szCs w:val="21"/>
        </w:rPr>
        <w:t>具体要求详见本采购文件第二章（第7条《资格要求》）。</w:t>
      </w:r>
    </w:p>
    <w:p>
      <w:pPr>
        <w:pStyle w:val="20"/>
        <w:tabs>
          <w:tab w:val="left" w:pos="9214"/>
        </w:tabs>
        <w:autoSpaceDE w:val="0"/>
        <w:autoSpaceDN w:val="0"/>
        <w:snapToGrid w:val="0"/>
        <w:spacing w:line="360" w:lineRule="auto"/>
        <w:outlineLvl w:val="1"/>
        <w:rPr>
          <w:rFonts w:hint="eastAsia" w:ascii="宋体" w:hAnsi="宋体" w:eastAsia="宋体" w:cs="宋体"/>
          <w:sz w:val="21"/>
          <w:szCs w:val="21"/>
        </w:rPr>
      </w:pPr>
      <w:r>
        <w:rPr>
          <w:rFonts w:hint="eastAsia" w:ascii="宋体" w:hAnsi="宋体" w:eastAsia="宋体" w:cs="宋体"/>
          <w:sz w:val="21"/>
          <w:szCs w:val="21"/>
        </w:rPr>
        <w:t>2.原件、复印件上均应加盖本单位公章自然人投标的无需盖章，需要签字</w:t>
      </w:r>
    </w:p>
    <w:p>
      <w:pPr>
        <w:pStyle w:val="20"/>
        <w:tabs>
          <w:tab w:val="left" w:pos="9214"/>
        </w:tabs>
        <w:autoSpaceDE w:val="0"/>
        <w:autoSpaceDN w:val="0"/>
        <w:snapToGrid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3.如果是联合体投标，联合体各方需提供的满足采购文件要求的其他资格证明文件（本项目不接受联合体）。</w:t>
      </w:r>
    </w:p>
    <w:p>
      <w:pPr>
        <w:pStyle w:val="93"/>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pPr>
    </w:p>
    <w:p>
      <w:pPr>
        <w:pStyle w:val="93"/>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pPr>
    </w:p>
    <w:p>
      <w:pPr>
        <w:pStyle w:val="93"/>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pPr>
    </w:p>
    <w:p>
      <w:pPr>
        <w:pStyle w:val="93"/>
        <w:tabs>
          <w:tab w:val="left" w:pos="1322"/>
        </w:tabs>
        <w:autoSpaceDE w:val="0"/>
        <w:autoSpaceDN w:val="0"/>
        <w:adjustRightInd w:val="0"/>
        <w:snapToGrid w:val="0"/>
        <w:spacing w:line="360" w:lineRule="auto"/>
        <w:ind w:firstLine="609" w:firstLineChars="290"/>
        <w:jc w:val="left"/>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154"/>
        <w:spacing w:line="360" w:lineRule="auto"/>
        <w:outlineLvl w:val="1"/>
        <w:rPr>
          <w:rFonts w:hint="eastAsia" w:ascii="宋体" w:hAnsi="宋体" w:eastAsia="宋体" w:cs="宋体"/>
          <w:b/>
          <w:sz w:val="21"/>
          <w:szCs w:val="21"/>
        </w:rPr>
      </w:pPr>
      <w:bookmarkStart w:id="778" w:name="_Toc22532"/>
      <w:bookmarkStart w:id="779" w:name="_Toc22438"/>
      <w:bookmarkStart w:id="780" w:name="_Toc14633"/>
      <w:bookmarkStart w:id="781" w:name="_Toc114589532"/>
      <w:bookmarkStart w:id="782" w:name="_Toc115436125"/>
      <w:bookmarkStart w:id="783" w:name="_Toc17679"/>
      <w:bookmarkStart w:id="784" w:name="_Toc11315"/>
      <w:r>
        <w:rPr>
          <w:rFonts w:hint="eastAsia" w:ascii="宋体" w:hAnsi="宋体" w:eastAsia="宋体" w:cs="宋体"/>
          <w:b/>
          <w:sz w:val="21"/>
          <w:szCs w:val="21"/>
        </w:rPr>
        <w:t xml:space="preserve">附件3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综合情况（格式）</w:t>
      </w:r>
      <w:bookmarkEnd w:id="778"/>
      <w:bookmarkEnd w:id="779"/>
      <w:bookmarkEnd w:id="780"/>
      <w:bookmarkEnd w:id="781"/>
      <w:bookmarkEnd w:id="782"/>
      <w:bookmarkEnd w:id="783"/>
      <w:bookmarkEnd w:id="784"/>
      <w:r>
        <w:rPr>
          <w:rFonts w:hint="eastAsia" w:ascii="宋体" w:hAnsi="宋体" w:eastAsia="宋体" w:cs="宋体"/>
          <w:b/>
          <w:sz w:val="21"/>
          <w:szCs w:val="21"/>
        </w:rPr>
        <w:t xml:space="preserve"> </w:t>
      </w:r>
    </w:p>
    <w:p>
      <w:pPr>
        <w:pStyle w:val="154"/>
        <w:spacing w:line="360" w:lineRule="auto"/>
        <w:outlineLvl w:val="2"/>
        <w:rPr>
          <w:rFonts w:hint="eastAsia" w:ascii="宋体" w:hAnsi="宋体" w:eastAsia="宋体" w:cs="宋体"/>
          <w:b/>
          <w:sz w:val="21"/>
          <w:szCs w:val="21"/>
        </w:rPr>
      </w:pPr>
      <w:bookmarkStart w:id="785" w:name="_Toc5632"/>
      <w:bookmarkStart w:id="786" w:name="_Toc32438"/>
      <w:bookmarkStart w:id="787" w:name="_Toc26050"/>
      <w:bookmarkStart w:id="788" w:name="_Toc11568"/>
      <w:bookmarkStart w:id="789" w:name="_Toc23365"/>
      <w:bookmarkStart w:id="790" w:name="_Toc115436126"/>
      <w:bookmarkStart w:id="791" w:name="_Toc114589533"/>
      <w:r>
        <w:rPr>
          <w:rFonts w:hint="eastAsia" w:ascii="宋体" w:hAnsi="宋体" w:eastAsia="宋体" w:cs="宋体"/>
          <w:b/>
          <w:sz w:val="21"/>
          <w:szCs w:val="21"/>
        </w:rPr>
        <w:t xml:space="preserve">附件 3-1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综合情况一览表</w:t>
      </w:r>
      <w:bookmarkEnd w:id="785"/>
      <w:bookmarkEnd w:id="786"/>
      <w:bookmarkEnd w:id="787"/>
      <w:bookmarkEnd w:id="788"/>
      <w:bookmarkEnd w:id="789"/>
      <w:bookmarkEnd w:id="790"/>
      <w:bookmarkEnd w:id="791"/>
    </w:p>
    <w:p>
      <w:pPr>
        <w:pStyle w:val="20"/>
        <w:tabs>
          <w:tab w:val="left" w:pos="9214"/>
        </w:tabs>
        <w:spacing w:before="6"/>
        <w:rPr>
          <w:rFonts w:hint="eastAsia" w:ascii="宋体" w:hAnsi="宋体" w:eastAsia="宋体" w:cs="宋体"/>
          <w:b/>
          <w:sz w:val="21"/>
          <w:szCs w:val="21"/>
        </w:rPr>
      </w:pPr>
    </w:p>
    <w:tbl>
      <w:tblPr>
        <w:tblStyle w:val="45"/>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noWrap w:val="0"/>
            <w:vAlign w:val="top"/>
          </w:tcPr>
          <w:p>
            <w:pPr>
              <w:pStyle w:val="142"/>
              <w:keepNext w:val="0"/>
              <w:keepLines w:val="0"/>
              <w:suppressLineNumbers w:val="0"/>
              <w:spacing w:before="153"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w:t>
            </w:r>
          </w:p>
        </w:tc>
        <w:tc>
          <w:tcPr>
            <w:tcW w:w="6831" w:type="dxa"/>
            <w:gridSpan w:val="9"/>
            <w:tcBorders>
              <w:left w:val="single" w:color="000000" w:sz="6" w:space="0"/>
              <w:bottom w:val="single" w:color="000000" w:sz="6" w:space="0"/>
            </w:tcBorders>
            <w:noWrap w:val="0"/>
            <w:vAlign w:val="top"/>
          </w:tcPr>
          <w:p>
            <w:pPr>
              <w:pStyle w:val="142"/>
              <w:keepNext w:val="0"/>
              <w:keepLines w:val="0"/>
              <w:suppressLineNumbers w:val="0"/>
              <w:spacing w:before="153"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48"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48" w:beforeAutospacing="0" w:after="0" w:afterAutospacing="0"/>
              <w:ind w:left="119" w:right="0"/>
              <w:rPr>
                <w:rFonts w:hint="eastAsia" w:ascii="宋体" w:hAnsi="宋体" w:eastAsia="宋体" w:cs="宋体"/>
                <w:sz w:val="21"/>
                <w:szCs w:val="21"/>
              </w:rPr>
            </w:pPr>
            <w:r>
              <w:rPr>
                <w:rFonts w:hint="eastAsia" w:ascii="宋体" w:hAnsi="宋体" w:eastAsia="宋体" w:cs="宋体"/>
                <w:sz w:val="21"/>
                <w:szCs w:val="21"/>
              </w:rPr>
              <w:t>邮政编码</w:t>
            </w:r>
          </w:p>
        </w:tc>
        <w:tc>
          <w:tcPr>
            <w:tcW w:w="1785" w:type="dxa"/>
            <w:gridSpan w:val="3"/>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0" w:beforeAutospacing="0" w:after="0" w:afterAutospacing="0"/>
              <w:ind w:left="0" w:right="0"/>
              <w:rPr>
                <w:rFonts w:hint="eastAsia" w:ascii="宋体" w:hAnsi="宋体" w:eastAsia="宋体" w:cs="宋体"/>
                <w:b/>
                <w:sz w:val="21"/>
                <w:szCs w:val="21"/>
              </w:rPr>
            </w:pPr>
          </w:p>
          <w:p>
            <w:pPr>
              <w:pStyle w:val="142"/>
              <w:keepNext w:val="0"/>
              <w:keepLines w:val="0"/>
              <w:suppressLineNumbers w:val="0"/>
              <w:spacing w:before="0"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43"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43" w:beforeAutospacing="0" w:after="0" w:afterAutospacing="0"/>
              <w:ind w:left="119" w:right="0"/>
              <w:rPr>
                <w:rFonts w:hint="eastAsia" w:ascii="宋体" w:hAnsi="宋体" w:eastAsia="宋体" w:cs="宋体"/>
                <w:sz w:val="21"/>
                <w:szCs w:val="21"/>
              </w:rPr>
            </w:pPr>
            <w:r>
              <w:rPr>
                <w:rFonts w:hint="eastAsia" w:ascii="宋体" w:hAnsi="宋体" w:eastAsia="宋体" w:cs="宋体"/>
                <w:sz w:val="21"/>
                <w:szCs w:val="21"/>
              </w:rPr>
              <w:t>电话</w:t>
            </w:r>
          </w:p>
        </w:tc>
        <w:tc>
          <w:tcPr>
            <w:tcW w:w="1785" w:type="dxa"/>
            <w:gridSpan w:val="3"/>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19" w:right="0"/>
              <w:rPr>
                <w:rFonts w:hint="eastAsia" w:ascii="宋体" w:hAnsi="宋体" w:eastAsia="宋体" w:cs="宋体"/>
                <w:sz w:val="21"/>
                <w:szCs w:val="21"/>
              </w:rPr>
            </w:pPr>
            <w:r>
              <w:rPr>
                <w:rFonts w:hint="eastAsia" w:ascii="宋体" w:hAnsi="宋体" w:eastAsia="宋体" w:cs="宋体"/>
                <w:sz w:val="21"/>
                <w:szCs w:val="21"/>
              </w:rPr>
              <w:t>邮箱</w:t>
            </w:r>
          </w:p>
        </w:tc>
        <w:tc>
          <w:tcPr>
            <w:tcW w:w="1785" w:type="dxa"/>
            <w:gridSpan w:val="3"/>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07" w:right="-44"/>
              <w:rPr>
                <w:rFonts w:hint="eastAsia" w:ascii="宋体" w:hAnsi="宋体" w:eastAsia="宋体" w:cs="宋体"/>
                <w:sz w:val="21"/>
                <w:szCs w:val="21"/>
              </w:rPr>
            </w:pPr>
            <w:r>
              <w:rPr>
                <w:rFonts w:hint="eastAsia" w:ascii="宋体" w:hAnsi="宋体" w:eastAsia="宋体" w:cs="宋体"/>
                <w:spacing w:val="-8"/>
                <w:sz w:val="21"/>
                <w:szCs w:val="21"/>
              </w:rPr>
              <w:t>隶属情况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151"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07" w:right="-44"/>
              <w:rPr>
                <w:rFonts w:hint="eastAsia" w:ascii="宋体" w:hAnsi="宋体" w:eastAsia="宋体" w:cs="宋体"/>
                <w:sz w:val="21"/>
                <w:szCs w:val="21"/>
              </w:rPr>
            </w:pPr>
            <w:r>
              <w:rPr>
                <w:rFonts w:hint="eastAsia" w:ascii="宋体" w:hAnsi="宋体" w:eastAsia="宋体" w:cs="宋体"/>
                <w:spacing w:val="-8"/>
                <w:sz w:val="21"/>
                <w:szCs w:val="21"/>
              </w:rPr>
              <w:t>控股情况</w:t>
            </w:r>
            <w:r>
              <w:rPr>
                <w:rFonts w:hint="eastAsia" w:ascii="宋体" w:hAnsi="宋体" w:eastAsia="宋体" w:cs="宋体"/>
                <w:sz w:val="21"/>
                <w:szCs w:val="21"/>
              </w:rPr>
              <w:t>（如有）</w:t>
            </w:r>
          </w:p>
        </w:tc>
        <w:tc>
          <w:tcPr>
            <w:tcW w:w="6831" w:type="dxa"/>
            <w:gridSpan w:val="9"/>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151"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41"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组织结构</w:t>
            </w:r>
          </w:p>
        </w:tc>
        <w:tc>
          <w:tcPr>
            <w:tcW w:w="6831" w:type="dxa"/>
            <w:gridSpan w:val="9"/>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55"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简介</w:t>
            </w:r>
          </w:p>
        </w:tc>
        <w:tc>
          <w:tcPr>
            <w:tcW w:w="6831" w:type="dxa"/>
            <w:gridSpan w:val="9"/>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line="307" w:lineRule="exact"/>
              <w:ind w:left="115" w:right="-58"/>
              <w:rPr>
                <w:rFonts w:hint="eastAsia" w:ascii="宋体" w:hAnsi="宋体" w:eastAsia="宋体" w:cs="宋体"/>
                <w:sz w:val="21"/>
                <w:szCs w:val="21"/>
              </w:rPr>
            </w:pPr>
            <w:r>
              <w:rPr>
                <w:rFonts w:hint="eastAsia" w:ascii="宋体" w:hAnsi="宋体" w:eastAsia="宋体" w:cs="宋体"/>
                <w:spacing w:val="-16"/>
                <w:sz w:val="21"/>
                <w:szCs w:val="21"/>
              </w:rPr>
              <w:t>包括但不限于：企业经营范围、发展历程、经营业绩、获奖情况、</w:t>
            </w:r>
            <w:r>
              <w:rPr>
                <w:rFonts w:hint="eastAsia" w:ascii="宋体" w:hAnsi="宋体" w:eastAsia="宋体" w:cs="宋体"/>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44"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44"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44"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44" w:beforeAutospacing="0" w:after="0" w:afterAutospacing="0"/>
              <w:ind w:left="0"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5"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58"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58" w:beforeAutospacing="0" w:after="0" w:afterAutospacing="0"/>
              <w:ind w:left="115" w:right="0"/>
              <w:rPr>
                <w:rFonts w:hint="eastAsia" w:ascii="宋体" w:hAnsi="宋体" w:eastAsia="宋体" w:cs="宋体"/>
                <w:sz w:val="21"/>
                <w:szCs w:val="21"/>
              </w:rPr>
            </w:pPr>
            <w:r>
              <w:rPr>
                <w:rFonts w:hint="eastAsia" w:ascii="宋体" w:hAnsi="宋体" w:eastAsia="宋体" w:cs="宋体"/>
                <w:sz w:val="21"/>
                <w:szCs w:val="21"/>
              </w:rPr>
              <w:t>姓名</w:t>
            </w:r>
          </w:p>
        </w:tc>
        <w:tc>
          <w:tcPr>
            <w:tcW w:w="180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58"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22"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58" w:beforeAutospacing="0" w:after="0" w:afterAutospacing="0"/>
              <w:ind w:left="0" w:right="104"/>
              <w:jc w:val="right"/>
              <w:rPr>
                <w:rFonts w:hint="eastAsia" w:ascii="宋体" w:hAnsi="宋体" w:eastAsia="宋体" w:cs="宋体"/>
                <w:sz w:val="21"/>
                <w:szCs w:val="21"/>
              </w:rPr>
            </w:pPr>
            <w:r>
              <w:rPr>
                <w:rFonts w:hint="eastAsia" w:ascii="宋体" w:hAnsi="宋体" w:eastAsia="宋体" w:cs="宋体"/>
                <w:sz w:val="21"/>
                <w:szCs w:val="21"/>
              </w:rPr>
              <w:t>电话</w:t>
            </w:r>
          </w:p>
        </w:tc>
        <w:tc>
          <w:tcPr>
            <w:tcW w:w="720"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3957" w:type="dxa"/>
            <w:gridSpan w:val="7"/>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151"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2"/>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2"/>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2"/>
              <w:keepNext w:val="0"/>
              <w:keepLines w:val="0"/>
              <w:suppressLineNumbers w:val="0"/>
              <w:spacing w:before="0" w:beforeAutospacing="0" w:after="0" w:afterAutospacing="0"/>
              <w:ind w:left="0" w:right="0"/>
              <w:rPr>
                <w:rFonts w:hint="eastAsia" w:ascii="宋体" w:hAnsi="宋体" w:eastAsia="宋体" w:cs="宋体"/>
                <w:b/>
                <w:sz w:val="21"/>
                <w:szCs w:val="21"/>
              </w:rPr>
            </w:pPr>
          </w:p>
          <w:p>
            <w:pPr>
              <w:pStyle w:val="142"/>
              <w:keepNext w:val="0"/>
              <w:keepLines w:val="0"/>
              <w:suppressLineNumbers w:val="0"/>
              <w:spacing w:before="1" w:beforeAutospacing="0" w:after="0" w:afterAutospacing="0"/>
              <w:ind w:left="116" w:right="0"/>
              <w:rPr>
                <w:rFonts w:hint="eastAsia" w:ascii="宋体" w:hAnsi="宋体" w:eastAsia="宋体" w:cs="宋体"/>
                <w:sz w:val="21"/>
                <w:szCs w:val="21"/>
              </w:rPr>
            </w:pPr>
            <w:r>
              <w:rPr>
                <w:rFonts w:hint="eastAsia" w:ascii="宋体" w:hAnsi="宋体" w:eastAsia="宋体" w:cs="宋体"/>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51"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高级职称人员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10"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10"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中级职称人员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79"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79"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初级职称人员</w:t>
            </w:r>
          </w:p>
        </w:tc>
        <w:tc>
          <w:tcPr>
            <w:tcW w:w="1442" w:type="dxa"/>
            <w:gridSpan w:val="2"/>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108"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108" w:beforeAutospacing="0" w:after="0" w:afterAutospacing="0"/>
              <w:ind w:left="118" w:right="0"/>
              <w:rPr>
                <w:rFonts w:hint="eastAsia" w:ascii="宋体" w:hAnsi="宋体" w:eastAsia="宋体" w:cs="宋体"/>
                <w:sz w:val="21"/>
                <w:szCs w:val="21"/>
              </w:rPr>
            </w:pPr>
            <w:r>
              <w:rPr>
                <w:rFonts w:hint="eastAsia" w:ascii="宋体" w:hAnsi="宋体" w:eastAsia="宋体" w:cs="宋体"/>
                <w:sz w:val="21"/>
                <w:szCs w:val="21"/>
              </w:rPr>
              <w:t>其他……</w:t>
            </w:r>
          </w:p>
        </w:tc>
        <w:tc>
          <w:tcPr>
            <w:tcW w:w="1442" w:type="dxa"/>
            <w:gridSpan w:val="2"/>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52"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714" w:type="dxa"/>
            <w:vMerge w:val="continue"/>
            <w:tcBorders>
              <w:top w:val="nil"/>
              <w:left w:val="single" w:color="000000" w:sz="6" w:space="0"/>
              <w:bottom w:val="single" w:color="000000" w:sz="6" w:space="0"/>
              <w:right w:val="single" w:color="000000"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442" w:type="dxa"/>
            <w:gridSpan w:val="2"/>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noWrap w:val="0"/>
            <w:vAlign w:val="top"/>
          </w:tcPr>
          <w:p>
            <w:pPr>
              <w:pStyle w:val="142"/>
              <w:keepNext w:val="0"/>
              <w:keepLines w:val="0"/>
              <w:suppressLineNumbers w:val="0"/>
              <w:spacing w:before="93" w:beforeAutospacing="0" w:after="0" w:afterAutospacing="0"/>
              <w:ind w:left="107" w:right="0"/>
              <w:rPr>
                <w:rFonts w:hint="eastAsia" w:ascii="宋体" w:hAnsi="宋体" w:eastAsia="宋体" w:cs="宋体"/>
                <w:sz w:val="21"/>
                <w:szCs w:val="21"/>
              </w:rPr>
            </w:pPr>
            <w:r>
              <w:rPr>
                <w:rFonts w:hint="eastAsia" w:ascii="宋体" w:hAnsi="宋体" w:eastAsia="宋体" w:cs="宋体"/>
                <w:sz w:val="21"/>
                <w:szCs w:val="21"/>
              </w:rPr>
              <w:t>经营范围备注</w:t>
            </w:r>
          </w:p>
        </w:tc>
        <w:tc>
          <w:tcPr>
            <w:tcW w:w="6831" w:type="dxa"/>
            <w:gridSpan w:val="9"/>
            <w:tcBorders>
              <w:top w:val="single" w:color="000000" w:sz="6" w:space="0"/>
              <w:lef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bl>
    <w:p>
      <w:pPr>
        <w:pStyle w:val="20"/>
        <w:tabs>
          <w:tab w:val="left" w:pos="9214"/>
        </w:tabs>
        <w:spacing w:before="4"/>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sz w:val="21"/>
          <w:szCs w:val="21"/>
        </w:rPr>
        <w:br w:type="page"/>
      </w:r>
      <w:bookmarkStart w:id="792" w:name="_Toc114589534"/>
      <w:bookmarkStart w:id="793" w:name="_Toc16932"/>
      <w:bookmarkStart w:id="794" w:name="_Toc8022"/>
      <w:r>
        <w:rPr>
          <w:rFonts w:hint="eastAsia" w:ascii="宋体" w:hAnsi="宋体" w:eastAsia="宋体" w:cs="宋体"/>
          <w:b/>
          <w:sz w:val="21"/>
          <w:szCs w:val="21"/>
        </w:rPr>
        <w:t xml:space="preserve">附件 3-2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单位简介</w:t>
      </w:r>
      <w:bookmarkEnd w:id="792"/>
      <w:bookmarkEnd w:id="793"/>
      <w:bookmarkEnd w:id="794"/>
    </w:p>
    <w:p>
      <w:pPr>
        <w:pStyle w:val="20"/>
        <w:tabs>
          <w:tab w:val="left" w:pos="9214"/>
        </w:tabs>
        <w:rPr>
          <w:rFonts w:hint="eastAsia" w:ascii="宋体" w:hAnsi="宋体" w:eastAsia="宋体" w:cs="宋体"/>
          <w:b/>
          <w:sz w:val="21"/>
          <w:szCs w:val="21"/>
        </w:rPr>
      </w:pPr>
    </w:p>
    <w:p>
      <w:pPr>
        <w:pStyle w:val="20"/>
        <w:tabs>
          <w:tab w:val="left" w:pos="9214"/>
        </w:tabs>
        <w:spacing w:before="11"/>
        <w:rPr>
          <w:rFonts w:hint="eastAsia" w:ascii="宋体" w:hAnsi="宋体" w:eastAsia="宋体" w:cs="宋体"/>
          <w:b/>
          <w:sz w:val="21"/>
          <w:szCs w:val="21"/>
        </w:rPr>
      </w:pPr>
    </w:p>
    <w:p>
      <w:pPr>
        <w:ind w:right="156"/>
        <w:jc w:val="center"/>
        <w:rPr>
          <w:rFonts w:hint="eastAsia" w:ascii="宋体" w:hAnsi="宋体" w:eastAsia="宋体" w:cs="宋体"/>
          <w:sz w:val="21"/>
          <w:szCs w:val="21"/>
        </w:rPr>
      </w:pPr>
    </w:p>
    <w:p>
      <w:pPr>
        <w:pStyle w:val="154"/>
        <w:spacing w:line="360" w:lineRule="auto"/>
        <w:ind w:right="-92" w:rightChars="-44"/>
        <w:jc w:val="both"/>
        <w:rPr>
          <w:rFonts w:hint="eastAsia" w:ascii="宋体" w:hAnsi="宋体" w:eastAsia="宋体" w:cs="宋体"/>
          <w:sz w:val="21"/>
          <w:szCs w:val="21"/>
        </w:rPr>
      </w:pPr>
      <w:r>
        <w:rPr>
          <w:rFonts w:hint="eastAsia" w:ascii="宋体" w:hAnsi="宋体" w:eastAsia="宋体" w:cs="宋体"/>
          <w:sz w:val="21"/>
          <w:szCs w:val="21"/>
        </w:rPr>
        <w:t>（包括但不限于业务范围、所有权状况、组织机构及职能、人员构成、单位的场地环境和软硬件设施等）</w:t>
      </w:r>
    </w:p>
    <w:p>
      <w:pPr>
        <w:pStyle w:val="154"/>
        <w:spacing w:line="360" w:lineRule="auto"/>
        <w:ind w:right="-92" w:rightChars="-44"/>
        <w:jc w:val="both"/>
        <w:rPr>
          <w:rFonts w:hint="eastAsia" w:ascii="宋体" w:hAnsi="宋体" w:eastAsia="宋体" w:cs="宋体"/>
          <w:sz w:val="21"/>
          <w:szCs w:val="21"/>
        </w:rPr>
      </w:pPr>
    </w:p>
    <w:p>
      <w:pPr>
        <w:pStyle w:val="154"/>
        <w:spacing w:line="360" w:lineRule="auto"/>
        <w:ind w:right="-92" w:rightChars="-44"/>
        <w:jc w:val="both"/>
        <w:rPr>
          <w:rFonts w:hint="eastAsia" w:ascii="宋体" w:hAnsi="宋体" w:eastAsia="宋体" w:cs="宋体"/>
          <w:sz w:val="21"/>
          <w:szCs w:val="21"/>
        </w:rPr>
      </w:pPr>
    </w:p>
    <w:p>
      <w:pPr>
        <w:pStyle w:val="154"/>
        <w:spacing w:line="360" w:lineRule="auto"/>
        <w:ind w:right="-92" w:rightChars="-44"/>
        <w:jc w:val="both"/>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bookmarkEnd w:id="756"/>
    <w:p>
      <w:pPr>
        <w:pStyle w:val="154"/>
        <w:spacing w:line="360" w:lineRule="auto"/>
        <w:outlineLvl w:val="2"/>
        <w:rPr>
          <w:rFonts w:hint="eastAsia" w:ascii="宋体" w:hAnsi="宋体" w:eastAsia="宋体" w:cs="宋体"/>
          <w:b/>
          <w:sz w:val="21"/>
          <w:szCs w:val="21"/>
        </w:rPr>
      </w:pPr>
      <w:bookmarkStart w:id="795" w:name="_Toc30961"/>
      <w:bookmarkStart w:id="796" w:name="_Toc3727"/>
      <w:bookmarkStart w:id="797" w:name="_Toc114589535"/>
      <w:bookmarkStart w:id="798" w:name="_Toc19205"/>
      <w:bookmarkStart w:id="799" w:name="_Toc30877"/>
      <w:bookmarkStart w:id="800" w:name="_Toc18885"/>
      <w:bookmarkStart w:id="801" w:name="_Toc115436127"/>
      <w:r>
        <w:rPr>
          <w:rFonts w:hint="eastAsia" w:ascii="宋体" w:hAnsi="宋体" w:eastAsia="宋体" w:cs="宋体"/>
          <w:b/>
          <w:sz w:val="21"/>
          <w:szCs w:val="21"/>
        </w:rPr>
        <w:t xml:space="preserve">附件 3-3 </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同类型项目案例（业绩）情况介绍【如有】</w:t>
      </w:r>
      <w:bookmarkEnd w:id="795"/>
      <w:bookmarkEnd w:id="796"/>
      <w:bookmarkEnd w:id="797"/>
      <w:bookmarkEnd w:id="798"/>
      <w:bookmarkEnd w:id="799"/>
      <w:bookmarkEnd w:id="800"/>
      <w:bookmarkEnd w:id="801"/>
    </w:p>
    <w:p>
      <w:pPr>
        <w:pStyle w:val="20"/>
        <w:tabs>
          <w:tab w:val="left" w:pos="9214"/>
        </w:tabs>
        <w:rPr>
          <w:rFonts w:hint="eastAsia" w:ascii="宋体" w:hAnsi="宋体" w:eastAsia="宋体" w:cs="宋体"/>
          <w:b/>
          <w:sz w:val="21"/>
          <w:szCs w:val="21"/>
        </w:rPr>
      </w:pPr>
    </w:p>
    <w:p>
      <w:pPr>
        <w:pStyle w:val="20"/>
        <w:tabs>
          <w:tab w:val="left" w:pos="9214"/>
        </w:tabs>
        <w:rPr>
          <w:rFonts w:hint="eastAsia" w:ascii="宋体" w:hAnsi="宋体" w:eastAsia="宋体" w:cs="宋体"/>
          <w:b/>
          <w:sz w:val="21"/>
          <w:szCs w:val="21"/>
        </w:rPr>
      </w:pPr>
    </w:p>
    <w:p>
      <w:pPr>
        <w:pStyle w:val="20"/>
        <w:tabs>
          <w:tab w:val="left" w:pos="9214"/>
        </w:tabs>
        <w:ind w:left="532" w:right="453"/>
        <w:jc w:val="center"/>
        <w:rPr>
          <w:rFonts w:hint="eastAsia" w:ascii="宋体" w:hAnsi="宋体" w:eastAsia="宋体" w:cs="宋体"/>
          <w:sz w:val="21"/>
          <w:szCs w:val="21"/>
        </w:rPr>
      </w:pPr>
      <w:r>
        <w:rPr>
          <w:rFonts w:hint="eastAsia" w:ascii="宋体" w:hAnsi="宋体" w:eastAsia="宋体" w:cs="宋体"/>
          <w:sz w:val="21"/>
          <w:szCs w:val="21"/>
        </w:rPr>
        <w:t>业绩统计一览表和合同履行情况</w:t>
      </w:r>
    </w:p>
    <w:p>
      <w:pPr>
        <w:pStyle w:val="20"/>
        <w:tabs>
          <w:tab w:val="left" w:pos="9214"/>
        </w:tabs>
        <w:spacing w:before="7"/>
        <w:rPr>
          <w:rFonts w:hint="eastAsia" w:ascii="宋体" w:hAnsi="宋体" w:eastAsia="宋体" w:cs="宋体"/>
          <w:sz w:val="21"/>
          <w:szCs w:val="21"/>
        </w:rPr>
      </w:pPr>
    </w:p>
    <w:tbl>
      <w:tblPr>
        <w:tblStyle w:val="45"/>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400" w:type="dxa"/>
            <w:tcBorders>
              <w:left w:val="single" w:color="000000" w:sz="6" w:space="0"/>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项目委托单位、联系人及电话</w:t>
            </w:r>
          </w:p>
        </w:tc>
        <w:tc>
          <w:tcPr>
            <w:tcW w:w="991" w:type="dxa"/>
            <w:tcBorders>
              <w:left w:val="single" w:color="000000" w:sz="6" w:space="0"/>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名称</w:t>
            </w:r>
          </w:p>
        </w:tc>
        <w:tc>
          <w:tcPr>
            <w:tcW w:w="1077" w:type="dxa"/>
            <w:tcBorders>
              <w:left w:val="single" w:color="000000" w:sz="6" w:space="0"/>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项目</w:t>
            </w:r>
          </w:p>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内容</w:t>
            </w:r>
          </w:p>
        </w:tc>
        <w:tc>
          <w:tcPr>
            <w:tcW w:w="1090" w:type="dxa"/>
            <w:tcBorders>
              <w:left w:val="single" w:color="000000" w:sz="6" w:space="0"/>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合同</w:t>
            </w:r>
          </w:p>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金额</w:t>
            </w:r>
          </w:p>
        </w:tc>
        <w:tc>
          <w:tcPr>
            <w:tcW w:w="905" w:type="dxa"/>
            <w:tcBorders>
              <w:left w:val="single" w:color="000000" w:sz="6" w:space="0"/>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合同</w:t>
            </w:r>
            <w:r>
              <w:rPr>
                <w:rFonts w:hint="eastAsia" w:ascii="宋体" w:hAnsi="宋体" w:eastAsia="宋体" w:cs="宋体"/>
                <w:spacing w:val="-9"/>
                <w:sz w:val="21"/>
                <w:szCs w:val="21"/>
              </w:rPr>
              <w:t>签订日期</w:t>
            </w:r>
          </w:p>
        </w:tc>
        <w:tc>
          <w:tcPr>
            <w:tcW w:w="894" w:type="dxa"/>
            <w:tcBorders>
              <w:left w:val="single" w:color="000000" w:sz="6" w:space="0"/>
              <w:bottom w:val="single" w:color="000000" w:sz="6" w:space="0"/>
              <w:right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完成</w:t>
            </w:r>
          </w:p>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情况</w:t>
            </w:r>
          </w:p>
        </w:tc>
        <w:tc>
          <w:tcPr>
            <w:tcW w:w="605" w:type="dxa"/>
            <w:tcBorders>
              <w:left w:val="single" w:color="000000" w:sz="6" w:space="0"/>
              <w:bottom w:val="single" w:color="000000" w:sz="6" w:space="0"/>
            </w:tcBorders>
            <w:noWrap w:val="0"/>
            <w:vAlign w:val="center"/>
          </w:tcPr>
          <w:p>
            <w:pPr>
              <w:pStyle w:val="142"/>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bottom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bottom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2400" w:type="dxa"/>
            <w:tcBorders>
              <w:top w:val="single" w:color="000000" w:sz="6" w:space="0"/>
              <w:left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91" w:type="dxa"/>
            <w:tcBorders>
              <w:top w:val="single" w:color="000000" w:sz="6" w:space="0"/>
              <w:left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77" w:type="dxa"/>
            <w:tcBorders>
              <w:top w:val="single" w:color="000000" w:sz="6" w:space="0"/>
              <w:left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1090" w:type="dxa"/>
            <w:tcBorders>
              <w:top w:val="single" w:color="000000" w:sz="6" w:space="0"/>
              <w:left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905" w:type="dxa"/>
            <w:tcBorders>
              <w:top w:val="single" w:color="000000" w:sz="6" w:space="0"/>
              <w:left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94" w:type="dxa"/>
            <w:tcBorders>
              <w:top w:val="single" w:color="000000" w:sz="6" w:space="0"/>
              <w:left w:val="single" w:color="000000" w:sz="6" w:space="0"/>
              <w:righ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605" w:type="dxa"/>
            <w:tcBorders>
              <w:top w:val="single" w:color="000000" w:sz="6" w:space="0"/>
              <w:left w:val="single" w:color="000000" w:sz="6" w:space="0"/>
            </w:tcBorders>
            <w:noWrap w:val="0"/>
            <w:vAlign w:val="top"/>
          </w:tcPr>
          <w:p>
            <w:pPr>
              <w:pStyle w:val="142"/>
              <w:keepNext w:val="0"/>
              <w:keepLines w:val="0"/>
              <w:suppressLineNumbers w:val="0"/>
              <w:spacing w:before="0" w:beforeAutospacing="0" w:after="0" w:afterAutospacing="0"/>
              <w:ind w:left="0" w:right="0"/>
              <w:rPr>
                <w:rFonts w:hint="eastAsia" w:ascii="宋体" w:hAnsi="宋体" w:eastAsia="宋体" w:cs="宋体"/>
                <w:sz w:val="21"/>
                <w:szCs w:val="21"/>
              </w:rPr>
            </w:pPr>
          </w:p>
        </w:tc>
      </w:tr>
    </w:tbl>
    <w:p>
      <w:pPr>
        <w:spacing w:before="3"/>
        <w:ind w:left="360"/>
        <w:jc w:val="left"/>
        <w:rPr>
          <w:rFonts w:hint="eastAsia" w:ascii="宋体" w:hAnsi="宋体" w:eastAsia="宋体" w:cs="宋体"/>
          <w:sz w:val="21"/>
          <w:szCs w:val="21"/>
        </w:rPr>
      </w:pPr>
      <w:r>
        <w:rPr>
          <w:rFonts w:hint="eastAsia" w:ascii="宋体" w:hAnsi="宋体" w:eastAsia="宋体" w:cs="宋体"/>
          <w:sz w:val="21"/>
          <w:szCs w:val="21"/>
        </w:rPr>
        <w:t>注：请</w:t>
      </w:r>
      <w:r>
        <w:rPr>
          <w:rFonts w:hint="eastAsia" w:ascii="宋体" w:hAnsi="宋体" w:eastAsia="宋体" w:cs="宋体"/>
          <w:spacing w:val="-2"/>
          <w:sz w:val="21"/>
          <w:szCs w:val="21"/>
          <w:lang w:eastAsia="zh-CN"/>
        </w:rPr>
        <w:t>投标供应商</w:t>
      </w:r>
      <w:r>
        <w:rPr>
          <w:rFonts w:hint="eastAsia" w:ascii="宋体" w:hAnsi="宋体" w:eastAsia="宋体" w:cs="宋体"/>
          <w:sz w:val="21"/>
          <w:szCs w:val="21"/>
        </w:rPr>
        <w:t>按照合同签订时间先后顺序填写此表，并按照同一顺序附相关证明材料，具体要求详见本采购文件第六章。</w:t>
      </w:r>
    </w:p>
    <w:p>
      <w:pPr>
        <w:pStyle w:val="20"/>
        <w:tabs>
          <w:tab w:val="left" w:pos="9214"/>
        </w:tabs>
        <w:rPr>
          <w:rFonts w:hint="eastAsia" w:ascii="宋体" w:hAnsi="宋体" w:eastAsia="宋体" w:cs="宋体"/>
          <w:sz w:val="21"/>
          <w:szCs w:val="21"/>
        </w:rPr>
      </w:pPr>
    </w:p>
    <w:p>
      <w:pPr>
        <w:pStyle w:val="20"/>
        <w:tabs>
          <w:tab w:val="left" w:pos="9214"/>
        </w:tabs>
        <w:spacing w:before="8"/>
        <w:rPr>
          <w:rFonts w:hint="eastAsia" w:ascii="宋体" w:hAnsi="宋体" w:eastAsia="宋体" w:cs="宋体"/>
          <w:sz w:val="21"/>
          <w:szCs w:val="21"/>
        </w:rPr>
      </w:pPr>
    </w:p>
    <w:p>
      <w:pPr>
        <w:pStyle w:val="20"/>
        <w:tabs>
          <w:tab w:val="left" w:pos="3360"/>
          <w:tab w:val="left" w:pos="5041"/>
          <w:tab w:val="left" w:pos="9214"/>
        </w:tabs>
        <w:ind w:left="360"/>
        <w:rPr>
          <w:rFonts w:hint="eastAsia" w:ascii="宋体" w:hAnsi="宋体" w:eastAsia="宋体" w:cs="宋体"/>
          <w:sz w:val="21"/>
          <w:szCs w:val="21"/>
        </w:rPr>
      </w:pPr>
      <w:r>
        <w:rPr>
          <w:rFonts w:hint="eastAsia" w:ascii="宋体" w:hAnsi="宋体" w:eastAsia="宋体" w:cs="宋体"/>
          <w:spacing w:val="-2"/>
          <w:sz w:val="21"/>
          <w:szCs w:val="21"/>
          <w:lang w:eastAsia="zh-CN"/>
        </w:rPr>
        <w:t>投标供应商</w:t>
      </w:r>
      <w:r>
        <w:rPr>
          <w:rFonts w:hint="eastAsia" w:ascii="宋体" w:hAnsi="宋体" w:eastAsia="宋体" w:cs="宋体"/>
          <w:sz w:val="21"/>
          <w:szCs w:val="21"/>
        </w:rPr>
        <w:t>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（盖公章）</w:t>
      </w:r>
      <w:r>
        <w:rPr>
          <w:rFonts w:hint="eastAsia" w:ascii="宋体" w:hAnsi="宋体" w:eastAsia="宋体" w:cs="宋体"/>
          <w:sz w:val="21"/>
          <w:szCs w:val="21"/>
        </w:rPr>
        <w:tab/>
      </w:r>
    </w:p>
    <w:p>
      <w:pPr>
        <w:pStyle w:val="20"/>
        <w:tabs>
          <w:tab w:val="left" w:pos="3240"/>
          <w:tab w:val="left" w:pos="9214"/>
        </w:tabs>
        <w:spacing w:before="160" w:line="242" w:lineRule="auto"/>
        <w:ind w:left="360" w:right="-314"/>
        <w:rPr>
          <w:rFonts w:hint="eastAsia" w:ascii="宋体" w:hAnsi="宋体" w:eastAsia="宋体" w:cs="宋体"/>
          <w:sz w:val="21"/>
          <w:szCs w:val="21"/>
        </w:rPr>
      </w:pPr>
      <w:r>
        <w:rPr>
          <w:rFonts w:hint="eastAsia" w:ascii="宋体" w:hAnsi="宋体" w:eastAsia="宋体" w:cs="宋体"/>
          <w:sz w:val="21"/>
          <w:szCs w:val="21"/>
        </w:rPr>
        <w:t>法人代表或其授权人：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（签字或签章） </w:t>
      </w:r>
    </w:p>
    <w:p>
      <w:pPr>
        <w:pStyle w:val="20"/>
        <w:tabs>
          <w:tab w:val="left" w:pos="3240"/>
          <w:tab w:val="left" w:pos="3535"/>
          <w:tab w:val="left" w:pos="9214"/>
        </w:tabs>
        <w:spacing w:before="160" w:line="242" w:lineRule="auto"/>
        <w:ind w:left="360" w:right="4863"/>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pacing w:val="-1"/>
          <w:sz w:val="21"/>
          <w:szCs w:val="21"/>
        </w:rPr>
        <w:t xml:space="preserve"> </w:t>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ab/>
      </w:r>
    </w:p>
    <w:p>
      <w:pPr>
        <w:pStyle w:val="154"/>
        <w:spacing w:line="360" w:lineRule="auto"/>
        <w:rPr>
          <w:rFonts w:hint="eastAsia" w:ascii="宋体" w:hAnsi="宋体" w:eastAsia="宋体" w:cs="宋体"/>
          <w:bCs w:val="0"/>
          <w:sz w:val="21"/>
          <w:szCs w:val="21"/>
        </w:rPr>
      </w:pPr>
    </w:p>
    <w:p>
      <w:pPr>
        <w:pStyle w:val="154"/>
        <w:spacing w:line="360" w:lineRule="auto"/>
        <w:rPr>
          <w:rFonts w:hint="eastAsia" w:ascii="宋体" w:hAnsi="宋体" w:eastAsia="宋体" w:cs="宋体"/>
          <w:bCs w:val="0"/>
          <w:sz w:val="21"/>
          <w:szCs w:val="21"/>
        </w:rPr>
      </w:pPr>
    </w:p>
    <w:p>
      <w:pPr>
        <w:pStyle w:val="154"/>
        <w:spacing w:line="360" w:lineRule="auto"/>
        <w:rPr>
          <w:rFonts w:hint="eastAsia" w:ascii="宋体" w:hAnsi="宋体" w:eastAsia="宋体" w:cs="宋体"/>
          <w:bCs w:val="0"/>
          <w:sz w:val="21"/>
          <w:szCs w:val="21"/>
        </w:rPr>
        <w:sectPr>
          <w:pgSz w:w="11906" w:h="16838"/>
          <w:pgMar w:top="1440" w:right="1800" w:bottom="1440" w:left="1800" w:header="851" w:footer="992" w:gutter="0"/>
          <w:pgNumType w:fmt="decimal"/>
          <w:cols w:space="720" w:num="1"/>
          <w:docGrid w:type="lines" w:linePitch="312" w:charSpace="0"/>
        </w:sectPr>
      </w:pPr>
    </w:p>
    <w:p>
      <w:pPr>
        <w:pStyle w:val="154"/>
        <w:spacing w:line="360" w:lineRule="auto"/>
        <w:jc w:val="both"/>
        <w:outlineLvl w:val="1"/>
        <w:rPr>
          <w:rFonts w:hint="eastAsia" w:ascii="宋体" w:hAnsi="宋体" w:eastAsia="宋体" w:cs="宋体"/>
          <w:b/>
          <w:sz w:val="21"/>
          <w:szCs w:val="21"/>
        </w:rPr>
      </w:pPr>
      <w:bookmarkStart w:id="802" w:name="_Toc507399530"/>
      <w:bookmarkStart w:id="803" w:name="_Toc23120"/>
      <w:bookmarkStart w:id="804" w:name="_Toc114589536"/>
      <w:bookmarkStart w:id="805" w:name="_Toc32360"/>
      <w:bookmarkStart w:id="806" w:name="_Toc115436128"/>
      <w:bookmarkStart w:id="807" w:name="_Toc7415"/>
      <w:bookmarkStart w:id="808" w:name="_Toc16714"/>
      <w:bookmarkStart w:id="809" w:name="_Toc31811"/>
      <w:r>
        <w:rPr>
          <w:rFonts w:hint="eastAsia" w:ascii="宋体" w:hAnsi="宋体" w:eastAsia="宋体" w:cs="宋体"/>
          <w:b/>
          <w:sz w:val="21"/>
          <w:szCs w:val="21"/>
        </w:rPr>
        <w:t xml:space="preserve">附件4   </w:t>
      </w:r>
      <w:bookmarkStart w:id="810" w:name="_Hlt520355504"/>
      <w:bookmarkEnd w:id="810"/>
      <w:r>
        <w:rPr>
          <w:rFonts w:hint="eastAsia" w:ascii="宋体" w:hAnsi="宋体" w:eastAsia="宋体" w:cs="宋体"/>
          <w:b/>
          <w:sz w:val="21"/>
          <w:szCs w:val="21"/>
        </w:rPr>
        <w:t>投标书</w:t>
      </w:r>
      <w:bookmarkEnd w:id="802"/>
      <w:bookmarkEnd w:id="803"/>
      <w:bookmarkEnd w:id="804"/>
      <w:bookmarkEnd w:id="805"/>
      <w:bookmarkEnd w:id="806"/>
      <w:bookmarkEnd w:id="807"/>
      <w:bookmarkEnd w:id="808"/>
      <w:bookmarkEnd w:id="809"/>
    </w:p>
    <w:p>
      <w:pPr>
        <w:pStyle w:val="154"/>
        <w:spacing w:line="360" w:lineRule="auto"/>
        <w:jc w:val="center"/>
        <w:rPr>
          <w:rFonts w:hint="eastAsia" w:ascii="宋体" w:hAnsi="宋体" w:eastAsia="宋体" w:cs="宋体"/>
          <w:bCs w:val="0"/>
          <w:sz w:val="21"/>
          <w:szCs w:val="21"/>
        </w:rPr>
      </w:pPr>
      <w:r>
        <w:rPr>
          <w:rFonts w:hint="eastAsia" w:ascii="宋体" w:hAnsi="宋体" w:eastAsia="宋体" w:cs="宋体"/>
          <w:b/>
          <w:sz w:val="21"/>
          <w:szCs w:val="21"/>
        </w:rPr>
        <w:t>投标书</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致：XXXXXXXXXX</w:t>
      </w:r>
    </w:p>
    <w:p>
      <w:pPr>
        <w:pStyle w:val="154"/>
        <w:spacing w:line="440" w:lineRule="exact"/>
        <w:ind w:firstLine="460" w:firstLineChars="200"/>
        <w:rPr>
          <w:rFonts w:hint="eastAsia" w:ascii="宋体" w:hAnsi="宋体" w:eastAsia="宋体" w:cs="宋体"/>
          <w:bCs w:val="0"/>
          <w:sz w:val="21"/>
          <w:szCs w:val="21"/>
        </w:rPr>
      </w:pPr>
      <w:r>
        <w:rPr>
          <w:rFonts w:hint="eastAsia" w:ascii="宋体" w:hAnsi="宋体" w:eastAsia="宋体" w:cs="宋体"/>
          <w:bCs w:val="0"/>
          <w:sz w:val="21"/>
          <w:szCs w:val="21"/>
        </w:rPr>
        <w:t>根据贵方为</w:t>
      </w:r>
      <w:r>
        <w:rPr>
          <w:rFonts w:hint="eastAsia" w:ascii="宋体" w:hAnsi="宋体" w:eastAsia="宋体" w:cs="宋体"/>
          <w:bCs w:val="0"/>
          <w:sz w:val="21"/>
          <w:szCs w:val="21"/>
          <w:u w:val="single"/>
        </w:rPr>
        <w:t xml:space="preserve">  </w:t>
      </w:r>
      <w:r>
        <w:rPr>
          <w:rFonts w:hint="eastAsia" w:ascii="宋体" w:hAnsi="宋体" w:cs="宋体"/>
          <w:bCs w:val="0"/>
          <w:sz w:val="21"/>
          <w:szCs w:val="21"/>
          <w:u w:val="single"/>
          <w:lang w:eastAsia="zh-CN"/>
        </w:rPr>
        <w:t>（</w:t>
      </w:r>
      <w:r>
        <w:rPr>
          <w:rFonts w:hint="eastAsia" w:ascii="宋体" w:hAnsi="宋体" w:eastAsia="宋体" w:cs="宋体"/>
          <w:bCs w:val="0"/>
          <w:sz w:val="21"/>
          <w:szCs w:val="21"/>
          <w:u w:val="single"/>
        </w:rPr>
        <w:t>项目名称、项目编号</w:t>
      </w:r>
      <w:r>
        <w:rPr>
          <w:rFonts w:hint="eastAsia" w:ascii="宋体" w:hAnsi="宋体" w:cs="宋体"/>
          <w:bCs w:val="0"/>
          <w:sz w:val="21"/>
          <w:szCs w:val="21"/>
          <w:u w:val="single"/>
          <w:lang w:eastAsia="zh-CN"/>
        </w:rPr>
        <w:t>）</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项目的投标邀请</w:t>
      </w:r>
      <w:r>
        <w:rPr>
          <w:rFonts w:hint="eastAsia" w:ascii="宋体" w:hAnsi="宋体" w:cs="宋体"/>
          <w:bCs w:val="0"/>
          <w:sz w:val="21"/>
          <w:szCs w:val="21"/>
          <w:lang w:eastAsia="zh-CN"/>
        </w:rPr>
        <w:t>，</w:t>
      </w:r>
      <w:r>
        <w:rPr>
          <w:rFonts w:hint="eastAsia" w:ascii="宋体" w:hAnsi="宋体" w:eastAsia="宋体" w:cs="宋体"/>
          <w:bCs w:val="0"/>
          <w:sz w:val="21"/>
          <w:szCs w:val="21"/>
        </w:rPr>
        <w:t>签字代表</w:t>
      </w:r>
      <w:r>
        <w:rPr>
          <w:rFonts w:hint="eastAsia" w:ascii="宋体" w:hAnsi="宋体" w:cs="宋体"/>
          <w:bCs w:val="0"/>
          <w:sz w:val="21"/>
          <w:szCs w:val="21"/>
          <w:lang w:eastAsia="zh-CN"/>
        </w:rPr>
        <w:t>（</w:t>
      </w:r>
      <w:r>
        <w:rPr>
          <w:rFonts w:hint="eastAsia" w:ascii="宋体" w:hAnsi="宋体" w:eastAsia="宋体" w:cs="宋体"/>
          <w:bCs w:val="0"/>
          <w:sz w:val="21"/>
          <w:szCs w:val="21"/>
          <w:u w:val="single"/>
        </w:rPr>
        <w:t>姓名、职务</w:t>
      </w:r>
      <w:r>
        <w:rPr>
          <w:rFonts w:hint="eastAsia" w:ascii="宋体" w:hAnsi="宋体" w:cs="宋体"/>
          <w:bCs w:val="0"/>
          <w:sz w:val="21"/>
          <w:szCs w:val="21"/>
          <w:u w:val="single"/>
          <w:lang w:eastAsia="zh-CN"/>
        </w:rPr>
        <w:t>）</w:t>
      </w:r>
      <w:r>
        <w:rPr>
          <w:rFonts w:hint="eastAsia" w:ascii="宋体" w:hAnsi="宋体" w:eastAsia="宋体" w:cs="宋体"/>
          <w:bCs w:val="0"/>
          <w:sz w:val="21"/>
          <w:szCs w:val="21"/>
        </w:rPr>
        <w:t>经正式授权并代表</w:t>
      </w: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lang w:eastAsia="zh-CN"/>
        </w:rPr>
        <w:t>投标供应商</w:t>
      </w:r>
      <w:r>
        <w:rPr>
          <w:rFonts w:hint="eastAsia" w:ascii="宋体" w:hAnsi="宋体" w:eastAsia="宋体" w:cs="宋体"/>
          <w:bCs w:val="0"/>
          <w:sz w:val="21"/>
          <w:szCs w:val="21"/>
          <w:u w:val="single"/>
        </w:rPr>
        <w:t>名称、地址）</w:t>
      </w:r>
      <w:r>
        <w:rPr>
          <w:rFonts w:hint="eastAsia" w:ascii="宋体" w:hAnsi="宋体" w:eastAsia="宋体" w:cs="宋体"/>
          <w:bCs w:val="0"/>
          <w:sz w:val="21"/>
          <w:szCs w:val="21"/>
        </w:rPr>
        <w:t>提交下述文件，以</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形式出具的金额为人民币</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元的投标保证金。并作出如下承诺：</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1、如果我方被确定为中标人，我们将按照采购文件、我方响应文件及双方确认的合同条款的要求执行。</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2、我方保证忠实地执行双方所签的合同，并承担合同规定的责任和义务。</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3、我方愿意向贵方提供任何与此报价有关的数据、情况和技术资料。完全理解贵方不一定接受最低价的投标或收到的任何投标。</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4、我方提交的响应文件及报价自提交日期起</w:t>
      </w:r>
      <w:r>
        <w:rPr>
          <w:rFonts w:hint="eastAsia" w:ascii="宋体" w:hAnsi="宋体" w:cs="宋体"/>
          <w:bCs w:val="0"/>
          <w:sz w:val="21"/>
          <w:szCs w:val="21"/>
          <w:lang w:val="en-US" w:eastAsia="zh-CN"/>
        </w:rPr>
        <w:t xml:space="preserve">  </w:t>
      </w:r>
      <w:r>
        <w:rPr>
          <w:rFonts w:hint="eastAsia" w:ascii="宋体" w:hAnsi="宋体" w:eastAsia="宋体" w:cs="宋体"/>
          <w:bCs w:val="0"/>
          <w:sz w:val="21"/>
          <w:szCs w:val="21"/>
        </w:rPr>
        <w:t>天有效，并对我方具有约束力。</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5、我方已详细审查全部采购文件，包括所有补充通知（如果有的话）。我们完全理解并同意放弃对这方面有不明、误解和质疑的权力。</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6、在规定的开标时间后，</w:t>
      </w: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rPr>
        <w:t>保证遵守采购文件中有关保证金的规定。</w:t>
      </w:r>
    </w:p>
    <w:p>
      <w:pPr>
        <w:pStyle w:val="154"/>
        <w:spacing w:line="440" w:lineRule="exact"/>
        <w:outlineLvl w:val="1"/>
        <w:rPr>
          <w:rFonts w:hint="eastAsia" w:ascii="宋体" w:hAnsi="宋体" w:eastAsia="宋体" w:cs="宋体"/>
          <w:bCs w:val="0"/>
          <w:sz w:val="21"/>
          <w:szCs w:val="21"/>
        </w:rPr>
      </w:pPr>
      <w:r>
        <w:rPr>
          <w:rFonts w:hint="eastAsia" w:ascii="宋体" w:hAnsi="宋体" w:eastAsia="宋体" w:cs="宋体"/>
          <w:bCs w:val="0"/>
          <w:sz w:val="21"/>
          <w:szCs w:val="21"/>
        </w:rPr>
        <w:t>7、与本投标有关的一切正式往来信函请寄：</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地址：</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 xml:space="preserve">                                      </w:t>
      </w:r>
    </w:p>
    <w:p>
      <w:pPr>
        <w:pStyle w:val="154"/>
        <w:spacing w:line="440" w:lineRule="exact"/>
        <w:rPr>
          <w:rFonts w:hint="eastAsia" w:ascii="宋体" w:hAnsi="宋体" w:eastAsia="宋体" w:cs="宋体"/>
          <w:bCs w:val="0"/>
          <w:sz w:val="21"/>
          <w:szCs w:val="21"/>
        </w:rPr>
      </w:pPr>
      <w:r>
        <w:rPr>
          <w:rFonts w:hint="eastAsia" w:ascii="宋体" w:hAnsi="宋体" w:eastAsia="宋体" w:cs="宋体"/>
          <w:bCs w:val="0"/>
          <w:sz w:val="21"/>
          <w:szCs w:val="21"/>
        </w:rPr>
        <w:t>电话：</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 xml:space="preserve">     电子函件：</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rPr>
        <w:t xml:space="preserve">         </w:t>
      </w:r>
    </w:p>
    <w:p>
      <w:pPr>
        <w:pStyle w:val="154"/>
        <w:spacing w:line="440" w:lineRule="exact"/>
        <w:rPr>
          <w:rFonts w:hint="eastAsia" w:ascii="宋体" w:hAnsi="宋体" w:eastAsia="宋体" w:cs="宋体"/>
          <w:bCs w:val="0"/>
          <w:sz w:val="21"/>
          <w:szCs w:val="21"/>
        </w:rPr>
      </w:pPr>
    </w:p>
    <w:p>
      <w:pPr>
        <w:pStyle w:val="154"/>
        <w:spacing w:line="360" w:lineRule="auto"/>
        <w:rPr>
          <w:rFonts w:hint="eastAsia" w:ascii="宋体" w:hAnsi="宋体" w:eastAsia="宋体" w:cs="宋体"/>
          <w:bCs w:val="0"/>
          <w:sz w:val="21"/>
          <w:szCs w:val="21"/>
        </w:rPr>
      </w:pPr>
      <w:r>
        <w:rPr>
          <w:rFonts w:hint="eastAsia" w:ascii="宋体" w:hAnsi="宋体" w:eastAsia="宋体" w:cs="宋体"/>
          <w:bCs w:val="0"/>
          <w:sz w:val="21"/>
          <w:szCs w:val="21"/>
          <w:lang w:eastAsia="zh-CN"/>
        </w:rPr>
        <w:t>投标供应商</w:t>
      </w:r>
      <w:r>
        <w:rPr>
          <w:rFonts w:hint="eastAsia" w:ascii="宋体" w:hAnsi="宋体" w:eastAsia="宋体" w:cs="宋体"/>
          <w:bCs w:val="0"/>
          <w:sz w:val="21"/>
          <w:szCs w:val="21"/>
        </w:rPr>
        <w:t>：</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rPr>
        <w:tab/>
      </w:r>
      <w:r>
        <w:rPr>
          <w:rFonts w:hint="eastAsia" w:ascii="宋体" w:hAnsi="宋体" w:eastAsia="宋体" w:cs="宋体"/>
          <w:bCs w:val="0"/>
          <w:sz w:val="21"/>
          <w:szCs w:val="21"/>
          <w:u w:val="single"/>
        </w:rPr>
        <w:t xml:space="preserve">             （公章）</w:t>
      </w:r>
      <w:r>
        <w:rPr>
          <w:rFonts w:hint="eastAsia" w:ascii="宋体" w:hAnsi="宋体" w:eastAsia="宋体" w:cs="宋体"/>
          <w:bCs w:val="0"/>
          <w:sz w:val="21"/>
          <w:szCs w:val="21"/>
        </w:rPr>
        <w:tab/>
      </w:r>
    </w:p>
    <w:p>
      <w:pPr>
        <w:pStyle w:val="154"/>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法定代表人或其授权代理人：</w:t>
      </w:r>
      <w:r>
        <w:rPr>
          <w:rFonts w:hint="eastAsia" w:ascii="宋体" w:hAnsi="宋体" w:eastAsia="宋体" w:cs="宋体"/>
          <w:bCs w:val="0"/>
          <w:sz w:val="21"/>
          <w:szCs w:val="21"/>
          <w:u w:val="single"/>
        </w:rPr>
        <w:t xml:space="preserve">     </w:t>
      </w:r>
      <w:r>
        <w:rPr>
          <w:rFonts w:hint="eastAsia" w:ascii="宋体" w:hAnsi="宋体" w:eastAsia="宋体" w:cs="宋体"/>
          <w:bCs w:val="0"/>
          <w:sz w:val="21"/>
          <w:szCs w:val="21"/>
          <w:u w:val="single"/>
        </w:rPr>
        <w:tab/>
      </w:r>
      <w:r>
        <w:rPr>
          <w:rFonts w:hint="eastAsia" w:ascii="宋体" w:hAnsi="宋体" w:eastAsia="宋体" w:cs="宋体"/>
          <w:bCs w:val="0"/>
          <w:sz w:val="21"/>
          <w:szCs w:val="21"/>
          <w:u w:val="single"/>
        </w:rPr>
        <w:t>（签字或签章）</w:t>
      </w:r>
      <w:r>
        <w:rPr>
          <w:rFonts w:hint="eastAsia" w:ascii="宋体" w:hAnsi="宋体" w:eastAsia="宋体" w:cs="宋体"/>
          <w:bCs w:val="0"/>
          <w:sz w:val="21"/>
          <w:szCs w:val="21"/>
        </w:rPr>
        <w:tab/>
      </w:r>
    </w:p>
    <w:p>
      <w:pPr>
        <w:pStyle w:val="154"/>
        <w:spacing w:line="360" w:lineRule="auto"/>
        <w:rPr>
          <w:rFonts w:hint="eastAsia" w:ascii="宋体" w:hAnsi="宋体" w:eastAsia="宋体" w:cs="宋体"/>
          <w:bCs w:val="0"/>
          <w:sz w:val="21"/>
          <w:szCs w:val="21"/>
        </w:rPr>
      </w:pPr>
    </w:p>
    <w:p>
      <w:pPr>
        <w:pStyle w:val="154"/>
        <w:spacing w:line="360" w:lineRule="auto"/>
        <w:rPr>
          <w:rFonts w:hint="eastAsia" w:ascii="宋体" w:hAnsi="宋体" w:eastAsia="宋体" w:cs="宋体"/>
          <w:bCs w:val="0"/>
          <w:sz w:val="21"/>
          <w:szCs w:val="21"/>
        </w:rPr>
      </w:pPr>
      <w:r>
        <w:rPr>
          <w:rFonts w:hint="eastAsia" w:ascii="宋体" w:hAnsi="宋体" w:eastAsia="宋体" w:cs="宋体"/>
          <w:bCs w:val="0"/>
          <w:sz w:val="21"/>
          <w:szCs w:val="21"/>
        </w:rPr>
        <w:t xml:space="preserve">日期： </w:t>
      </w:r>
      <w:r>
        <w:rPr>
          <w:rFonts w:hint="eastAsia" w:ascii="宋体" w:hAnsi="宋体" w:eastAsia="宋体" w:cs="宋体"/>
          <w:bCs w:val="0"/>
          <w:sz w:val="21"/>
          <w:szCs w:val="21"/>
        </w:rPr>
        <w:tab/>
      </w:r>
      <w:r>
        <w:rPr>
          <w:rFonts w:hint="eastAsia" w:ascii="宋体" w:hAnsi="宋体" w:eastAsia="宋体" w:cs="宋体"/>
          <w:bCs w:val="0"/>
          <w:sz w:val="21"/>
          <w:szCs w:val="21"/>
        </w:rPr>
        <w:t>年   月   日</w:t>
      </w:r>
    </w:p>
    <w:p>
      <w:pPr>
        <w:pStyle w:val="154"/>
        <w:spacing w:line="360" w:lineRule="auto"/>
        <w:rPr>
          <w:rFonts w:hint="eastAsia" w:ascii="宋体" w:hAnsi="宋体" w:eastAsia="宋体" w:cs="宋体"/>
          <w:bCs w:val="0"/>
          <w:sz w:val="21"/>
          <w:szCs w:val="21"/>
        </w:rPr>
        <w:sectPr>
          <w:footerReference r:id="rId14" w:type="default"/>
          <w:pgSz w:w="11906" w:h="16838"/>
          <w:pgMar w:top="1440" w:right="1800" w:bottom="1440" w:left="1800" w:header="851" w:footer="992" w:gutter="0"/>
          <w:pgNumType w:fmt="decimal"/>
          <w:cols w:space="720" w:num="1"/>
          <w:docGrid w:type="lines" w:linePitch="312" w:charSpace="0"/>
        </w:sectPr>
      </w:pPr>
    </w:p>
    <w:p>
      <w:pPr>
        <w:pStyle w:val="154"/>
        <w:spacing w:line="360" w:lineRule="auto"/>
        <w:jc w:val="both"/>
        <w:outlineLvl w:val="1"/>
        <w:rPr>
          <w:rFonts w:hint="eastAsia" w:ascii="宋体" w:hAnsi="宋体" w:eastAsia="宋体" w:cs="宋体"/>
          <w:b/>
          <w:sz w:val="21"/>
          <w:szCs w:val="21"/>
        </w:rPr>
      </w:pPr>
      <w:bookmarkStart w:id="811" w:name="_Toc216582817"/>
      <w:bookmarkStart w:id="812" w:name="_Toc28687"/>
      <w:bookmarkStart w:id="813" w:name="_Toc114589539"/>
      <w:bookmarkStart w:id="814" w:name="_Toc115436131"/>
      <w:bookmarkStart w:id="815" w:name="_Toc28605"/>
      <w:bookmarkStart w:id="816" w:name="_Toc15379"/>
      <w:bookmarkStart w:id="817" w:name="_Toc32182"/>
      <w:bookmarkStart w:id="818" w:name="_Toc507399533"/>
      <w:bookmarkStart w:id="819" w:name="_Toc29754"/>
      <w:r>
        <w:rPr>
          <w:rFonts w:hint="eastAsia" w:ascii="宋体" w:hAnsi="宋体" w:eastAsia="宋体" w:cs="宋体"/>
          <w:b/>
          <w:sz w:val="21"/>
          <w:szCs w:val="21"/>
        </w:rPr>
        <w:t>附件5   技术规格偏离表</w:t>
      </w:r>
      <w:bookmarkEnd w:id="811"/>
      <w:bookmarkEnd w:id="812"/>
      <w:bookmarkEnd w:id="813"/>
      <w:bookmarkEnd w:id="814"/>
      <w:bookmarkEnd w:id="815"/>
      <w:bookmarkEnd w:id="816"/>
      <w:bookmarkEnd w:id="817"/>
      <w:bookmarkEnd w:id="818"/>
      <w:bookmarkEnd w:id="819"/>
    </w:p>
    <w:p>
      <w:pPr>
        <w:pStyle w:val="26"/>
        <w:spacing w:line="360" w:lineRule="auto"/>
        <w:ind w:left="1080" w:leftChars="257" w:hanging="540"/>
        <w:jc w:val="center"/>
        <w:rPr>
          <w:rFonts w:hint="eastAsia" w:ascii="宋体" w:hAnsi="宋体" w:eastAsia="宋体" w:cs="宋体"/>
          <w:sz w:val="21"/>
          <w:szCs w:val="21"/>
        </w:rPr>
      </w:pPr>
      <w:r>
        <w:rPr>
          <w:rFonts w:hint="eastAsia" w:ascii="宋体" w:hAnsi="宋体" w:eastAsia="宋体" w:cs="宋体"/>
          <w:b/>
          <w:bCs/>
          <w:sz w:val="21"/>
          <w:szCs w:val="21"/>
        </w:rPr>
        <w:t>技术规格偏离表</w:t>
      </w:r>
    </w:p>
    <w:p>
      <w:pPr>
        <w:pStyle w:val="26"/>
        <w:spacing w:line="360" w:lineRule="auto"/>
        <w:rPr>
          <w:rFonts w:hint="eastAsia" w:ascii="宋体" w:hAnsi="宋体" w:eastAsia="宋体" w:cs="宋体"/>
          <w:sz w:val="21"/>
          <w:szCs w:val="21"/>
        </w:rPr>
      </w:pPr>
      <w:r>
        <w:rPr>
          <w:rFonts w:hint="eastAsia" w:ascii="宋体" w:hAnsi="宋体" w:eastAsia="宋体" w:cs="宋体"/>
          <w:sz w:val="21"/>
          <w:szCs w:val="21"/>
        </w:rPr>
        <w:t>项目名称</w:t>
      </w:r>
      <w:r>
        <w:rPr>
          <w:rFonts w:hint="eastAsia" w:hAnsi="宋体" w:cs="宋体"/>
          <w:sz w:val="21"/>
          <w:szCs w:val="21"/>
          <w:lang w:eastAsia="zh-CN"/>
        </w:rPr>
        <w:t>：</w:t>
      </w:r>
      <w:r>
        <w:rPr>
          <w:rFonts w:hint="eastAsia" w:ascii="宋体" w:hAnsi="宋体" w:eastAsia="宋体" w:cs="宋体"/>
          <w:sz w:val="21"/>
          <w:szCs w:val="21"/>
        </w:rPr>
        <w:t xml:space="preserve">                       项目编号</w:t>
      </w:r>
      <w:r>
        <w:rPr>
          <w:rFonts w:hint="eastAsia" w:hAnsi="宋体" w:cs="宋体"/>
          <w:sz w:val="21"/>
          <w:szCs w:val="21"/>
          <w:lang w:eastAsia="zh-CN"/>
        </w:rPr>
        <w:t>：</w:t>
      </w:r>
      <w:r>
        <w:rPr>
          <w:rFonts w:hint="eastAsia" w:ascii="宋体" w:hAnsi="宋体" w:eastAsia="宋体" w:cs="宋体"/>
          <w:sz w:val="21"/>
          <w:szCs w:val="21"/>
        </w:rPr>
        <w:t xml:space="preserve">                 包号</w:t>
      </w:r>
      <w:r>
        <w:rPr>
          <w:rFonts w:hint="eastAsia" w:hAnsi="宋体" w:cs="宋体"/>
          <w:sz w:val="21"/>
          <w:szCs w:val="21"/>
          <w:lang w:eastAsia="zh-CN"/>
        </w:rPr>
        <w:t>：</w:t>
      </w:r>
    </w:p>
    <w:tbl>
      <w:tblPr>
        <w:tblStyle w:val="4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407"/>
        <w:gridCol w:w="2044"/>
        <w:gridCol w:w="1791"/>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5" w:type="dxa"/>
            <w:noWrap w:val="0"/>
            <w:vAlign w:val="center"/>
          </w:tcPr>
          <w:p>
            <w:pPr>
              <w:pStyle w:val="26"/>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07" w:type="dxa"/>
            <w:noWrap w:val="0"/>
            <w:vAlign w:val="center"/>
          </w:tcPr>
          <w:p>
            <w:pPr>
              <w:pStyle w:val="26"/>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2044" w:type="dxa"/>
            <w:noWrap w:val="0"/>
            <w:vAlign w:val="center"/>
          </w:tcPr>
          <w:p>
            <w:pPr>
              <w:pStyle w:val="26"/>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采购文件条款号及招标规格</w:t>
            </w:r>
          </w:p>
        </w:tc>
        <w:tc>
          <w:tcPr>
            <w:tcW w:w="1791" w:type="dxa"/>
            <w:noWrap w:val="0"/>
            <w:vAlign w:val="center"/>
          </w:tcPr>
          <w:p>
            <w:pPr>
              <w:pStyle w:val="26"/>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投标规格</w:t>
            </w:r>
          </w:p>
        </w:tc>
        <w:tc>
          <w:tcPr>
            <w:tcW w:w="2010" w:type="dxa"/>
            <w:noWrap w:val="0"/>
            <w:vAlign w:val="center"/>
          </w:tcPr>
          <w:p>
            <w:pPr>
              <w:pStyle w:val="26"/>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25"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407"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44"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1791"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c>
          <w:tcPr>
            <w:tcW w:w="2010" w:type="dxa"/>
            <w:noWrap w:val="0"/>
            <w:vAlign w:val="top"/>
          </w:tcPr>
          <w:p>
            <w:pPr>
              <w:pStyle w:val="26"/>
              <w:keepNext w:val="0"/>
              <w:keepLines w:val="0"/>
              <w:suppressLineNumbers w:val="0"/>
              <w:spacing w:before="0" w:beforeAutospacing="0" w:after="0" w:afterAutospacing="0"/>
              <w:ind w:left="1080" w:leftChars="257" w:right="0" w:hanging="540"/>
              <w:rPr>
                <w:rFonts w:hint="eastAsia" w:ascii="宋体" w:hAnsi="宋体" w:eastAsia="宋体" w:cs="宋体"/>
                <w:sz w:val="21"/>
                <w:szCs w:val="21"/>
              </w:rPr>
            </w:pPr>
          </w:p>
        </w:tc>
      </w:tr>
    </w:tbl>
    <w:p>
      <w:pPr>
        <w:pStyle w:val="26"/>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注：</w:t>
      </w:r>
    </w:p>
    <w:p>
      <w:pPr>
        <w:pStyle w:val="26"/>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1.有偏离的技术条款须在该表中逐一列明，并在“响应文件的技术条款”栏填写具体应答内容， 在“偏离说明”中说明偏离具体情形。若无偏离则不需列明。</w:t>
      </w:r>
    </w:p>
    <w:p>
      <w:pPr>
        <w:pStyle w:val="26"/>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2.未声明部分将被视为已接受响应文件要求，签约时未经采购人同意不得改变。</w:t>
      </w:r>
    </w:p>
    <w:p>
      <w:pPr>
        <w:pStyle w:val="26"/>
        <w:adjustRightInd w:val="0"/>
        <w:snapToGrid w:val="0"/>
        <w:spacing w:line="240" w:lineRule="atLeast"/>
        <w:outlineLvl w:val="1"/>
        <w:rPr>
          <w:rFonts w:hint="eastAsia" w:ascii="宋体" w:hAnsi="宋体" w:eastAsia="宋体" w:cs="宋体"/>
          <w:sz w:val="21"/>
          <w:szCs w:val="21"/>
        </w:rPr>
      </w:pPr>
      <w:r>
        <w:rPr>
          <w:rFonts w:hint="eastAsia" w:ascii="宋体" w:hAnsi="宋体" w:eastAsia="宋体" w:cs="宋体"/>
          <w:sz w:val="21"/>
          <w:szCs w:val="21"/>
        </w:rPr>
        <w:t>3.本表为空则视为无偏离。</w:t>
      </w:r>
    </w:p>
    <w:p>
      <w:pPr>
        <w:pStyle w:val="26"/>
        <w:spacing w:line="240" w:lineRule="atLeast"/>
        <w:ind w:left="1080" w:leftChars="257" w:hanging="540"/>
        <w:rPr>
          <w:rFonts w:hint="eastAsia" w:ascii="宋体" w:hAnsi="宋体" w:eastAsia="宋体" w:cs="宋体"/>
          <w:sz w:val="21"/>
          <w:szCs w:val="21"/>
        </w:rPr>
      </w:pPr>
    </w:p>
    <w:p>
      <w:pPr>
        <w:pStyle w:val="26"/>
        <w:spacing w:line="240" w:lineRule="atLeast"/>
        <w:ind w:left="1080" w:leftChars="257" w:hanging="540"/>
        <w:rPr>
          <w:rFonts w:hint="eastAsia" w:ascii="宋体" w:hAnsi="宋体" w:eastAsia="宋体" w:cs="宋体"/>
          <w:sz w:val="21"/>
          <w:szCs w:val="21"/>
        </w:rPr>
      </w:pP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法定代表人（或法定代表人授权代表）签字：</w:t>
      </w: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名称（加盖公章）：</w:t>
      </w:r>
    </w:p>
    <w:p>
      <w:pPr>
        <w:pStyle w:val="26"/>
        <w:tabs>
          <w:tab w:val="left" w:pos="5580"/>
        </w:tabs>
        <w:spacing w:line="440" w:lineRule="exact"/>
        <w:rPr>
          <w:rFonts w:hint="eastAsia" w:ascii="宋体" w:hAnsi="宋体" w:eastAsia="宋体" w:cs="宋体"/>
          <w:sz w:val="21"/>
          <w:szCs w:val="21"/>
          <w:u w:val="single"/>
        </w:rPr>
      </w:pPr>
      <w:r>
        <w:rPr>
          <w:rFonts w:hint="eastAsia" w:ascii="宋体" w:hAnsi="宋体" w:eastAsia="宋体" w:cs="宋体"/>
          <w:sz w:val="21"/>
          <w:szCs w:val="21"/>
        </w:rPr>
        <w:t>日期：   年   月   日</w:t>
      </w:r>
    </w:p>
    <w:p>
      <w:pPr>
        <w:pStyle w:val="154"/>
        <w:spacing w:line="360" w:lineRule="auto"/>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p>
    <w:p>
      <w:pPr>
        <w:pStyle w:val="154"/>
        <w:spacing w:line="360" w:lineRule="auto"/>
        <w:jc w:val="both"/>
        <w:outlineLvl w:val="1"/>
        <w:rPr>
          <w:rFonts w:hint="eastAsia" w:ascii="宋体" w:hAnsi="宋体" w:eastAsia="宋体" w:cs="宋体"/>
          <w:b/>
          <w:sz w:val="21"/>
          <w:szCs w:val="21"/>
        </w:rPr>
      </w:pPr>
      <w:bookmarkStart w:id="820" w:name="_Toc9582"/>
      <w:bookmarkStart w:id="821" w:name="_Toc114589540"/>
      <w:bookmarkStart w:id="822" w:name="_Toc216582818"/>
      <w:bookmarkStart w:id="823" w:name="_Toc2234"/>
      <w:bookmarkStart w:id="824" w:name="_Toc23907"/>
      <w:bookmarkStart w:id="825" w:name="_Toc6068"/>
      <w:bookmarkStart w:id="826" w:name="_Toc115436132"/>
      <w:bookmarkStart w:id="827" w:name="_Toc25702"/>
      <w:bookmarkStart w:id="828" w:name="_Toc507399534"/>
      <w:r>
        <w:rPr>
          <w:rFonts w:hint="eastAsia" w:ascii="宋体" w:hAnsi="宋体" w:eastAsia="宋体" w:cs="宋体"/>
          <w:b/>
          <w:sz w:val="21"/>
          <w:szCs w:val="21"/>
        </w:rPr>
        <w:t>附件6   商务条款偏离表</w:t>
      </w:r>
      <w:bookmarkEnd w:id="820"/>
      <w:bookmarkEnd w:id="821"/>
      <w:bookmarkEnd w:id="822"/>
      <w:bookmarkEnd w:id="823"/>
      <w:bookmarkEnd w:id="824"/>
      <w:bookmarkEnd w:id="825"/>
      <w:bookmarkEnd w:id="826"/>
      <w:bookmarkEnd w:id="827"/>
      <w:bookmarkEnd w:id="828"/>
      <w:r>
        <w:rPr>
          <w:rFonts w:hint="eastAsia" w:ascii="宋体" w:hAnsi="宋体" w:eastAsia="宋体" w:cs="宋体"/>
          <w:b/>
          <w:sz w:val="21"/>
          <w:szCs w:val="21"/>
        </w:rPr>
        <w:t xml:space="preserve"> </w:t>
      </w:r>
    </w:p>
    <w:p>
      <w:pPr>
        <w:pStyle w:val="26"/>
        <w:spacing w:line="240" w:lineRule="atLeast"/>
        <w:ind w:left="1080" w:leftChars="257" w:hanging="540"/>
        <w:jc w:val="center"/>
        <w:rPr>
          <w:rFonts w:hint="eastAsia" w:ascii="宋体" w:hAnsi="宋体" w:eastAsia="宋体" w:cs="宋体"/>
          <w:b/>
          <w:bCs/>
          <w:sz w:val="21"/>
          <w:szCs w:val="21"/>
        </w:rPr>
      </w:pPr>
      <w:r>
        <w:rPr>
          <w:rFonts w:hint="eastAsia" w:ascii="宋体" w:hAnsi="宋体" w:eastAsia="宋体" w:cs="宋体"/>
          <w:b/>
          <w:bCs/>
          <w:sz w:val="21"/>
          <w:szCs w:val="21"/>
        </w:rPr>
        <w:t>商务条款偏离表</w:t>
      </w:r>
    </w:p>
    <w:p>
      <w:pPr>
        <w:pStyle w:val="26"/>
        <w:spacing w:line="240" w:lineRule="atLeast"/>
        <w:ind w:left="1080" w:leftChars="257" w:hanging="540"/>
        <w:rPr>
          <w:rFonts w:hint="eastAsia" w:ascii="宋体" w:hAnsi="宋体" w:eastAsia="宋体" w:cs="宋体"/>
          <w:sz w:val="21"/>
          <w:szCs w:val="21"/>
        </w:rPr>
      </w:pPr>
    </w:p>
    <w:p>
      <w:pPr>
        <w:pStyle w:val="26"/>
        <w:spacing w:line="240" w:lineRule="atLeast"/>
        <w:rPr>
          <w:rFonts w:hint="eastAsia" w:ascii="宋体" w:hAnsi="宋体" w:eastAsia="宋体" w:cs="宋体"/>
          <w:sz w:val="21"/>
          <w:szCs w:val="21"/>
        </w:rPr>
      </w:pPr>
      <w:r>
        <w:rPr>
          <w:rFonts w:hint="eastAsia" w:ascii="宋体" w:hAnsi="宋体" w:eastAsia="宋体" w:cs="宋体"/>
          <w:sz w:val="21"/>
          <w:szCs w:val="21"/>
        </w:rPr>
        <w:t>项目名称</w:t>
      </w:r>
      <w:r>
        <w:rPr>
          <w:rFonts w:hint="eastAsia" w:hAnsi="宋体" w:cs="宋体"/>
          <w:sz w:val="21"/>
          <w:szCs w:val="21"/>
          <w:lang w:eastAsia="zh-CN"/>
        </w:rPr>
        <w:t>：</w:t>
      </w:r>
      <w:r>
        <w:rPr>
          <w:rFonts w:hint="eastAsia" w:ascii="宋体" w:hAnsi="宋体" w:eastAsia="宋体" w:cs="宋体"/>
          <w:sz w:val="21"/>
          <w:szCs w:val="21"/>
        </w:rPr>
        <w:t xml:space="preserve">                      项目编号</w:t>
      </w:r>
      <w:r>
        <w:rPr>
          <w:rFonts w:hint="eastAsia" w:hAnsi="宋体" w:cs="宋体"/>
          <w:sz w:val="21"/>
          <w:szCs w:val="21"/>
          <w:lang w:eastAsia="zh-CN"/>
        </w:rPr>
        <w:t>：</w:t>
      </w:r>
      <w:r>
        <w:rPr>
          <w:rFonts w:hint="eastAsia" w:ascii="宋体" w:hAnsi="宋体" w:eastAsia="宋体" w:cs="宋体"/>
          <w:sz w:val="21"/>
          <w:szCs w:val="21"/>
        </w:rPr>
        <w:t xml:space="preserve">             包号</w:t>
      </w:r>
      <w:r>
        <w:rPr>
          <w:rFonts w:hint="eastAsia" w:hAnsi="宋体" w:cs="宋体"/>
          <w:sz w:val="21"/>
          <w:szCs w:val="21"/>
          <w:lang w:eastAsia="zh-CN"/>
        </w:rPr>
        <w:t>：</w:t>
      </w:r>
    </w:p>
    <w:p>
      <w:pPr>
        <w:pStyle w:val="26"/>
        <w:spacing w:line="240" w:lineRule="atLeast"/>
        <w:ind w:left="1080" w:leftChars="257" w:hanging="540"/>
        <w:rPr>
          <w:rFonts w:hint="eastAsia" w:ascii="宋体" w:hAnsi="宋体" w:eastAsia="宋体" w:cs="宋体"/>
          <w:sz w:val="21"/>
          <w:szCs w:val="21"/>
        </w:rPr>
      </w:pPr>
    </w:p>
    <w:tbl>
      <w:tblPr>
        <w:tblStyle w:val="45"/>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2870"/>
        <w:gridCol w:w="2853"/>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31" w:type="dxa"/>
            <w:noWrap w:val="0"/>
            <w:vAlign w:val="center"/>
          </w:tcPr>
          <w:p>
            <w:pPr>
              <w:pStyle w:val="26"/>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序号</w:t>
            </w:r>
          </w:p>
        </w:tc>
        <w:tc>
          <w:tcPr>
            <w:tcW w:w="2870" w:type="dxa"/>
            <w:noWrap w:val="0"/>
            <w:vAlign w:val="center"/>
          </w:tcPr>
          <w:p>
            <w:pPr>
              <w:pStyle w:val="26"/>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采购文件的商务条款</w:t>
            </w:r>
          </w:p>
        </w:tc>
        <w:tc>
          <w:tcPr>
            <w:tcW w:w="2853" w:type="dxa"/>
            <w:noWrap w:val="0"/>
            <w:vAlign w:val="center"/>
          </w:tcPr>
          <w:p>
            <w:pPr>
              <w:pStyle w:val="26"/>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响应文件的商务条款</w:t>
            </w:r>
          </w:p>
        </w:tc>
        <w:tc>
          <w:tcPr>
            <w:tcW w:w="1365" w:type="dxa"/>
            <w:noWrap w:val="0"/>
            <w:vAlign w:val="center"/>
          </w:tcPr>
          <w:p>
            <w:pPr>
              <w:pStyle w:val="26"/>
              <w:keepNext w:val="0"/>
              <w:keepLines w:val="0"/>
              <w:suppressLineNumbers w:val="0"/>
              <w:spacing w:before="0" w:beforeAutospacing="0" w:after="0" w:afterAutospacing="0" w:line="240" w:lineRule="atLeast"/>
              <w:ind w:left="0" w:right="0"/>
              <w:jc w:val="center"/>
              <w:rPr>
                <w:rFonts w:hint="eastAsia" w:ascii="宋体" w:hAnsi="宋体" w:eastAsia="宋体" w:cs="宋体"/>
                <w:sz w:val="21"/>
                <w:szCs w:val="21"/>
              </w:rPr>
            </w:pPr>
            <w:r>
              <w:rPr>
                <w:rFonts w:hint="eastAsia" w:ascii="宋体" w:hAnsi="宋体" w:eastAsia="宋体" w:cs="宋体"/>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jc w:val="center"/>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jc w:val="center"/>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31"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70"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2853"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c>
          <w:tcPr>
            <w:tcW w:w="1365" w:type="dxa"/>
            <w:noWrap w:val="0"/>
            <w:vAlign w:val="top"/>
          </w:tcPr>
          <w:p>
            <w:pPr>
              <w:pStyle w:val="26"/>
              <w:keepNext w:val="0"/>
              <w:keepLines w:val="0"/>
              <w:suppressLineNumbers w:val="0"/>
              <w:spacing w:before="0" w:beforeAutospacing="0" w:after="0" w:afterAutospacing="0" w:line="240" w:lineRule="atLeast"/>
              <w:ind w:left="1080" w:leftChars="257" w:right="0" w:hanging="540"/>
              <w:rPr>
                <w:rFonts w:hint="eastAsia" w:ascii="宋体" w:hAnsi="宋体" w:eastAsia="宋体" w:cs="宋体"/>
                <w:sz w:val="21"/>
                <w:szCs w:val="21"/>
              </w:rPr>
            </w:pPr>
          </w:p>
        </w:tc>
      </w:tr>
    </w:tbl>
    <w:p>
      <w:pPr>
        <w:pStyle w:val="26"/>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注：1.有偏离的商务条款须在该表中逐一列明，并在“响应文件的商务条款”栏填写具体应答内容，在“偏离说明”中说明偏离具体情形。若无偏离则不需列明。</w:t>
      </w:r>
    </w:p>
    <w:p>
      <w:pPr>
        <w:pStyle w:val="26"/>
        <w:adjustRightInd w:val="0"/>
        <w:snapToGrid w:val="0"/>
        <w:spacing w:line="240" w:lineRule="atLeast"/>
        <w:rPr>
          <w:rFonts w:hint="eastAsia" w:ascii="宋体" w:hAnsi="宋体" w:eastAsia="宋体" w:cs="宋体"/>
          <w:sz w:val="21"/>
          <w:szCs w:val="21"/>
        </w:rPr>
      </w:pPr>
      <w:r>
        <w:rPr>
          <w:rFonts w:hint="eastAsia" w:ascii="宋体" w:hAnsi="宋体" w:eastAsia="宋体" w:cs="宋体"/>
          <w:sz w:val="21"/>
          <w:szCs w:val="21"/>
        </w:rPr>
        <w:t>2.未声明部分将被视为已接受采购文件要求，签约时未经招标方同意不得改变。</w:t>
      </w:r>
    </w:p>
    <w:p>
      <w:pPr>
        <w:pStyle w:val="26"/>
        <w:adjustRightInd w:val="0"/>
        <w:snapToGrid w:val="0"/>
        <w:spacing w:line="240" w:lineRule="atLeast"/>
        <w:outlineLvl w:val="1"/>
        <w:rPr>
          <w:rFonts w:hint="eastAsia" w:ascii="宋体" w:hAnsi="宋体" w:eastAsia="宋体" w:cs="宋体"/>
          <w:sz w:val="21"/>
          <w:szCs w:val="21"/>
        </w:rPr>
      </w:pPr>
      <w:r>
        <w:rPr>
          <w:rFonts w:hint="eastAsia" w:ascii="宋体" w:hAnsi="宋体" w:eastAsia="宋体" w:cs="宋体"/>
          <w:sz w:val="21"/>
          <w:szCs w:val="21"/>
        </w:rPr>
        <w:t>3.本表为空则视为无偏离。</w:t>
      </w:r>
    </w:p>
    <w:p>
      <w:pPr>
        <w:pStyle w:val="26"/>
        <w:spacing w:line="240" w:lineRule="atLeast"/>
        <w:rPr>
          <w:rFonts w:hint="eastAsia" w:ascii="宋体" w:hAnsi="宋体" w:eastAsia="宋体" w:cs="宋体"/>
          <w:sz w:val="21"/>
          <w:szCs w:val="21"/>
        </w:rPr>
      </w:pP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法定代表人（或法定代表人授权代表）签字：</w:t>
      </w:r>
    </w:p>
    <w:p>
      <w:pPr>
        <w:pStyle w:val="154"/>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名称（加盖公章）：</w:t>
      </w:r>
    </w:p>
    <w:p>
      <w:pPr>
        <w:pStyle w:val="154"/>
        <w:spacing w:line="360" w:lineRule="auto"/>
        <w:rPr>
          <w:rFonts w:hint="eastAsia" w:ascii="宋体" w:hAnsi="宋体" w:eastAsia="宋体" w:cs="宋体"/>
          <w:sz w:val="21"/>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sz w:val="21"/>
          <w:szCs w:val="21"/>
        </w:rPr>
        <w:t>日期：   年   月   日</w:t>
      </w:r>
    </w:p>
    <w:p>
      <w:pPr>
        <w:pStyle w:val="154"/>
        <w:spacing w:line="360" w:lineRule="auto"/>
        <w:jc w:val="both"/>
        <w:outlineLvl w:val="1"/>
        <w:rPr>
          <w:rFonts w:hint="eastAsia" w:ascii="宋体" w:hAnsi="宋体" w:eastAsia="宋体" w:cs="宋体"/>
          <w:b/>
          <w:sz w:val="21"/>
          <w:szCs w:val="21"/>
        </w:rPr>
      </w:pPr>
      <w:bookmarkStart w:id="829" w:name="_Toc216582819"/>
      <w:bookmarkStart w:id="830" w:name="_Ref467988543"/>
      <w:bookmarkStart w:id="831" w:name="_Toc520356224"/>
      <w:bookmarkStart w:id="832" w:name="_Toc480942355"/>
      <w:bookmarkStart w:id="833" w:name="_Toc9592"/>
      <w:bookmarkStart w:id="834" w:name="_Toc114589541"/>
      <w:bookmarkStart w:id="835" w:name="_Toc10858"/>
      <w:bookmarkStart w:id="836" w:name="_Toc2152"/>
      <w:bookmarkStart w:id="837" w:name="_Toc507399535"/>
      <w:bookmarkStart w:id="838" w:name="_Toc20238"/>
      <w:bookmarkStart w:id="839" w:name="_Toc7341"/>
      <w:bookmarkStart w:id="840" w:name="_Toc115436133"/>
      <w:r>
        <w:rPr>
          <w:rFonts w:hint="eastAsia" w:ascii="宋体" w:hAnsi="宋体" w:eastAsia="宋体" w:cs="宋体"/>
          <w:b/>
          <w:sz w:val="21"/>
          <w:szCs w:val="21"/>
        </w:rPr>
        <w:t>附件7  关于对本响应文件中资料真实性的承诺</w:t>
      </w:r>
      <w:bookmarkEnd w:id="829"/>
      <w:bookmarkEnd w:id="830"/>
      <w:bookmarkEnd w:id="831"/>
      <w:bookmarkEnd w:id="832"/>
      <w:bookmarkStart w:id="841" w:name="_Hlt520343000"/>
      <w:bookmarkEnd w:id="841"/>
      <w:bookmarkStart w:id="842" w:name="_Hlt520274911"/>
      <w:bookmarkEnd w:id="842"/>
      <w:bookmarkStart w:id="843" w:name="_Hlt520273973"/>
      <w:bookmarkEnd w:id="843"/>
      <w:bookmarkStart w:id="844" w:name="_Hlt520343392"/>
      <w:bookmarkEnd w:id="844"/>
      <w:bookmarkStart w:id="845" w:name="_Hlt520274065"/>
      <w:bookmarkEnd w:id="845"/>
      <w:bookmarkStart w:id="846" w:name="_Hlt520274393"/>
      <w:bookmarkEnd w:id="846"/>
      <w:bookmarkStart w:id="847" w:name="_Hlt520273711"/>
      <w:bookmarkEnd w:id="847"/>
      <w:bookmarkStart w:id="848" w:name="_Hlt520350918"/>
      <w:bookmarkEnd w:id="848"/>
      <w:bookmarkStart w:id="849" w:name="_Hlt520350957"/>
      <w:bookmarkEnd w:id="849"/>
      <w:bookmarkStart w:id="850" w:name="_Hlt520271212"/>
      <w:bookmarkEnd w:id="850"/>
      <w:bookmarkStart w:id="851" w:name="_Hlt520274407"/>
      <w:bookmarkEnd w:id="851"/>
      <w:bookmarkStart w:id="852" w:name="_Toc216582821"/>
      <w:bookmarkStart w:id="853" w:name="_Toc216513801"/>
      <w:r>
        <w:rPr>
          <w:rFonts w:hint="eastAsia" w:ascii="宋体" w:hAnsi="宋体" w:eastAsia="宋体" w:cs="宋体"/>
          <w:b/>
          <w:sz w:val="21"/>
          <w:szCs w:val="21"/>
        </w:rPr>
        <w:t>书</w:t>
      </w:r>
      <w:bookmarkEnd w:id="833"/>
      <w:bookmarkEnd w:id="834"/>
      <w:bookmarkEnd w:id="835"/>
      <w:bookmarkEnd w:id="836"/>
      <w:bookmarkEnd w:id="837"/>
      <w:bookmarkEnd w:id="838"/>
      <w:bookmarkEnd w:id="839"/>
      <w:bookmarkEnd w:id="840"/>
    </w:p>
    <w:p>
      <w:pPr>
        <w:spacing w:line="240" w:lineRule="atLeast"/>
        <w:ind w:left="1080" w:leftChars="257" w:hanging="540"/>
        <w:rPr>
          <w:rFonts w:hint="eastAsia" w:ascii="宋体" w:hAnsi="宋体" w:eastAsia="宋体" w:cs="宋体"/>
          <w:b/>
          <w:sz w:val="21"/>
          <w:szCs w:val="21"/>
        </w:rPr>
      </w:pPr>
    </w:p>
    <w:bookmarkEnd w:id="852"/>
    <w:bookmarkEnd w:id="853"/>
    <w:p>
      <w:pPr>
        <w:jc w:val="center"/>
        <w:rPr>
          <w:rFonts w:hint="eastAsia" w:ascii="宋体" w:hAnsi="宋体" w:eastAsia="宋体" w:cs="宋体"/>
          <w:b/>
          <w:kern w:val="0"/>
          <w:sz w:val="21"/>
          <w:szCs w:val="21"/>
        </w:rPr>
      </w:pPr>
      <w:bookmarkStart w:id="854" w:name="_Toc115436134"/>
      <w:bookmarkStart w:id="855" w:name="_Toc114589542"/>
      <w:bookmarkStart w:id="856" w:name="_Toc1502"/>
      <w:bookmarkStart w:id="857" w:name="_Toc14711"/>
      <w:r>
        <w:rPr>
          <w:rFonts w:hint="eastAsia" w:ascii="宋体" w:hAnsi="宋体" w:eastAsia="宋体" w:cs="宋体"/>
          <w:b/>
          <w:kern w:val="0"/>
          <w:sz w:val="21"/>
          <w:szCs w:val="21"/>
        </w:rPr>
        <w:t>关于对本响应文件中资料真实性的承诺</w:t>
      </w:r>
    </w:p>
    <w:p>
      <w:pPr>
        <w:rPr>
          <w:rFonts w:hint="eastAsia" w:ascii="宋体" w:hAnsi="宋体" w:eastAsia="宋体" w:cs="宋体"/>
          <w:b/>
          <w:kern w:val="0"/>
          <w:sz w:val="21"/>
          <w:szCs w:val="21"/>
        </w:rPr>
      </w:pPr>
    </w:p>
    <w:p>
      <w:pPr>
        <w:spacing w:line="360" w:lineRule="auto"/>
        <w:rPr>
          <w:rFonts w:hint="eastAsia" w:ascii="宋体" w:hAnsi="宋体" w:eastAsia="宋体" w:cs="宋体"/>
          <w:b/>
          <w:kern w:val="0"/>
          <w:sz w:val="21"/>
          <w:szCs w:val="21"/>
          <w:u w:val="single"/>
        </w:rPr>
      </w:pPr>
      <w:r>
        <w:rPr>
          <w:rFonts w:hint="eastAsia" w:ascii="宋体" w:hAnsi="宋体" w:eastAsia="宋体" w:cs="宋体"/>
          <w:b/>
          <w:kern w:val="0"/>
          <w:sz w:val="21"/>
          <w:szCs w:val="21"/>
        </w:rPr>
        <w:t>至：</w:t>
      </w:r>
      <w:r>
        <w:rPr>
          <w:rFonts w:hint="eastAsia" w:ascii="宋体" w:hAnsi="宋体" w:eastAsia="宋体" w:cs="宋体"/>
          <w:b/>
          <w:kern w:val="0"/>
          <w:sz w:val="21"/>
          <w:szCs w:val="21"/>
          <w:u w:val="single"/>
        </w:rPr>
        <w:t xml:space="preserve"> （项目、包段名称）</w:t>
      </w:r>
      <w:r>
        <w:rPr>
          <w:rFonts w:hint="eastAsia" w:ascii="宋体" w:hAnsi="宋体" w:eastAsia="宋体" w:cs="宋体"/>
          <w:b/>
          <w:kern w:val="0"/>
          <w:sz w:val="21"/>
          <w:szCs w:val="21"/>
          <w:u w:val="single"/>
          <w:lang w:eastAsia="zh-CN"/>
        </w:rPr>
        <w:t>评审</w:t>
      </w:r>
      <w:r>
        <w:rPr>
          <w:rFonts w:hint="eastAsia" w:ascii="宋体" w:hAnsi="宋体" w:eastAsia="宋体" w:cs="宋体"/>
          <w:b/>
          <w:kern w:val="0"/>
          <w:sz w:val="21"/>
          <w:szCs w:val="21"/>
          <w:u w:val="single"/>
        </w:rPr>
        <w:t xml:space="preserve">委员会  </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根据《中华人民共和国政府采购法</w:t>
      </w:r>
      <w:r>
        <w:rPr>
          <w:rFonts w:hint="eastAsia" w:ascii="宋体" w:hAnsi="宋体" w:cs="宋体"/>
          <w:kern w:val="0"/>
          <w:sz w:val="21"/>
          <w:szCs w:val="21"/>
          <w:lang w:eastAsia="zh-CN"/>
        </w:rPr>
        <w:t>》《</w:t>
      </w:r>
      <w:r>
        <w:rPr>
          <w:rFonts w:hint="eastAsia" w:ascii="宋体" w:hAnsi="宋体" w:eastAsia="宋体" w:cs="宋体"/>
          <w:kern w:val="0"/>
          <w:sz w:val="21"/>
          <w:szCs w:val="21"/>
        </w:rPr>
        <w:t>中华人民共和国政府采购法实施条例》等有关法律、法规的规定和</w:t>
      </w:r>
      <w:r>
        <w:rPr>
          <w:rFonts w:hint="eastAsia" w:ascii="宋体" w:hAnsi="宋体" w:eastAsia="宋体" w:cs="宋体"/>
          <w:kern w:val="0"/>
          <w:sz w:val="21"/>
          <w:szCs w:val="21"/>
          <w:u w:val="single"/>
        </w:rPr>
        <w:t>        （项目、包段名称）         </w:t>
      </w:r>
      <w:r>
        <w:rPr>
          <w:rFonts w:hint="eastAsia" w:ascii="宋体" w:hAnsi="宋体" w:eastAsia="宋体" w:cs="宋体"/>
          <w:kern w:val="0"/>
          <w:sz w:val="21"/>
          <w:szCs w:val="21"/>
        </w:rPr>
        <w:t>的采购文件的要求，我公司在</w:t>
      </w:r>
      <w:r>
        <w:rPr>
          <w:rFonts w:hint="eastAsia" w:ascii="宋体" w:hAnsi="宋体" w:eastAsia="宋体" w:cs="宋体"/>
          <w:kern w:val="0"/>
          <w:sz w:val="21"/>
          <w:szCs w:val="21"/>
          <w:u w:val="single"/>
        </w:rPr>
        <w:t>   （项目、包段名称）   </w:t>
      </w:r>
      <w:r>
        <w:rPr>
          <w:rFonts w:hint="eastAsia" w:ascii="宋体" w:hAnsi="宋体" w:eastAsia="宋体" w:cs="宋体"/>
          <w:kern w:val="0"/>
          <w:sz w:val="21"/>
          <w:szCs w:val="21"/>
        </w:rPr>
        <w:t>响应文件中所提供资料真实性作如下承诺：</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 xml:space="preserve">我公司将严格按采购文件要求，在编制本响应文件时，对响应文件中所提供的资料全部真实和正确，并对提供的所有资料（资格、业绩、其他材料等）的真实性负责！ </w:t>
      </w:r>
    </w:p>
    <w:p>
      <w:pPr>
        <w:spacing w:line="360" w:lineRule="auto"/>
        <w:ind w:firstLine="630" w:firstLineChars="300"/>
        <w:rPr>
          <w:rFonts w:hint="eastAsia" w:ascii="宋体" w:hAnsi="宋体" w:eastAsia="宋体" w:cs="宋体"/>
          <w:kern w:val="0"/>
          <w:sz w:val="21"/>
          <w:szCs w:val="21"/>
        </w:rPr>
      </w:pPr>
      <w:r>
        <w:rPr>
          <w:rFonts w:hint="eastAsia" w:ascii="宋体" w:hAnsi="宋体" w:eastAsia="宋体" w:cs="宋体"/>
          <w:kern w:val="0"/>
          <w:sz w:val="21"/>
          <w:szCs w:val="21"/>
        </w:rPr>
        <w:t>对提供的全部资料中有存在不真实（伪造或租借等虚假资料）情形，将无条件接受任何处罚，自行承担由此引起的一切责任！</w:t>
      </w:r>
    </w:p>
    <w:p>
      <w:pPr>
        <w:spacing w:line="360" w:lineRule="auto"/>
        <w:ind w:firstLine="632" w:firstLineChars="300"/>
        <w:rPr>
          <w:rFonts w:hint="eastAsia" w:ascii="宋体" w:hAnsi="宋体" w:eastAsia="宋体" w:cs="宋体"/>
          <w:b/>
          <w:kern w:val="0"/>
          <w:sz w:val="21"/>
          <w:szCs w:val="21"/>
        </w:rPr>
      </w:pPr>
    </w:p>
    <w:p>
      <w:pPr>
        <w:spacing w:line="360" w:lineRule="auto"/>
        <w:ind w:firstLine="632" w:firstLineChars="300"/>
        <w:rPr>
          <w:rFonts w:hint="eastAsia" w:ascii="宋体" w:hAnsi="宋体" w:eastAsia="宋体" w:cs="宋体"/>
          <w:b/>
          <w:kern w:val="0"/>
          <w:sz w:val="21"/>
          <w:szCs w:val="21"/>
        </w:rPr>
      </w:pPr>
      <w:r>
        <w:rPr>
          <w:rFonts w:hint="eastAsia" w:ascii="宋体" w:hAnsi="宋体" w:eastAsia="宋体" w:cs="宋体"/>
          <w:b/>
          <w:kern w:val="0"/>
          <w:sz w:val="21"/>
          <w:szCs w:val="21"/>
        </w:rPr>
        <w:t>特此承诺</w:t>
      </w:r>
    </w:p>
    <w:p>
      <w:pPr>
        <w:spacing w:line="360" w:lineRule="auto"/>
        <w:ind w:firstLine="632" w:firstLineChars="300"/>
        <w:rPr>
          <w:rFonts w:hint="eastAsia" w:ascii="宋体" w:hAnsi="宋体" w:eastAsia="宋体" w:cs="宋体"/>
          <w:b/>
          <w:kern w:val="0"/>
          <w:sz w:val="21"/>
          <w:szCs w:val="21"/>
        </w:rPr>
      </w:pPr>
    </w:p>
    <w:p>
      <w:pPr>
        <w:spacing w:line="360" w:lineRule="auto"/>
        <w:ind w:firstLine="3373" w:firstLineChars="1600"/>
        <w:rPr>
          <w:rFonts w:hint="eastAsia" w:ascii="宋体" w:hAnsi="宋体" w:eastAsia="宋体" w:cs="宋体"/>
          <w:b/>
          <w:kern w:val="0"/>
          <w:sz w:val="21"/>
          <w:szCs w:val="21"/>
        </w:rPr>
      </w:pPr>
      <w:r>
        <w:rPr>
          <w:rFonts w:hint="eastAsia" w:ascii="宋体" w:hAnsi="宋体" w:eastAsia="宋体" w:cs="宋体"/>
          <w:b/>
          <w:kern w:val="0"/>
          <w:sz w:val="21"/>
          <w:szCs w:val="21"/>
        </w:rPr>
        <w:t>供应商（全称）：</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rPr>
        <w:t>（盖单位章）</w:t>
      </w:r>
    </w:p>
    <w:p>
      <w:pPr>
        <w:spacing w:line="360" w:lineRule="auto"/>
        <w:ind w:firstLine="3373" w:firstLineChars="1600"/>
        <w:rPr>
          <w:rFonts w:hint="eastAsia" w:ascii="宋体" w:hAnsi="宋体" w:eastAsia="宋体" w:cs="宋体"/>
          <w:b/>
          <w:kern w:val="0"/>
          <w:sz w:val="21"/>
          <w:szCs w:val="21"/>
        </w:rPr>
      </w:pPr>
      <w:r>
        <w:rPr>
          <w:rFonts w:hint="eastAsia" w:ascii="宋体" w:hAnsi="宋体" w:eastAsia="宋体" w:cs="宋体"/>
          <w:b/>
          <w:kern w:val="0"/>
          <w:sz w:val="21"/>
          <w:szCs w:val="21"/>
        </w:rPr>
        <w:t>法定代表人：</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rPr>
        <w:t>（签字）</w:t>
      </w:r>
    </w:p>
    <w:p>
      <w:pPr>
        <w:spacing w:line="360" w:lineRule="auto"/>
        <w:ind w:firstLine="3373" w:firstLineChars="1600"/>
        <w:rPr>
          <w:rFonts w:hint="eastAsia" w:ascii="宋体" w:hAnsi="宋体" w:eastAsia="宋体" w:cs="宋体"/>
          <w:b/>
          <w:kern w:val="0"/>
          <w:sz w:val="21"/>
          <w:szCs w:val="21"/>
        </w:rPr>
      </w:pPr>
      <w:r>
        <w:rPr>
          <w:rFonts w:hint="eastAsia" w:ascii="宋体" w:hAnsi="宋体" w:eastAsia="宋体" w:cs="宋体"/>
          <w:b/>
          <w:kern w:val="0"/>
          <w:sz w:val="21"/>
          <w:szCs w:val="21"/>
        </w:rPr>
        <w:t>有效的联系方式：</w:t>
      </w:r>
      <w:r>
        <w:rPr>
          <w:rFonts w:hint="eastAsia" w:ascii="宋体" w:hAnsi="宋体" w:eastAsia="宋体" w:cs="宋体"/>
          <w:b/>
          <w:kern w:val="0"/>
          <w:sz w:val="21"/>
          <w:szCs w:val="21"/>
          <w:u w:val="single"/>
        </w:rPr>
        <w:t xml:space="preserve">                          </w:t>
      </w:r>
      <w:r>
        <w:rPr>
          <w:rFonts w:hint="eastAsia" w:ascii="宋体" w:hAnsi="宋体" w:eastAsia="宋体" w:cs="宋体"/>
          <w:b/>
          <w:kern w:val="0"/>
          <w:sz w:val="21"/>
          <w:szCs w:val="21"/>
        </w:rPr>
        <w:t>（手机号）</w:t>
      </w:r>
    </w:p>
    <w:p>
      <w:pPr>
        <w:spacing w:line="360" w:lineRule="auto"/>
        <w:ind w:firstLine="3795" w:firstLineChars="1800"/>
        <w:rPr>
          <w:rFonts w:hint="eastAsia" w:ascii="宋体" w:hAnsi="宋体" w:eastAsia="宋体" w:cs="宋体"/>
          <w:b/>
          <w:kern w:val="0"/>
          <w:sz w:val="21"/>
          <w:szCs w:val="21"/>
        </w:rPr>
      </w:pPr>
    </w:p>
    <w:p>
      <w:pPr>
        <w:spacing w:line="360" w:lineRule="auto"/>
        <w:ind w:firstLine="5271" w:firstLineChars="2500"/>
        <w:rPr>
          <w:rFonts w:hint="eastAsia" w:ascii="宋体" w:hAnsi="宋体" w:eastAsia="宋体" w:cs="宋体"/>
          <w:b/>
          <w:kern w:val="0"/>
          <w:sz w:val="21"/>
          <w:szCs w:val="21"/>
        </w:rPr>
      </w:pPr>
      <w:r>
        <w:rPr>
          <w:rFonts w:hint="eastAsia" w:ascii="宋体" w:hAnsi="宋体" w:eastAsia="宋体" w:cs="宋体"/>
          <w:b/>
          <w:kern w:val="0"/>
          <w:sz w:val="21"/>
          <w:szCs w:val="21"/>
        </w:rPr>
        <w:t>年      月       日</w:t>
      </w:r>
    </w:p>
    <w:p>
      <w:pPr>
        <w:spacing w:line="360" w:lineRule="auto"/>
        <w:rPr>
          <w:rFonts w:hint="eastAsia" w:ascii="宋体" w:hAnsi="宋体" w:eastAsia="宋体" w:cs="宋体"/>
          <w:b/>
          <w:kern w:val="0"/>
          <w:sz w:val="21"/>
          <w:szCs w:val="21"/>
        </w:rPr>
      </w:pPr>
    </w:p>
    <w:p>
      <w:pPr>
        <w:spacing w:line="360" w:lineRule="auto"/>
        <w:rPr>
          <w:rFonts w:hint="eastAsia" w:ascii="宋体" w:hAnsi="宋体" w:eastAsia="宋体" w:cs="宋体"/>
          <w:b/>
          <w:kern w:val="0"/>
          <w:sz w:val="21"/>
          <w:szCs w:val="21"/>
        </w:rPr>
      </w:pPr>
      <w:r>
        <w:rPr>
          <w:rFonts w:hint="eastAsia" w:ascii="宋体" w:hAnsi="宋体" w:eastAsia="宋体" w:cs="宋体"/>
          <w:b/>
          <w:kern w:val="0"/>
          <w:sz w:val="21"/>
          <w:szCs w:val="21"/>
        </w:rPr>
        <w:t>说明：投标供应商应按上述要求将内容填写完整，未提供此承诺的其投标将被拒绝！</w:t>
      </w:r>
    </w:p>
    <w:p>
      <w:pPr>
        <w:pStyle w:val="20"/>
        <w:tabs>
          <w:tab w:val="left" w:pos="9214"/>
        </w:tabs>
        <w:ind w:right="-57" w:firstLine="0"/>
        <w:outlineLvl w:val="1"/>
        <w:rPr>
          <w:rFonts w:hint="eastAsia" w:ascii="宋体" w:hAnsi="宋体" w:eastAsia="宋体" w:cs="宋体"/>
          <w:b/>
          <w:sz w:val="21"/>
          <w:szCs w:val="21"/>
        </w:rPr>
      </w:pPr>
      <w:r>
        <w:rPr>
          <w:rFonts w:hint="eastAsia" w:ascii="宋体" w:hAnsi="宋体" w:eastAsia="宋体" w:cs="宋体"/>
          <w:sz w:val="21"/>
          <w:szCs w:val="21"/>
        </w:rPr>
        <w:br w:type="page"/>
      </w:r>
      <w:bookmarkStart w:id="858" w:name="_Toc5898"/>
      <w:bookmarkStart w:id="859" w:name="_Toc26136"/>
      <w:bookmarkStart w:id="860" w:name="_Toc7087"/>
      <w:r>
        <w:rPr>
          <w:rFonts w:hint="eastAsia" w:ascii="宋体" w:hAnsi="宋体" w:eastAsia="宋体" w:cs="宋体"/>
          <w:b/>
          <w:sz w:val="21"/>
          <w:szCs w:val="21"/>
        </w:rPr>
        <w:t>附件8  各类声明函</w:t>
      </w:r>
      <w:bookmarkEnd w:id="854"/>
      <w:bookmarkEnd w:id="855"/>
      <w:bookmarkEnd w:id="858"/>
      <w:bookmarkEnd w:id="859"/>
      <w:bookmarkEnd w:id="860"/>
    </w:p>
    <w:p>
      <w:pPr>
        <w:pStyle w:val="154"/>
        <w:spacing w:line="360" w:lineRule="auto"/>
        <w:jc w:val="both"/>
        <w:outlineLvl w:val="2"/>
        <w:rPr>
          <w:rFonts w:hint="eastAsia" w:ascii="宋体" w:hAnsi="宋体" w:eastAsia="宋体" w:cs="宋体"/>
          <w:b/>
          <w:sz w:val="21"/>
          <w:szCs w:val="21"/>
        </w:rPr>
      </w:pPr>
      <w:bookmarkStart w:id="861" w:name="_Toc115436135"/>
      <w:bookmarkStart w:id="862" w:name="_Toc24019"/>
      <w:bookmarkStart w:id="863" w:name="_Toc13400"/>
      <w:bookmarkStart w:id="864" w:name="_Toc16588"/>
      <w:bookmarkStart w:id="865" w:name="_Toc114589543"/>
      <w:r>
        <w:rPr>
          <w:rFonts w:hint="eastAsia" w:ascii="宋体" w:hAnsi="宋体" w:eastAsia="宋体" w:cs="宋体"/>
          <w:b/>
          <w:sz w:val="21"/>
          <w:szCs w:val="21"/>
        </w:rPr>
        <w:t>附件8-1</w:t>
      </w:r>
      <w:bookmarkStart w:id="866" w:name="_Toc71631935"/>
      <w:r>
        <w:rPr>
          <w:rFonts w:hint="eastAsia" w:ascii="宋体" w:hAnsi="宋体" w:eastAsia="宋体" w:cs="宋体"/>
          <w:b/>
          <w:sz w:val="21"/>
          <w:szCs w:val="21"/>
        </w:rPr>
        <w:t xml:space="preserve"> 中小企业声明函</w:t>
      </w:r>
      <w:bookmarkEnd w:id="866"/>
      <w:r>
        <w:rPr>
          <w:rFonts w:hint="eastAsia" w:ascii="宋体" w:hAnsi="宋体" w:eastAsia="宋体" w:cs="宋体"/>
          <w:b/>
          <w:sz w:val="21"/>
          <w:szCs w:val="21"/>
        </w:rPr>
        <w:t>（如是）</w:t>
      </w:r>
      <w:bookmarkEnd w:id="856"/>
      <w:bookmarkEnd w:id="857"/>
      <w:bookmarkEnd w:id="861"/>
      <w:bookmarkEnd w:id="862"/>
      <w:bookmarkEnd w:id="863"/>
      <w:bookmarkEnd w:id="864"/>
      <w:bookmarkEnd w:id="865"/>
    </w:p>
    <w:p>
      <w:pPr>
        <w:adjustRightInd w:val="0"/>
        <w:snapToGrid w:val="0"/>
        <w:spacing w:line="360" w:lineRule="auto"/>
        <w:ind w:hanging="540"/>
        <w:jc w:val="center"/>
        <w:rPr>
          <w:rFonts w:hint="eastAsia" w:ascii="宋体" w:hAnsi="宋体" w:eastAsia="宋体" w:cs="宋体"/>
          <w:b/>
          <w:kern w:val="0"/>
          <w:sz w:val="21"/>
          <w:szCs w:val="21"/>
        </w:rPr>
      </w:pPr>
    </w:p>
    <w:p>
      <w:pPr>
        <w:pStyle w:val="26"/>
        <w:tabs>
          <w:tab w:val="left" w:pos="558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i w:val="0"/>
          <w:sz w:val="21"/>
          <w:szCs w:val="21"/>
          <w:u w:val="none"/>
        </w:rPr>
        <w:t>（单位名称）</w:t>
      </w:r>
      <w:r>
        <w:rPr>
          <w:rFonts w:hint="eastAsia" w:ascii="宋体" w:hAnsi="宋体" w:eastAsia="宋体" w:cs="宋体"/>
          <w:sz w:val="21"/>
          <w:szCs w:val="21"/>
        </w:rPr>
        <w:t>的</w:t>
      </w:r>
      <w:r>
        <w:rPr>
          <w:rFonts w:hint="eastAsia" w:ascii="宋体" w:hAnsi="宋体" w:eastAsia="宋体" w:cs="宋体"/>
          <w:i w:val="0"/>
          <w:sz w:val="21"/>
          <w:szCs w:val="21"/>
          <w:u w:val="non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26"/>
        <w:tabs>
          <w:tab w:val="left" w:pos="558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i w:val="0"/>
          <w:sz w:val="21"/>
          <w:szCs w:val="21"/>
          <w:u w:val="none"/>
        </w:rPr>
        <w:t>（标的名称）</w:t>
      </w:r>
      <w:r>
        <w:rPr>
          <w:rFonts w:hint="eastAsia" w:ascii="宋体" w:hAnsi="宋体" w:eastAsia="宋体" w:cs="宋体"/>
          <w:sz w:val="21"/>
          <w:szCs w:val="21"/>
        </w:rPr>
        <w:t xml:space="preserve"> ，属于</w:t>
      </w:r>
      <w:r>
        <w:rPr>
          <w:rFonts w:hint="eastAsia" w:ascii="宋体" w:hAnsi="宋体" w:eastAsia="宋体" w:cs="宋体"/>
          <w:i w:val="0"/>
          <w:sz w:val="21"/>
          <w:szCs w:val="21"/>
          <w:u w:val="single"/>
        </w:rPr>
        <w:t>（采购文件中明确的所属行业）</w:t>
      </w:r>
      <w:r>
        <w:rPr>
          <w:rFonts w:hint="eastAsia" w:ascii="宋体" w:hAnsi="宋体" w:eastAsia="宋体" w:cs="宋体"/>
          <w:sz w:val="21"/>
          <w:szCs w:val="21"/>
        </w:rPr>
        <w:t>行业；制造商为</w:t>
      </w:r>
      <w:r>
        <w:rPr>
          <w:rFonts w:hint="eastAsia" w:ascii="宋体" w:hAnsi="宋体" w:eastAsia="宋体" w:cs="宋体"/>
          <w:i w:val="0"/>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i w:val="0"/>
          <w:sz w:val="21"/>
          <w:szCs w:val="21"/>
          <w:u w:val="none"/>
        </w:rPr>
        <w:t>（中型企业、小型企业、微型企业）</w:t>
      </w:r>
      <w:r>
        <w:rPr>
          <w:rFonts w:hint="eastAsia" w:ascii="宋体" w:hAnsi="宋体" w:eastAsia="宋体" w:cs="宋体"/>
          <w:sz w:val="21"/>
          <w:szCs w:val="21"/>
        </w:rPr>
        <w:t>；</w:t>
      </w:r>
    </w:p>
    <w:p>
      <w:pPr>
        <w:pStyle w:val="26"/>
        <w:tabs>
          <w:tab w:val="left" w:pos="5580"/>
        </w:tabs>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u w:val="none"/>
        </w:rPr>
        <w:t>（</w:t>
      </w:r>
      <w:r>
        <w:rPr>
          <w:rFonts w:hint="eastAsia" w:ascii="宋体" w:hAnsi="宋体" w:eastAsia="宋体" w:cs="宋体"/>
          <w:i w:val="0"/>
          <w:sz w:val="21"/>
          <w:szCs w:val="21"/>
          <w:u w:val="none"/>
        </w:rPr>
        <w:t>标的名称）</w:t>
      </w:r>
      <w:r>
        <w:rPr>
          <w:rFonts w:hint="eastAsia" w:ascii="宋体" w:hAnsi="宋体" w:eastAsia="宋体" w:cs="宋体"/>
          <w:sz w:val="21"/>
          <w:szCs w:val="21"/>
        </w:rPr>
        <w:t xml:space="preserve"> ，属于</w:t>
      </w:r>
      <w:r>
        <w:rPr>
          <w:rFonts w:hint="eastAsia" w:ascii="宋体" w:hAnsi="宋体" w:eastAsia="宋体" w:cs="宋体"/>
          <w:i w:val="0"/>
          <w:sz w:val="21"/>
          <w:szCs w:val="21"/>
          <w:u w:val="single"/>
        </w:rPr>
        <w:t>（采购文件中明确的所属行业）</w:t>
      </w:r>
      <w:r>
        <w:rPr>
          <w:rFonts w:hint="eastAsia" w:ascii="宋体" w:hAnsi="宋体" w:eastAsia="宋体" w:cs="宋体"/>
          <w:sz w:val="21"/>
          <w:szCs w:val="21"/>
        </w:rPr>
        <w:t>行业；制造商为</w:t>
      </w:r>
      <w:r>
        <w:rPr>
          <w:rFonts w:hint="eastAsia" w:ascii="宋体" w:hAnsi="宋体" w:eastAsia="宋体" w:cs="宋体"/>
          <w:i w:val="0"/>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i w:val="0"/>
          <w:sz w:val="21"/>
          <w:szCs w:val="21"/>
          <w:u w:val="none"/>
        </w:rPr>
        <w:t>（中型企业、小型企业、微型企业）</w:t>
      </w:r>
      <w:r>
        <w:rPr>
          <w:rFonts w:hint="eastAsia" w:ascii="宋体" w:hAnsi="宋体" w:eastAsia="宋体" w:cs="宋体"/>
          <w:sz w:val="21"/>
          <w:szCs w:val="21"/>
        </w:rPr>
        <w:t>；</w:t>
      </w:r>
    </w:p>
    <w:p>
      <w:pPr>
        <w:pStyle w:val="26"/>
        <w:tabs>
          <w:tab w:val="left" w:pos="5580"/>
        </w:tabs>
        <w:adjustRightInd w:val="0"/>
        <w:snapToGrid w:val="0"/>
        <w:spacing w:line="360" w:lineRule="auto"/>
        <w:ind w:left="46" w:hanging="39" w:hangingChars="19"/>
        <w:rPr>
          <w:rFonts w:hint="eastAsia" w:ascii="宋体" w:hAnsi="宋体" w:eastAsia="宋体" w:cs="宋体"/>
          <w:sz w:val="21"/>
          <w:szCs w:val="21"/>
        </w:rPr>
      </w:pPr>
      <w:r>
        <w:rPr>
          <w:rFonts w:hint="eastAsia" w:ascii="宋体" w:hAnsi="宋体" w:eastAsia="宋体" w:cs="宋体"/>
          <w:sz w:val="21"/>
          <w:szCs w:val="21"/>
        </w:rPr>
        <w:t>……</w:t>
      </w:r>
    </w:p>
    <w:p>
      <w:pPr>
        <w:pStyle w:val="26"/>
        <w:tabs>
          <w:tab w:val="left" w:pos="5580"/>
        </w:tabs>
        <w:adjustRightInd w:val="0"/>
        <w:snapToGrid w:val="0"/>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26"/>
        <w:tabs>
          <w:tab w:val="left" w:pos="5580"/>
        </w:tabs>
        <w:adjustRightInd w:val="0"/>
        <w:snapToGrid w:val="0"/>
        <w:spacing w:line="360" w:lineRule="auto"/>
        <w:ind w:firstLine="430" w:firstLineChars="205"/>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pStyle w:val="26"/>
        <w:tabs>
          <w:tab w:val="left" w:pos="5580"/>
        </w:tabs>
        <w:adjustRightInd w:val="0"/>
        <w:snapToGrid w:val="0"/>
        <w:spacing w:line="360" w:lineRule="auto"/>
        <w:ind w:hanging="527"/>
        <w:rPr>
          <w:rFonts w:hint="eastAsia" w:ascii="宋体" w:hAnsi="宋体" w:eastAsia="宋体" w:cs="宋体"/>
          <w:sz w:val="21"/>
          <w:szCs w:val="21"/>
        </w:rPr>
      </w:pPr>
    </w:p>
    <w:p>
      <w:pPr>
        <w:pStyle w:val="26"/>
        <w:tabs>
          <w:tab w:val="left" w:pos="5580"/>
        </w:tabs>
        <w:adjustRightInd w:val="0"/>
        <w:snapToGrid w:val="0"/>
        <w:spacing w:line="360" w:lineRule="auto"/>
        <w:ind w:hanging="527"/>
        <w:rPr>
          <w:rFonts w:hint="eastAsia" w:ascii="宋体" w:hAnsi="宋体" w:eastAsia="宋体" w:cs="宋体"/>
          <w:sz w:val="21"/>
          <w:szCs w:val="21"/>
        </w:rPr>
      </w:pPr>
    </w:p>
    <w:p>
      <w:pPr>
        <w:pStyle w:val="26"/>
        <w:tabs>
          <w:tab w:val="left" w:pos="5580"/>
        </w:tabs>
        <w:adjustRightInd w:val="0"/>
        <w:snapToGrid w:val="0"/>
        <w:spacing w:line="360" w:lineRule="auto"/>
        <w:ind w:firstLine="4095" w:firstLineChars="1950"/>
        <w:rPr>
          <w:rFonts w:hint="eastAsia" w:ascii="宋体" w:hAnsi="宋体" w:eastAsia="宋体" w:cs="宋体"/>
          <w:sz w:val="21"/>
          <w:szCs w:val="21"/>
        </w:rPr>
      </w:pPr>
      <w:r>
        <w:rPr>
          <w:rFonts w:hint="eastAsia" w:ascii="宋体" w:hAnsi="宋体" w:eastAsia="宋体" w:cs="宋体"/>
          <w:sz w:val="21"/>
          <w:szCs w:val="21"/>
        </w:rPr>
        <w:t>企业名称（盖章）：</w:t>
      </w:r>
    </w:p>
    <w:p>
      <w:pPr>
        <w:pStyle w:val="26"/>
        <w:tabs>
          <w:tab w:val="left" w:pos="5580"/>
        </w:tabs>
        <w:adjustRightInd w:val="0"/>
        <w:snapToGrid w:val="0"/>
        <w:spacing w:line="360" w:lineRule="auto"/>
        <w:ind w:firstLine="4095" w:firstLineChars="1950"/>
        <w:rPr>
          <w:rFonts w:hint="eastAsia" w:ascii="宋体" w:hAnsi="宋体" w:eastAsia="宋体" w:cs="宋体"/>
          <w:sz w:val="21"/>
          <w:szCs w:val="21"/>
        </w:rPr>
      </w:pPr>
      <w:r>
        <w:rPr>
          <w:rFonts w:hint="eastAsia" w:ascii="宋体" w:hAnsi="宋体" w:eastAsia="宋体" w:cs="宋体"/>
          <w:sz w:val="21"/>
          <w:szCs w:val="21"/>
        </w:rPr>
        <w:t>日期：</w:t>
      </w:r>
    </w:p>
    <w:p>
      <w:pPr>
        <w:pStyle w:val="26"/>
        <w:tabs>
          <w:tab w:val="left" w:pos="5580"/>
        </w:tabs>
        <w:adjustRightInd w:val="0"/>
        <w:snapToGrid w:val="0"/>
        <w:spacing w:line="360" w:lineRule="auto"/>
        <w:ind w:hanging="527"/>
        <w:rPr>
          <w:rFonts w:hint="eastAsia" w:ascii="宋体" w:hAnsi="宋体" w:eastAsia="宋体" w:cs="宋体"/>
          <w:sz w:val="21"/>
          <w:szCs w:val="21"/>
        </w:rPr>
      </w:pPr>
    </w:p>
    <w:p>
      <w:pPr>
        <w:pStyle w:val="26"/>
        <w:tabs>
          <w:tab w:val="left" w:pos="5580"/>
        </w:tabs>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注1、从业人员、营业收入、资产总额填报上一年度数据，无上一年度数据的新成立企业可不填报。</w:t>
      </w:r>
    </w:p>
    <w:p>
      <w:pPr>
        <w:pStyle w:val="26"/>
        <w:tabs>
          <w:tab w:val="left" w:pos="5580"/>
        </w:tabs>
        <w:adjustRightInd w:val="0"/>
        <w:snapToGrid w:val="0"/>
        <w:spacing w:line="360" w:lineRule="auto"/>
        <w:outlineLvl w:val="1"/>
        <w:rPr>
          <w:rFonts w:hint="eastAsia" w:ascii="宋体" w:hAnsi="宋体" w:eastAsia="宋体" w:cs="宋体"/>
          <w:sz w:val="21"/>
          <w:szCs w:val="21"/>
        </w:rPr>
      </w:pPr>
      <w:r>
        <w:rPr>
          <w:rFonts w:hint="eastAsia" w:ascii="宋体" w:hAnsi="宋体" w:eastAsia="宋体" w:cs="宋体"/>
          <w:sz w:val="21"/>
          <w:szCs w:val="21"/>
        </w:rPr>
        <w:t>2、请在本表中填写</w:t>
      </w:r>
      <w:r>
        <w:rPr>
          <w:rFonts w:hint="eastAsia" w:ascii="宋体" w:hAnsi="宋体" w:eastAsia="宋体" w:cs="宋体"/>
          <w:sz w:val="21"/>
          <w:szCs w:val="21"/>
          <w:u w:val="single"/>
        </w:rPr>
        <w:t>供应商须知前附表</w:t>
      </w:r>
      <w:r>
        <w:rPr>
          <w:rFonts w:hint="eastAsia" w:ascii="宋体" w:hAnsi="宋体" w:eastAsia="宋体" w:cs="宋体"/>
          <w:sz w:val="21"/>
          <w:szCs w:val="21"/>
        </w:rPr>
        <w:t>中写明的中小企业行业类别。</w:t>
      </w:r>
    </w:p>
    <w:p>
      <w:pPr>
        <w:pStyle w:val="154"/>
        <w:adjustRightInd w:val="0"/>
        <w:snapToGrid w:val="0"/>
        <w:spacing w:before="0" w:after="0" w:line="360" w:lineRule="auto"/>
        <w:rPr>
          <w:rFonts w:hint="eastAsia" w:ascii="宋体" w:hAnsi="宋体" w:eastAsia="宋体" w:cs="宋体"/>
          <w:sz w:val="21"/>
          <w:szCs w:val="21"/>
        </w:rPr>
      </w:pPr>
      <w:r>
        <w:rPr>
          <w:rFonts w:hint="eastAsia" w:ascii="宋体" w:hAnsi="宋体" w:eastAsia="宋体" w:cs="宋体"/>
          <w:sz w:val="21"/>
          <w:szCs w:val="21"/>
        </w:rPr>
        <w:t>3、制造商如为监狱企业或残疾人福利性单位的，视同为小型、微型企业，请填写此声明函，并需要出具相应的声明函和证明文件（格式后附）。</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154"/>
        <w:spacing w:line="360" w:lineRule="auto"/>
        <w:jc w:val="both"/>
        <w:outlineLvl w:val="2"/>
        <w:rPr>
          <w:rFonts w:hint="eastAsia" w:ascii="宋体" w:hAnsi="宋体" w:eastAsia="宋体" w:cs="宋体"/>
          <w:b/>
          <w:sz w:val="21"/>
          <w:szCs w:val="21"/>
        </w:rPr>
      </w:pPr>
      <w:bookmarkStart w:id="867" w:name="_Toc71631936"/>
      <w:bookmarkStart w:id="868" w:name="_Toc7552"/>
      <w:bookmarkStart w:id="869" w:name="_Toc30616"/>
      <w:bookmarkStart w:id="870" w:name="_Toc12969"/>
      <w:bookmarkStart w:id="871" w:name="_Toc114589544"/>
      <w:bookmarkStart w:id="872" w:name="_Toc5109"/>
      <w:bookmarkStart w:id="873" w:name="_Toc115436136"/>
      <w:r>
        <w:rPr>
          <w:rFonts w:hint="eastAsia" w:ascii="宋体" w:hAnsi="宋体" w:eastAsia="宋体" w:cs="宋体"/>
          <w:b/>
          <w:sz w:val="21"/>
          <w:szCs w:val="21"/>
        </w:rPr>
        <w:t>附件8-2  监狱企业声明函</w:t>
      </w:r>
      <w:bookmarkEnd w:id="867"/>
      <w:r>
        <w:rPr>
          <w:rFonts w:hint="eastAsia" w:ascii="宋体" w:hAnsi="宋体" w:eastAsia="宋体" w:cs="宋体"/>
          <w:b/>
          <w:sz w:val="21"/>
          <w:szCs w:val="21"/>
        </w:rPr>
        <w:t>（如是）</w:t>
      </w:r>
      <w:bookmarkEnd w:id="868"/>
      <w:bookmarkEnd w:id="869"/>
      <w:bookmarkEnd w:id="870"/>
      <w:bookmarkEnd w:id="871"/>
      <w:bookmarkEnd w:id="872"/>
      <w:bookmarkEnd w:id="873"/>
    </w:p>
    <w:p>
      <w:pPr>
        <w:adjustRightInd w:val="0"/>
        <w:snapToGrid w:val="0"/>
        <w:spacing w:line="360" w:lineRule="auto"/>
        <w:rPr>
          <w:rFonts w:hint="eastAsia" w:ascii="宋体" w:hAnsi="宋体" w:eastAsia="宋体" w:cs="宋体"/>
          <w:b/>
          <w:kern w:val="0"/>
          <w:sz w:val="21"/>
          <w:szCs w:val="21"/>
        </w:rPr>
      </w:pPr>
    </w:p>
    <w:p>
      <w:pPr>
        <w:widowControl/>
        <w:adjustRightInd w:val="0"/>
        <w:snapToGrid w:val="0"/>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本单位郑重声明，本单位在参加</w:t>
      </w:r>
      <w:r>
        <w:rPr>
          <w:rFonts w:hint="eastAsia" w:ascii="宋体" w:hAnsi="宋体" w:eastAsia="宋体" w:cs="宋体"/>
          <w:kern w:val="0"/>
          <w:sz w:val="21"/>
          <w:szCs w:val="21"/>
          <w:u w:val="single"/>
        </w:rPr>
        <w:t>（采购人名称）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（招标项目名称）</w:t>
      </w:r>
      <w:r>
        <w:rPr>
          <w:rFonts w:hint="eastAsia" w:ascii="宋体" w:hAnsi="宋体" w:eastAsia="宋体" w:cs="宋体"/>
          <w:kern w:val="0"/>
          <w:sz w:val="21"/>
          <w:szCs w:val="21"/>
        </w:rPr>
        <w:t>项目采购活动提供以下监狱企业制造的货物（或监狱企业承担的工程或监狱企业承接的服务），具体情况如下：（按照实际情况勾选或填空）</w:t>
      </w:r>
    </w:p>
    <w:p>
      <w:pPr>
        <w:widowControl/>
        <w:adjustRightInd w:val="0"/>
        <w:snapToGrid w:val="0"/>
        <w:spacing w:line="360" w:lineRule="auto"/>
        <w:ind w:firstLine="315" w:firstLineChars="150"/>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u w:val="single"/>
        </w:rPr>
        <w:t>（制造商名称）</w:t>
      </w:r>
      <w:r>
        <w:rPr>
          <w:rFonts w:hint="eastAsia" w:ascii="宋体" w:hAnsi="宋体" w:eastAsia="宋体" w:cs="宋体"/>
          <w:kern w:val="0"/>
          <w:sz w:val="21"/>
          <w:szCs w:val="21"/>
        </w:rPr>
        <w:t>属于监狱企业，后附省级以上监狱管理局、戒毒管理局（含新疆生产建设兵团）出具的属于监狱企业的证明文件。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u w:val="single"/>
        </w:rPr>
        <w:t>（制造商名称）</w:t>
      </w:r>
      <w:r>
        <w:rPr>
          <w:rFonts w:hint="eastAsia" w:ascii="宋体" w:hAnsi="宋体" w:eastAsia="宋体" w:cs="宋体"/>
          <w:kern w:val="0"/>
          <w:sz w:val="21"/>
          <w:szCs w:val="21"/>
        </w:rPr>
        <w:t>属于监狱企业并作为联合体一方，其提供协议合同金额占到共同投标协议合同总金额的比例为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。后附省级以上监狱管理局、戒毒管理局（含新疆生产建设兵团）出具的属于监狱企业的证明文件。</w:t>
      </w:r>
    </w:p>
    <w:p>
      <w:pPr>
        <w:widowControl/>
        <w:adjustRightInd w:val="0"/>
        <w:snapToGrid w:val="0"/>
        <w:spacing w:line="360" w:lineRule="auto"/>
        <w:ind w:firstLine="420"/>
        <w:jc w:val="lef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u w:val="single"/>
        </w:rPr>
        <w:t>（制造商名称）</w:t>
      </w:r>
      <w:r>
        <w:rPr>
          <w:rFonts w:hint="eastAsia" w:ascii="宋体" w:hAnsi="宋体" w:eastAsia="宋体" w:cs="宋体"/>
          <w:kern w:val="0"/>
          <w:sz w:val="21"/>
          <w:szCs w:val="21"/>
        </w:rPr>
        <w:t>属于监狱企业并作为分包方，其提供协议合同金额占到分包意向协议合同总金额的比例为</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。后附省级以上监狱管理局、戒毒管理局（含新疆生产建设兵团）出具的属于监狱企业的证明文件。</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本单位对上述声明的真实性负责。如有虚假，将依法承担相应责任。</w:t>
      </w:r>
    </w:p>
    <w:p>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　　</w:t>
      </w:r>
    </w:p>
    <w:p>
      <w:pPr>
        <w:widowControl/>
        <w:adjustRightInd w:val="0"/>
        <w:snapToGrid w:val="0"/>
        <w:spacing w:line="360" w:lineRule="auto"/>
        <w:jc w:val="left"/>
        <w:rPr>
          <w:rFonts w:hint="eastAsia" w:ascii="宋体" w:hAnsi="宋体" w:eastAsia="宋体" w:cs="宋体"/>
          <w:kern w:val="0"/>
          <w:sz w:val="21"/>
          <w:szCs w:val="21"/>
        </w:rPr>
      </w:pPr>
    </w:p>
    <w:p>
      <w:pPr>
        <w:widowControl/>
        <w:adjustRightInd w:val="0"/>
        <w:snapToGrid w:val="0"/>
        <w:spacing w:line="360" w:lineRule="auto"/>
        <w:jc w:val="left"/>
        <w:rPr>
          <w:rFonts w:hint="eastAsia" w:ascii="宋体" w:hAnsi="宋体" w:eastAsia="宋体" w:cs="宋体"/>
          <w:kern w:val="0"/>
          <w:sz w:val="21"/>
          <w:szCs w:val="21"/>
        </w:rPr>
      </w:pPr>
    </w:p>
    <w:p>
      <w:pPr>
        <w:adjustRightInd w:val="0"/>
        <w:snapToGrid w:val="0"/>
        <w:spacing w:line="360" w:lineRule="auto"/>
        <w:ind w:hanging="540"/>
        <w:jc w:val="center"/>
        <w:rPr>
          <w:rFonts w:hint="eastAsia" w:ascii="宋体" w:hAnsi="宋体" w:eastAsia="宋体" w:cs="宋体"/>
          <w:b/>
          <w:kern w:val="0"/>
          <w:sz w:val="21"/>
          <w:szCs w:val="21"/>
        </w:rPr>
      </w:pPr>
      <w:r>
        <w:rPr>
          <w:rFonts w:hint="eastAsia" w:ascii="宋体" w:hAnsi="宋体" w:eastAsia="宋体" w:cs="宋体"/>
          <w:b/>
          <w:kern w:val="0"/>
          <w:sz w:val="21"/>
          <w:szCs w:val="21"/>
        </w:rPr>
        <w:t>　</w:t>
      </w:r>
    </w:p>
    <w:p>
      <w:pPr>
        <w:adjustRightInd w:val="0"/>
        <w:snapToGrid w:val="0"/>
        <w:spacing w:line="360" w:lineRule="auto"/>
        <w:ind w:firstLine="4620" w:firstLineChars="2200"/>
        <w:rPr>
          <w:rFonts w:hint="eastAsia" w:ascii="宋体" w:hAnsi="宋体" w:eastAsia="宋体" w:cs="宋体"/>
          <w:kern w:val="0"/>
          <w:sz w:val="21"/>
          <w:szCs w:val="21"/>
        </w:rPr>
      </w:pPr>
      <w:r>
        <w:rPr>
          <w:rFonts w:hint="eastAsia" w:ascii="宋体" w:hAnsi="宋体" w:eastAsia="宋体" w:cs="宋体"/>
          <w:kern w:val="0"/>
          <w:sz w:val="21"/>
          <w:szCs w:val="21"/>
        </w:rPr>
        <w:t>单位名称（盖章）：</w:t>
      </w:r>
    </w:p>
    <w:p>
      <w:pPr>
        <w:widowControl/>
        <w:adjustRightInd w:val="0"/>
        <w:snapToGrid w:val="0"/>
        <w:spacing w:line="360" w:lineRule="auto"/>
        <w:ind w:firstLine="4620" w:firstLineChars="2200"/>
        <w:jc w:val="left"/>
        <w:rPr>
          <w:rFonts w:hint="eastAsia" w:ascii="宋体" w:hAnsi="宋体" w:eastAsia="宋体" w:cs="宋体"/>
          <w:kern w:val="0"/>
          <w:sz w:val="21"/>
          <w:szCs w:val="21"/>
        </w:rPr>
      </w:pPr>
      <w:r>
        <w:rPr>
          <w:rFonts w:hint="eastAsia" w:ascii="宋体" w:hAnsi="宋体" w:eastAsia="宋体" w:cs="宋体"/>
          <w:kern w:val="0"/>
          <w:sz w:val="21"/>
          <w:szCs w:val="21"/>
        </w:rPr>
        <w:t>日  期：</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154"/>
        <w:spacing w:line="360" w:lineRule="auto"/>
        <w:jc w:val="both"/>
        <w:outlineLvl w:val="2"/>
        <w:rPr>
          <w:rFonts w:hint="eastAsia" w:ascii="宋体" w:hAnsi="宋体" w:eastAsia="宋体" w:cs="宋体"/>
          <w:b/>
          <w:sz w:val="21"/>
          <w:szCs w:val="21"/>
        </w:rPr>
      </w:pPr>
      <w:bookmarkStart w:id="874" w:name="_Toc71631937"/>
      <w:bookmarkStart w:id="875" w:name="_Toc2819"/>
      <w:bookmarkStart w:id="876" w:name="_Toc115436137"/>
      <w:bookmarkStart w:id="877" w:name="_Toc11282"/>
      <w:bookmarkStart w:id="878" w:name="_Toc19189"/>
      <w:bookmarkStart w:id="879" w:name="_Toc22510"/>
      <w:bookmarkStart w:id="880" w:name="_Toc114589545"/>
      <w:bookmarkStart w:id="881" w:name="_Toc28543"/>
      <w:bookmarkStart w:id="882" w:name="OLE_LINK13"/>
      <w:bookmarkStart w:id="883" w:name="OLE_LINK14"/>
      <w:r>
        <w:rPr>
          <w:rFonts w:hint="eastAsia" w:ascii="宋体" w:hAnsi="宋体" w:eastAsia="宋体" w:cs="宋体"/>
          <w:b/>
          <w:sz w:val="21"/>
          <w:szCs w:val="21"/>
        </w:rPr>
        <w:t>附件8-3  残疾人福利性单位声明函</w:t>
      </w:r>
      <w:bookmarkEnd w:id="874"/>
      <w:r>
        <w:rPr>
          <w:rFonts w:hint="eastAsia" w:ascii="宋体" w:hAnsi="宋体" w:eastAsia="宋体" w:cs="宋体"/>
          <w:b/>
          <w:sz w:val="21"/>
          <w:szCs w:val="21"/>
        </w:rPr>
        <w:t>（如是）</w:t>
      </w:r>
      <w:bookmarkEnd w:id="875"/>
      <w:bookmarkEnd w:id="876"/>
      <w:bookmarkEnd w:id="877"/>
      <w:bookmarkEnd w:id="878"/>
      <w:bookmarkEnd w:id="879"/>
      <w:bookmarkEnd w:id="880"/>
      <w:bookmarkEnd w:id="881"/>
    </w:p>
    <w:bookmarkEnd w:id="882"/>
    <w:bookmarkEnd w:id="883"/>
    <w:p>
      <w:pPr>
        <w:spacing w:line="360" w:lineRule="auto"/>
        <w:ind w:hanging="540"/>
        <w:jc w:val="center"/>
        <w:rPr>
          <w:rFonts w:hint="eastAsia" w:ascii="宋体" w:hAnsi="宋体" w:eastAsia="宋体" w:cs="宋体"/>
          <w:kern w:val="0"/>
          <w:sz w:val="21"/>
          <w:szCs w:val="21"/>
        </w:rPr>
      </w:pPr>
    </w:p>
    <w:p>
      <w:pPr>
        <w:spacing w:line="360" w:lineRule="auto"/>
        <w:ind w:firstLine="567"/>
        <w:rPr>
          <w:rFonts w:hint="eastAsia" w:ascii="宋体" w:hAnsi="宋体" w:eastAsia="宋体" w:cs="宋体"/>
          <w:kern w:val="0"/>
          <w:sz w:val="21"/>
          <w:szCs w:val="21"/>
        </w:rPr>
      </w:pP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pPr>
        <w:spacing w:line="360" w:lineRule="auto"/>
        <w:ind w:firstLine="420" w:firstLineChars="200"/>
        <w:rPr>
          <w:rFonts w:hint="eastAsia" w:ascii="宋体" w:hAnsi="宋体" w:eastAsia="宋体" w:cs="宋体"/>
          <w:kern w:val="0"/>
          <w:sz w:val="21"/>
          <w:szCs w:val="21"/>
        </w:rPr>
      </w:pPr>
    </w:p>
    <w:p>
      <w:pPr>
        <w:spacing w:line="360" w:lineRule="auto"/>
        <w:ind w:firstLine="444" w:firstLineChars="200"/>
        <w:rPr>
          <w:rFonts w:hint="eastAsia" w:ascii="宋体" w:hAnsi="宋体" w:eastAsia="宋体" w:cs="宋体"/>
          <w:spacing w:val="6"/>
          <w:sz w:val="21"/>
          <w:szCs w:val="21"/>
        </w:rPr>
      </w:pP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单位名称（盖章）：</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 xml:space="preserve">                                     日  期：</w:t>
      </w:r>
    </w:p>
    <w:p>
      <w:pPr>
        <w:spacing w:line="360" w:lineRule="auto"/>
        <w:ind w:left="1080" w:leftChars="257" w:hanging="540"/>
        <w:jc w:val="center"/>
        <w:rPr>
          <w:rFonts w:hint="eastAsia" w:ascii="宋体" w:hAnsi="宋体" w:eastAsia="宋体" w:cs="宋体"/>
          <w:b/>
          <w:kern w:val="0"/>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154"/>
        <w:spacing w:line="360" w:lineRule="auto"/>
        <w:jc w:val="both"/>
        <w:outlineLvl w:val="1"/>
        <w:rPr>
          <w:rFonts w:hint="eastAsia" w:ascii="宋体" w:hAnsi="宋体" w:eastAsia="宋体" w:cs="宋体"/>
          <w:b/>
          <w:sz w:val="21"/>
          <w:szCs w:val="21"/>
        </w:rPr>
      </w:pPr>
      <w:bookmarkStart w:id="884" w:name="_Toc17940"/>
      <w:bookmarkStart w:id="885" w:name="_Toc114589546"/>
      <w:bookmarkStart w:id="886" w:name="_Toc14318"/>
      <w:bookmarkStart w:id="887" w:name="_Toc71631940"/>
      <w:bookmarkStart w:id="888" w:name="_Toc20607"/>
      <w:bookmarkStart w:id="889" w:name="_Toc115436138"/>
      <w:bookmarkStart w:id="890" w:name="_Toc23664"/>
      <w:bookmarkStart w:id="891" w:name="_Toc29152"/>
      <w:r>
        <w:rPr>
          <w:rFonts w:hint="eastAsia" w:ascii="宋体" w:hAnsi="宋体" w:eastAsia="宋体" w:cs="宋体"/>
          <w:b/>
          <w:sz w:val="21"/>
          <w:szCs w:val="21"/>
        </w:rPr>
        <w:t>附件</w:t>
      </w:r>
      <w:bookmarkStart w:id="892" w:name="_Toc2582330"/>
      <w:bookmarkStart w:id="893" w:name="_Toc532473516"/>
      <w:r>
        <w:rPr>
          <w:rFonts w:hint="eastAsia" w:ascii="宋体" w:hAnsi="宋体" w:eastAsia="宋体" w:cs="宋体"/>
          <w:b/>
          <w:sz w:val="21"/>
          <w:szCs w:val="21"/>
        </w:rPr>
        <w:t>9  评审所需要的其他商务文件</w:t>
      </w:r>
      <w:bookmarkEnd w:id="884"/>
      <w:bookmarkEnd w:id="885"/>
      <w:bookmarkEnd w:id="886"/>
      <w:bookmarkEnd w:id="887"/>
      <w:bookmarkEnd w:id="888"/>
      <w:bookmarkEnd w:id="889"/>
      <w:bookmarkEnd w:id="890"/>
      <w:bookmarkEnd w:id="891"/>
      <w:bookmarkEnd w:id="892"/>
      <w:bookmarkEnd w:id="893"/>
    </w:p>
    <w:p>
      <w:pPr>
        <w:pStyle w:val="154"/>
        <w:adjustRightInd w:val="0"/>
        <w:snapToGrid w:val="0"/>
        <w:spacing w:before="0" w:after="0" w:line="360" w:lineRule="auto"/>
        <w:rPr>
          <w:rFonts w:hint="eastAsia" w:ascii="宋体" w:hAnsi="宋体" w:eastAsia="宋体" w:cs="宋体"/>
          <w:b/>
          <w:bCs w:val="0"/>
          <w:sz w:val="21"/>
          <w:szCs w:val="21"/>
        </w:rPr>
      </w:pPr>
    </w:p>
    <w:p>
      <w:pPr>
        <w:pStyle w:val="154"/>
        <w:adjustRightInd w:val="0"/>
        <w:snapToGrid w:val="0"/>
        <w:spacing w:before="0" w:after="0" w:line="360" w:lineRule="auto"/>
        <w:rPr>
          <w:rFonts w:hint="eastAsia" w:ascii="宋体" w:hAnsi="宋体" w:eastAsia="宋体" w:cs="宋体"/>
          <w:b/>
          <w:bCs w:val="0"/>
          <w:sz w:val="21"/>
          <w:szCs w:val="21"/>
        </w:rPr>
      </w:pPr>
    </w:p>
    <w:p>
      <w:pPr>
        <w:rPr>
          <w:rFonts w:hint="eastAsia" w:ascii="宋体" w:hAnsi="宋体" w:eastAsia="宋体" w:cs="宋体"/>
          <w:b/>
          <w:sz w:val="21"/>
          <w:szCs w:val="21"/>
        </w:rPr>
      </w:pPr>
      <w:bookmarkStart w:id="894" w:name="_Toc71631941"/>
      <w:r>
        <w:rPr>
          <w:rFonts w:hint="eastAsia" w:ascii="宋体" w:hAnsi="宋体" w:eastAsia="宋体" w:cs="宋体"/>
          <w:b/>
          <w:sz w:val="21"/>
          <w:szCs w:val="21"/>
        </w:rPr>
        <w:br w:type="page"/>
      </w:r>
    </w:p>
    <w:p>
      <w:pPr>
        <w:pStyle w:val="154"/>
        <w:spacing w:line="360" w:lineRule="auto"/>
        <w:jc w:val="both"/>
        <w:outlineLvl w:val="1"/>
        <w:rPr>
          <w:rFonts w:hint="eastAsia" w:ascii="宋体" w:hAnsi="宋体" w:eastAsia="宋体" w:cs="宋体"/>
          <w:b/>
          <w:sz w:val="21"/>
          <w:szCs w:val="21"/>
        </w:rPr>
      </w:pPr>
      <w:bookmarkStart w:id="895" w:name="_Toc11888"/>
      <w:bookmarkStart w:id="896" w:name="_Toc2602"/>
      <w:bookmarkStart w:id="897" w:name="_Toc845"/>
      <w:bookmarkStart w:id="898" w:name="_Toc114589547"/>
      <w:bookmarkStart w:id="899" w:name="_Toc29840"/>
      <w:bookmarkStart w:id="900" w:name="_Toc115436139"/>
      <w:bookmarkStart w:id="901" w:name="_Toc27794"/>
      <w:r>
        <w:rPr>
          <w:rFonts w:hint="eastAsia" w:ascii="宋体" w:hAnsi="宋体" w:eastAsia="宋体" w:cs="宋体"/>
          <w:b/>
          <w:sz w:val="21"/>
          <w:szCs w:val="21"/>
        </w:rPr>
        <w:t>附件10  响应文件还应包括的技术文件</w:t>
      </w:r>
      <w:bookmarkEnd w:id="894"/>
      <w:bookmarkEnd w:id="895"/>
      <w:bookmarkEnd w:id="896"/>
      <w:bookmarkEnd w:id="897"/>
      <w:bookmarkEnd w:id="898"/>
      <w:bookmarkEnd w:id="899"/>
      <w:bookmarkEnd w:id="900"/>
      <w:bookmarkEnd w:id="901"/>
    </w:p>
    <w:p>
      <w:pPr>
        <w:pStyle w:val="154"/>
        <w:adjustRightInd w:val="0"/>
        <w:snapToGrid w:val="0"/>
        <w:spacing w:before="0" w:after="0" w:line="360" w:lineRule="auto"/>
        <w:rPr>
          <w:rFonts w:hint="eastAsia" w:ascii="宋体" w:hAnsi="宋体" w:eastAsia="宋体" w:cs="宋体"/>
          <w:sz w:val="21"/>
          <w:szCs w:val="21"/>
        </w:rPr>
      </w:pP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投标人应根据招标文件第五章、第六章的规定自行编写， 详细叙述拟提供产品/服务情况。</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包括，但不限于：</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1.投标人应提交证明文件，证明其拟供的合同项下的货物及服务的合格性符合招标文件规定。该证明文件是投标文件的一部分。上款所述的证明文件，可以是文字资料、图纸和数据。</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2.主要采购需求和性能的详细说明。</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3.从采购方开始使用至招标文件规定的服务期内正常、连续地使用所必须的备件和专用工具清单，包括备件和专用工具的货源及现行价格。</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4.对照招标文件技术规格，逐条说明所提供服务已对招标文件的技术规格做出了实质性的响应，或申明与技术规格条文的偏差和例外。</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5.售后服务方案、项目实施方案等；</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6.招标文件要求的或投标人认为有必要提供的其他技术文件；</w:t>
      </w:r>
    </w:p>
    <w:p>
      <w:pPr>
        <w:pStyle w:val="154"/>
        <w:spacing w:line="360" w:lineRule="auto"/>
        <w:jc w:val="both"/>
        <w:outlineLvl w:val="0"/>
        <w:rPr>
          <w:rFonts w:hint="eastAsia" w:ascii="宋体" w:hAnsi="宋体" w:eastAsia="宋体" w:cs="宋体"/>
          <w:sz w:val="21"/>
          <w:szCs w:val="21"/>
        </w:rPr>
      </w:pPr>
      <w:r>
        <w:rPr>
          <w:rFonts w:hint="eastAsia" w:ascii="宋体" w:hAnsi="宋体" w:eastAsia="宋体" w:cs="宋体"/>
          <w:sz w:val="21"/>
          <w:szCs w:val="21"/>
        </w:rPr>
        <w:t>7.投标人认为其它需要说明的事宜。</w:t>
      </w:r>
    </w:p>
    <w:p>
      <w:pPr>
        <w:pStyle w:val="154"/>
        <w:spacing w:line="360" w:lineRule="auto"/>
        <w:jc w:val="both"/>
        <w:outlineLvl w:val="0"/>
        <w:rPr>
          <w:rFonts w:hint="eastAsia" w:ascii="宋体" w:hAnsi="宋体" w:eastAsia="宋体" w:cs="宋体"/>
          <w:b/>
          <w:sz w:val="21"/>
          <w:szCs w:val="21"/>
        </w:rPr>
      </w:pPr>
      <w:r>
        <w:rPr>
          <w:rFonts w:hint="eastAsia" w:ascii="宋体" w:hAnsi="宋体" w:eastAsia="宋体" w:cs="宋体"/>
          <w:sz w:val="21"/>
          <w:szCs w:val="21"/>
        </w:rPr>
        <w:br w:type="page"/>
      </w:r>
      <w:bookmarkStart w:id="902" w:name="_Toc9206"/>
      <w:bookmarkStart w:id="903" w:name="_Toc31714"/>
      <w:bookmarkStart w:id="904" w:name="_Toc2353"/>
      <w:bookmarkStart w:id="905" w:name="_Toc14050"/>
      <w:bookmarkStart w:id="906" w:name="_Toc18099"/>
      <w:r>
        <w:rPr>
          <w:rFonts w:hint="eastAsia" w:ascii="宋体" w:hAnsi="宋体" w:eastAsia="宋体" w:cs="宋体"/>
          <w:b/>
          <w:sz w:val="21"/>
          <w:szCs w:val="21"/>
        </w:rPr>
        <w:t>附件1</w:t>
      </w:r>
      <w:r>
        <w:rPr>
          <w:rFonts w:hint="eastAsia" w:ascii="宋体" w:hAnsi="宋体" w:eastAsia="宋体" w:cs="宋体"/>
          <w:b/>
          <w:sz w:val="21"/>
          <w:szCs w:val="21"/>
          <w:lang w:val="en-US" w:eastAsia="zh-CN"/>
        </w:rPr>
        <w:t>1</w:t>
      </w:r>
      <w:r>
        <w:rPr>
          <w:rFonts w:hint="eastAsia" w:ascii="宋体" w:hAnsi="宋体" w:eastAsia="宋体" w:cs="宋体"/>
          <w:b/>
          <w:sz w:val="21"/>
          <w:szCs w:val="21"/>
        </w:rPr>
        <w:t xml:space="preserve">  售后服务方案</w:t>
      </w:r>
      <w:bookmarkEnd w:id="902"/>
      <w:bookmarkEnd w:id="903"/>
      <w:bookmarkEnd w:id="904"/>
      <w:bookmarkEnd w:id="905"/>
      <w:bookmarkEnd w:id="906"/>
    </w:p>
    <w:p>
      <w:pPr>
        <w:spacing w:before="0" w:line="240" w:lineRule="auto"/>
        <w:ind w:right="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eastAsia="zh-CN"/>
        </w:rPr>
        <w:t>投标供应商</w:t>
      </w:r>
      <w:r>
        <w:rPr>
          <w:rFonts w:hint="eastAsia" w:ascii="宋体" w:hAnsi="宋体" w:eastAsia="宋体" w:cs="宋体"/>
          <w:bCs/>
          <w:spacing w:val="10"/>
          <w:kern w:val="0"/>
          <w:sz w:val="21"/>
          <w:szCs w:val="21"/>
        </w:rPr>
        <w:t>需提供售后服务方案，方案内容包括但不限于：</w:t>
      </w:r>
    </w:p>
    <w:p>
      <w:pPr>
        <w:spacing w:before="0" w:line="240" w:lineRule="auto"/>
        <w:ind w:right="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1</w:t>
      </w:r>
      <w:r>
        <w:rPr>
          <w:rFonts w:hint="eastAsia" w:ascii="宋体" w:hAnsi="宋体" w:eastAsia="宋体" w:cs="宋体"/>
          <w:bCs/>
          <w:spacing w:val="10"/>
          <w:kern w:val="0"/>
          <w:sz w:val="21"/>
          <w:szCs w:val="21"/>
        </w:rPr>
        <w:t>.售后服务内容；</w:t>
      </w:r>
    </w:p>
    <w:p>
      <w:pPr>
        <w:spacing w:before="0" w:line="240" w:lineRule="auto"/>
        <w:ind w:right="0"/>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2</w:t>
      </w:r>
      <w:r>
        <w:rPr>
          <w:rFonts w:hint="eastAsia" w:ascii="宋体" w:hAnsi="宋体" w:eastAsia="宋体" w:cs="宋体"/>
          <w:bCs/>
          <w:spacing w:val="10"/>
          <w:kern w:val="0"/>
          <w:sz w:val="21"/>
          <w:szCs w:val="21"/>
        </w:rPr>
        <w:t>.服务方式；</w:t>
      </w:r>
    </w:p>
    <w:p>
      <w:pPr>
        <w:rPr>
          <w:rFonts w:hint="eastAsia" w:ascii="宋体" w:hAnsi="宋体" w:eastAsia="宋体" w:cs="宋体"/>
          <w:bCs/>
          <w:spacing w:val="10"/>
          <w:kern w:val="0"/>
          <w:sz w:val="21"/>
          <w:szCs w:val="21"/>
        </w:rPr>
      </w:pPr>
      <w:r>
        <w:rPr>
          <w:rFonts w:hint="eastAsia" w:ascii="宋体" w:hAnsi="宋体" w:eastAsia="宋体" w:cs="宋体"/>
          <w:bCs/>
          <w:spacing w:val="10"/>
          <w:kern w:val="0"/>
          <w:sz w:val="21"/>
          <w:szCs w:val="21"/>
          <w:lang w:val="en-US" w:eastAsia="zh-CN"/>
        </w:rPr>
        <w:t>3</w:t>
      </w:r>
      <w:r>
        <w:rPr>
          <w:rFonts w:hint="eastAsia" w:ascii="宋体" w:hAnsi="宋体" w:eastAsia="宋体" w:cs="宋体"/>
          <w:bCs/>
          <w:spacing w:val="10"/>
          <w:kern w:val="0"/>
          <w:sz w:val="21"/>
          <w:szCs w:val="21"/>
        </w:rPr>
        <w:t>.售后人员配备及相对应的保障措施</w:t>
      </w:r>
      <w:r>
        <w:rPr>
          <w:rFonts w:hint="eastAsia" w:ascii="宋体" w:hAnsi="宋体" w:eastAsia="宋体" w:cs="宋体"/>
          <w:bCs/>
          <w:spacing w:val="10"/>
          <w:kern w:val="0"/>
          <w:sz w:val="21"/>
          <w:szCs w:val="21"/>
          <w:lang w:eastAsia="zh-CN"/>
        </w:rPr>
        <w:t>（</w:t>
      </w:r>
      <w:r>
        <w:rPr>
          <w:rFonts w:hint="eastAsia" w:ascii="宋体" w:hAnsi="宋体" w:eastAsia="宋体" w:cs="宋体"/>
          <w:bCs/>
          <w:spacing w:val="10"/>
          <w:kern w:val="0"/>
          <w:sz w:val="21"/>
          <w:szCs w:val="21"/>
          <w:lang w:val="en-US" w:eastAsia="zh-CN"/>
        </w:rPr>
        <w:t>如车辆、工器具等</w:t>
      </w:r>
      <w:r>
        <w:rPr>
          <w:rFonts w:hint="eastAsia" w:ascii="宋体" w:hAnsi="宋体" w:eastAsia="宋体" w:cs="宋体"/>
          <w:bCs/>
          <w:spacing w:val="10"/>
          <w:kern w:val="0"/>
          <w:sz w:val="21"/>
          <w:szCs w:val="21"/>
          <w:lang w:eastAsia="zh-CN"/>
        </w:rPr>
        <w:t>）</w:t>
      </w:r>
    </w:p>
    <w:p>
      <w:pPr>
        <w:pStyle w:val="20"/>
        <w:tabs>
          <w:tab w:val="left" w:pos="1560"/>
          <w:tab w:val="left" w:pos="2040"/>
          <w:tab w:val="left" w:pos="9214"/>
        </w:tabs>
        <w:autoSpaceDE w:val="0"/>
        <w:autoSpaceDN w:val="0"/>
        <w:snapToGrid w:val="0"/>
        <w:spacing w:line="360" w:lineRule="auto"/>
        <w:rPr>
          <w:rFonts w:hint="eastAsia" w:ascii="宋体" w:hAnsi="宋体" w:eastAsia="宋体" w:cs="宋体"/>
          <w:b/>
          <w:sz w:val="21"/>
          <w:szCs w:val="21"/>
        </w:rPr>
      </w:pPr>
      <w:bookmarkStart w:id="907" w:name="_Toc17085"/>
      <w:bookmarkStart w:id="908" w:name="_Toc115436140"/>
      <w:bookmarkStart w:id="909" w:name="_Toc8281"/>
      <w:bookmarkStart w:id="910" w:name="_Toc3420"/>
      <w:bookmarkStart w:id="911" w:name="_Toc114589548"/>
      <w:r>
        <w:rPr>
          <w:rFonts w:hint="eastAsia" w:ascii="宋体" w:hAnsi="宋体" w:eastAsia="宋体" w:cs="宋体"/>
          <w:b/>
          <w:sz w:val="21"/>
          <w:szCs w:val="21"/>
        </w:rPr>
        <w:br w:type="page"/>
      </w:r>
      <w:bookmarkStart w:id="912" w:name="_Toc28264"/>
      <w:bookmarkStart w:id="913" w:name="_Toc31268"/>
      <w:bookmarkStart w:id="914" w:name="_Toc17095"/>
      <w:r>
        <w:rPr>
          <w:rFonts w:hint="eastAsia" w:ascii="宋体" w:hAnsi="宋体" w:eastAsia="宋体" w:cs="宋体"/>
          <w:b/>
          <w:sz w:val="21"/>
          <w:szCs w:val="21"/>
        </w:rPr>
        <w:t>附件1</w:t>
      </w:r>
      <w:r>
        <w:rPr>
          <w:rFonts w:hint="eastAsia" w:ascii="宋体" w:hAnsi="宋体" w:eastAsia="宋体" w:cs="宋体"/>
          <w:b/>
          <w:sz w:val="21"/>
          <w:szCs w:val="21"/>
          <w:lang w:val="en-US" w:eastAsia="zh-CN"/>
        </w:rPr>
        <w:t>2</w:t>
      </w:r>
      <w:bookmarkEnd w:id="907"/>
      <w:bookmarkEnd w:id="908"/>
      <w:bookmarkEnd w:id="909"/>
      <w:bookmarkEnd w:id="910"/>
      <w:bookmarkEnd w:id="911"/>
      <w:bookmarkEnd w:id="912"/>
      <w:bookmarkEnd w:id="913"/>
      <w:bookmarkEnd w:id="914"/>
      <w:bookmarkStart w:id="915" w:name="_Toc8576"/>
      <w:bookmarkStart w:id="916" w:name="_Toc12172"/>
      <w:bookmarkStart w:id="917" w:name="_Toc13507"/>
      <w:bookmarkStart w:id="918" w:name="_Toc21747"/>
      <w:bookmarkStart w:id="919" w:name="_Toc115436141"/>
      <w:bookmarkStart w:id="920" w:name="_Toc2994"/>
      <w:bookmarkStart w:id="921" w:name="_Toc24593"/>
      <w:bookmarkStart w:id="922" w:name="_Toc114589549"/>
      <w:r>
        <w:rPr>
          <w:rFonts w:hint="eastAsia" w:ascii="宋体" w:hAnsi="宋体" w:eastAsia="宋体" w:cs="宋体"/>
          <w:b/>
          <w:sz w:val="21"/>
          <w:szCs w:val="21"/>
        </w:rPr>
        <w:t>开票信息（统一格式）</w:t>
      </w:r>
      <w:bookmarkEnd w:id="915"/>
      <w:bookmarkEnd w:id="916"/>
      <w:bookmarkEnd w:id="917"/>
      <w:bookmarkEnd w:id="918"/>
      <w:bookmarkEnd w:id="919"/>
      <w:bookmarkEnd w:id="920"/>
      <w:bookmarkEnd w:id="921"/>
      <w:bookmarkEnd w:id="922"/>
    </w:p>
    <w:p>
      <w:pPr>
        <w:pStyle w:val="30"/>
        <w:spacing w:line="440" w:lineRule="exact"/>
        <w:ind w:firstLine="420" w:firstLineChars="200"/>
        <w:jc w:val="both"/>
        <w:rPr>
          <w:rFonts w:hint="eastAsia" w:ascii="宋体" w:hAnsi="宋体" w:eastAsia="宋体" w:cs="宋体"/>
          <w:bCs/>
          <w:sz w:val="21"/>
          <w:szCs w:val="21"/>
        </w:rPr>
      </w:pPr>
    </w:p>
    <w:p>
      <w:pPr>
        <w:pStyle w:val="30"/>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XXXXXXXXXX：</w:t>
      </w:r>
    </w:p>
    <w:p>
      <w:pPr>
        <w:pStyle w:val="30"/>
        <w:spacing w:line="440" w:lineRule="exact"/>
        <w:ind w:firstLine="420" w:firstLineChars="200"/>
        <w:jc w:val="both"/>
        <w:rPr>
          <w:rFonts w:hint="eastAsia" w:ascii="宋体" w:hAnsi="宋体" w:eastAsia="宋体" w:cs="宋体"/>
          <w:sz w:val="21"/>
          <w:szCs w:val="21"/>
        </w:rPr>
      </w:pPr>
      <w:r>
        <w:rPr>
          <w:rFonts w:hint="eastAsia" w:ascii="宋体" w:hAnsi="宋体" w:eastAsia="宋体" w:cs="宋体"/>
          <w:bCs/>
          <w:sz w:val="21"/>
          <w:szCs w:val="21"/>
        </w:rPr>
        <w:t xml:space="preserve">    </w:t>
      </w:r>
      <w:r>
        <w:rPr>
          <w:rFonts w:hint="eastAsia" w:ascii="宋体" w:hAnsi="宋体" w:eastAsia="宋体" w:cs="宋体"/>
          <w:sz w:val="21"/>
          <w:szCs w:val="21"/>
        </w:rPr>
        <w:t>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投标供应商</w:t>
      </w:r>
      <w:r>
        <w:rPr>
          <w:rFonts w:hint="eastAsia" w:ascii="宋体" w:hAnsi="宋体" w:eastAsia="宋体" w:cs="宋体"/>
          <w:sz w:val="21"/>
          <w:szCs w:val="21"/>
          <w:u w:val="single"/>
        </w:rPr>
        <w:t xml:space="preserve">名称）   </w:t>
      </w:r>
      <w:r>
        <w:rPr>
          <w:rFonts w:hint="eastAsia" w:ascii="宋体" w:hAnsi="宋体" w:eastAsia="宋体" w:cs="宋体"/>
          <w:sz w:val="21"/>
          <w:szCs w:val="21"/>
        </w:rPr>
        <w:t>公司在参加在贵司进行的</w:t>
      </w:r>
      <w:r>
        <w:rPr>
          <w:rFonts w:hint="eastAsia" w:ascii="宋体" w:hAnsi="宋体" w:eastAsia="宋体" w:cs="宋体"/>
          <w:sz w:val="21"/>
          <w:szCs w:val="21"/>
          <w:u w:val="single"/>
        </w:rPr>
        <w:t xml:space="preserve">  （项目名称）（项目编号） </w:t>
      </w:r>
      <w:r>
        <w:rPr>
          <w:rFonts w:hint="eastAsia" w:ascii="宋体" w:hAnsi="宋体" w:eastAsia="宋体" w:cs="宋体"/>
          <w:sz w:val="21"/>
          <w:szCs w:val="21"/>
        </w:rPr>
        <w:t xml:space="preserve">招标，我司缴纳标书费和代理服务费后开具发票的事宜，我司声明如下： </w:t>
      </w:r>
    </w:p>
    <w:p>
      <w:pPr>
        <w:pStyle w:val="30"/>
        <w:spacing w:line="440" w:lineRule="exact"/>
        <w:ind w:firstLine="420" w:firstLineChars="200"/>
        <w:jc w:val="both"/>
        <w:rPr>
          <w:rFonts w:hint="eastAsia" w:ascii="宋体" w:hAnsi="宋体" w:eastAsia="宋体" w:cs="宋体"/>
          <w:sz w:val="21"/>
          <w:szCs w:val="21"/>
        </w:rPr>
      </w:pPr>
    </w:p>
    <w:tbl>
      <w:tblPr>
        <w:tblStyle w:val="4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增值税发票开票种类</w:t>
            </w:r>
          </w:p>
        </w:tc>
        <w:tc>
          <w:tcPr>
            <w:tcW w:w="7472" w:type="dxa"/>
            <w:gridSpan w:val="3"/>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单位名称</w:t>
            </w:r>
          </w:p>
        </w:tc>
        <w:tc>
          <w:tcPr>
            <w:tcW w:w="7472" w:type="dxa"/>
            <w:gridSpan w:val="3"/>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单位地址</w:t>
            </w:r>
          </w:p>
        </w:tc>
        <w:tc>
          <w:tcPr>
            <w:tcW w:w="7472" w:type="dxa"/>
            <w:gridSpan w:val="3"/>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纳税人识别号</w:t>
            </w:r>
          </w:p>
        </w:tc>
        <w:tc>
          <w:tcPr>
            <w:tcW w:w="3576"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c>
          <w:tcPr>
            <w:tcW w:w="1791"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固定电话</w:t>
            </w:r>
          </w:p>
        </w:tc>
        <w:tc>
          <w:tcPr>
            <w:tcW w:w="2105"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开户银行名称</w:t>
            </w:r>
          </w:p>
        </w:tc>
        <w:tc>
          <w:tcPr>
            <w:tcW w:w="3576"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c>
          <w:tcPr>
            <w:tcW w:w="1791"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联系人姓名</w:t>
            </w:r>
          </w:p>
        </w:tc>
        <w:tc>
          <w:tcPr>
            <w:tcW w:w="2105"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开户银行账号</w:t>
            </w:r>
          </w:p>
        </w:tc>
        <w:tc>
          <w:tcPr>
            <w:tcW w:w="3576"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c>
          <w:tcPr>
            <w:tcW w:w="1791"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联系人电话</w:t>
            </w:r>
          </w:p>
        </w:tc>
        <w:tc>
          <w:tcPr>
            <w:tcW w:w="2105"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电子发票收件</w:t>
            </w:r>
          </w:p>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电子邮箱</w:t>
            </w:r>
          </w:p>
        </w:tc>
        <w:tc>
          <w:tcPr>
            <w:tcW w:w="7472" w:type="dxa"/>
            <w:gridSpan w:val="3"/>
            <w:noWrap w:val="0"/>
            <w:vAlign w:val="center"/>
          </w:tcPr>
          <w:p>
            <w:pPr>
              <w:pStyle w:val="30"/>
              <w:keepNext w:val="0"/>
              <w:keepLines w:val="0"/>
              <w:suppressLineNumbers w:val="0"/>
              <w:spacing w:before="0" w:beforeAutospacing="0" w:after="0" w:afterAutospacing="0" w:line="440" w:lineRule="exact"/>
              <w:ind w:left="0" w:right="0"/>
              <w:rPr>
                <w:rFonts w:hint="eastAsia" w:ascii="宋体" w:hAnsi="宋体" w:eastAsia="宋体" w:cs="宋体"/>
                <w:bCs/>
                <w:sz w:val="21"/>
                <w:szCs w:val="21"/>
              </w:rPr>
            </w:pPr>
            <w:r>
              <w:rPr>
                <w:rFonts w:hint="eastAsia" w:ascii="宋体" w:hAnsi="宋体" w:eastAsia="宋体" w:cs="宋体"/>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noWrap w:val="0"/>
            <w:vAlign w:val="center"/>
          </w:tcPr>
          <w:p>
            <w:pPr>
              <w:pStyle w:val="30"/>
              <w:keepNext w:val="0"/>
              <w:keepLines w:val="0"/>
              <w:suppressLineNumbers w:val="0"/>
              <w:spacing w:before="0" w:beforeAutospacing="0" w:after="0" w:afterAutospacing="0" w:line="440" w:lineRule="exact"/>
              <w:ind w:left="0" w:right="0"/>
              <w:jc w:val="center"/>
              <w:rPr>
                <w:rFonts w:hint="eastAsia" w:ascii="宋体" w:hAnsi="宋体" w:eastAsia="宋体" w:cs="宋体"/>
                <w:bCs/>
                <w:sz w:val="21"/>
                <w:szCs w:val="21"/>
              </w:rPr>
            </w:pPr>
            <w:r>
              <w:rPr>
                <w:rFonts w:hint="eastAsia" w:ascii="宋体" w:hAnsi="宋体" w:eastAsia="宋体" w:cs="宋体"/>
                <w:bCs/>
                <w:sz w:val="21"/>
                <w:szCs w:val="21"/>
              </w:rPr>
              <w:t>发票邮寄地址：</w:t>
            </w:r>
          </w:p>
        </w:tc>
        <w:tc>
          <w:tcPr>
            <w:tcW w:w="7472" w:type="dxa"/>
            <w:gridSpan w:val="3"/>
            <w:noWrap w:val="0"/>
            <w:vAlign w:val="center"/>
          </w:tcPr>
          <w:p>
            <w:pPr>
              <w:pStyle w:val="30"/>
              <w:keepNext w:val="0"/>
              <w:keepLines w:val="0"/>
              <w:suppressLineNumbers w:val="0"/>
              <w:spacing w:before="0" w:beforeAutospacing="0" w:after="0" w:afterAutospacing="0" w:line="440" w:lineRule="exact"/>
              <w:ind w:left="0" w:right="0"/>
              <w:jc w:val="both"/>
              <w:rPr>
                <w:rFonts w:hint="eastAsia" w:ascii="宋体" w:hAnsi="宋体" w:eastAsia="宋体" w:cs="宋体"/>
                <w:bCs/>
                <w:sz w:val="21"/>
                <w:szCs w:val="21"/>
              </w:rPr>
            </w:pPr>
            <w:r>
              <w:rPr>
                <w:rFonts w:hint="eastAsia" w:ascii="宋体" w:hAnsi="宋体" w:eastAsia="宋体" w:cs="宋体"/>
                <w:bCs/>
                <w:sz w:val="21"/>
                <w:szCs w:val="21"/>
              </w:rPr>
              <w:t>地址：</w:t>
            </w:r>
          </w:p>
          <w:p>
            <w:pPr>
              <w:pStyle w:val="30"/>
              <w:keepNext w:val="0"/>
              <w:keepLines w:val="0"/>
              <w:suppressLineNumbers w:val="0"/>
              <w:spacing w:before="0" w:beforeAutospacing="0" w:after="0" w:afterAutospacing="0" w:line="440" w:lineRule="exact"/>
              <w:ind w:left="0" w:right="0"/>
              <w:jc w:val="both"/>
              <w:rPr>
                <w:rFonts w:hint="eastAsia" w:ascii="宋体" w:hAnsi="宋体" w:eastAsia="宋体" w:cs="宋体"/>
                <w:bCs/>
                <w:sz w:val="21"/>
                <w:szCs w:val="21"/>
              </w:rPr>
            </w:pPr>
            <w:r>
              <w:rPr>
                <w:rFonts w:hint="eastAsia" w:ascii="宋体" w:hAnsi="宋体" w:eastAsia="宋体" w:cs="宋体"/>
                <w:bCs/>
                <w:sz w:val="21"/>
                <w:szCs w:val="21"/>
              </w:rPr>
              <w:t>收件人：                电话：</w:t>
            </w:r>
          </w:p>
        </w:tc>
      </w:tr>
    </w:tbl>
    <w:p>
      <w:pPr>
        <w:pStyle w:val="30"/>
        <w:spacing w:line="440" w:lineRule="exact"/>
        <w:jc w:val="both"/>
        <w:rPr>
          <w:rFonts w:hint="eastAsia" w:ascii="宋体" w:hAnsi="宋体" w:eastAsia="宋体" w:cs="宋体"/>
          <w:bCs/>
          <w:sz w:val="21"/>
          <w:szCs w:val="21"/>
        </w:rPr>
      </w:pPr>
      <w:r>
        <w:rPr>
          <w:rFonts w:hint="eastAsia" w:ascii="宋体" w:hAnsi="宋体" w:eastAsia="宋体" w:cs="宋体"/>
          <w:bCs/>
          <w:sz w:val="21"/>
          <w:szCs w:val="21"/>
        </w:rPr>
        <w:t xml:space="preserve">    我公司提供的上述开票信息准确无误，如果因我公司提供上述信息错误，导致发票无效的，将由我公司承担相应后果。</w:t>
      </w:r>
    </w:p>
    <w:p>
      <w:pPr>
        <w:pStyle w:val="30"/>
        <w:spacing w:line="440" w:lineRule="exact"/>
        <w:jc w:val="both"/>
        <w:rPr>
          <w:rFonts w:hint="eastAsia" w:ascii="宋体" w:hAnsi="宋体" w:eastAsia="宋体" w:cs="宋体"/>
          <w:bCs/>
          <w:sz w:val="21"/>
          <w:szCs w:val="21"/>
        </w:rPr>
      </w:pPr>
    </w:p>
    <w:p>
      <w:pPr>
        <w:pStyle w:val="30"/>
        <w:spacing w:line="440" w:lineRule="exact"/>
        <w:ind w:firstLine="420" w:firstLineChars="200"/>
        <w:jc w:val="both"/>
        <w:rPr>
          <w:rFonts w:hint="eastAsia" w:ascii="宋体" w:hAnsi="宋体" w:eastAsia="宋体" w:cs="宋体"/>
          <w:bCs/>
          <w:sz w:val="21"/>
          <w:szCs w:val="21"/>
        </w:rPr>
      </w:pPr>
      <w:r>
        <w:rPr>
          <w:rFonts w:hint="eastAsia" w:ascii="宋体" w:hAnsi="宋体" w:eastAsia="宋体" w:cs="宋体"/>
          <w:bCs/>
          <w:sz w:val="21"/>
          <w:szCs w:val="21"/>
        </w:rPr>
        <w:t>注：</w:t>
      </w:r>
      <w:r>
        <w:rPr>
          <w:rFonts w:hint="eastAsia" w:ascii="宋体" w:hAnsi="宋体" w:eastAsia="宋体" w:cs="宋体"/>
          <w:bCs/>
          <w:sz w:val="21"/>
          <w:szCs w:val="21"/>
          <w:lang w:eastAsia="zh-CN"/>
        </w:rPr>
        <w:t>投标供应商</w:t>
      </w:r>
      <w:r>
        <w:rPr>
          <w:rFonts w:hint="eastAsia" w:ascii="宋体" w:hAnsi="宋体" w:eastAsia="宋体" w:cs="宋体"/>
          <w:bCs/>
          <w:sz w:val="21"/>
          <w:szCs w:val="21"/>
        </w:rPr>
        <w:t>需要采购代理机构开具增值税发票的，请在上表中填写相关信息，</w:t>
      </w:r>
      <w:r>
        <w:rPr>
          <w:rFonts w:hint="eastAsia" w:ascii="宋体" w:hAnsi="宋体" w:eastAsia="宋体" w:cs="宋体"/>
          <w:b/>
          <w:sz w:val="21"/>
          <w:szCs w:val="21"/>
        </w:rPr>
        <w:t>如</w:t>
      </w:r>
      <w:r>
        <w:rPr>
          <w:rFonts w:hint="eastAsia" w:ascii="宋体" w:hAnsi="宋体" w:eastAsia="宋体" w:cs="宋体"/>
          <w:b/>
          <w:sz w:val="21"/>
          <w:szCs w:val="21"/>
          <w:lang w:eastAsia="zh-CN"/>
        </w:rPr>
        <w:t>投标供应商</w:t>
      </w:r>
      <w:r>
        <w:rPr>
          <w:rFonts w:hint="eastAsia" w:ascii="宋体" w:hAnsi="宋体" w:eastAsia="宋体" w:cs="宋体"/>
          <w:b/>
          <w:sz w:val="21"/>
          <w:szCs w:val="21"/>
        </w:rPr>
        <w:t>需要开具增值税专用发票的须附</w:t>
      </w:r>
      <w:r>
        <w:rPr>
          <w:rFonts w:hint="eastAsia" w:ascii="宋体" w:hAnsi="宋体" w:eastAsia="宋体" w:cs="宋体"/>
          <w:b/>
          <w:sz w:val="21"/>
          <w:szCs w:val="21"/>
          <w:lang w:eastAsia="zh-CN"/>
        </w:rPr>
        <w:t>投标供应商</w:t>
      </w:r>
      <w:r>
        <w:rPr>
          <w:rFonts w:hint="eastAsia" w:ascii="宋体" w:hAnsi="宋体" w:eastAsia="宋体" w:cs="宋体"/>
          <w:b/>
          <w:sz w:val="21"/>
          <w:szCs w:val="21"/>
        </w:rPr>
        <w:t>开户许可证、一般纳税人认定文件的清晰复印件加盖公章，以及开票信息（见上表）。</w:t>
      </w:r>
      <w:r>
        <w:rPr>
          <w:rFonts w:hint="eastAsia" w:ascii="宋体" w:hAnsi="宋体" w:eastAsia="宋体" w:cs="宋体"/>
          <w:bCs/>
          <w:sz w:val="21"/>
          <w:szCs w:val="21"/>
        </w:rPr>
        <w:t>如</w:t>
      </w:r>
      <w:r>
        <w:rPr>
          <w:rFonts w:hint="eastAsia" w:ascii="宋体" w:hAnsi="宋体" w:eastAsia="宋体" w:cs="宋体"/>
          <w:bCs/>
          <w:sz w:val="21"/>
          <w:szCs w:val="21"/>
          <w:lang w:eastAsia="zh-CN"/>
        </w:rPr>
        <w:t>投标供应商</w:t>
      </w:r>
      <w:r>
        <w:rPr>
          <w:rFonts w:hint="eastAsia" w:ascii="宋体" w:hAnsi="宋体" w:eastAsia="宋体" w:cs="宋体"/>
          <w:bCs/>
          <w:sz w:val="21"/>
          <w:szCs w:val="21"/>
        </w:rPr>
        <w:t>在开票信息中未注明开具</w:t>
      </w:r>
      <w:r>
        <w:rPr>
          <w:rFonts w:hint="eastAsia" w:ascii="宋体" w:hAnsi="宋体" w:eastAsia="宋体" w:cs="宋体"/>
          <w:b/>
          <w:sz w:val="21"/>
          <w:szCs w:val="21"/>
        </w:rPr>
        <w:t>增值税专用发票</w:t>
      </w:r>
      <w:r>
        <w:rPr>
          <w:rFonts w:hint="eastAsia" w:ascii="宋体" w:hAnsi="宋体" w:eastAsia="宋体" w:cs="宋体"/>
          <w:bCs/>
          <w:sz w:val="21"/>
          <w:szCs w:val="21"/>
        </w:rPr>
        <w:t>且未提供上述材料，代理机构将默认开具增值税普通发票。</w:t>
      </w:r>
    </w:p>
    <w:p>
      <w:pPr>
        <w:pStyle w:val="30"/>
        <w:spacing w:line="440" w:lineRule="exact"/>
        <w:jc w:val="both"/>
        <w:rPr>
          <w:rFonts w:hint="eastAsia" w:ascii="宋体" w:hAnsi="宋体" w:eastAsia="宋体" w:cs="宋体"/>
          <w:bCs/>
          <w:sz w:val="21"/>
          <w:szCs w:val="21"/>
        </w:rPr>
      </w:pPr>
    </w:p>
    <w:p>
      <w:pPr>
        <w:adjustRightInd w:val="0"/>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lang w:eastAsia="zh-CN"/>
        </w:rPr>
        <w:t>投标供应商</w:t>
      </w:r>
      <w:r>
        <w:rPr>
          <w:rFonts w:hint="eastAsia" w:ascii="宋体" w:hAnsi="宋体" w:eastAsia="宋体" w:cs="宋体"/>
          <w:sz w:val="21"/>
          <w:szCs w:val="21"/>
        </w:rPr>
        <w:t>法定代表人（或法定代表人授权代表）签字：</w:t>
      </w:r>
    </w:p>
    <w:p>
      <w:pPr>
        <w:adjustRightInd w:val="0"/>
        <w:snapToGrid w:val="0"/>
        <w:spacing w:line="440" w:lineRule="exact"/>
        <w:rPr>
          <w:rFonts w:hint="eastAsia" w:ascii="宋体" w:hAnsi="宋体" w:eastAsia="宋体" w:cs="宋体"/>
          <w:sz w:val="21"/>
          <w:szCs w:val="21"/>
          <w:u w:val="single"/>
        </w:rPr>
      </w:pPr>
      <w:r>
        <w:rPr>
          <w:rFonts w:hint="eastAsia" w:ascii="宋体" w:hAnsi="宋体" w:eastAsia="宋体" w:cs="宋体"/>
          <w:sz w:val="21"/>
          <w:szCs w:val="21"/>
          <w:lang w:eastAsia="zh-CN"/>
        </w:rPr>
        <w:t>投标供应商</w:t>
      </w:r>
      <w:r>
        <w:rPr>
          <w:rFonts w:hint="eastAsia" w:ascii="宋体" w:hAnsi="宋体" w:eastAsia="宋体" w:cs="宋体"/>
          <w:sz w:val="21"/>
          <w:szCs w:val="21"/>
        </w:rPr>
        <w:t>名称（加盖公章）：</w:t>
      </w:r>
    </w:p>
    <w:p>
      <w:pPr>
        <w:pStyle w:val="30"/>
        <w:spacing w:line="440" w:lineRule="exact"/>
        <w:jc w:val="both"/>
        <w:rPr>
          <w:rFonts w:hint="eastAsia" w:ascii="宋体" w:hAnsi="宋体" w:eastAsia="宋体" w:cs="宋体"/>
          <w:b/>
          <w:bCs/>
          <w:sz w:val="21"/>
          <w:szCs w:val="21"/>
          <w:lang w:bidi="ar"/>
        </w:rPr>
      </w:pPr>
      <w:r>
        <w:rPr>
          <w:rFonts w:hint="eastAsia" w:ascii="宋体" w:hAnsi="宋体" w:eastAsia="宋体" w:cs="宋体"/>
          <w:sz w:val="21"/>
          <w:szCs w:val="21"/>
        </w:rPr>
        <w:t>日期：   年   月   日</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spacing w:line="380" w:lineRule="exact"/>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 w:name="Swis721 Blk BT">
    <w:altName w:val="hakuyoxingshu7000"/>
    <w:panose1 w:val="020B0904030502020204"/>
    <w:charset w:val="00"/>
    <w:family w:val="swiss"/>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hakuyoxingshu7000">
    <w:panose1 w:val="02000600000000000000"/>
    <w:charset w:val="86"/>
    <w:family w:val="auto"/>
    <w:pitch w:val="default"/>
    <w:sig w:usb0="FFFFFFFF" w:usb1="E9FFFFFF" w:usb2="0000003F" w:usb3="00000000" w:csb0="603F00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spacing w:line="188" w:lineRule="auto"/>
      <w:ind w:left="4084"/>
      <w:rPr>
        <w:rFonts w:ascii="Calibri" w:hAnsi="Calibri" w:eastAsia="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Calibri" w:cs="Calibri"/>
        <w:spacing w:val="-1"/>
        <w:sz w:val="17"/>
        <w:szCs w:val="17"/>
      </w:rPr>
      <w:t>2</w:t>
    </w:r>
    <w:r>
      <w:rPr>
        <w:rFonts w:ascii="Calibri" w:hAnsi="Calibri" w:eastAsia="Calibri" w:cs="Calibri"/>
        <w:sz w:val="17"/>
        <w:szCs w:val="17"/>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84"/>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30"/>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3702050</wp:posOffset>
              </wp:positionH>
              <wp:positionV relativeFrom="page">
                <wp:posOffset>9893935</wp:posOffset>
              </wp:positionV>
              <wp:extent cx="166370"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5pt;margin-top:779.05pt;height:12pt;width:13.1pt;mso-position-horizontal-relative:page;mso-position-vertical-relative:page;z-index:-251657216;mso-width-relative:page;mso-height-relative:page;" filled="f" stroked="f" coordsize="21600,21600" o:gfxdata="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TZFtoAAAANAQAADwAAAAAAAAABACAAAAAiAAAAZHJzL2Rvd25yZXYueG1sUEsB&#10;AhQAFAAAAAgAh07iQAXgBqS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jc w:val="left"/>
      <w:rPr>
        <w:rFonts w:hint="eastAsia" w:ascii="仿宋" w:hAnsi="仿宋" w:eastAsia="仿宋" w:cs="仿宋"/>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bidi w:val="0"/>
      <w:jc w:val="center"/>
      <w:rPr>
        <w:rFonts w:hint="eastAsia" w:ascii="Swis721 Blk BT"/>
        <w:lang w:eastAsia="zh-CN"/>
      </w:rPr>
    </w:pPr>
  </w:p>
  <w:p>
    <w:pPr>
      <w:pBdr>
        <w:bottom w:val="none" w:color="auto" w:sz="0" w:space="0"/>
      </w:pBdr>
      <w:bidi w:val="0"/>
      <w:jc w:val="center"/>
      <w:rPr>
        <w:rFonts w:hint="eastAsia" w:ascii="宋体" w:hAnsi="宋体" w:eastAsia="宋体" w:cs="宋体"/>
        <w:sz w:val="16"/>
        <w:szCs w:val="16"/>
        <w:u w:val="single"/>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3CB40"/>
    <w:multiLevelType w:val="singleLevel"/>
    <w:tmpl w:val="9473CB40"/>
    <w:lvl w:ilvl="0" w:tentative="0">
      <w:start w:val="3"/>
      <w:numFmt w:val="decimal"/>
      <w:lvlText w:val="%1."/>
      <w:lvlJc w:val="left"/>
      <w:pPr>
        <w:tabs>
          <w:tab w:val="left" w:pos="312"/>
        </w:tabs>
      </w:pPr>
    </w:lvl>
  </w:abstractNum>
  <w:abstractNum w:abstractNumId="1">
    <w:nsid w:val="CE48D951"/>
    <w:multiLevelType w:val="singleLevel"/>
    <w:tmpl w:val="CE48D951"/>
    <w:lvl w:ilvl="0" w:tentative="0">
      <w:start w:val="1"/>
      <w:numFmt w:val="decimal"/>
      <w:pStyle w:val="78"/>
      <w:suff w:val="nothing"/>
      <w:lvlText w:val="%1、"/>
      <w:lvlJc w:val="left"/>
    </w:lvl>
  </w:abstractNum>
  <w:abstractNum w:abstractNumId="2">
    <w:nsid w:val="D02EBE38"/>
    <w:multiLevelType w:val="singleLevel"/>
    <w:tmpl w:val="D02EBE38"/>
    <w:lvl w:ilvl="0" w:tentative="0">
      <w:start w:val="1"/>
      <w:numFmt w:val="decimal"/>
      <w:suff w:val="nothing"/>
      <w:lvlText w:val="%1、"/>
      <w:lvlJc w:val="left"/>
    </w:lvl>
  </w:abstractNum>
  <w:abstractNum w:abstractNumId="3">
    <w:nsid w:val="EFB0A198"/>
    <w:multiLevelType w:val="singleLevel"/>
    <w:tmpl w:val="EFB0A198"/>
    <w:lvl w:ilvl="0" w:tentative="0">
      <w:start w:val="7"/>
      <w:numFmt w:val="chineseCounting"/>
      <w:suff w:val="space"/>
      <w:lvlText w:val="第%1章"/>
      <w:lvlJc w:val="left"/>
      <w:pPr>
        <w:ind w:left="630"/>
      </w:pPr>
      <w:rPr>
        <w:rFonts w:hint="eastAsia"/>
      </w:rPr>
    </w:lvl>
  </w:abstractNum>
  <w:abstractNum w:abstractNumId="4">
    <w:nsid w:val="0000000C"/>
    <w:multiLevelType w:val="multilevel"/>
    <w:tmpl w:val="0000000C"/>
    <w:lvl w:ilvl="0" w:tentative="0">
      <w:start w:val="2"/>
      <w:numFmt w:val="decimal"/>
      <w:pStyle w:val="54"/>
      <w:suff w:val="nothing"/>
      <w:lvlText w:val="%1、"/>
      <w:lvlJc w:val="left"/>
    </w:lvl>
    <w:lvl w:ilvl="1" w:tentative="0">
      <w:start w:val="1"/>
      <w:numFmt w:val="decimal"/>
      <w:pStyle w:val="77"/>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pStyle w:val="6"/>
      <w:lvlText w:val="%4)"/>
      <w:lvlJc w:val="left"/>
      <w:pPr>
        <w:tabs>
          <w:tab w:val="left" w:pos="1680"/>
        </w:tabs>
        <w:ind w:left="1680" w:hanging="420"/>
      </w:pPr>
      <w:rPr>
        <w:rFonts w:hint="default"/>
      </w:rPr>
    </w:lvl>
    <w:lvl w:ilvl="4" w:tentative="0">
      <w:start w:val="1"/>
      <w:numFmt w:val="lowerLetter"/>
      <w:pStyle w:val="7"/>
      <w:lvlText w:val="%5."/>
      <w:lvlJc w:val="left"/>
      <w:pPr>
        <w:tabs>
          <w:tab w:val="left" w:pos="2100"/>
        </w:tabs>
        <w:ind w:left="2100" w:hanging="420"/>
      </w:pPr>
      <w:rPr>
        <w:rFonts w:hint="default"/>
      </w:rPr>
    </w:lvl>
    <w:lvl w:ilvl="5" w:tentative="0">
      <w:start w:val="1"/>
      <w:numFmt w:val="lowerLetter"/>
      <w:pStyle w:val="8"/>
      <w:lvlText w:val="%6)"/>
      <w:lvlJc w:val="left"/>
      <w:pPr>
        <w:tabs>
          <w:tab w:val="left" w:pos="2520"/>
        </w:tabs>
        <w:ind w:left="2520" w:hanging="420"/>
      </w:pPr>
      <w:rPr>
        <w:rFonts w:hint="default"/>
      </w:rPr>
    </w:lvl>
    <w:lvl w:ilvl="6" w:tentative="0">
      <w:start w:val="1"/>
      <w:numFmt w:val="lowerRoman"/>
      <w:pStyle w:val="9"/>
      <w:lvlText w:val="%7."/>
      <w:lvlJc w:val="left"/>
      <w:pPr>
        <w:tabs>
          <w:tab w:val="left" w:pos="2940"/>
        </w:tabs>
        <w:ind w:left="2940" w:hanging="420"/>
      </w:pPr>
      <w:rPr>
        <w:rFonts w:hint="default"/>
      </w:rPr>
    </w:lvl>
    <w:lvl w:ilvl="7" w:tentative="0">
      <w:start w:val="1"/>
      <w:numFmt w:val="lowerRoman"/>
      <w:pStyle w:val="10"/>
      <w:lvlText w:val="%8)"/>
      <w:lvlJc w:val="left"/>
      <w:pPr>
        <w:tabs>
          <w:tab w:val="left" w:pos="3360"/>
        </w:tabs>
        <w:ind w:left="3360" w:hanging="420"/>
      </w:pPr>
      <w:rPr>
        <w:rFonts w:hint="default"/>
      </w:rPr>
    </w:lvl>
    <w:lvl w:ilvl="8" w:tentative="0">
      <w:start w:val="1"/>
      <w:numFmt w:val="lowerLetter"/>
      <w:pStyle w:val="11"/>
      <w:lvlText w:val="%9."/>
      <w:lvlJc w:val="left"/>
      <w:pPr>
        <w:tabs>
          <w:tab w:val="left" w:pos="3780"/>
        </w:tabs>
        <w:ind w:left="3780" w:hanging="420"/>
      </w:pPr>
      <w:rPr>
        <w:rFonts w:hint="default"/>
      </w:rPr>
    </w:lvl>
  </w:abstractNum>
  <w:abstractNum w:abstractNumId="5">
    <w:nsid w:val="19C5E42D"/>
    <w:multiLevelType w:val="singleLevel"/>
    <w:tmpl w:val="19C5E42D"/>
    <w:lvl w:ilvl="0" w:tentative="0">
      <w:start w:val="1"/>
      <w:numFmt w:val="decimal"/>
      <w:pStyle w:val="13"/>
      <w:lvlText w:val="%1."/>
      <w:lvlJc w:val="left"/>
      <w:pPr>
        <w:tabs>
          <w:tab w:val="left" w:pos="360"/>
        </w:tabs>
        <w:ind w:left="360" w:hanging="360"/>
      </w:pPr>
    </w:lvl>
  </w:abstractNum>
  <w:abstractNum w:abstractNumId="6">
    <w:nsid w:val="6B6EE266"/>
    <w:multiLevelType w:val="singleLevel"/>
    <w:tmpl w:val="6B6EE266"/>
    <w:lvl w:ilvl="0" w:tentative="0">
      <w:start w:val="3"/>
      <w:numFmt w:val="chineseCounting"/>
      <w:suff w:val="nothing"/>
      <w:lvlText w:val="%1、"/>
      <w:lvlJc w:val="left"/>
      <w:rPr>
        <w:rFonts w:hint="eastAsia"/>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ZGE4NzIwNmZhZTk3ZDZkNTViOGNmMTQyNTFhOGEifQ=="/>
  </w:docVars>
  <w:rsids>
    <w:rsidRoot w:val="00172A27"/>
    <w:rsid w:val="000F78F8"/>
    <w:rsid w:val="00164C33"/>
    <w:rsid w:val="00215C08"/>
    <w:rsid w:val="002F5EFC"/>
    <w:rsid w:val="002F6D43"/>
    <w:rsid w:val="004852A3"/>
    <w:rsid w:val="006843FA"/>
    <w:rsid w:val="006A7838"/>
    <w:rsid w:val="00735ACC"/>
    <w:rsid w:val="0078578F"/>
    <w:rsid w:val="00844169"/>
    <w:rsid w:val="00870BAE"/>
    <w:rsid w:val="009D1D6B"/>
    <w:rsid w:val="00A54779"/>
    <w:rsid w:val="00B42D9D"/>
    <w:rsid w:val="00B71FBF"/>
    <w:rsid w:val="00C56DFF"/>
    <w:rsid w:val="00D41950"/>
    <w:rsid w:val="00D4336C"/>
    <w:rsid w:val="00D70EA7"/>
    <w:rsid w:val="00E77F2B"/>
    <w:rsid w:val="00E83F8F"/>
    <w:rsid w:val="00EF1595"/>
    <w:rsid w:val="00FD7FED"/>
    <w:rsid w:val="017753C6"/>
    <w:rsid w:val="017F5739"/>
    <w:rsid w:val="01882F2E"/>
    <w:rsid w:val="018A7679"/>
    <w:rsid w:val="01916D9E"/>
    <w:rsid w:val="01A74FC8"/>
    <w:rsid w:val="01D10442"/>
    <w:rsid w:val="01E951BF"/>
    <w:rsid w:val="022A7A8C"/>
    <w:rsid w:val="024A0BA6"/>
    <w:rsid w:val="025678F5"/>
    <w:rsid w:val="02647AD4"/>
    <w:rsid w:val="029167E5"/>
    <w:rsid w:val="02A14C7A"/>
    <w:rsid w:val="02B62DA2"/>
    <w:rsid w:val="02EB4148"/>
    <w:rsid w:val="03164A81"/>
    <w:rsid w:val="03793B97"/>
    <w:rsid w:val="03895ADE"/>
    <w:rsid w:val="03CA7259"/>
    <w:rsid w:val="03D604BB"/>
    <w:rsid w:val="04257B1C"/>
    <w:rsid w:val="048C2C9E"/>
    <w:rsid w:val="04B213C1"/>
    <w:rsid w:val="04B54A0D"/>
    <w:rsid w:val="04C04534"/>
    <w:rsid w:val="04EE6171"/>
    <w:rsid w:val="04FD70C7"/>
    <w:rsid w:val="0510448D"/>
    <w:rsid w:val="054933A7"/>
    <w:rsid w:val="05536562"/>
    <w:rsid w:val="055920B6"/>
    <w:rsid w:val="05621F2C"/>
    <w:rsid w:val="05692D56"/>
    <w:rsid w:val="05DC228D"/>
    <w:rsid w:val="05F00FB5"/>
    <w:rsid w:val="060C2D53"/>
    <w:rsid w:val="060D148A"/>
    <w:rsid w:val="062B7991"/>
    <w:rsid w:val="06691F53"/>
    <w:rsid w:val="066B5890"/>
    <w:rsid w:val="06717375"/>
    <w:rsid w:val="06AF013D"/>
    <w:rsid w:val="06ED232C"/>
    <w:rsid w:val="06F9464B"/>
    <w:rsid w:val="07436C5F"/>
    <w:rsid w:val="07B25F62"/>
    <w:rsid w:val="07BA1167"/>
    <w:rsid w:val="07E15CC2"/>
    <w:rsid w:val="082F3FD3"/>
    <w:rsid w:val="08F655F4"/>
    <w:rsid w:val="095C4021"/>
    <w:rsid w:val="097A4F8F"/>
    <w:rsid w:val="099A5D5B"/>
    <w:rsid w:val="0A035572"/>
    <w:rsid w:val="0A124C34"/>
    <w:rsid w:val="0A3379CB"/>
    <w:rsid w:val="0A8214DE"/>
    <w:rsid w:val="0A932CCA"/>
    <w:rsid w:val="0AD1579D"/>
    <w:rsid w:val="0B306B9A"/>
    <w:rsid w:val="0B410F8B"/>
    <w:rsid w:val="0B58238F"/>
    <w:rsid w:val="0B7E012E"/>
    <w:rsid w:val="0B8C1F3D"/>
    <w:rsid w:val="0B8E7D66"/>
    <w:rsid w:val="0BBA6113"/>
    <w:rsid w:val="0BD81D82"/>
    <w:rsid w:val="0C3C5A14"/>
    <w:rsid w:val="0C70367A"/>
    <w:rsid w:val="0C871385"/>
    <w:rsid w:val="0C9615C8"/>
    <w:rsid w:val="0C9B30E4"/>
    <w:rsid w:val="0CBA6A64"/>
    <w:rsid w:val="0CBE1BE2"/>
    <w:rsid w:val="0CC54204"/>
    <w:rsid w:val="0D3851A2"/>
    <w:rsid w:val="0D410B01"/>
    <w:rsid w:val="0DC54E21"/>
    <w:rsid w:val="0E187EE3"/>
    <w:rsid w:val="0E2A2E8C"/>
    <w:rsid w:val="0E395338"/>
    <w:rsid w:val="0E4F198B"/>
    <w:rsid w:val="0E572FD9"/>
    <w:rsid w:val="0E5952EE"/>
    <w:rsid w:val="0E6E3480"/>
    <w:rsid w:val="0E796AAB"/>
    <w:rsid w:val="0EAC48BD"/>
    <w:rsid w:val="0EBF3FBE"/>
    <w:rsid w:val="0F3B0774"/>
    <w:rsid w:val="0F597EC1"/>
    <w:rsid w:val="0F6D24C6"/>
    <w:rsid w:val="0FA9345E"/>
    <w:rsid w:val="104135F9"/>
    <w:rsid w:val="105D6BCF"/>
    <w:rsid w:val="10824ED0"/>
    <w:rsid w:val="108B08F2"/>
    <w:rsid w:val="10907D37"/>
    <w:rsid w:val="10A9611E"/>
    <w:rsid w:val="10E332F1"/>
    <w:rsid w:val="11114205"/>
    <w:rsid w:val="1120496E"/>
    <w:rsid w:val="11693E13"/>
    <w:rsid w:val="119B0672"/>
    <w:rsid w:val="11D9089D"/>
    <w:rsid w:val="11E93B5E"/>
    <w:rsid w:val="122A0B8B"/>
    <w:rsid w:val="12584933"/>
    <w:rsid w:val="12723C85"/>
    <w:rsid w:val="12A003E8"/>
    <w:rsid w:val="12C246A7"/>
    <w:rsid w:val="12EE7E64"/>
    <w:rsid w:val="12F812AB"/>
    <w:rsid w:val="13063E3E"/>
    <w:rsid w:val="131655CE"/>
    <w:rsid w:val="134C2C02"/>
    <w:rsid w:val="134F3193"/>
    <w:rsid w:val="13AC4083"/>
    <w:rsid w:val="13EA53A0"/>
    <w:rsid w:val="142F202D"/>
    <w:rsid w:val="145F228C"/>
    <w:rsid w:val="14710DC1"/>
    <w:rsid w:val="14754F4B"/>
    <w:rsid w:val="147F687F"/>
    <w:rsid w:val="14C82A75"/>
    <w:rsid w:val="14D868FD"/>
    <w:rsid w:val="14FB007B"/>
    <w:rsid w:val="153F193C"/>
    <w:rsid w:val="15524BE4"/>
    <w:rsid w:val="15C76F56"/>
    <w:rsid w:val="15DB6150"/>
    <w:rsid w:val="16290DB7"/>
    <w:rsid w:val="162D6097"/>
    <w:rsid w:val="165E2C35"/>
    <w:rsid w:val="16866FA7"/>
    <w:rsid w:val="16EB21A1"/>
    <w:rsid w:val="17011545"/>
    <w:rsid w:val="17124F91"/>
    <w:rsid w:val="175B1B2C"/>
    <w:rsid w:val="178253FE"/>
    <w:rsid w:val="17852965"/>
    <w:rsid w:val="17A0586A"/>
    <w:rsid w:val="17CE13EE"/>
    <w:rsid w:val="17EC02EE"/>
    <w:rsid w:val="1867248F"/>
    <w:rsid w:val="18725D99"/>
    <w:rsid w:val="189E2620"/>
    <w:rsid w:val="18D46954"/>
    <w:rsid w:val="18F173E8"/>
    <w:rsid w:val="190268FE"/>
    <w:rsid w:val="197163E1"/>
    <w:rsid w:val="19A253D3"/>
    <w:rsid w:val="19B91707"/>
    <w:rsid w:val="19D40F30"/>
    <w:rsid w:val="19F85670"/>
    <w:rsid w:val="1A415875"/>
    <w:rsid w:val="1AF23E6D"/>
    <w:rsid w:val="1AF37BE5"/>
    <w:rsid w:val="1B2158C7"/>
    <w:rsid w:val="1B6A152C"/>
    <w:rsid w:val="1BDA7085"/>
    <w:rsid w:val="1BFE19A3"/>
    <w:rsid w:val="1C006EAF"/>
    <w:rsid w:val="1C190A99"/>
    <w:rsid w:val="1C206580"/>
    <w:rsid w:val="1C3D63ED"/>
    <w:rsid w:val="1C652B6A"/>
    <w:rsid w:val="1C6B037B"/>
    <w:rsid w:val="1C8E5E18"/>
    <w:rsid w:val="1CBB4922"/>
    <w:rsid w:val="1CCB2A5A"/>
    <w:rsid w:val="1CD10B7A"/>
    <w:rsid w:val="1CE2284F"/>
    <w:rsid w:val="1CE27665"/>
    <w:rsid w:val="1D1F7314"/>
    <w:rsid w:val="1D985169"/>
    <w:rsid w:val="1DAA1CFA"/>
    <w:rsid w:val="1DCA10D2"/>
    <w:rsid w:val="1DF47391"/>
    <w:rsid w:val="1E0B6D0F"/>
    <w:rsid w:val="1E436CBC"/>
    <w:rsid w:val="1E4F29BA"/>
    <w:rsid w:val="1E4F50EF"/>
    <w:rsid w:val="1E676920"/>
    <w:rsid w:val="1E9445B9"/>
    <w:rsid w:val="1E9637FD"/>
    <w:rsid w:val="1EBB7EAA"/>
    <w:rsid w:val="1ECB747F"/>
    <w:rsid w:val="1F026509"/>
    <w:rsid w:val="1F771A4D"/>
    <w:rsid w:val="20451F26"/>
    <w:rsid w:val="206705CC"/>
    <w:rsid w:val="207C716F"/>
    <w:rsid w:val="20A6633B"/>
    <w:rsid w:val="20F011EF"/>
    <w:rsid w:val="210510A3"/>
    <w:rsid w:val="21310218"/>
    <w:rsid w:val="21A16738"/>
    <w:rsid w:val="21B346A3"/>
    <w:rsid w:val="21BB1762"/>
    <w:rsid w:val="21DC0A70"/>
    <w:rsid w:val="21E10FB5"/>
    <w:rsid w:val="21E620E9"/>
    <w:rsid w:val="220215B6"/>
    <w:rsid w:val="22DD430D"/>
    <w:rsid w:val="23915BF2"/>
    <w:rsid w:val="23AB72AF"/>
    <w:rsid w:val="23AE6F3A"/>
    <w:rsid w:val="23F9781D"/>
    <w:rsid w:val="24564250"/>
    <w:rsid w:val="24635540"/>
    <w:rsid w:val="24740FED"/>
    <w:rsid w:val="247B615F"/>
    <w:rsid w:val="248701F4"/>
    <w:rsid w:val="248E4857"/>
    <w:rsid w:val="24E53A07"/>
    <w:rsid w:val="24ED1F1B"/>
    <w:rsid w:val="24EF6BB0"/>
    <w:rsid w:val="2500187D"/>
    <w:rsid w:val="25495698"/>
    <w:rsid w:val="25550F0F"/>
    <w:rsid w:val="2567077F"/>
    <w:rsid w:val="2593449F"/>
    <w:rsid w:val="259B4ADE"/>
    <w:rsid w:val="25C46060"/>
    <w:rsid w:val="25C91C6F"/>
    <w:rsid w:val="26086C3B"/>
    <w:rsid w:val="260E4A99"/>
    <w:rsid w:val="2628627A"/>
    <w:rsid w:val="262D4932"/>
    <w:rsid w:val="26360BC2"/>
    <w:rsid w:val="263B7010"/>
    <w:rsid w:val="26527375"/>
    <w:rsid w:val="26705CF5"/>
    <w:rsid w:val="26845B90"/>
    <w:rsid w:val="26955E2C"/>
    <w:rsid w:val="26A15028"/>
    <w:rsid w:val="26F70735"/>
    <w:rsid w:val="275270C1"/>
    <w:rsid w:val="27585507"/>
    <w:rsid w:val="275E310C"/>
    <w:rsid w:val="27AB234F"/>
    <w:rsid w:val="27C54C43"/>
    <w:rsid w:val="27CB1478"/>
    <w:rsid w:val="27D677D0"/>
    <w:rsid w:val="27FE496D"/>
    <w:rsid w:val="281015F1"/>
    <w:rsid w:val="28727659"/>
    <w:rsid w:val="28845CC2"/>
    <w:rsid w:val="28A702B9"/>
    <w:rsid w:val="28BE3623"/>
    <w:rsid w:val="28C96735"/>
    <w:rsid w:val="28DB6EAA"/>
    <w:rsid w:val="290556B4"/>
    <w:rsid w:val="2920429C"/>
    <w:rsid w:val="29223A0C"/>
    <w:rsid w:val="2934650A"/>
    <w:rsid w:val="293715E5"/>
    <w:rsid w:val="29436FDB"/>
    <w:rsid w:val="294C32E2"/>
    <w:rsid w:val="296C4096"/>
    <w:rsid w:val="29B80F87"/>
    <w:rsid w:val="2A32072A"/>
    <w:rsid w:val="2A3558B4"/>
    <w:rsid w:val="2A613DB9"/>
    <w:rsid w:val="2A992C71"/>
    <w:rsid w:val="2AA8758A"/>
    <w:rsid w:val="2AAE6BCF"/>
    <w:rsid w:val="2AE06085"/>
    <w:rsid w:val="2B433BE2"/>
    <w:rsid w:val="2BC90C1A"/>
    <w:rsid w:val="2C0078D2"/>
    <w:rsid w:val="2C2C721C"/>
    <w:rsid w:val="2C70553A"/>
    <w:rsid w:val="2CDA0972"/>
    <w:rsid w:val="2D3463AC"/>
    <w:rsid w:val="2D3F156A"/>
    <w:rsid w:val="2D4F7387"/>
    <w:rsid w:val="2D913ECB"/>
    <w:rsid w:val="2DC01BA9"/>
    <w:rsid w:val="2DC16D9B"/>
    <w:rsid w:val="2E0C1292"/>
    <w:rsid w:val="2E0C5E9C"/>
    <w:rsid w:val="2E231423"/>
    <w:rsid w:val="2E4B76EC"/>
    <w:rsid w:val="2E9B7AA3"/>
    <w:rsid w:val="2EC01102"/>
    <w:rsid w:val="2EC51780"/>
    <w:rsid w:val="2EEC1136"/>
    <w:rsid w:val="2EF56EA2"/>
    <w:rsid w:val="2F1A5892"/>
    <w:rsid w:val="2F1D1D8E"/>
    <w:rsid w:val="2F2A04CA"/>
    <w:rsid w:val="2F2B74F6"/>
    <w:rsid w:val="2F4C12F7"/>
    <w:rsid w:val="2F52087C"/>
    <w:rsid w:val="2F570AD7"/>
    <w:rsid w:val="2F84708E"/>
    <w:rsid w:val="2F9D1627"/>
    <w:rsid w:val="2FD76221"/>
    <w:rsid w:val="2FEA776D"/>
    <w:rsid w:val="300A4BE4"/>
    <w:rsid w:val="302225B6"/>
    <w:rsid w:val="302945C4"/>
    <w:rsid w:val="30384235"/>
    <w:rsid w:val="30B240A1"/>
    <w:rsid w:val="30BA5D83"/>
    <w:rsid w:val="30D15413"/>
    <w:rsid w:val="30F465F9"/>
    <w:rsid w:val="31025BFE"/>
    <w:rsid w:val="310B5295"/>
    <w:rsid w:val="31665252"/>
    <w:rsid w:val="31CB168D"/>
    <w:rsid w:val="31EB38F9"/>
    <w:rsid w:val="31F877A0"/>
    <w:rsid w:val="320B3E33"/>
    <w:rsid w:val="327021AB"/>
    <w:rsid w:val="32731930"/>
    <w:rsid w:val="329218B6"/>
    <w:rsid w:val="32B05762"/>
    <w:rsid w:val="32D16607"/>
    <w:rsid w:val="32F2603F"/>
    <w:rsid w:val="332E6D2C"/>
    <w:rsid w:val="33501C21"/>
    <w:rsid w:val="33650BC1"/>
    <w:rsid w:val="337D01A8"/>
    <w:rsid w:val="33A06705"/>
    <w:rsid w:val="33A13516"/>
    <w:rsid w:val="33A9307D"/>
    <w:rsid w:val="33AD37C7"/>
    <w:rsid w:val="33F64849"/>
    <w:rsid w:val="3405793E"/>
    <w:rsid w:val="342601B1"/>
    <w:rsid w:val="347C79C5"/>
    <w:rsid w:val="34966C87"/>
    <w:rsid w:val="34D23D8F"/>
    <w:rsid w:val="34E17CC1"/>
    <w:rsid w:val="351C3972"/>
    <w:rsid w:val="35535DF9"/>
    <w:rsid w:val="357830FD"/>
    <w:rsid w:val="358A639D"/>
    <w:rsid w:val="36101977"/>
    <w:rsid w:val="363A12E4"/>
    <w:rsid w:val="365517B7"/>
    <w:rsid w:val="36722E94"/>
    <w:rsid w:val="36767BF1"/>
    <w:rsid w:val="3681127D"/>
    <w:rsid w:val="368C74AA"/>
    <w:rsid w:val="368F3F76"/>
    <w:rsid w:val="369A4AAB"/>
    <w:rsid w:val="36B63A76"/>
    <w:rsid w:val="36D16E9F"/>
    <w:rsid w:val="37180D0B"/>
    <w:rsid w:val="37352257"/>
    <w:rsid w:val="373C45E9"/>
    <w:rsid w:val="374C7D9F"/>
    <w:rsid w:val="374E0226"/>
    <w:rsid w:val="374F4745"/>
    <w:rsid w:val="375A3AF3"/>
    <w:rsid w:val="37622048"/>
    <w:rsid w:val="387B5166"/>
    <w:rsid w:val="38C60AB9"/>
    <w:rsid w:val="38EE5DE8"/>
    <w:rsid w:val="38FA6EBF"/>
    <w:rsid w:val="39083B56"/>
    <w:rsid w:val="39575489"/>
    <w:rsid w:val="395E28CA"/>
    <w:rsid w:val="396C57B4"/>
    <w:rsid w:val="39DD53FD"/>
    <w:rsid w:val="3A0349B2"/>
    <w:rsid w:val="3A05640B"/>
    <w:rsid w:val="3A34505A"/>
    <w:rsid w:val="3A442FE9"/>
    <w:rsid w:val="3A5969B4"/>
    <w:rsid w:val="3A702926"/>
    <w:rsid w:val="3B1C3467"/>
    <w:rsid w:val="3B3D2A8B"/>
    <w:rsid w:val="3B547DD5"/>
    <w:rsid w:val="3B674DD1"/>
    <w:rsid w:val="3B7F4C3A"/>
    <w:rsid w:val="3B887742"/>
    <w:rsid w:val="3B9628EE"/>
    <w:rsid w:val="3B9B23CA"/>
    <w:rsid w:val="3BBD597A"/>
    <w:rsid w:val="3C35239A"/>
    <w:rsid w:val="3C3A012D"/>
    <w:rsid w:val="3C457305"/>
    <w:rsid w:val="3C5B7C42"/>
    <w:rsid w:val="3C621722"/>
    <w:rsid w:val="3CB31014"/>
    <w:rsid w:val="3CE17E80"/>
    <w:rsid w:val="3CF83553"/>
    <w:rsid w:val="3D2F72C4"/>
    <w:rsid w:val="3D6469F5"/>
    <w:rsid w:val="3DE758F0"/>
    <w:rsid w:val="3DF46EE2"/>
    <w:rsid w:val="3DFA4C63"/>
    <w:rsid w:val="3E012500"/>
    <w:rsid w:val="3E5F0393"/>
    <w:rsid w:val="3E987FAB"/>
    <w:rsid w:val="3E9B3456"/>
    <w:rsid w:val="3EDA5274"/>
    <w:rsid w:val="3F1D60A0"/>
    <w:rsid w:val="3FA13A7E"/>
    <w:rsid w:val="3FB90913"/>
    <w:rsid w:val="3FBF5890"/>
    <w:rsid w:val="3FC94073"/>
    <w:rsid w:val="40132590"/>
    <w:rsid w:val="402703F5"/>
    <w:rsid w:val="406946E9"/>
    <w:rsid w:val="41661607"/>
    <w:rsid w:val="41B164B6"/>
    <w:rsid w:val="41CB6494"/>
    <w:rsid w:val="41CF588A"/>
    <w:rsid w:val="41D628A7"/>
    <w:rsid w:val="41E24788"/>
    <w:rsid w:val="41EC0D67"/>
    <w:rsid w:val="41EE08A5"/>
    <w:rsid w:val="420C2C04"/>
    <w:rsid w:val="427325F4"/>
    <w:rsid w:val="42882165"/>
    <w:rsid w:val="430B642E"/>
    <w:rsid w:val="430C2C22"/>
    <w:rsid w:val="4377495C"/>
    <w:rsid w:val="43DC7892"/>
    <w:rsid w:val="43DF5027"/>
    <w:rsid w:val="441278C2"/>
    <w:rsid w:val="44213529"/>
    <w:rsid w:val="442549A0"/>
    <w:rsid w:val="446932F5"/>
    <w:rsid w:val="44BD7C24"/>
    <w:rsid w:val="44DD2EE3"/>
    <w:rsid w:val="4504461A"/>
    <w:rsid w:val="450D65D4"/>
    <w:rsid w:val="45524604"/>
    <w:rsid w:val="455E4BA2"/>
    <w:rsid w:val="456071E7"/>
    <w:rsid w:val="45863910"/>
    <w:rsid w:val="45920B15"/>
    <w:rsid w:val="459D123E"/>
    <w:rsid w:val="45BE0C6C"/>
    <w:rsid w:val="45DB4035"/>
    <w:rsid w:val="45EB3DD6"/>
    <w:rsid w:val="4610213A"/>
    <w:rsid w:val="461C6256"/>
    <w:rsid w:val="462D5C7F"/>
    <w:rsid w:val="46325C58"/>
    <w:rsid w:val="46466F77"/>
    <w:rsid w:val="467008B0"/>
    <w:rsid w:val="469519CD"/>
    <w:rsid w:val="46A74B88"/>
    <w:rsid w:val="46B124BA"/>
    <w:rsid w:val="46BA07E8"/>
    <w:rsid w:val="46E4489A"/>
    <w:rsid w:val="46F04E55"/>
    <w:rsid w:val="47304E59"/>
    <w:rsid w:val="47B944D6"/>
    <w:rsid w:val="48021647"/>
    <w:rsid w:val="48313978"/>
    <w:rsid w:val="485633DE"/>
    <w:rsid w:val="486D481D"/>
    <w:rsid w:val="48793F29"/>
    <w:rsid w:val="48AC1460"/>
    <w:rsid w:val="48B03117"/>
    <w:rsid w:val="48BE55D6"/>
    <w:rsid w:val="48C87B66"/>
    <w:rsid w:val="48D470A4"/>
    <w:rsid w:val="48E716FF"/>
    <w:rsid w:val="49090976"/>
    <w:rsid w:val="49154F13"/>
    <w:rsid w:val="493B5A1C"/>
    <w:rsid w:val="496E2020"/>
    <w:rsid w:val="4971269F"/>
    <w:rsid w:val="498B2FA1"/>
    <w:rsid w:val="49C71CCA"/>
    <w:rsid w:val="49E13B64"/>
    <w:rsid w:val="4A2951D7"/>
    <w:rsid w:val="4A4D0245"/>
    <w:rsid w:val="4A64447A"/>
    <w:rsid w:val="4A9D7E98"/>
    <w:rsid w:val="4AE772C5"/>
    <w:rsid w:val="4AED40DB"/>
    <w:rsid w:val="4B037A9E"/>
    <w:rsid w:val="4B0C247A"/>
    <w:rsid w:val="4B2E23F0"/>
    <w:rsid w:val="4B8A593A"/>
    <w:rsid w:val="4B9F73FC"/>
    <w:rsid w:val="4BA708E2"/>
    <w:rsid w:val="4BBC79FC"/>
    <w:rsid w:val="4BD05255"/>
    <w:rsid w:val="4C202322"/>
    <w:rsid w:val="4C272F70"/>
    <w:rsid w:val="4C770388"/>
    <w:rsid w:val="4C8046A5"/>
    <w:rsid w:val="4C83676C"/>
    <w:rsid w:val="4C863258"/>
    <w:rsid w:val="4CA014AC"/>
    <w:rsid w:val="4CAA5AA7"/>
    <w:rsid w:val="4CD34A28"/>
    <w:rsid w:val="4CD7475C"/>
    <w:rsid w:val="4D3105D5"/>
    <w:rsid w:val="4DBA61BD"/>
    <w:rsid w:val="4DF32B56"/>
    <w:rsid w:val="4DF5104E"/>
    <w:rsid w:val="4E37382D"/>
    <w:rsid w:val="4E8A5566"/>
    <w:rsid w:val="4E984E43"/>
    <w:rsid w:val="4EAD1C03"/>
    <w:rsid w:val="4EDE7C89"/>
    <w:rsid w:val="4F59232C"/>
    <w:rsid w:val="4FAD7AC0"/>
    <w:rsid w:val="4FBF0985"/>
    <w:rsid w:val="4FC21359"/>
    <w:rsid w:val="4FCF7562"/>
    <w:rsid w:val="4FD25A40"/>
    <w:rsid w:val="4FF2658A"/>
    <w:rsid w:val="506C4329"/>
    <w:rsid w:val="50B45146"/>
    <w:rsid w:val="512F2209"/>
    <w:rsid w:val="5144471C"/>
    <w:rsid w:val="51681AE8"/>
    <w:rsid w:val="519F6E1A"/>
    <w:rsid w:val="51A60DC3"/>
    <w:rsid w:val="52103A14"/>
    <w:rsid w:val="52131332"/>
    <w:rsid w:val="521C76E1"/>
    <w:rsid w:val="52BB5599"/>
    <w:rsid w:val="52DD1D7B"/>
    <w:rsid w:val="52E2398A"/>
    <w:rsid w:val="52EF4B5B"/>
    <w:rsid w:val="530E61AC"/>
    <w:rsid w:val="53151A46"/>
    <w:rsid w:val="53395CCF"/>
    <w:rsid w:val="53AD5812"/>
    <w:rsid w:val="53EC2E48"/>
    <w:rsid w:val="53FA7A5F"/>
    <w:rsid w:val="545413CC"/>
    <w:rsid w:val="54B47EFB"/>
    <w:rsid w:val="54DB0F18"/>
    <w:rsid w:val="55011C7A"/>
    <w:rsid w:val="55406B1E"/>
    <w:rsid w:val="55543AF1"/>
    <w:rsid w:val="5564406D"/>
    <w:rsid w:val="55706241"/>
    <w:rsid w:val="559C6CBA"/>
    <w:rsid w:val="55B94875"/>
    <w:rsid w:val="55CC2F32"/>
    <w:rsid w:val="55D51B93"/>
    <w:rsid w:val="56F72230"/>
    <w:rsid w:val="5719502F"/>
    <w:rsid w:val="573A3ECB"/>
    <w:rsid w:val="578339E3"/>
    <w:rsid w:val="57A71BCE"/>
    <w:rsid w:val="57CD61F5"/>
    <w:rsid w:val="57E53B64"/>
    <w:rsid w:val="57FA3D86"/>
    <w:rsid w:val="581E4D42"/>
    <w:rsid w:val="583409BB"/>
    <w:rsid w:val="588F48D4"/>
    <w:rsid w:val="58AB7BD9"/>
    <w:rsid w:val="58AF759C"/>
    <w:rsid w:val="58E66A6D"/>
    <w:rsid w:val="591744DE"/>
    <w:rsid w:val="59262959"/>
    <w:rsid w:val="597328A2"/>
    <w:rsid w:val="59DB079F"/>
    <w:rsid w:val="59FA4317"/>
    <w:rsid w:val="5A100581"/>
    <w:rsid w:val="5A3306E9"/>
    <w:rsid w:val="5A630FB9"/>
    <w:rsid w:val="5A6539D1"/>
    <w:rsid w:val="5A6A3F7A"/>
    <w:rsid w:val="5A88315D"/>
    <w:rsid w:val="5AA2162F"/>
    <w:rsid w:val="5ADD5E18"/>
    <w:rsid w:val="5B0B2D3B"/>
    <w:rsid w:val="5B1E4CF9"/>
    <w:rsid w:val="5B212785"/>
    <w:rsid w:val="5B80374A"/>
    <w:rsid w:val="5BB500C9"/>
    <w:rsid w:val="5BD64486"/>
    <w:rsid w:val="5C514CA0"/>
    <w:rsid w:val="5CA57B86"/>
    <w:rsid w:val="5CC77C96"/>
    <w:rsid w:val="5CF557A7"/>
    <w:rsid w:val="5CF94C07"/>
    <w:rsid w:val="5D0244C4"/>
    <w:rsid w:val="5D2327C3"/>
    <w:rsid w:val="5D523508"/>
    <w:rsid w:val="5D546753"/>
    <w:rsid w:val="5D6D7EF5"/>
    <w:rsid w:val="5D9500AD"/>
    <w:rsid w:val="5DA930C5"/>
    <w:rsid w:val="5DF23751"/>
    <w:rsid w:val="5DF87C16"/>
    <w:rsid w:val="5E0A1538"/>
    <w:rsid w:val="5E2A239D"/>
    <w:rsid w:val="5E9465B6"/>
    <w:rsid w:val="5ED859B9"/>
    <w:rsid w:val="5F480A20"/>
    <w:rsid w:val="5F541A66"/>
    <w:rsid w:val="5F6A29B1"/>
    <w:rsid w:val="5F7E5940"/>
    <w:rsid w:val="5FCF559B"/>
    <w:rsid w:val="5FDF599A"/>
    <w:rsid w:val="5FE56811"/>
    <w:rsid w:val="5FF37A81"/>
    <w:rsid w:val="5FF53085"/>
    <w:rsid w:val="602C45FD"/>
    <w:rsid w:val="604F4FC3"/>
    <w:rsid w:val="60795CBD"/>
    <w:rsid w:val="60824919"/>
    <w:rsid w:val="60F47BEC"/>
    <w:rsid w:val="61202383"/>
    <w:rsid w:val="614222FA"/>
    <w:rsid w:val="617701F5"/>
    <w:rsid w:val="61816125"/>
    <w:rsid w:val="61E51427"/>
    <w:rsid w:val="622D2FAA"/>
    <w:rsid w:val="624806F1"/>
    <w:rsid w:val="6272022C"/>
    <w:rsid w:val="629D0895"/>
    <w:rsid w:val="629D1EDE"/>
    <w:rsid w:val="62C0222F"/>
    <w:rsid w:val="62C57339"/>
    <w:rsid w:val="62C75F18"/>
    <w:rsid w:val="62FB09B2"/>
    <w:rsid w:val="63443247"/>
    <w:rsid w:val="63DB0885"/>
    <w:rsid w:val="63EA5A54"/>
    <w:rsid w:val="6415508D"/>
    <w:rsid w:val="64267CB1"/>
    <w:rsid w:val="64746C6E"/>
    <w:rsid w:val="64E10284"/>
    <w:rsid w:val="64FE216F"/>
    <w:rsid w:val="65363F24"/>
    <w:rsid w:val="65EB6652"/>
    <w:rsid w:val="66212F88"/>
    <w:rsid w:val="66574FE9"/>
    <w:rsid w:val="669727FD"/>
    <w:rsid w:val="669F28F3"/>
    <w:rsid w:val="66B50673"/>
    <w:rsid w:val="66F629D6"/>
    <w:rsid w:val="6744454D"/>
    <w:rsid w:val="67754838"/>
    <w:rsid w:val="67762C3A"/>
    <w:rsid w:val="677A4210"/>
    <w:rsid w:val="679B13E4"/>
    <w:rsid w:val="67B0620F"/>
    <w:rsid w:val="67C27CF0"/>
    <w:rsid w:val="67F264CF"/>
    <w:rsid w:val="67FF6CD4"/>
    <w:rsid w:val="68AE4433"/>
    <w:rsid w:val="68C04A1C"/>
    <w:rsid w:val="68EB00B3"/>
    <w:rsid w:val="691E5105"/>
    <w:rsid w:val="69365338"/>
    <w:rsid w:val="69431085"/>
    <w:rsid w:val="694F1A58"/>
    <w:rsid w:val="696B5AAD"/>
    <w:rsid w:val="697138A5"/>
    <w:rsid w:val="69803202"/>
    <w:rsid w:val="69DE36E3"/>
    <w:rsid w:val="69F60484"/>
    <w:rsid w:val="6A354541"/>
    <w:rsid w:val="6B453FD7"/>
    <w:rsid w:val="6B707A3D"/>
    <w:rsid w:val="6B7770FD"/>
    <w:rsid w:val="6B7B1A68"/>
    <w:rsid w:val="6BA537D6"/>
    <w:rsid w:val="6BB1273B"/>
    <w:rsid w:val="6BB85D17"/>
    <w:rsid w:val="6BC82C73"/>
    <w:rsid w:val="6BDC44C7"/>
    <w:rsid w:val="6C2B781D"/>
    <w:rsid w:val="6C2C7FB1"/>
    <w:rsid w:val="6C474B12"/>
    <w:rsid w:val="6C5B4CE2"/>
    <w:rsid w:val="6D302529"/>
    <w:rsid w:val="6D442A0F"/>
    <w:rsid w:val="6D535911"/>
    <w:rsid w:val="6D7878FB"/>
    <w:rsid w:val="6DB46F41"/>
    <w:rsid w:val="6DC64D96"/>
    <w:rsid w:val="6E7D3EAA"/>
    <w:rsid w:val="6E9A304F"/>
    <w:rsid w:val="6EBB207A"/>
    <w:rsid w:val="6EC47B07"/>
    <w:rsid w:val="6EEE1ED2"/>
    <w:rsid w:val="6EF9070E"/>
    <w:rsid w:val="6EFC7DC4"/>
    <w:rsid w:val="6FBC32DD"/>
    <w:rsid w:val="6FEB70E8"/>
    <w:rsid w:val="70017D21"/>
    <w:rsid w:val="702678A4"/>
    <w:rsid w:val="704A6337"/>
    <w:rsid w:val="70957B36"/>
    <w:rsid w:val="709F5ADF"/>
    <w:rsid w:val="70AC03D4"/>
    <w:rsid w:val="70BA2FFA"/>
    <w:rsid w:val="713A744C"/>
    <w:rsid w:val="7141561C"/>
    <w:rsid w:val="71465DA4"/>
    <w:rsid w:val="715A74D5"/>
    <w:rsid w:val="718E0763"/>
    <w:rsid w:val="71D37FA9"/>
    <w:rsid w:val="72101EA0"/>
    <w:rsid w:val="723E5522"/>
    <w:rsid w:val="72AA61C2"/>
    <w:rsid w:val="72C2773E"/>
    <w:rsid w:val="73050C51"/>
    <w:rsid w:val="7315161C"/>
    <w:rsid w:val="7352233B"/>
    <w:rsid w:val="7358775B"/>
    <w:rsid w:val="73870838"/>
    <w:rsid w:val="739871D5"/>
    <w:rsid w:val="739C16A8"/>
    <w:rsid w:val="73F23F7B"/>
    <w:rsid w:val="74067081"/>
    <w:rsid w:val="741C1C19"/>
    <w:rsid w:val="745E05AD"/>
    <w:rsid w:val="74835184"/>
    <w:rsid w:val="74A4132C"/>
    <w:rsid w:val="74D476E4"/>
    <w:rsid w:val="74FD680C"/>
    <w:rsid w:val="75787206"/>
    <w:rsid w:val="758E6836"/>
    <w:rsid w:val="75A512B8"/>
    <w:rsid w:val="75BF77EE"/>
    <w:rsid w:val="75D70FF2"/>
    <w:rsid w:val="75FA1E0C"/>
    <w:rsid w:val="75FB3FF3"/>
    <w:rsid w:val="7610390D"/>
    <w:rsid w:val="76186A30"/>
    <w:rsid w:val="762C31BE"/>
    <w:rsid w:val="7653467E"/>
    <w:rsid w:val="768A0573"/>
    <w:rsid w:val="76B3499D"/>
    <w:rsid w:val="76DA2C69"/>
    <w:rsid w:val="772B4ED2"/>
    <w:rsid w:val="77777E50"/>
    <w:rsid w:val="779D6681"/>
    <w:rsid w:val="77E652C6"/>
    <w:rsid w:val="77E97927"/>
    <w:rsid w:val="77EC0645"/>
    <w:rsid w:val="782563F5"/>
    <w:rsid w:val="78262BC8"/>
    <w:rsid w:val="78485FF0"/>
    <w:rsid w:val="78880F29"/>
    <w:rsid w:val="78E51A91"/>
    <w:rsid w:val="790B4825"/>
    <w:rsid w:val="79205317"/>
    <w:rsid w:val="794723D1"/>
    <w:rsid w:val="7977267E"/>
    <w:rsid w:val="7A8A1906"/>
    <w:rsid w:val="7AB67AD9"/>
    <w:rsid w:val="7AB67B89"/>
    <w:rsid w:val="7ABB2CBA"/>
    <w:rsid w:val="7ACA6A91"/>
    <w:rsid w:val="7ACE1913"/>
    <w:rsid w:val="7B0E23F7"/>
    <w:rsid w:val="7B515EAC"/>
    <w:rsid w:val="7B9128FA"/>
    <w:rsid w:val="7BAA251B"/>
    <w:rsid w:val="7C06770E"/>
    <w:rsid w:val="7C8C0805"/>
    <w:rsid w:val="7C90112B"/>
    <w:rsid w:val="7C946125"/>
    <w:rsid w:val="7CAE256B"/>
    <w:rsid w:val="7CC32006"/>
    <w:rsid w:val="7CD35C4B"/>
    <w:rsid w:val="7CD67A48"/>
    <w:rsid w:val="7CE335DB"/>
    <w:rsid w:val="7D0664BA"/>
    <w:rsid w:val="7D084A67"/>
    <w:rsid w:val="7D2324BD"/>
    <w:rsid w:val="7D376D46"/>
    <w:rsid w:val="7D853013"/>
    <w:rsid w:val="7DCA74A7"/>
    <w:rsid w:val="7DE61A14"/>
    <w:rsid w:val="7DFD5ADC"/>
    <w:rsid w:val="7E0D5970"/>
    <w:rsid w:val="7E1B0636"/>
    <w:rsid w:val="7E367B16"/>
    <w:rsid w:val="7E3937A2"/>
    <w:rsid w:val="7E5A6E32"/>
    <w:rsid w:val="7E604E32"/>
    <w:rsid w:val="7E702E8C"/>
    <w:rsid w:val="7EC34539"/>
    <w:rsid w:val="7F221B2F"/>
    <w:rsid w:val="7F2B0A14"/>
    <w:rsid w:val="7F3103EC"/>
    <w:rsid w:val="7F5176FB"/>
    <w:rsid w:val="7F6F37A7"/>
    <w:rsid w:val="7FD650F3"/>
    <w:rsid w:val="7FF767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keepNext/>
      <w:keepLines/>
      <w:spacing w:before="340" w:beforeLines="0" w:after="330" w:afterLines="0" w:line="578" w:lineRule="auto"/>
      <w:jc w:val="center"/>
      <w:outlineLvl w:val="0"/>
    </w:pPr>
    <w:rPr>
      <w:rFonts w:ascii="Times New Roman" w:hAnsi="Times New Roman" w:eastAsia="宋体"/>
      <w:b/>
      <w:bCs/>
      <w:kern w:val="44"/>
      <w:sz w:val="32"/>
      <w:szCs w:val="44"/>
    </w:rPr>
  </w:style>
  <w:style w:type="paragraph" w:styleId="4">
    <w:name w:val="heading 2"/>
    <w:basedOn w:val="1"/>
    <w:next w:val="1"/>
    <w:link w:val="133"/>
    <w:qFormat/>
    <w:uiPriority w:val="0"/>
    <w:pPr>
      <w:keepNext/>
      <w:keepLines/>
      <w:spacing w:before="260" w:beforeLines="0" w:after="260" w:afterLines="0" w:line="416" w:lineRule="auto"/>
      <w:outlineLvl w:val="1"/>
    </w:pPr>
    <w:rPr>
      <w:rFonts w:ascii="Arial Black" w:hAnsi="Arial Black" w:eastAsia="黑体"/>
      <w:b/>
      <w:bCs/>
      <w:sz w:val="32"/>
      <w:szCs w:val="32"/>
    </w:rPr>
  </w:style>
  <w:style w:type="paragraph" w:styleId="5">
    <w:name w:val="heading 3"/>
    <w:basedOn w:val="1"/>
    <w:next w:val="1"/>
    <w:link w:val="146"/>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6">
    <w:name w:val="heading 4"/>
    <w:basedOn w:val="1"/>
    <w:next w:val="1"/>
    <w:link w:val="140"/>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link w:val="134"/>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110"/>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9">
    <w:name w:val="heading 7"/>
    <w:basedOn w:val="1"/>
    <w:next w:val="1"/>
    <w:link w:val="135"/>
    <w:qFormat/>
    <w:uiPriority w:val="0"/>
    <w:pPr>
      <w:keepNext/>
      <w:keepLines/>
      <w:numPr>
        <w:ilvl w:val="6"/>
        <w:numId w:val="1"/>
      </w:numPr>
      <w:adjustRightInd w:val="0"/>
      <w:spacing w:before="240" w:after="64" w:line="320" w:lineRule="atLeast"/>
      <w:jc w:val="left"/>
      <w:textAlignment w:val="baseline"/>
      <w:outlineLvl w:val="6"/>
    </w:pPr>
    <w:rPr>
      <w:b/>
      <w:bCs/>
      <w:kern w:val="0"/>
      <w:sz w:val="24"/>
      <w:szCs w:val="24"/>
    </w:rPr>
  </w:style>
  <w:style w:type="paragraph" w:styleId="10">
    <w:name w:val="heading 8"/>
    <w:basedOn w:val="1"/>
    <w:next w:val="1"/>
    <w:link w:val="115"/>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szCs w:val="24"/>
    </w:rPr>
  </w:style>
  <w:style w:type="paragraph" w:styleId="11">
    <w:name w:val="heading 9"/>
    <w:basedOn w:val="1"/>
    <w:next w:val="1"/>
    <w:link w:val="139"/>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link w:val="48"/>
    <w:qFormat/>
    <w:uiPriority w:val="0"/>
    <w:rPr>
      <w:szCs w:val="21"/>
    </w:rPr>
  </w:style>
  <w:style w:type="table" w:default="1" w:styleId="4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12">
    <w:name w:val="List 3"/>
    <w:basedOn w:val="1"/>
    <w:qFormat/>
    <w:uiPriority w:val="0"/>
    <w:pPr>
      <w:ind w:left="100" w:leftChars="400" w:hanging="200" w:hangingChars="200"/>
    </w:pPr>
    <w:rPr>
      <w:szCs w:val="24"/>
    </w:rPr>
  </w:style>
  <w:style w:type="paragraph" w:styleId="13">
    <w:name w:val="List Number"/>
    <w:basedOn w:val="1"/>
    <w:qFormat/>
    <w:uiPriority w:val="0"/>
    <w:pPr>
      <w:numPr>
        <w:ilvl w:val="0"/>
        <w:numId w:val="2"/>
      </w:numPr>
    </w:pPr>
  </w:style>
  <w:style w:type="paragraph" w:styleId="14">
    <w:name w:val="Normal Indent"/>
    <w:basedOn w:val="1"/>
    <w:next w:val="1"/>
    <w:qFormat/>
    <w:uiPriority w:val="0"/>
    <w:pPr>
      <w:adjustRightInd w:val="0"/>
      <w:ind w:firstLine="420"/>
    </w:pPr>
    <w:rPr>
      <w:rFonts w:eastAsia="楷体_GB2312"/>
      <w:sz w:val="24"/>
      <w:lang w:val="en-US" w:eastAsia="zh-CN" w:bidi="ar-SA"/>
    </w:r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Document Map"/>
    <w:basedOn w:val="1"/>
    <w:link w:val="113"/>
    <w:qFormat/>
    <w:uiPriority w:val="0"/>
    <w:pPr>
      <w:shd w:val="clear" w:color="auto" w:fill="000080"/>
    </w:pPr>
    <w:rPr>
      <w:szCs w:val="24"/>
    </w:rPr>
  </w:style>
  <w:style w:type="paragraph" w:styleId="17">
    <w:name w:val="toa heading"/>
    <w:basedOn w:val="1"/>
    <w:next w:val="1"/>
    <w:qFormat/>
    <w:uiPriority w:val="99"/>
    <w:pPr>
      <w:spacing w:before="120"/>
    </w:pPr>
    <w:rPr>
      <w:rFonts w:ascii="Arial" w:hAnsi="Arial" w:eastAsia="仿宋"/>
      <w:sz w:val="24"/>
      <w:szCs w:val="20"/>
    </w:rPr>
  </w:style>
  <w:style w:type="paragraph" w:styleId="18">
    <w:name w:val="annotation text"/>
    <w:basedOn w:val="1"/>
    <w:link w:val="96"/>
    <w:qFormat/>
    <w:uiPriority w:val="0"/>
    <w:pPr>
      <w:jc w:val="left"/>
    </w:pPr>
  </w:style>
  <w:style w:type="paragraph" w:styleId="19">
    <w:name w:val="Body Text 3"/>
    <w:basedOn w:val="1"/>
    <w:link w:val="136"/>
    <w:qFormat/>
    <w:uiPriority w:val="0"/>
    <w:pPr>
      <w:spacing w:after="120"/>
    </w:pPr>
    <w:rPr>
      <w:sz w:val="16"/>
      <w:szCs w:val="16"/>
    </w:rPr>
  </w:style>
  <w:style w:type="paragraph" w:styleId="20">
    <w:name w:val="Body Text"/>
    <w:basedOn w:val="1"/>
    <w:next w:val="1"/>
    <w:link w:val="127"/>
    <w:qFormat/>
    <w:uiPriority w:val="0"/>
    <w:pPr>
      <w:spacing w:after="120"/>
    </w:pPr>
    <w:rPr>
      <w:szCs w:val="24"/>
    </w:rPr>
  </w:style>
  <w:style w:type="paragraph" w:styleId="21">
    <w:name w:val="Body Text Indent"/>
    <w:basedOn w:val="1"/>
    <w:next w:val="22"/>
    <w:link w:val="120"/>
    <w:qFormat/>
    <w:uiPriority w:val="0"/>
    <w:pPr>
      <w:spacing w:line="360" w:lineRule="auto"/>
      <w:ind w:firstLine="560" w:firstLineChars="200"/>
    </w:pPr>
    <w:rPr>
      <w:sz w:val="28"/>
    </w:r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3">
    <w:name w:val="index 7"/>
    <w:basedOn w:val="1"/>
    <w:next w:val="1"/>
    <w:qFormat/>
    <w:uiPriority w:val="0"/>
    <w:pPr>
      <w:ind w:left="2520"/>
    </w:pPr>
    <w:rPr>
      <w:szCs w:val="22"/>
    </w:rPr>
  </w:style>
  <w:style w:type="paragraph" w:styleId="24">
    <w:name w:val="List 2"/>
    <w:basedOn w:val="1"/>
    <w:qFormat/>
    <w:uiPriority w:val="0"/>
    <w:pPr>
      <w:ind w:left="100" w:leftChars="200" w:hanging="200" w:hangingChars="200"/>
    </w:pPr>
    <w:rPr>
      <w:szCs w:val="24"/>
    </w:rPr>
  </w:style>
  <w:style w:type="paragraph" w:styleId="25">
    <w:name w:val="toc 3"/>
    <w:basedOn w:val="1"/>
    <w:next w:val="1"/>
    <w:qFormat/>
    <w:uiPriority w:val="39"/>
    <w:pPr>
      <w:ind w:left="840" w:leftChars="400"/>
    </w:pPr>
    <w:rPr>
      <w:szCs w:val="24"/>
    </w:rPr>
  </w:style>
  <w:style w:type="paragraph" w:styleId="26">
    <w:name w:val="Plain Text"/>
    <w:basedOn w:val="1"/>
    <w:next w:val="1"/>
    <w:link w:val="116"/>
    <w:qFormat/>
    <w:uiPriority w:val="0"/>
    <w:rPr>
      <w:rFonts w:ascii="宋体" w:hAnsi="Courier New"/>
    </w:rPr>
  </w:style>
  <w:style w:type="paragraph" w:styleId="27">
    <w:name w:val="Date"/>
    <w:basedOn w:val="1"/>
    <w:next w:val="1"/>
    <w:link w:val="130"/>
    <w:qFormat/>
    <w:uiPriority w:val="0"/>
    <w:pPr>
      <w:ind w:left="100" w:leftChars="2500"/>
    </w:pPr>
    <w:rPr>
      <w:szCs w:val="24"/>
    </w:rPr>
  </w:style>
  <w:style w:type="paragraph" w:styleId="28">
    <w:name w:val="Body Text Indent 2"/>
    <w:basedOn w:val="1"/>
    <w:link w:val="138"/>
    <w:qFormat/>
    <w:uiPriority w:val="0"/>
    <w:pPr>
      <w:spacing w:after="120" w:line="480" w:lineRule="auto"/>
      <w:ind w:left="420" w:leftChars="200"/>
    </w:pPr>
    <w:rPr>
      <w:szCs w:val="24"/>
    </w:rPr>
  </w:style>
  <w:style w:type="paragraph" w:styleId="29">
    <w:name w:val="Balloon Text"/>
    <w:basedOn w:val="1"/>
    <w:link w:val="137"/>
    <w:qFormat/>
    <w:uiPriority w:val="0"/>
    <w:rPr>
      <w:sz w:val="18"/>
      <w:szCs w:val="18"/>
    </w:rPr>
  </w:style>
  <w:style w:type="paragraph" w:styleId="30">
    <w:name w:val="footer"/>
    <w:basedOn w:val="1"/>
    <w:next w:val="1"/>
    <w:link w:val="114"/>
    <w:qFormat/>
    <w:uiPriority w:val="99"/>
    <w:pPr>
      <w:tabs>
        <w:tab w:val="center" w:pos="4153"/>
        <w:tab w:val="right" w:pos="8306"/>
      </w:tabs>
      <w:snapToGrid w:val="0"/>
      <w:jc w:val="left"/>
    </w:pPr>
    <w:rPr>
      <w:sz w:val="18"/>
      <w:szCs w:val="18"/>
    </w:rPr>
  </w:style>
  <w:style w:type="paragraph" w:styleId="31">
    <w:name w:val="header"/>
    <w:basedOn w:val="1"/>
    <w:next w:val="1"/>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rPr>
      <w:szCs w:val="24"/>
    </w:rPr>
  </w:style>
  <w:style w:type="paragraph" w:styleId="33">
    <w:name w:val="Subtitle"/>
    <w:basedOn w:val="1"/>
    <w:next w:val="1"/>
    <w:link w:val="12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4">
    <w:name w:val="List"/>
    <w:basedOn w:val="1"/>
    <w:qFormat/>
    <w:uiPriority w:val="0"/>
    <w:pPr>
      <w:spacing w:before="312" w:beforeLines="100" w:line="360" w:lineRule="auto"/>
      <w:jc w:val="center"/>
    </w:pPr>
    <w:rPr>
      <w:rFonts w:ascii="宋体" w:hAnsi="宋体"/>
      <w:b/>
      <w:sz w:val="28"/>
      <w:szCs w:val="24"/>
    </w:rPr>
  </w:style>
  <w:style w:type="paragraph" w:styleId="35">
    <w:name w:val="footnote text"/>
    <w:basedOn w:val="1"/>
    <w:link w:val="124"/>
    <w:qFormat/>
    <w:uiPriority w:val="0"/>
    <w:pPr>
      <w:adjustRightInd w:val="0"/>
      <w:spacing w:line="312" w:lineRule="atLeast"/>
      <w:textAlignment w:val="baseline"/>
    </w:pPr>
    <w:rPr>
      <w:kern w:val="0"/>
      <w:sz w:val="18"/>
    </w:rPr>
  </w:style>
  <w:style w:type="paragraph" w:styleId="36">
    <w:name w:val="toc 6"/>
    <w:basedOn w:val="1"/>
    <w:next w:val="1"/>
    <w:qFormat/>
    <w:uiPriority w:val="0"/>
    <w:pPr>
      <w:ind w:left="1400"/>
    </w:pPr>
    <w:rPr>
      <w:rFonts w:ascii="Calibri"/>
      <w:sz w:val="18"/>
      <w:szCs w:val="18"/>
    </w:rPr>
  </w:style>
  <w:style w:type="paragraph" w:styleId="37">
    <w:name w:val="Body Text Indent 3"/>
    <w:basedOn w:val="1"/>
    <w:link w:val="101"/>
    <w:qFormat/>
    <w:uiPriority w:val="0"/>
    <w:pPr>
      <w:tabs>
        <w:tab w:val="left" w:pos="1134"/>
        <w:tab w:val="left" w:pos="5481"/>
        <w:tab w:val="left" w:pos="5859"/>
      </w:tabs>
      <w:spacing w:line="500" w:lineRule="exact"/>
      <w:ind w:firstLine="8275" w:firstLineChars="1200"/>
    </w:pPr>
    <w:rPr>
      <w:rFonts w:eastAsia="黑体"/>
      <w:b/>
      <w:bCs/>
      <w:sz w:val="72"/>
      <w:szCs w:val="24"/>
    </w:rPr>
  </w:style>
  <w:style w:type="paragraph" w:styleId="38">
    <w:name w:val="toc 2"/>
    <w:basedOn w:val="1"/>
    <w:next w:val="1"/>
    <w:qFormat/>
    <w:uiPriority w:val="39"/>
    <w:pPr>
      <w:ind w:left="420" w:leftChars="200"/>
    </w:pPr>
    <w:rPr>
      <w:szCs w:val="24"/>
    </w:rPr>
  </w:style>
  <w:style w:type="paragraph" w:styleId="39">
    <w:name w:val="HTML Preformatted"/>
    <w:basedOn w:val="1"/>
    <w:link w:val="1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0">
    <w:name w:val="Normal (Web)"/>
    <w:basedOn w:val="1"/>
    <w:next w:val="1"/>
    <w:qFormat/>
    <w:uiPriority w:val="0"/>
    <w:pPr>
      <w:spacing w:before="100" w:beforeLines="0" w:beforeAutospacing="1" w:after="100" w:afterLines="0" w:afterAutospacing="1"/>
      <w:jc w:val="left"/>
    </w:pPr>
    <w:rPr>
      <w:rFonts w:ascii="Calibri" w:hAnsi="Calibri"/>
      <w:kern w:val="0"/>
      <w:sz w:val="24"/>
      <w:szCs w:val="24"/>
    </w:rPr>
  </w:style>
  <w:style w:type="paragraph" w:styleId="41">
    <w:name w:val="Title"/>
    <w:basedOn w:val="1"/>
    <w:next w:val="1"/>
    <w:link w:val="129"/>
    <w:qFormat/>
    <w:uiPriority w:val="0"/>
    <w:pPr>
      <w:spacing w:before="240" w:after="60"/>
      <w:jc w:val="center"/>
      <w:outlineLvl w:val="0"/>
    </w:pPr>
    <w:rPr>
      <w:rFonts w:ascii="Cambria" w:hAnsi="Cambria"/>
      <w:b/>
      <w:bCs/>
      <w:sz w:val="32"/>
      <w:szCs w:val="32"/>
    </w:rPr>
  </w:style>
  <w:style w:type="paragraph" w:styleId="42">
    <w:name w:val="annotation subject"/>
    <w:basedOn w:val="18"/>
    <w:next w:val="18"/>
    <w:link w:val="109"/>
    <w:qFormat/>
    <w:uiPriority w:val="0"/>
    <w:rPr>
      <w:b/>
      <w:bCs/>
      <w:szCs w:val="24"/>
    </w:rPr>
  </w:style>
  <w:style w:type="paragraph" w:styleId="43">
    <w:name w:val="Body Text First Indent"/>
    <w:basedOn w:val="20"/>
    <w:next w:val="36"/>
    <w:qFormat/>
    <w:uiPriority w:val="0"/>
    <w:pPr>
      <w:tabs>
        <w:tab w:val="left" w:pos="9214"/>
      </w:tabs>
      <w:spacing w:after="0"/>
      <w:ind w:firstLine="200" w:firstLineChars="200"/>
    </w:pPr>
  </w:style>
  <w:style w:type="paragraph" w:styleId="44">
    <w:name w:val="Body Text First Indent 2"/>
    <w:basedOn w:val="21"/>
    <w:next w:val="1"/>
    <w:link w:val="119"/>
    <w:qFormat/>
    <w:uiPriority w:val="0"/>
    <w:pPr>
      <w:ind w:left="1588" w:leftChars="832" w:firstLine="433"/>
    </w:pPr>
    <w:rPr>
      <w:rFonts w:eastAsia="仿宋_GB2312"/>
      <w:spacing w:val="15"/>
      <w:kern w:val="10"/>
      <w:sz w:val="24"/>
      <w:szCs w:val="24"/>
    </w:rPr>
  </w:style>
  <w:style w:type="table" w:styleId="46">
    <w:name w:val="Table Grid"/>
    <w:basedOn w:val="45"/>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paragraph" w:customStyle="1" w:styleId="48">
    <w:name w:val="Char Char Char Char"/>
    <w:basedOn w:val="1"/>
    <w:link w:val="47"/>
    <w:qFormat/>
    <w:uiPriority w:val="0"/>
    <w:rPr>
      <w:szCs w:val="21"/>
    </w:rPr>
  </w:style>
  <w:style w:type="character" w:styleId="49">
    <w:name w:val="Strong"/>
    <w:basedOn w:val="47"/>
    <w:qFormat/>
    <w:uiPriority w:val="0"/>
    <w:rPr>
      <w:b/>
      <w:bCs/>
    </w:rPr>
  </w:style>
  <w:style w:type="character" w:styleId="50">
    <w:name w:val="page number"/>
    <w:basedOn w:val="47"/>
    <w:qFormat/>
    <w:uiPriority w:val="0"/>
  </w:style>
  <w:style w:type="character" w:styleId="51">
    <w:name w:val="Emphasis"/>
    <w:basedOn w:val="47"/>
    <w:qFormat/>
    <w:uiPriority w:val="0"/>
    <w:rPr>
      <w:i/>
    </w:rPr>
  </w:style>
  <w:style w:type="character" w:styleId="52">
    <w:name w:val="Hyperlink"/>
    <w:basedOn w:val="47"/>
    <w:qFormat/>
    <w:uiPriority w:val="99"/>
    <w:rPr>
      <w:color w:val="0000FF"/>
      <w:u w:val="single"/>
    </w:rPr>
  </w:style>
  <w:style w:type="character" w:styleId="53">
    <w:name w:val="annotation reference"/>
    <w:qFormat/>
    <w:uiPriority w:val="0"/>
    <w:rPr>
      <w:sz w:val="21"/>
      <w:szCs w:val="21"/>
    </w:rPr>
  </w:style>
  <w:style w:type="paragraph" w:customStyle="1" w:styleId="54">
    <w:name w:val="样式1"/>
    <w:basedOn w:val="17"/>
    <w:next w:val="6"/>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55">
    <w:name w:val="文本正文"/>
    <w:basedOn w:val="1"/>
    <w:qFormat/>
    <w:uiPriority w:val="0"/>
    <w:pPr>
      <w:spacing w:afterLines="50"/>
      <w:ind w:firstLine="200" w:firstLineChars="200"/>
      <w:jc w:val="left"/>
    </w:pPr>
    <w:rPr>
      <w:rFonts w:ascii="Calibri" w:hAnsi="Calibri"/>
      <w:szCs w:val="22"/>
      <w:lang w:bidi="en-US"/>
    </w:rPr>
  </w:style>
  <w:style w:type="character" w:customStyle="1" w:styleId="56">
    <w:name w:val="标题 1 Char"/>
    <w:link w:val="3"/>
    <w:qFormat/>
    <w:uiPriority w:val="0"/>
    <w:rPr>
      <w:rFonts w:ascii="Times New Roman" w:hAnsi="Times New Roman" w:eastAsia="宋体"/>
      <w:b/>
      <w:bCs/>
      <w:kern w:val="44"/>
      <w:sz w:val="32"/>
      <w:szCs w:val="44"/>
    </w:rPr>
  </w:style>
  <w:style w:type="paragraph" w:customStyle="1" w:styleId="57">
    <w:name w:val="_Style 5"/>
    <w:basedOn w:val="1"/>
    <w:qFormat/>
    <w:uiPriority w:val="0"/>
    <w:pPr>
      <w:tabs>
        <w:tab w:val="left" w:pos="360"/>
      </w:tabs>
      <w:ind w:firstLine="420" w:firstLineChars="150"/>
    </w:pPr>
    <w:rPr>
      <w:rFonts w:ascii="Arial" w:hAnsi="Arial" w:cs="Arial"/>
      <w:sz w:val="20"/>
    </w:rPr>
  </w:style>
  <w:style w:type="paragraph" w:customStyle="1" w:styleId="58">
    <w:name w:val="WPSOffice手动目录 1"/>
    <w:qFormat/>
    <w:uiPriority w:val="0"/>
    <w:rPr>
      <w:rFonts w:ascii="Times New Roman" w:hAnsi="Times New Roman" w:eastAsia="宋体" w:cs="Times New Roman"/>
      <w:lang w:val="en-US" w:eastAsia="zh-CN" w:bidi="ar-SA"/>
    </w:rPr>
  </w:style>
  <w:style w:type="paragraph" w:customStyle="1" w:styleId="59">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60">
    <w:name w:val="Char Char Char Char Char Char"/>
    <w:basedOn w:val="16"/>
    <w:qFormat/>
    <w:uiPriority w:val="0"/>
    <w:rPr>
      <w:rFonts w:ascii="Tahoma" w:hAnsi="Tahoma"/>
      <w:sz w:val="24"/>
    </w:rPr>
  </w:style>
  <w:style w:type="paragraph" w:customStyle="1" w:styleId="61">
    <w:name w:val="缺省文本"/>
    <w:qFormat/>
    <w:uiPriority w:val="99"/>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62">
    <w:name w:val="p16"/>
    <w:basedOn w:val="1"/>
    <w:qFormat/>
    <w:uiPriority w:val="0"/>
    <w:pPr>
      <w:widowControl/>
    </w:pPr>
    <w:rPr>
      <w:kern w:val="0"/>
      <w:szCs w:val="21"/>
    </w:rPr>
  </w:style>
  <w:style w:type="paragraph" w:customStyle="1" w:styleId="63">
    <w:name w:val="WPSOffice手动目录 2"/>
    <w:qFormat/>
    <w:uiPriority w:val="0"/>
    <w:pPr>
      <w:ind w:leftChars="200"/>
    </w:pPr>
    <w:rPr>
      <w:rFonts w:ascii="Times New Roman" w:hAnsi="Times New Roman" w:eastAsia="宋体" w:cs="Times New Roman"/>
      <w:sz w:val="20"/>
      <w:szCs w:val="20"/>
    </w:rPr>
  </w:style>
  <w:style w:type="paragraph" w:customStyle="1" w:styleId="64">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5">
    <w:name w:val=" Char Char Char Char"/>
    <w:basedOn w:val="1"/>
    <w:qFormat/>
    <w:uiPriority w:val="0"/>
    <w:pPr>
      <w:tabs>
        <w:tab w:val="left" w:pos="360"/>
      </w:tabs>
      <w:ind w:firstLine="420" w:firstLineChars="150"/>
    </w:pPr>
    <w:rPr>
      <w:rFonts w:ascii="Arial" w:hAnsi="Arial" w:cs="Arial"/>
      <w:sz w:val="20"/>
    </w:rPr>
  </w:style>
  <w:style w:type="paragraph" w:customStyle="1" w:styleId="66">
    <w:name w:val="Plain Text1"/>
    <w:basedOn w:val="1"/>
    <w:qFormat/>
    <w:uiPriority w:val="99"/>
    <w:rPr>
      <w:rFonts w:ascii="宋体" w:hAnsi="Courier New"/>
    </w:rPr>
  </w:style>
  <w:style w:type="paragraph" w:customStyle="1" w:styleId="67">
    <w:name w:val="Char Char Char"/>
    <w:basedOn w:val="1"/>
    <w:qFormat/>
    <w:uiPriority w:val="0"/>
    <w:pPr>
      <w:widowControl/>
      <w:spacing w:after="160" w:line="240" w:lineRule="exact"/>
      <w:jc w:val="left"/>
    </w:pPr>
    <w:rPr>
      <w:szCs w:val="24"/>
    </w:rPr>
  </w:style>
  <w:style w:type="paragraph" w:customStyle="1" w:styleId="68">
    <w:name w:val="正文缩进1"/>
    <w:basedOn w:val="1"/>
    <w:qFormat/>
    <w:uiPriority w:val="0"/>
    <w:pPr>
      <w:autoSpaceDE w:val="0"/>
      <w:autoSpaceDN w:val="0"/>
      <w:adjustRightInd w:val="0"/>
      <w:ind w:firstLine="420"/>
    </w:pPr>
    <w:rPr>
      <w:rFonts w:ascii="宋体" w:hAnsi="Calibri"/>
      <w:szCs w:val="22"/>
    </w:rPr>
  </w:style>
  <w:style w:type="paragraph" w:customStyle="1" w:styleId="69">
    <w:name w:val="Normal"/>
    <w:qFormat/>
    <w:uiPriority w:val="0"/>
    <w:rPr>
      <w:rFonts w:ascii="Times New Roman" w:hAnsi="Times New Roman" w:eastAsia="Times New Roman" w:cs="Times New Roman"/>
      <w:sz w:val="24"/>
      <w:szCs w:val="24"/>
      <w:lang w:val="en-US" w:eastAsia="zh-CN" w:bidi="ar-SA"/>
    </w:rPr>
  </w:style>
  <w:style w:type="paragraph" w:customStyle="1" w:styleId="70">
    <w:name w:val="List 2"/>
    <w:basedOn w:val="1"/>
    <w:qFormat/>
    <w:uiPriority w:val="0"/>
    <w:pPr>
      <w:spacing w:beforeAutospacing="1" w:afterAutospacing="1" w:line="360" w:lineRule="auto"/>
      <w:ind w:left="100" w:leftChars="200" w:hanging="200" w:hangingChars="200"/>
      <w:contextualSpacing/>
    </w:pPr>
    <w:rPr>
      <w:sz w:val="24"/>
    </w:rPr>
  </w:style>
  <w:style w:type="paragraph" w:customStyle="1" w:styleId="71">
    <w:name w:val="_Style 6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72">
    <w:name w:val="_Style 7"/>
    <w:basedOn w:val="1"/>
    <w:qFormat/>
    <w:uiPriority w:val="0"/>
    <w:pPr>
      <w:tabs>
        <w:tab w:val="left" w:pos="360"/>
      </w:tabs>
      <w:ind w:firstLine="420" w:firstLineChars="150"/>
    </w:pPr>
    <w:rPr>
      <w:rFonts w:ascii="Arial" w:hAnsi="Arial" w:cs="Arial"/>
      <w:sz w:val="20"/>
    </w:rPr>
  </w:style>
  <w:style w:type="paragraph" w:customStyle="1" w:styleId="73">
    <w:name w:val="_Style 11"/>
    <w:basedOn w:val="1"/>
    <w:qFormat/>
    <w:uiPriority w:val="0"/>
    <w:pPr>
      <w:tabs>
        <w:tab w:val="left" w:pos="360"/>
      </w:tabs>
      <w:ind w:firstLine="420" w:firstLineChars="150"/>
    </w:pPr>
    <w:rPr>
      <w:rFonts w:ascii="Arial" w:hAnsi="Arial" w:cs="Arial"/>
      <w:sz w:val="20"/>
    </w:rPr>
  </w:style>
  <w:style w:type="paragraph" w:customStyle="1" w:styleId="74">
    <w:name w:val="p15"/>
    <w:basedOn w:val="1"/>
    <w:qFormat/>
    <w:uiPriority w:val="0"/>
    <w:pPr>
      <w:widowControl/>
    </w:pPr>
    <w:rPr>
      <w:rFonts w:ascii="宋体" w:hAnsi="宋体" w:cs="宋体"/>
      <w:kern w:val="0"/>
      <w:szCs w:val="21"/>
    </w:rPr>
  </w:style>
  <w:style w:type="paragraph" w:customStyle="1" w:styleId="75">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76">
    <w:name w:val="正文1"/>
    <w:basedOn w:val="1"/>
    <w:qFormat/>
    <w:uiPriority w:val="0"/>
    <w:pPr>
      <w:spacing w:before="156" w:beforeLines="50" w:line="360" w:lineRule="auto"/>
      <w:ind w:firstLine="420" w:firstLineChars="200"/>
    </w:pPr>
    <w:rPr>
      <w:rFonts w:ascii="宋体" w:hAnsi="宋体"/>
      <w:iCs/>
      <w:szCs w:val="21"/>
    </w:rPr>
  </w:style>
  <w:style w:type="paragraph" w:customStyle="1" w:styleId="77">
    <w:name w:val="样式 标题 2 + 宋体 五号 非加粗 黑色"/>
    <w:basedOn w:val="4"/>
    <w:qFormat/>
    <w:uiPriority w:val="0"/>
    <w:pPr>
      <w:numPr>
        <w:ilvl w:val="1"/>
        <w:numId w:val="1"/>
      </w:numPr>
      <w:adjustRightInd w:val="0"/>
      <w:spacing w:line="416" w:lineRule="atLeast"/>
      <w:jc w:val="left"/>
      <w:textAlignment w:val="baseline"/>
    </w:pPr>
    <w:rPr>
      <w:rFonts w:ascii="宋体" w:hAnsi="宋体" w:eastAsia="宋体"/>
      <w:b w:val="0"/>
      <w:bCs w:val="0"/>
      <w:color w:val="000000"/>
      <w:kern w:val="0"/>
      <w:sz w:val="21"/>
    </w:rPr>
  </w:style>
  <w:style w:type="paragraph" w:customStyle="1" w:styleId="78">
    <w:name w:val="正文序号 1"/>
    <w:basedOn w:val="1"/>
    <w:qFormat/>
    <w:uiPriority w:val="0"/>
    <w:pPr>
      <w:numPr>
        <w:ilvl w:val="0"/>
        <w:numId w:val="3"/>
      </w:numPr>
      <w:tabs>
        <w:tab w:val="left" w:pos="502"/>
        <w:tab w:val="left" w:pos="839"/>
      </w:tabs>
      <w:spacing w:before="60"/>
    </w:pPr>
    <w:rPr>
      <w:szCs w:val="24"/>
    </w:rPr>
  </w:style>
  <w:style w:type="paragraph" w:customStyle="1" w:styleId="79">
    <w:name w:val="p0"/>
    <w:basedOn w:val="1"/>
    <w:qFormat/>
    <w:uiPriority w:val="0"/>
    <w:pPr>
      <w:widowControl/>
      <w:jc w:val="left"/>
    </w:pPr>
    <w:rPr>
      <w:kern w:val="0"/>
      <w:szCs w:val="21"/>
    </w:rPr>
  </w:style>
  <w:style w:type="paragraph" w:customStyle="1" w:styleId="80">
    <w:name w:val="Char Char2"/>
    <w:basedOn w:val="1"/>
    <w:qFormat/>
    <w:uiPriority w:val="0"/>
    <w:pPr>
      <w:widowControl/>
      <w:spacing w:after="160" w:line="240" w:lineRule="exact"/>
      <w:jc w:val="left"/>
    </w:pPr>
    <w:rPr>
      <w:rFonts w:ascii="Verdana" w:hAnsi="Verdana"/>
      <w:kern w:val="0"/>
      <w:sz w:val="20"/>
      <w:lang w:eastAsia="en-US"/>
    </w:rPr>
  </w:style>
  <w:style w:type="paragraph" w:customStyle="1" w:styleId="81">
    <w:name w:val="样式 标题 4 + 段前: 5 磅 段后: 5 磅 行距: 单倍行距"/>
    <w:basedOn w:val="6"/>
    <w:qFormat/>
    <w:uiPriority w:val="0"/>
    <w:pPr>
      <w:spacing w:before="100" w:after="100" w:line="240" w:lineRule="auto"/>
    </w:pPr>
    <w:rPr>
      <w:rFonts w:cs="宋体"/>
      <w:szCs w:val="20"/>
    </w:rPr>
  </w:style>
  <w:style w:type="paragraph" w:customStyle="1" w:styleId="82">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83">
    <w:name w:val="列出段落1"/>
    <w:basedOn w:val="1"/>
    <w:qFormat/>
    <w:uiPriority w:val="34"/>
    <w:pPr>
      <w:ind w:firstLine="420" w:firstLineChars="200"/>
    </w:pPr>
  </w:style>
  <w:style w:type="paragraph" w:customStyle="1" w:styleId="8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5">
    <w:name w:val="Char"/>
    <w:basedOn w:val="1"/>
    <w:qFormat/>
    <w:uiPriority w:val="0"/>
    <w:pPr>
      <w:tabs>
        <w:tab w:val="left" w:pos="360"/>
      </w:tabs>
      <w:spacing w:line="360" w:lineRule="auto"/>
      <w:ind w:firstLine="480" w:firstLineChars="200"/>
    </w:pPr>
    <w:rPr>
      <w:rFonts w:ascii="楷体_GB2312" w:eastAsia="楷体_GB2312"/>
      <w:sz w:val="24"/>
      <w:szCs w:val="24"/>
    </w:rPr>
  </w:style>
  <w:style w:type="paragraph" w:customStyle="1" w:styleId="86">
    <w:name w:val="表头文本"/>
    <w:basedOn w:val="1"/>
    <w:qFormat/>
    <w:uiPriority w:val="0"/>
    <w:pPr>
      <w:autoSpaceDE w:val="0"/>
      <w:autoSpaceDN w:val="0"/>
      <w:adjustRightInd w:val="0"/>
      <w:jc w:val="center"/>
    </w:pPr>
    <w:rPr>
      <w:b/>
      <w:kern w:val="0"/>
      <w:sz w:val="24"/>
    </w:rPr>
  </w:style>
  <w:style w:type="paragraph" w:customStyle="1" w:styleId="87">
    <w:name w:val="默认段落字体 Para Char Char Char Char Char Char Char Char Char Char Char Char Char Char Char Char"/>
    <w:basedOn w:val="1"/>
    <w:qFormat/>
    <w:uiPriority w:val="0"/>
    <w:rPr>
      <w:rFonts w:ascii="Tahoma" w:hAnsi="Tahoma"/>
      <w:sz w:val="24"/>
    </w:rPr>
  </w:style>
  <w:style w:type="paragraph" w:customStyle="1" w:styleId="8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样式2"/>
    <w:basedOn w:val="1"/>
    <w:qFormat/>
    <w:uiPriority w:val="0"/>
    <w:pPr>
      <w:spacing w:line="560" w:lineRule="exact"/>
      <w:ind w:firstLine="601"/>
    </w:pPr>
    <w:rPr>
      <w:rFonts w:eastAsia="宋体"/>
      <w:kern w:val="2"/>
      <w:sz w:val="28"/>
      <w:lang w:val="en-US" w:eastAsia="zh-CN" w:bidi="ar-SA"/>
    </w:rPr>
  </w:style>
  <w:style w:type="paragraph" w:customStyle="1" w:styleId="9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1">
    <w:name w:val="标题 3_0"/>
    <w:basedOn w:val="75"/>
    <w:next w:val="75"/>
    <w:link w:val="122"/>
    <w:qFormat/>
    <w:uiPriority w:val="0"/>
    <w:pPr>
      <w:autoSpaceDE w:val="0"/>
      <w:autoSpaceDN w:val="0"/>
      <w:adjustRightInd w:val="0"/>
      <w:spacing w:line="500" w:lineRule="exact"/>
      <w:jc w:val="center"/>
      <w:outlineLvl w:val="2"/>
    </w:pPr>
    <w:rPr>
      <w:rFonts w:ascii="宋体" w:hAnsi="宋体"/>
      <w:b/>
      <w:szCs w:val="28"/>
    </w:rPr>
  </w:style>
  <w:style w:type="paragraph" w:customStyle="1" w:styleId="92">
    <w:name w:val="附件正文"/>
    <w:basedOn w:val="1"/>
    <w:qFormat/>
    <w:uiPriority w:val="0"/>
    <w:pPr>
      <w:snapToGrid w:val="0"/>
      <w:spacing w:line="500" w:lineRule="exact"/>
      <w:ind w:firstLine="540" w:firstLineChars="225"/>
    </w:pPr>
    <w:rPr>
      <w:kern w:val="0"/>
      <w:sz w:val="24"/>
      <w:szCs w:val="24"/>
    </w:rPr>
  </w:style>
  <w:style w:type="paragraph" w:styleId="93">
    <w:name w:val="List Paragraph"/>
    <w:basedOn w:val="1"/>
    <w:qFormat/>
    <w:uiPriority w:val="0"/>
    <w:pPr>
      <w:ind w:firstLine="420" w:firstLineChars="200"/>
    </w:pPr>
    <w:rPr>
      <w:rFonts w:ascii="Calibri" w:hAnsi="Calibri"/>
      <w:szCs w:val="22"/>
    </w:rPr>
  </w:style>
  <w:style w:type="paragraph" w:customStyle="1" w:styleId="94">
    <w:name w:val="正文文字"/>
    <w:basedOn w:val="1"/>
    <w:link w:val="121"/>
    <w:qFormat/>
    <w:uiPriority w:val="0"/>
    <w:pPr>
      <w:widowControl/>
      <w:spacing w:line="2375" w:lineRule="atLeast"/>
      <w:ind w:firstLine="419"/>
      <w:textAlignment w:val="baseline"/>
    </w:pPr>
    <w:rPr>
      <w:rFonts w:ascii="宋体"/>
      <w:color w:val="000000"/>
      <w:kern w:val="0"/>
      <w:sz w:val="28"/>
      <w:u w:val="none" w:color="000000"/>
    </w:rPr>
  </w:style>
  <w:style w:type="paragraph" w:customStyle="1" w:styleId="95">
    <w:name w:val="WPSOffice手动目录 3"/>
    <w:qFormat/>
    <w:uiPriority w:val="0"/>
    <w:pPr>
      <w:ind w:leftChars="400"/>
    </w:pPr>
    <w:rPr>
      <w:rFonts w:ascii="Times New Roman" w:hAnsi="Times New Roman" w:eastAsia="宋体" w:cs="Times New Roman"/>
      <w:sz w:val="20"/>
      <w:szCs w:val="20"/>
    </w:rPr>
  </w:style>
  <w:style w:type="character" w:customStyle="1" w:styleId="96">
    <w:name w:val="批注文字 Char1"/>
    <w:basedOn w:val="47"/>
    <w:link w:val="18"/>
    <w:qFormat/>
    <w:uiPriority w:val="0"/>
    <w:rPr>
      <w:kern w:val="2"/>
      <w:sz w:val="21"/>
    </w:rPr>
  </w:style>
  <w:style w:type="character" w:customStyle="1" w:styleId="97">
    <w:name w:val="批注文字 Char"/>
    <w:qFormat/>
    <w:uiPriority w:val="0"/>
    <w:rPr>
      <w:rFonts w:eastAsia="宋体"/>
      <w:kern w:val="2"/>
      <w:sz w:val="21"/>
      <w:szCs w:val="24"/>
      <w:lang w:val="en-US" w:eastAsia="zh-CN" w:bidi="ar-SA"/>
    </w:rPr>
  </w:style>
  <w:style w:type="character" w:customStyle="1" w:styleId="98">
    <w:name w:val="font41"/>
    <w:basedOn w:val="47"/>
    <w:qFormat/>
    <w:uiPriority w:val="0"/>
    <w:rPr>
      <w:rFonts w:hint="eastAsia" w:ascii="宋体" w:hAnsi="宋体" w:eastAsia="宋体" w:cs="宋体"/>
      <w:color w:val="000000"/>
      <w:sz w:val="20"/>
      <w:szCs w:val="20"/>
      <w:u w:val="none"/>
    </w:rPr>
  </w:style>
  <w:style w:type="character" w:customStyle="1" w:styleId="99">
    <w:name w:val="font141"/>
    <w:basedOn w:val="47"/>
    <w:qFormat/>
    <w:uiPriority w:val="0"/>
    <w:rPr>
      <w:rFonts w:hint="eastAsia" w:ascii="宋体" w:hAnsi="宋体" w:eastAsia="宋体" w:cs="宋体"/>
      <w:color w:val="000000"/>
      <w:sz w:val="24"/>
      <w:szCs w:val="24"/>
      <w:u w:val="none"/>
    </w:rPr>
  </w:style>
  <w:style w:type="character" w:customStyle="1" w:styleId="100">
    <w:name w:val="font51"/>
    <w:basedOn w:val="47"/>
    <w:qFormat/>
    <w:uiPriority w:val="0"/>
    <w:rPr>
      <w:rFonts w:hint="eastAsia" w:ascii="宋体" w:hAnsi="宋体" w:eastAsia="宋体" w:cs="宋体"/>
      <w:color w:val="FF0000"/>
      <w:sz w:val="20"/>
      <w:szCs w:val="20"/>
      <w:u w:val="none"/>
    </w:rPr>
  </w:style>
  <w:style w:type="character" w:customStyle="1" w:styleId="101">
    <w:name w:val="正文文本缩进 3 Char"/>
    <w:basedOn w:val="47"/>
    <w:link w:val="37"/>
    <w:qFormat/>
    <w:uiPriority w:val="0"/>
    <w:rPr>
      <w:rFonts w:eastAsia="黑体"/>
      <w:b/>
      <w:bCs/>
      <w:kern w:val="2"/>
      <w:sz w:val="72"/>
      <w:szCs w:val="24"/>
    </w:rPr>
  </w:style>
  <w:style w:type="character" w:customStyle="1" w:styleId="102">
    <w:name w:val="HTML 预设格式 Char"/>
    <w:basedOn w:val="47"/>
    <w:link w:val="39"/>
    <w:qFormat/>
    <w:uiPriority w:val="0"/>
    <w:rPr>
      <w:rFonts w:ascii="宋体" w:hAnsi="宋体"/>
      <w:sz w:val="24"/>
      <w:szCs w:val="24"/>
    </w:rPr>
  </w:style>
  <w:style w:type="character" w:customStyle="1" w:styleId="103">
    <w:name w:val="font31"/>
    <w:basedOn w:val="47"/>
    <w:qFormat/>
    <w:uiPriority w:val="0"/>
    <w:rPr>
      <w:rFonts w:hint="eastAsia" w:ascii="宋体" w:hAnsi="宋体" w:eastAsia="宋体" w:cs="宋体"/>
      <w:color w:val="000000"/>
      <w:sz w:val="16"/>
      <w:szCs w:val="16"/>
      <w:u w:val="none"/>
    </w:rPr>
  </w:style>
  <w:style w:type="character" w:customStyle="1" w:styleId="104">
    <w:name w:val="标题 3 Char"/>
    <w:basedOn w:val="47"/>
    <w:link w:val="5"/>
    <w:qFormat/>
    <w:uiPriority w:val="0"/>
    <w:rPr>
      <w:b/>
      <w:bCs/>
      <w:kern w:val="2"/>
      <w:sz w:val="32"/>
      <w:szCs w:val="32"/>
    </w:rPr>
  </w:style>
  <w:style w:type="character" w:customStyle="1" w:styleId="105">
    <w:name w:val="正文文本缩进 Char"/>
    <w:qFormat/>
    <w:uiPriority w:val="0"/>
    <w:rPr>
      <w:rFonts w:eastAsia="宋体"/>
      <w:kern w:val="2"/>
      <w:sz w:val="24"/>
      <w:szCs w:val="24"/>
      <w:lang w:val="en-US" w:eastAsia="zh-CN" w:bidi="ar-SA"/>
    </w:rPr>
  </w:style>
  <w:style w:type="character" w:customStyle="1" w:styleId="106">
    <w:name w:val="font11"/>
    <w:basedOn w:val="47"/>
    <w:qFormat/>
    <w:uiPriority w:val="0"/>
    <w:rPr>
      <w:rFonts w:hint="eastAsia" w:ascii="宋体" w:hAnsi="宋体" w:eastAsia="宋体" w:cs="宋体"/>
      <w:color w:val="000000"/>
      <w:sz w:val="16"/>
      <w:szCs w:val="16"/>
      <w:u w:val="none"/>
    </w:rPr>
  </w:style>
  <w:style w:type="character" w:customStyle="1" w:styleId="107">
    <w:name w:val="font01"/>
    <w:basedOn w:val="47"/>
    <w:qFormat/>
    <w:uiPriority w:val="0"/>
    <w:rPr>
      <w:rFonts w:hint="eastAsia" w:ascii="宋体" w:hAnsi="宋体" w:eastAsia="宋体" w:cs="宋体"/>
      <w:color w:val="000000"/>
      <w:sz w:val="24"/>
      <w:szCs w:val="24"/>
      <w:u w:val="none"/>
    </w:rPr>
  </w:style>
  <w:style w:type="character" w:customStyle="1" w:styleId="108">
    <w:name w:val="正文文本 Char1"/>
    <w:basedOn w:val="47"/>
    <w:link w:val="20"/>
    <w:qFormat/>
    <w:uiPriority w:val="0"/>
    <w:rPr>
      <w:kern w:val="2"/>
      <w:sz w:val="21"/>
    </w:rPr>
  </w:style>
  <w:style w:type="character" w:customStyle="1" w:styleId="109">
    <w:name w:val="批注主题 Char"/>
    <w:basedOn w:val="96"/>
    <w:link w:val="42"/>
    <w:qFormat/>
    <w:uiPriority w:val="0"/>
  </w:style>
  <w:style w:type="character" w:customStyle="1" w:styleId="110">
    <w:name w:val="标题 6 Char"/>
    <w:basedOn w:val="47"/>
    <w:link w:val="8"/>
    <w:qFormat/>
    <w:uiPriority w:val="0"/>
    <w:rPr>
      <w:rFonts w:eastAsia="黑体"/>
      <w:b/>
      <w:bCs/>
      <w:sz w:val="24"/>
      <w:szCs w:val="24"/>
    </w:rPr>
  </w:style>
  <w:style w:type="character" w:customStyle="1" w:styleId="111">
    <w:name w:val="font151"/>
    <w:basedOn w:val="47"/>
    <w:qFormat/>
    <w:uiPriority w:val="0"/>
    <w:rPr>
      <w:rFonts w:hint="default" w:ascii="Times New Roman" w:hAnsi="Times New Roman" w:cs="Times New Roman"/>
      <w:color w:val="000000"/>
      <w:sz w:val="20"/>
      <w:szCs w:val="20"/>
      <w:u w:val="none"/>
    </w:rPr>
  </w:style>
  <w:style w:type="character" w:customStyle="1" w:styleId="112">
    <w:name w:val="font61"/>
    <w:basedOn w:val="47"/>
    <w:qFormat/>
    <w:uiPriority w:val="0"/>
    <w:rPr>
      <w:rFonts w:hint="eastAsia" w:ascii="微软雅黑" w:hAnsi="微软雅黑" w:eastAsia="微软雅黑" w:cs="微软雅黑"/>
      <w:color w:val="000000"/>
      <w:sz w:val="16"/>
      <w:szCs w:val="16"/>
      <w:u w:val="none"/>
    </w:rPr>
  </w:style>
  <w:style w:type="character" w:customStyle="1" w:styleId="113">
    <w:name w:val="文档结构图 Char"/>
    <w:basedOn w:val="47"/>
    <w:link w:val="16"/>
    <w:qFormat/>
    <w:uiPriority w:val="0"/>
    <w:rPr>
      <w:kern w:val="2"/>
      <w:sz w:val="21"/>
      <w:szCs w:val="24"/>
      <w:shd w:val="clear" w:color="auto" w:fill="000080"/>
    </w:rPr>
  </w:style>
  <w:style w:type="character" w:customStyle="1" w:styleId="114">
    <w:name w:val="页脚 Char"/>
    <w:link w:val="30"/>
    <w:qFormat/>
    <w:uiPriority w:val="99"/>
    <w:rPr>
      <w:kern w:val="2"/>
      <w:sz w:val="18"/>
      <w:szCs w:val="18"/>
    </w:rPr>
  </w:style>
  <w:style w:type="character" w:customStyle="1" w:styleId="115">
    <w:name w:val="标题 8 Char"/>
    <w:basedOn w:val="47"/>
    <w:link w:val="10"/>
    <w:qFormat/>
    <w:uiPriority w:val="0"/>
    <w:rPr>
      <w:rFonts w:eastAsia="黑体"/>
      <w:sz w:val="24"/>
      <w:szCs w:val="24"/>
    </w:rPr>
  </w:style>
  <w:style w:type="character" w:customStyle="1" w:styleId="116">
    <w:name w:val="纯文本 Char"/>
    <w:link w:val="26"/>
    <w:qFormat/>
    <w:uiPriority w:val="0"/>
    <w:rPr>
      <w:rFonts w:ascii="宋体" w:hAnsi="Courier New"/>
      <w:kern w:val="2"/>
      <w:sz w:val="21"/>
    </w:rPr>
  </w:style>
  <w:style w:type="character" w:customStyle="1" w:styleId="117">
    <w:name w:val="font112"/>
    <w:basedOn w:val="47"/>
    <w:qFormat/>
    <w:uiPriority w:val="0"/>
    <w:rPr>
      <w:rFonts w:hint="eastAsia" w:ascii="宋体" w:hAnsi="宋体" w:eastAsia="宋体" w:cs="宋体"/>
      <w:color w:val="000000"/>
      <w:sz w:val="16"/>
      <w:szCs w:val="16"/>
      <w:u w:val="none"/>
    </w:rPr>
  </w:style>
  <w:style w:type="character" w:customStyle="1" w:styleId="118">
    <w:name w:val="纯文本 Char1"/>
    <w:basedOn w:val="47"/>
    <w:qFormat/>
    <w:uiPriority w:val="0"/>
    <w:rPr>
      <w:rFonts w:eastAsia="宋体"/>
      <w:kern w:val="2"/>
      <w:sz w:val="24"/>
      <w:lang w:val="en-US" w:eastAsia="zh-CN" w:bidi="ar-SA"/>
    </w:rPr>
  </w:style>
  <w:style w:type="character" w:customStyle="1" w:styleId="119">
    <w:name w:val="正文首行缩进 2 Char"/>
    <w:basedOn w:val="120"/>
    <w:link w:val="44"/>
    <w:qFormat/>
    <w:uiPriority w:val="0"/>
  </w:style>
  <w:style w:type="character" w:customStyle="1" w:styleId="120">
    <w:name w:val="正文文本缩进 Char1"/>
    <w:basedOn w:val="47"/>
    <w:link w:val="21"/>
    <w:qFormat/>
    <w:uiPriority w:val="0"/>
    <w:rPr>
      <w:kern w:val="2"/>
      <w:sz w:val="28"/>
    </w:rPr>
  </w:style>
  <w:style w:type="character" w:customStyle="1" w:styleId="121">
    <w:name w:val="正文文字 Char1"/>
    <w:basedOn w:val="47"/>
    <w:link w:val="94"/>
    <w:qFormat/>
    <w:uiPriority w:val="0"/>
    <w:rPr>
      <w:rFonts w:ascii="宋体"/>
      <w:color w:val="000000"/>
      <w:kern w:val="0"/>
      <w:sz w:val="28"/>
      <w:u w:val="none" w:color="000000"/>
    </w:rPr>
  </w:style>
  <w:style w:type="character" w:customStyle="1" w:styleId="122">
    <w:name w:val="标题 3 Char_0"/>
    <w:link w:val="91"/>
    <w:qFormat/>
    <w:uiPriority w:val="0"/>
    <w:rPr>
      <w:rFonts w:ascii="宋体" w:hAnsi="宋体"/>
      <w:b/>
      <w:kern w:val="2"/>
      <w:sz w:val="28"/>
      <w:szCs w:val="28"/>
    </w:rPr>
  </w:style>
  <w:style w:type="character" w:customStyle="1" w:styleId="123">
    <w:name w:val="font21"/>
    <w:basedOn w:val="47"/>
    <w:qFormat/>
    <w:uiPriority w:val="0"/>
    <w:rPr>
      <w:rFonts w:hint="eastAsia" w:ascii="宋体" w:hAnsi="宋体" w:eastAsia="宋体" w:cs="宋体"/>
      <w:color w:val="000000"/>
      <w:sz w:val="22"/>
      <w:szCs w:val="22"/>
      <w:u w:val="none"/>
    </w:rPr>
  </w:style>
  <w:style w:type="character" w:customStyle="1" w:styleId="124">
    <w:name w:val="脚注文本 Char"/>
    <w:basedOn w:val="47"/>
    <w:link w:val="35"/>
    <w:qFormat/>
    <w:uiPriority w:val="0"/>
    <w:rPr>
      <w:sz w:val="18"/>
    </w:rPr>
  </w:style>
  <w:style w:type="character" w:customStyle="1" w:styleId="125">
    <w:name w:val="副标题 Char"/>
    <w:link w:val="33"/>
    <w:qFormat/>
    <w:uiPriority w:val="0"/>
    <w:rPr>
      <w:rFonts w:ascii="Cambria" w:hAnsi="Cambria" w:eastAsia="宋体"/>
      <w:b/>
      <w:bCs/>
      <w:kern w:val="28"/>
      <w:sz w:val="32"/>
      <w:szCs w:val="32"/>
      <w:lang w:val="en-US" w:eastAsia="zh-CN" w:bidi="ar-SA"/>
    </w:rPr>
  </w:style>
  <w:style w:type="character" w:customStyle="1" w:styleId="126">
    <w:name w:val=" Char Char3"/>
    <w:qFormat/>
    <w:uiPriority w:val="0"/>
    <w:rPr>
      <w:rFonts w:eastAsia="宋体"/>
      <w:kern w:val="2"/>
      <w:sz w:val="21"/>
      <w:szCs w:val="24"/>
      <w:lang w:val="en-US" w:eastAsia="zh-CN" w:bidi="ar-SA"/>
    </w:rPr>
  </w:style>
  <w:style w:type="character" w:customStyle="1" w:styleId="127">
    <w:name w:val="正文文本 Char"/>
    <w:link w:val="20"/>
    <w:qFormat/>
    <w:uiPriority w:val="0"/>
    <w:rPr>
      <w:kern w:val="2"/>
      <w:sz w:val="21"/>
      <w:szCs w:val="24"/>
    </w:rPr>
  </w:style>
  <w:style w:type="character" w:customStyle="1" w:styleId="128">
    <w:name w:val=" Char Char6"/>
    <w:qFormat/>
    <w:uiPriority w:val="0"/>
    <w:rPr>
      <w:rFonts w:eastAsia="宋体"/>
      <w:kern w:val="2"/>
      <w:sz w:val="21"/>
      <w:szCs w:val="24"/>
      <w:lang w:val="en-US" w:eastAsia="zh-CN" w:bidi="ar-SA"/>
    </w:rPr>
  </w:style>
  <w:style w:type="character" w:customStyle="1" w:styleId="129">
    <w:name w:val="标题 Char"/>
    <w:basedOn w:val="47"/>
    <w:link w:val="41"/>
    <w:qFormat/>
    <w:uiPriority w:val="0"/>
    <w:rPr>
      <w:rFonts w:ascii="Cambria" w:hAnsi="Cambria"/>
      <w:b/>
      <w:bCs/>
      <w:kern w:val="2"/>
      <w:sz w:val="32"/>
      <w:szCs w:val="32"/>
    </w:rPr>
  </w:style>
  <w:style w:type="character" w:customStyle="1" w:styleId="130">
    <w:name w:val="日期 Char"/>
    <w:basedOn w:val="47"/>
    <w:link w:val="27"/>
    <w:qFormat/>
    <w:uiPriority w:val="0"/>
    <w:rPr>
      <w:kern w:val="2"/>
      <w:sz w:val="21"/>
      <w:szCs w:val="24"/>
    </w:rPr>
  </w:style>
  <w:style w:type="character" w:customStyle="1" w:styleId="131">
    <w:name w:val="ca-1"/>
    <w:basedOn w:val="47"/>
    <w:qFormat/>
    <w:uiPriority w:val="0"/>
  </w:style>
  <w:style w:type="character" w:customStyle="1" w:styleId="132">
    <w:name w:val="font101"/>
    <w:basedOn w:val="47"/>
    <w:qFormat/>
    <w:uiPriority w:val="0"/>
    <w:rPr>
      <w:rFonts w:ascii="Arial Unicode MS" w:hAnsi="Arial Unicode MS" w:eastAsia="Arial Unicode MS" w:cs="Arial Unicode MS"/>
      <w:color w:val="000000"/>
      <w:sz w:val="16"/>
      <w:szCs w:val="16"/>
      <w:u w:val="none"/>
    </w:rPr>
  </w:style>
  <w:style w:type="character" w:customStyle="1" w:styleId="133">
    <w:name w:val="标题 2 Char"/>
    <w:link w:val="4"/>
    <w:qFormat/>
    <w:uiPriority w:val="0"/>
    <w:rPr>
      <w:rFonts w:ascii="Arial Black" w:hAnsi="Arial Black" w:eastAsia="黑体"/>
      <w:b/>
      <w:bCs/>
      <w:kern w:val="2"/>
      <w:sz w:val="32"/>
      <w:szCs w:val="32"/>
      <w:lang w:val="en-US" w:eastAsia="zh-CN" w:bidi="ar-SA"/>
    </w:rPr>
  </w:style>
  <w:style w:type="character" w:customStyle="1" w:styleId="134">
    <w:name w:val="标题 5 Char"/>
    <w:basedOn w:val="47"/>
    <w:link w:val="7"/>
    <w:qFormat/>
    <w:uiPriority w:val="0"/>
    <w:rPr>
      <w:b/>
      <w:bCs/>
      <w:sz w:val="28"/>
      <w:szCs w:val="28"/>
    </w:rPr>
  </w:style>
  <w:style w:type="character" w:customStyle="1" w:styleId="135">
    <w:name w:val="标题 7 Char"/>
    <w:basedOn w:val="47"/>
    <w:link w:val="9"/>
    <w:qFormat/>
    <w:uiPriority w:val="0"/>
    <w:rPr>
      <w:b/>
      <w:bCs/>
      <w:sz w:val="24"/>
      <w:szCs w:val="24"/>
    </w:rPr>
  </w:style>
  <w:style w:type="character" w:customStyle="1" w:styleId="136">
    <w:name w:val="正文文本 3 Char"/>
    <w:basedOn w:val="47"/>
    <w:link w:val="19"/>
    <w:qFormat/>
    <w:uiPriority w:val="0"/>
    <w:rPr>
      <w:kern w:val="2"/>
      <w:sz w:val="16"/>
      <w:szCs w:val="16"/>
    </w:rPr>
  </w:style>
  <w:style w:type="character" w:customStyle="1" w:styleId="137">
    <w:name w:val="批注框文本 Char"/>
    <w:basedOn w:val="47"/>
    <w:link w:val="29"/>
    <w:qFormat/>
    <w:uiPriority w:val="0"/>
    <w:rPr>
      <w:kern w:val="2"/>
      <w:sz w:val="18"/>
      <w:szCs w:val="18"/>
    </w:rPr>
  </w:style>
  <w:style w:type="character" w:customStyle="1" w:styleId="138">
    <w:name w:val="正文文本缩进 2 Char"/>
    <w:basedOn w:val="47"/>
    <w:link w:val="28"/>
    <w:qFormat/>
    <w:uiPriority w:val="0"/>
    <w:rPr>
      <w:kern w:val="2"/>
      <w:sz w:val="21"/>
      <w:szCs w:val="24"/>
    </w:rPr>
  </w:style>
  <w:style w:type="character" w:customStyle="1" w:styleId="139">
    <w:name w:val="标题 9 Char"/>
    <w:basedOn w:val="47"/>
    <w:link w:val="11"/>
    <w:qFormat/>
    <w:uiPriority w:val="0"/>
    <w:rPr>
      <w:rFonts w:eastAsia="黑体"/>
      <w:sz w:val="21"/>
      <w:szCs w:val="21"/>
    </w:rPr>
  </w:style>
  <w:style w:type="character" w:customStyle="1" w:styleId="140">
    <w:name w:val="标题 4 Char"/>
    <w:basedOn w:val="47"/>
    <w:link w:val="6"/>
    <w:qFormat/>
    <w:uiPriority w:val="0"/>
    <w:rPr>
      <w:rFonts w:eastAsia="黑体"/>
      <w:b/>
      <w:bCs/>
      <w:sz w:val="28"/>
      <w:szCs w:val="28"/>
    </w:rPr>
  </w:style>
  <w:style w:type="character" w:customStyle="1" w:styleId="141">
    <w:name w:val="font91"/>
    <w:basedOn w:val="47"/>
    <w:qFormat/>
    <w:uiPriority w:val="0"/>
    <w:rPr>
      <w:rFonts w:hint="eastAsia" w:ascii="宋体" w:hAnsi="宋体" w:eastAsia="宋体" w:cs="宋体"/>
      <w:b/>
      <w:color w:val="FF0000"/>
      <w:sz w:val="20"/>
      <w:szCs w:val="20"/>
      <w:u w:val="none"/>
    </w:rPr>
  </w:style>
  <w:style w:type="paragraph" w:customStyle="1" w:styleId="142">
    <w:name w:val="Table Paragraph"/>
    <w:basedOn w:val="1"/>
    <w:qFormat/>
    <w:uiPriority w:val="1"/>
    <w:rPr>
      <w:rFonts w:ascii="宋体" w:hAnsi="宋体" w:eastAsia="宋体" w:cs="宋体"/>
      <w:lang w:val="zh-CN" w:eastAsia="zh-CN" w:bidi="zh-CN"/>
    </w:rPr>
  </w:style>
  <w:style w:type="paragraph" w:customStyle="1" w:styleId="143">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44">
    <w:name w:val="样式3"/>
    <w:basedOn w:val="26"/>
    <w:qFormat/>
    <w:uiPriority w:val="0"/>
    <w:pPr>
      <w:spacing w:line="0" w:lineRule="atLeast"/>
      <w:outlineLvl w:val="0"/>
    </w:pPr>
    <w:rPr>
      <w:sz w:val="28"/>
    </w:rPr>
  </w:style>
  <w:style w:type="paragraph" w:customStyle="1" w:styleId="14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character" w:customStyle="1" w:styleId="146">
    <w:name w:val="标题 3 字符"/>
    <w:basedOn w:val="47"/>
    <w:link w:val="5"/>
    <w:semiHidden/>
    <w:qFormat/>
    <w:locked/>
    <w:uiPriority w:val="99"/>
    <w:rPr>
      <w:rFonts w:cs="Times New Roman"/>
      <w:b/>
      <w:bCs/>
      <w:sz w:val="32"/>
      <w:szCs w:val="32"/>
    </w:rPr>
  </w:style>
  <w:style w:type="character" w:customStyle="1" w:styleId="147">
    <w:name w:val="NormalCharacter"/>
    <w:qFormat/>
    <w:uiPriority w:val="0"/>
    <w:rPr>
      <w:rFonts w:ascii="Times New Roman" w:hAnsi="Times New Roman" w:eastAsia="宋体"/>
      <w:kern w:val="2"/>
      <w:sz w:val="21"/>
      <w:lang w:val="en-US" w:eastAsia="zh-CN" w:bidi="ar-SA"/>
    </w:rPr>
  </w:style>
  <w:style w:type="paragraph" w:customStyle="1" w:styleId="148">
    <w:name w:val="UserStyle_10"/>
    <w:basedOn w:val="1"/>
    <w:qFormat/>
    <w:uiPriority w:val="0"/>
    <w:pPr>
      <w:jc w:val="left"/>
    </w:pPr>
    <w:rPr>
      <w:rFonts w:ascii="宋体" w:hAnsi="宋体"/>
      <w:kern w:val="0"/>
    </w:rPr>
  </w:style>
  <w:style w:type="paragraph" w:customStyle="1" w:styleId="149">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150">
    <w:name w:val="样式 左侧:  0.74 厘米"/>
    <w:basedOn w:val="1"/>
    <w:qFormat/>
    <w:uiPriority w:val="0"/>
    <w:pPr>
      <w:spacing w:line="360" w:lineRule="auto"/>
      <w:ind w:left="620" w:hanging="200" w:hangingChars="200"/>
    </w:pPr>
    <w:rPr>
      <w:rFonts w:ascii="Times New Roman" w:hAnsi="Times New Roman"/>
      <w:kern w:val="0"/>
      <w:sz w:val="20"/>
      <w:szCs w:val="20"/>
    </w:rPr>
  </w:style>
  <w:style w:type="paragraph" w:customStyle="1" w:styleId="15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2">
    <w:name w:val="其他"/>
    <w:basedOn w:val="1"/>
    <w:qFormat/>
    <w:uiPriority w:val="0"/>
    <w:pPr>
      <w:widowControl w:val="0"/>
      <w:shd w:val="clear" w:color="auto" w:fill="FFFFFF"/>
    </w:pPr>
    <w:rPr>
      <w:rFonts w:ascii="新宋体" w:hAnsi="新宋体" w:eastAsia="新宋体" w:cs="新宋体"/>
      <w:sz w:val="30"/>
      <w:szCs w:val="30"/>
      <w:u w:val="none"/>
      <w:lang w:val="zh-CN" w:eastAsia="zh-CN" w:bidi="zh-CN"/>
    </w:rPr>
  </w:style>
  <w:style w:type="paragraph" w:customStyle="1" w:styleId="153">
    <w:name w:val="纯文本1"/>
    <w:basedOn w:val="1"/>
    <w:qFormat/>
    <w:uiPriority w:val="0"/>
    <w:rPr>
      <w:rFonts w:ascii="宋体" w:hAnsi="Courier New" w:eastAsia="宋体" w:cs="Times New Roman"/>
      <w:szCs w:val="22"/>
    </w:rPr>
  </w:style>
  <w:style w:type="paragraph" w:customStyle="1" w:styleId="154">
    <w:name w:val="表格文字2"/>
    <w:basedOn w:val="76"/>
    <w:qFormat/>
    <w:uiPriority w:val="99"/>
    <w:pPr>
      <w:widowControl/>
      <w:spacing w:before="25" w:after="25" w:line="240" w:lineRule="auto"/>
      <w:ind w:firstLine="0"/>
      <w:jc w:val="left"/>
    </w:pPr>
    <w:rPr>
      <w:rFonts w:ascii="Times New Roman" w:hAnsi="Times New Roman"/>
      <w:bCs/>
      <w:spacing w:val="10"/>
      <w:kern w:val="0"/>
      <w:sz w:val="21"/>
      <w:szCs w:val="21"/>
    </w:rPr>
  </w:style>
  <w:style w:type="paragraph" w:customStyle="1" w:styleId="155">
    <w:name w:val="引用1"/>
    <w:next w:val="1"/>
    <w:qFormat/>
    <w:uiPriority w:val="99"/>
    <w:pPr>
      <w:wordWrap w:val="0"/>
      <w:spacing w:before="200" w:after="160"/>
      <w:ind w:left="864" w:right="864"/>
      <w:jc w:val="center"/>
    </w:pPr>
    <w:rPr>
      <w:rFonts w:ascii="Calibri" w:hAnsi="Calibri"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82</Pages>
  <Words>45911</Words>
  <Characters>49499</Characters>
  <Lines>1</Lines>
  <Paragraphs>1</Paragraphs>
  <TotalTime>3</TotalTime>
  <ScaleCrop>false</ScaleCrop>
  <LinksUpToDate>false</LinksUpToDate>
  <CharactersWithSpaces>53621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2011-04-12T08:42:00Z</dcterms:created>
  <dc:creator>微软用户</dc:creator>
  <cp:lastModifiedBy>WPS_376273633</cp:lastModifiedBy>
  <cp:lastPrinted>2022-12-27T09:19:00Z</cp:lastPrinted>
  <dcterms:modified xsi:type="dcterms:W3CDTF">2023-06-06T10:43:05Z</dcterms:modified>
  <dc:title>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BC93D1DEF3214ACBB1D30B25884327F7_13</vt:lpwstr>
  </property>
</Properties>
</file>