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cs="宋体"/>
          <w:b/>
          <w:color w:val="auto"/>
          <w:kern w:val="44"/>
          <w:sz w:val="56"/>
          <w:szCs w:val="36"/>
          <w:highlight w:val="none"/>
          <w:lang w:eastAsia="zh-CN"/>
        </w:rPr>
      </w:pPr>
      <w:r>
        <w:rPr>
          <w:rFonts w:hint="eastAsia" w:ascii="宋体" w:hAnsi="宋体" w:cs="宋体"/>
          <w:b/>
          <w:color w:val="auto"/>
          <w:kern w:val="44"/>
          <w:sz w:val="56"/>
          <w:szCs w:val="36"/>
          <w:highlight w:val="none"/>
          <w:lang w:val="en-US" w:eastAsia="zh-CN"/>
        </w:rPr>
        <w:t>莎车县第二中等职业技术学校2023年9月份教材征订项目</w:t>
      </w:r>
    </w:p>
    <w:p>
      <w:pPr>
        <w:pStyle w:val="6"/>
        <w:rPr>
          <w:rFonts w:hint="eastAsia" w:ascii="宋体" w:hAnsi="宋体" w:eastAsia="宋体" w:cs="宋体"/>
          <w:color w:val="auto"/>
          <w:highlight w:val="none"/>
          <w:lang w:eastAsia="zh-CN"/>
        </w:rPr>
      </w:pPr>
    </w:p>
    <w:p>
      <w:pPr>
        <w:pStyle w:val="2"/>
        <w:rPr>
          <w:rFonts w:hint="eastAsia"/>
          <w:color w:val="auto"/>
          <w:lang w:eastAsia="zh-CN"/>
        </w:rPr>
      </w:pPr>
    </w:p>
    <w:p>
      <w:pPr>
        <w:pStyle w:val="2"/>
        <w:rPr>
          <w:rFonts w:hint="eastAsia"/>
          <w:color w:val="auto"/>
          <w:highlight w:val="none"/>
          <w:lang w:eastAsia="zh-CN"/>
        </w:rPr>
      </w:pPr>
    </w:p>
    <w:p>
      <w:pPr>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pPr>
        <w:outlineLvl w:val="9"/>
        <w:rPr>
          <w:rFonts w:hint="eastAsia"/>
          <w:color w:val="auto"/>
          <w:highlight w:val="none"/>
        </w:rPr>
      </w:pPr>
    </w:p>
    <w:p>
      <w:pPr>
        <w:outlineLvl w:val="9"/>
        <w:rPr>
          <w:rFonts w:hint="eastAsia"/>
          <w:color w:val="auto"/>
          <w:highlight w:val="none"/>
        </w:rPr>
      </w:pPr>
    </w:p>
    <w:p>
      <w:pPr>
        <w:outlineLvl w:val="9"/>
        <w:rPr>
          <w:rFonts w:hint="eastAsia"/>
          <w:color w:val="auto"/>
          <w:highlight w:val="none"/>
        </w:rPr>
      </w:pPr>
    </w:p>
    <w:p>
      <w:pPr>
        <w:spacing w:line="360" w:lineRule="auto"/>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XBZB(</w:t>
      </w:r>
      <w:r>
        <w:rPr>
          <w:rFonts w:hint="eastAsia" w:ascii="宋体" w:hAnsi="宋体" w:cs="宋体"/>
          <w:b/>
          <w:color w:val="auto"/>
          <w:sz w:val="32"/>
          <w:highlight w:val="none"/>
          <w:lang w:val="en-US" w:eastAsia="zh-CN"/>
        </w:rPr>
        <w:t>TP</w:t>
      </w:r>
      <w:r>
        <w:rPr>
          <w:rFonts w:hint="eastAsia" w:ascii="宋体" w:hAnsi="宋体" w:cs="宋体"/>
          <w:b/>
          <w:color w:val="auto"/>
          <w:sz w:val="32"/>
          <w:highlight w:val="none"/>
          <w:lang w:eastAsia="zh-CN"/>
        </w:rPr>
        <w:t>)-2300</w:t>
      </w:r>
      <w:r>
        <w:rPr>
          <w:rFonts w:hint="eastAsia" w:ascii="宋体" w:hAnsi="宋体" w:cs="宋体"/>
          <w:b/>
          <w:color w:val="auto"/>
          <w:sz w:val="32"/>
          <w:highlight w:val="none"/>
          <w:lang w:val="en-US" w:eastAsia="zh-CN"/>
        </w:rPr>
        <w:t>4</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莎车县第二中等职业技术学校    </w:t>
      </w:r>
      <w:r>
        <w:rPr>
          <w:rFonts w:hint="eastAsia" w:ascii="宋体" w:hAnsi="宋体" w:eastAsia="宋体" w:cs="宋体"/>
          <w:b/>
          <w:color w:val="auto"/>
          <w:sz w:val="28"/>
          <w:szCs w:val="28"/>
          <w:highlight w:val="none"/>
        </w:rPr>
        <w:t xml:space="preserve">   </w:t>
      </w:r>
    </w:p>
    <w:p>
      <w:pPr>
        <w:ind w:firstLine="1120" w:firstLineChars="4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努尔艾合麦提</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360" w:lineRule="auto"/>
        <w:ind w:firstLine="1120" w:firstLineChars="400"/>
        <w:rPr>
          <w:rFonts w:hint="default" w:ascii="宋体" w:hAnsi="宋体" w:eastAsia="宋体" w:cs="宋体"/>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18609986332</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2"/>
        <w:rPr>
          <w:rFonts w:hint="eastAsia"/>
          <w:color w:val="auto"/>
          <w:highlight w:val="none"/>
        </w:rPr>
      </w:pPr>
    </w:p>
    <w:p>
      <w:pPr>
        <w:spacing w:line="240" w:lineRule="atLeast"/>
        <w:ind w:firstLine="1120" w:firstLineChars="400"/>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eastAsia="zh-CN"/>
        </w:rPr>
        <w:t>新疆西北招标有限公司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唐姣</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18799505112</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日期：20</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月</w:t>
      </w:r>
    </w:p>
    <w:p>
      <w:pPr>
        <w:pStyle w:val="48"/>
        <w:rPr>
          <w:rFonts w:hint="eastAsia" w:ascii="宋体" w:hAnsi="宋体" w:eastAsia="宋体" w:cs="宋体"/>
          <w:b/>
          <w:color w:val="auto"/>
          <w:sz w:val="28"/>
          <w:szCs w:val="28"/>
          <w:highlight w:val="none"/>
          <w:lang w:val="en-US" w:eastAsia="zh-CN"/>
        </w:rPr>
      </w:pPr>
    </w:p>
    <w:p>
      <w:pPr>
        <w:pStyle w:val="48"/>
        <w:rPr>
          <w:rFonts w:hint="eastAsia" w:ascii="宋体" w:hAnsi="宋体" w:eastAsia="宋体" w:cs="宋体"/>
          <w:b/>
          <w:color w:val="auto"/>
          <w:sz w:val="28"/>
          <w:szCs w:val="28"/>
          <w:highlight w:val="none"/>
          <w:lang w:val="en-US" w:eastAsia="zh-CN"/>
        </w:rPr>
      </w:pPr>
    </w:p>
    <w:p>
      <w:pPr>
        <w:pStyle w:val="48"/>
        <w:ind w:left="0" w:leftChars="0" w:firstLine="0" w:firstLineChars="0"/>
        <w:rPr>
          <w:rFonts w:hint="eastAsia" w:ascii="宋体" w:hAnsi="宋体" w:eastAsia="宋体" w:cs="宋体"/>
          <w:b/>
          <w:color w:val="auto"/>
          <w:sz w:val="28"/>
          <w:szCs w:val="28"/>
          <w:highlight w:val="none"/>
          <w:lang w:val="en-US" w:eastAsia="zh-CN"/>
        </w:rPr>
      </w:pPr>
    </w:p>
    <w:p>
      <w:pPr>
        <w:rPr>
          <w:rFonts w:hint="eastAsia" w:ascii="微软雅黑" w:hAnsi="微软雅黑" w:eastAsia="微软雅黑" w:cs="微软雅黑"/>
          <w:b/>
          <w:bCs/>
          <w:color w:val="auto"/>
          <w:kern w:val="2"/>
          <w:sz w:val="30"/>
          <w:szCs w:val="30"/>
          <w:lang w:val="en-US" w:eastAsia="zh-CN" w:bidi="ar"/>
        </w:rPr>
        <w:sectPr>
          <w:headerReference r:id="rId3" w:type="default"/>
          <w:footerReference r:id="rId4" w:type="default"/>
          <w:pgSz w:w="11905" w:h="16838"/>
          <w:pgMar w:top="1440" w:right="1797" w:bottom="1440" w:left="1797"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keepNext w:val="0"/>
        <w:keepLines w:val="0"/>
        <w:widowControl w:val="0"/>
        <w:suppressLineNumbers w:val="0"/>
        <w:snapToGrid w:val="0"/>
        <w:spacing w:before="0" w:beforeAutospacing="0" w:after="0" w:afterAutospacing="0" w:line="400" w:lineRule="exact"/>
        <w:ind w:right="0"/>
        <w:jc w:val="center"/>
        <w:textAlignment w:val="baseline"/>
        <w:rPr>
          <w:rFonts w:hint="eastAsia" w:ascii="微软雅黑" w:hAnsi="微软雅黑" w:eastAsia="微软雅黑" w:cs="微软雅黑"/>
          <w:b/>
          <w:bCs w:val="0"/>
          <w:color w:val="auto"/>
          <w:sz w:val="40"/>
          <w:szCs w:val="40"/>
          <w:vertAlign w:val="baseline"/>
          <w:lang w:val="en-US"/>
        </w:rPr>
      </w:pPr>
      <w:r>
        <w:rPr>
          <w:rFonts w:hint="eastAsia" w:ascii="微软雅黑" w:hAnsi="微软雅黑" w:eastAsia="微软雅黑" w:cs="微软雅黑"/>
          <w:b/>
          <w:bCs w:val="0"/>
          <w:color w:val="auto"/>
          <w:kern w:val="2"/>
          <w:sz w:val="40"/>
          <w:szCs w:val="40"/>
          <w:vertAlign w:val="baseline"/>
          <w:lang w:val="en-US" w:eastAsia="zh-CN" w:bidi="ar"/>
        </w:rPr>
        <w:t>目  录</w:t>
      </w:r>
    </w:p>
    <w:p>
      <w:pPr>
        <w:pStyle w:val="30"/>
        <w:tabs>
          <w:tab w:val="right" w:leader="dot" w:pos="8311"/>
        </w:tabs>
        <w:rPr>
          <w:color w:val="auto"/>
        </w:rPr>
      </w:pPr>
      <w:r>
        <w:rPr>
          <w:rFonts w:hint="eastAsia" w:ascii="微软雅黑" w:hAnsi="微软雅黑" w:eastAsia="微软雅黑" w:cs="微软雅黑"/>
          <w:color w:val="auto"/>
          <w:kern w:val="0"/>
          <w:sz w:val="24"/>
          <w:szCs w:val="24"/>
          <w:lang w:val="en-US"/>
        </w:rPr>
        <w:fldChar w:fldCharType="begin"/>
      </w:r>
      <w:r>
        <w:rPr>
          <w:rFonts w:hint="eastAsia" w:ascii="微软雅黑" w:hAnsi="微软雅黑" w:eastAsia="微软雅黑" w:cs="微软雅黑"/>
          <w:color w:val="auto"/>
          <w:kern w:val="0"/>
          <w:sz w:val="24"/>
          <w:szCs w:val="24"/>
          <w:lang w:val="en-US"/>
        </w:rPr>
        <w:instrText xml:space="preserve"> TOC \o "1-3" \h \z \u </w:instrText>
      </w:r>
      <w:r>
        <w:rPr>
          <w:rFonts w:hint="eastAsia" w:ascii="微软雅黑" w:hAnsi="微软雅黑" w:eastAsia="微软雅黑" w:cs="微软雅黑"/>
          <w:color w:val="auto"/>
          <w:kern w:val="0"/>
          <w:sz w:val="24"/>
          <w:szCs w:val="24"/>
          <w:lang w:val="en-US"/>
        </w:rPr>
        <w:fldChar w:fldCharType="separate"/>
      </w:r>
      <w:r>
        <w:rPr>
          <w:rFonts w:hint="eastAsia" w:ascii="微软雅黑" w:hAnsi="微软雅黑" w:eastAsia="微软雅黑" w:cs="微软雅黑"/>
          <w:color w:val="auto"/>
          <w:kern w:val="0"/>
          <w:szCs w:val="24"/>
          <w:lang w:val="en-US"/>
        </w:rPr>
        <w:fldChar w:fldCharType="begin"/>
      </w:r>
      <w:r>
        <w:rPr>
          <w:rFonts w:hint="eastAsia" w:ascii="微软雅黑" w:hAnsi="微软雅黑" w:eastAsia="微软雅黑" w:cs="微软雅黑"/>
          <w:color w:val="auto"/>
          <w:kern w:val="0"/>
          <w:szCs w:val="24"/>
          <w:lang w:val="en-US"/>
        </w:rPr>
        <w:instrText xml:space="preserve"> HYPERLINK \l _Toc25084 </w:instrText>
      </w:r>
      <w:r>
        <w:rPr>
          <w:rFonts w:hint="eastAsia" w:ascii="微软雅黑" w:hAnsi="微软雅黑" w:eastAsia="微软雅黑" w:cs="微软雅黑"/>
          <w:color w:val="auto"/>
          <w:kern w:val="0"/>
          <w:szCs w:val="24"/>
          <w:lang w:val="en-US"/>
        </w:rPr>
        <w:fldChar w:fldCharType="separate"/>
      </w:r>
      <w:r>
        <w:rPr>
          <w:rFonts w:hint="eastAsia" w:ascii="微软雅黑" w:hAnsi="微软雅黑" w:eastAsia="微软雅黑" w:cs="微软雅黑"/>
          <w:bCs/>
          <w:color w:val="auto"/>
          <w:kern w:val="0"/>
          <w:szCs w:val="32"/>
          <w:vertAlign w:val="baseline"/>
          <w:lang w:eastAsia="zh-CN"/>
        </w:rPr>
        <w:t>第</w:t>
      </w:r>
      <w:r>
        <w:rPr>
          <w:rFonts w:hint="eastAsia" w:ascii="微软雅黑" w:hAnsi="微软雅黑" w:eastAsia="微软雅黑" w:cs="微软雅黑"/>
          <w:bCs/>
          <w:color w:val="auto"/>
          <w:kern w:val="0"/>
          <w:szCs w:val="32"/>
          <w:vertAlign w:val="baseline"/>
          <w:lang w:val="en-US"/>
        </w:rPr>
        <w:t>1</w:t>
      </w:r>
      <w:r>
        <w:rPr>
          <w:rFonts w:hint="eastAsia" w:ascii="微软雅黑" w:hAnsi="微软雅黑" w:eastAsia="微软雅黑" w:cs="微软雅黑"/>
          <w:bCs/>
          <w:color w:val="auto"/>
          <w:kern w:val="0"/>
          <w:szCs w:val="32"/>
          <w:vertAlign w:val="baseline"/>
          <w:lang w:eastAsia="zh-CN"/>
        </w:rPr>
        <w:t>章</w:t>
      </w:r>
      <w:r>
        <w:rPr>
          <w:rFonts w:hint="eastAsia" w:ascii="微软雅黑" w:hAnsi="微软雅黑" w:eastAsia="微软雅黑" w:cs="微软雅黑"/>
          <w:bCs/>
          <w:color w:val="auto"/>
          <w:kern w:val="0"/>
          <w:szCs w:val="32"/>
          <w:vertAlign w:val="baseline"/>
          <w:lang w:val="en-US"/>
        </w:rPr>
        <w:t xml:space="preserve">  </w:t>
      </w:r>
      <w:r>
        <w:rPr>
          <w:rFonts w:hint="eastAsia" w:ascii="微软雅黑" w:hAnsi="微软雅黑" w:eastAsia="微软雅黑" w:cs="微软雅黑"/>
          <w:bCs/>
          <w:color w:val="auto"/>
          <w:szCs w:val="32"/>
          <w:vertAlign w:val="baseline"/>
          <w:lang w:eastAsia="zh-CN"/>
        </w:rPr>
        <w:t>供应商须知</w:t>
      </w:r>
      <w:r>
        <w:rPr>
          <w:color w:val="auto"/>
        </w:rPr>
        <w:tab/>
      </w:r>
      <w:r>
        <w:rPr>
          <w:color w:val="auto"/>
        </w:rPr>
        <w:fldChar w:fldCharType="begin"/>
      </w:r>
      <w:r>
        <w:rPr>
          <w:color w:val="auto"/>
        </w:rPr>
        <w:instrText xml:space="preserve"> PAGEREF _Toc25084 \h </w:instrText>
      </w:r>
      <w:r>
        <w:rPr>
          <w:color w:val="auto"/>
        </w:rPr>
        <w:fldChar w:fldCharType="separate"/>
      </w:r>
      <w:r>
        <w:rPr>
          <w:color w:val="auto"/>
        </w:rPr>
        <w:t>4</w:t>
      </w:r>
      <w:r>
        <w:rPr>
          <w:color w:val="auto"/>
        </w:rPr>
        <w:fldChar w:fldCharType="end"/>
      </w:r>
      <w:r>
        <w:rPr>
          <w:rFonts w:hint="eastAsia" w:ascii="微软雅黑" w:hAnsi="微软雅黑" w:eastAsia="微软雅黑" w:cs="微软雅黑"/>
          <w:color w:val="auto"/>
          <w:kern w:val="0"/>
          <w:szCs w:val="24"/>
          <w:lang w:val="en-US"/>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_Toc10153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kern w:val="2"/>
          <w:szCs w:val="20"/>
          <w:vertAlign w:val="baseline"/>
          <w:lang w:val="en-US" w:eastAsia="zh-CN" w:bidi="ar-SA"/>
        </w:rPr>
        <w:t>一   总 则</w:t>
      </w:r>
      <w:r>
        <w:rPr>
          <w:color w:val="auto"/>
        </w:rPr>
        <w:tab/>
      </w:r>
      <w:r>
        <w:rPr>
          <w:color w:val="auto"/>
        </w:rPr>
        <w:fldChar w:fldCharType="begin"/>
      </w:r>
      <w:r>
        <w:rPr>
          <w:color w:val="auto"/>
        </w:rPr>
        <w:instrText xml:space="preserve"> PAGEREF _Toc10153 \h </w:instrText>
      </w:r>
      <w:r>
        <w:rPr>
          <w:color w:val="auto"/>
        </w:rPr>
        <w:fldChar w:fldCharType="separate"/>
      </w:r>
      <w:r>
        <w:rPr>
          <w:color w:val="auto"/>
        </w:rPr>
        <w:t>4</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_Toc5786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color w:val="auto"/>
          <w:lang w:eastAsia="zh-CN"/>
        </w:rPr>
        <w:t>二</w:t>
      </w:r>
      <w:r>
        <w:rPr>
          <w:rFonts w:hint="eastAsia"/>
          <w:color w:val="auto"/>
          <w:lang w:val="en-US" w:eastAsia="zh-CN"/>
        </w:rPr>
        <w:t xml:space="preserve">   </w:t>
      </w:r>
      <w:r>
        <w:rPr>
          <w:rFonts w:hint="eastAsia"/>
          <w:color w:val="auto"/>
          <w:lang w:eastAsia="zh-CN"/>
        </w:rPr>
        <w:t>谈判文件</w:t>
      </w:r>
      <w:r>
        <w:rPr>
          <w:color w:val="auto"/>
        </w:rPr>
        <w:tab/>
      </w:r>
      <w:r>
        <w:rPr>
          <w:color w:val="auto"/>
        </w:rPr>
        <w:fldChar w:fldCharType="begin"/>
      </w:r>
      <w:r>
        <w:rPr>
          <w:color w:val="auto"/>
        </w:rPr>
        <w:instrText xml:space="preserve"> PAGEREF _Toc5786 \h </w:instrText>
      </w:r>
      <w:r>
        <w:rPr>
          <w:color w:val="auto"/>
        </w:rPr>
        <w:fldChar w:fldCharType="separate"/>
      </w:r>
      <w:r>
        <w:rPr>
          <w:color w:val="auto"/>
        </w:rPr>
        <w:t>6</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_Toc6029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color w:val="auto"/>
          <w:szCs w:val="20"/>
          <w:vertAlign w:val="baseline"/>
          <w:lang w:eastAsia="zh-CN"/>
        </w:rPr>
        <w:t>三</w:t>
      </w:r>
      <w:r>
        <w:rPr>
          <w:rFonts w:hint="eastAsia" w:ascii="微软雅黑" w:hAnsi="微软雅黑" w:eastAsia="微软雅黑" w:cs="微软雅黑"/>
          <w:color w:val="auto"/>
          <w:szCs w:val="20"/>
          <w:vertAlign w:val="baseline"/>
          <w:lang w:val="en-US"/>
        </w:rPr>
        <w:t xml:space="preserve">   </w:t>
      </w:r>
      <w:r>
        <w:rPr>
          <w:rFonts w:hint="eastAsia" w:ascii="微软雅黑" w:hAnsi="微软雅黑" w:eastAsia="微软雅黑" w:cs="微软雅黑"/>
          <w:color w:val="auto"/>
          <w:szCs w:val="20"/>
          <w:vertAlign w:val="baseline"/>
          <w:lang w:eastAsia="zh-CN"/>
        </w:rPr>
        <w:t>响应文件的编制</w:t>
      </w:r>
      <w:r>
        <w:rPr>
          <w:color w:val="auto"/>
        </w:rPr>
        <w:tab/>
      </w:r>
      <w:r>
        <w:rPr>
          <w:color w:val="auto"/>
        </w:rPr>
        <w:fldChar w:fldCharType="begin"/>
      </w:r>
      <w:r>
        <w:rPr>
          <w:color w:val="auto"/>
        </w:rPr>
        <w:instrText xml:space="preserve"> PAGEREF _Toc6029 \h </w:instrText>
      </w:r>
      <w:r>
        <w:rPr>
          <w:color w:val="auto"/>
        </w:rPr>
        <w:fldChar w:fldCharType="separate"/>
      </w:r>
      <w:r>
        <w:rPr>
          <w:color w:val="auto"/>
        </w:rPr>
        <w:t>7</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_Toc593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color w:val="auto"/>
          <w:lang w:val="en-US" w:eastAsia="zh-CN"/>
        </w:rPr>
        <w:t>四   响应文件的递交</w:t>
      </w:r>
      <w:r>
        <w:rPr>
          <w:color w:val="auto"/>
        </w:rPr>
        <w:tab/>
      </w:r>
      <w:r>
        <w:rPr>
          <w:color w:val="auto"/>
        </w:rPr>
        <w:fldChar w:fldCharType="begin"/>
      </w:r>
      <w:r>
        <w:rPr>
          <w:color w:val="auto"/>
        </w:rPr>
        <w:instrText xml:space="preserve"> PAGEREF _Toc593 \h </w:instrText>
      </w:r>
      <w:r>
        <w:rPr>
          <w:color w:val="auto"/>
        </w:rPr>
        <w:fldChar w:fldCharType="separate"/>
      </w:r>
      <w:r>
        <w:rPr>
          <w:color w:val="auto"/>
        </w:rPr>
        <w:t>10</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_Toc31880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color w:val="auto"/>
          <w:lang w:eastAsia="zh-CN"/>
        </w:rPr>
        <w:t>五</w:t>
      </w:r>
      <w:r>
        <w:rPr>
          <w:rFonts w:hint="eastAsia"/>
          <w:color w:val="auto"/>
          <w:lang w:val="en-US"/>
        </w:rPr>
        <w:t xml:space="preserve">   </w:t>
      </w:r>
      <w:r>
        <w:rPr>
          <w:rFonts w:hint="eastAsia"/>
          <w:color w:val="auto"/>
          <w:lang w:eastAsia="zh-CN"/>
        </w:rPr>
        <w:t>谈判及评审</w:t>
      </w:r>
      <w:r>
        <w:rPr>
          <w:color w:val="auto"/>
        </w:rPr>
        <w:tab/>
      </w:r>
      <w:r>
        <w:rPr>
          <w:color w:val="auto"/>
        </w:rPr>
        <w:fldChar w:fldCharType="begin"/>
      </w:r>
      <w:r>
        <w:rPr>
          <w:color w:val="auto"/>
        </w:rPr>
        <w:instrText xml:space="preserve"> PAGEREF _Toc31880 \h </w:instrText>
      </w:r>
      <w:r>
        <w:rPr>
          <w:color w:val="auto"/>
        </w:rPr>
        <w:fldChar w:fldCharType="separate"/>
      </w:r>
      <w:r>
        <w:rPr>
          <w:color w:val="auto"/>
        </w:rPr>
        <w:t>11</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_Toc15548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color w:val="auto"/>
          <w:lang w:eastAsia="zh-CN"/>
        </w:rPr>
        <w:t>六</w:t>
      </w:r>
      <w:r>
        <w:rPr>
          <w:rFonts w:hint="eastAsia"/>
          <w:color w:val="auto"/>
          <w:lang w:val="en-US"/>
        </w:rPr>
        <w:t xml:space="preserve">   </w:t>
      </w:r>
      <w:r>
        <w:rPr>
          <w:rFonts w:hint="eastAsia"/>
          <w:color w:val="auto"/>
          <w:lang w:eastAsia="zh-CN"/>
        </w:rPr>
        <w:t>确定成交</w:t>
      </w:r>
      <w:r>
        <w:rPr>
          <w:color w:val="auto"/>
        </w:rPr>
        <w:tab/>
      </w:r>
      <w:r>
        <w:rPr>
          <w:color w:val="auto"/>
        </w:rPr>
        <w:fldChar w:fldCharType="begin"/>
      </w:r>
      <w:r>
        <w:rPr>
          <w:color w:val="auto"/>
        </w:rPr>
        <w:instrText xml:space="preserve"> PAGEREF _Toc15548 \h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_Toc5369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szCs w:val="32"/>
          <w:vertAlign w:val="baseline"/>
          <w:lang w:eastAsia="zh-CN"/>
        </w:rPr>
        <w:t>第</w:t>
      </w:r>
      <w:r>
        <w:rPr>
          <w:rFonts w:hint="eastAsia" w:ascii="微软雅黑" w:hAnsi="微软雅黑" w:eastAsia="微软雅黑" w:cs="微软雅黑"/>
          <w:bCs/>
          <w:color w:val="auto"/>
          <w:szCs w:val="32"/>
          <w:vertAlign w:val="baseline"/>
          <w:lang w:val="en-US"/>
        </w:rPr>
        <w:t>2</w:t>
      </w:r>
      <w:r>
        <w:rPr>
          <w:rFonts w:hint="eastAsia" w:ascii="微软雅黑" w:hAnsi="微软雅黑" w:eastAsia="微软雅黑" w:cs="微软雅黑"/>
          <w:bCs/>
          <w:color w:val="auto"/>
          <w:szCs w:val="32"/>
          <w:vertAlign w:val="baseline"/>
          <w:lang w:eastAsia="zh-CN"/>
        </w:rPr>
        <w:t>章 响应文件格式</w:t>
      </w:r>
      <w:r>
        <w:rPr>
          <w:color w:val="auto"/>
        </w:rPr>
        <w:tab/>
      </w:r>
      <w:r>
        <w:rPr>
          <w:color w:val="auto"/>
        </w:rPr>
        <w:fldChar w:fldCharType="begin"/>
      </w:r>
      <w:r>
        <w:rPr>
          <w:color w:val="auto"/>
        </w:rPr>
        <w:instrText xml:space="preserve"> PAGEREF _Toc5369 \h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_Toc18150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color w:val="auto"/>
          <w:szCs w:val="24"/>
          <w:vertAlign w:val="baseline"/>
          <w:lang w:eastAsia="zh-CN"/>
        </w:rPr>
        <w:t>第一部分 谈判开启一览表及资格证明文件</w:t>
      </w:r>
      <w:r>
        <w:rPr>
          <w:color w:val="auto"/>
        </w:rPr>
        <w:tab/>
      </w:r>
      <w:r>
        <w:rPr>
          <w:color w:val="auto"/>
        </w:rPr>
        <w:fldChar w:fldCharType="begin"/>
      </w:r>
      <w:r>
        <w:rPr>
          <w:color w:val="auto"/>
        </w:rPr>
        <w:instrText xml:space="preserve"> PAGEREF _Toc18150 \h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_Toc27005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color w:val="auto"/>
          <w:lang w:eastAsia="zh-CN"/>
        </w:rPr>
        <w:t>第二部分</w:t>
      </w:r>
      <w:r>
        <w:rPr>
          <w:rFonts w:hint="eastAsia"/>
          <w:color w:val="auto"/>
          <w:lang w:val="en-US"/>
        </w:rPr>
        <w:t xml:space="preserve">  </w:t>
      </w:r>
      <w:r>
        <w:rPr>
          <w:rFonts w:hint="eastAsia"/>
          <w:color w:val="auto"/>
          <w:lang w:eastAsia="zh-CN"/>
        </w:rPr>
        <w:t>商务及技术文件</w:t>
      </w:r>
      <w:r>
        <w:rPr>
          <w:color w:val="auto"/>
        </w:rPr>
        <w:tab/>
      </w:r>
      <w:r>
        <w:rPr>
          <w:color w:val="auto"/>
        </w:rPr>
        <w:fldChar w:fldCharType="begin"/>
      </w:r>
      <w:r>
        <w:rPr>
          <w:color w:val="auto"/>
        </w:rPr>
        <w:instrText xml:space="preserve"> PAGEREF _Toc27005 \h </w:instrText>
      </w:r>
      <w:r>
        <w:rPr>
          <w:color w:val="auto"/>
        </w:rPr>
        <w:fldChar w:fldCharType="separate"/>
      </w:r>
      <w:r>
        <w:rPr>
          <w:color w:val="auto"/>
        </w:rPr>
        <w:t>29</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_Toc9833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lang w:eastAsia="zh-CN"/>
        </w:rPr>
        <w:t>第</w:t>
      </w:r>
      <w:r>
        <w:rPr>
          <w:rFonts w:hint="eastAsia" w:ascii="微软雅黑" w:hAnsi="微软雅黑" w:eastAsia="微软雅黑" w:cs="微软雅黑"/>
          <w:bCs/>
          <w:color w:val="auto"/>
          <w:lang w:val="en-US"/>
        </w:rPr>
        <w:t>3</w:t>
      </w:r>
      <w:r>
        <w:rPr>
          <w:rFonts w:hint="eastAsia" w:ascii="微软雅黑" w:hAnsi="微软雅黑" w:eastAsia="微软雅黑" w:cs="微软雅黑"/>
          <w:bCs/>
          <w:color w:val="auto"/>
          <w:lang w:eastAsia="zh-CN"/>
        </w:rPr>
        <w:t>章 谈判邀请</w:t>
      </w:r>
      <w:r>
        <w:rPr>
          <w:color w:val="auto"/>
        </w:rPr>
        <w:tab/>
      </w:r>
      <w:r>
        <w:rPr>
          <w:color w:val="auto"/>
        </w:rPr>
        <w:fldChar w:fldCharType="begin"/>
      </w:r>
      <w:r>
        <w:rPr>
          <w:color w:val="auto"/>
        </w:rPr>
        <w:instrText xml:space="preserve"> PAGEREF _Toc9833 \h </w:instrText>
      </w:r>
      <w:r>
        <w:rPr>
          <w:color w:val="auto"/>
        </w:rPr>
        <w:fldChar w:fldCharType="separate"/>
      </w:r>
      <w:r>
        <w:rPr>
          <w:color w:val="auto"/>
        </w:rPr>
        <w:t>41</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_Toc30471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lang w:eastAsia="zh-CN"/>
        </w:rPr>
        <w:t>第</w:t>
      </w:r>
      <w:r>
        <w:rPr>
          <w:rFonts w:hint="eastAsia" w:ascii="微软雅黑" w:hAnsi="微软雅黑" w:eastAsia="微软雅黑" w:cs="微软雅黑"/>
          <w:bCs/>
          <w:color w:val="auto"/>
          <w:lang w:val="en-US"/>
        </w:rPr>
        <w:t>4</w:t>
      </w:r>
      <w:r>
        <w:rPr>
          <w:rFonts w:hint="eastAsia" w:ascii="微软雅黑" w:hAnsi="微软雅黑" w:eastAsia="微软雅黑" w:cs="微软雅黑"/>
          <w:bCs/>
          <w:color w:val="auto"/>
          <w:lang w:eastAsia="zh-CN"/>
        </w:rPr>
        <w:t>章</w:t>
      </w:r>
      <w:r>
        <w:rPr>
          <w:rFonts w:hint="eastAsia" w:ascii="微软雅黑" w:hAnsi="微软雅黑" w:eastAsia="微软雅黑" w:cs="微软雅黑"/>
          <w:bCs/>
          <w:color w:val="auto"/>
          <w:lang w:val="en-US"/>
        </w:rPr>
        <w:t xml:space="preserve">  </w:t>
      </w:r>
      <w:r>
        <w:rPr>
          <w:rFonts w:hint="eastAsia" w:ascii="微软雅黑" w:hAnsi="微软雅黑" w:eastAsia="微软雅黑" w:cs="微软雅黑"/>
          <w:bCs/>
          <w:color w:val="auto"/>
          <w:lang w:eastAsia="zh-CN"/>
        </w:rPr>
        <w:t>供应商须知资料表</w:t>
      </w:r>
      <w:r>
        <w:rPr>
          <w:color w:val="auto"/>
        </w:rPr>
        <w:tab/>
      </w:r>
      <w:r>
        <w:rPr>
          <w:color w:val="auto"/>
        </w:rPr>
        <w:fldChar w:fldCharType="begin"/>
      </w:r>
      <w:r>
        <w:rPr>
          <w:color w:val="auto"/>
        </w:rPr>
        <w:instrText xml:space="preserve"> PAGEREF _Toc30471 \h </w:instrText>
      </w:r>
      <w:r>
        <w:rPr>
          <w:color w:val="auto"/>
        </w:rPr>
        <w:fldChar w:fldCharType="separate"/>
      </w:r>
      <w:r>
        <w:rPr>
          <w:color w:val="auto"/>
        </w:rPr>
        <w:t>49</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_Toc12063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szCs w:val="32"/>
          <w:vertAlign w:val="baseline"/>
          <w:lang w:eastAsia="zh-CN"/>
        </w:rPr>
        <w:t>第</w:t>
      </w:r>
      <w:r>
        <w:rPr>
          <w:rFonts w:hint="eastAsia" w:ascii="微软雅黑" w:hAnsi="微软雅黑" w:eastAsia="微软雅黑" w:cs="微软雅黑"/>
          <w:bCs/>
          <w:color w:val="auto"/>
          <w:szCs w:val="32"/>
          <w:vertAlign w:val="baseline"/>
          <w:lang w:val="en-US"/>
        </w:rPr>
        <w:t>5</w:t>
      </w:r>
      <w:r>
        <w:rPr>
          <w:rFonts w:hint="eastAsia" w:ascii="微软雅黑" w:hAnsi="微软雅黑" w:eastAsia="微软雅黑" w:cs="微软雅黑"/>
          <w:bCs/>
          <w:color w:val="auto"/>
          <w:szCs w:val="32"/>
          <w:vertAlign w:val="baseline"/>
          <w:lang w:eastAsia="zh-CN"/>
        </w:rPr>
        <w:t>章 货物需求一览表及项目要求</w:t>
      </w:r>
      <w:r>
        <w:rPr>
          <w:color w:val="auto"/>
        </w:rPr>
        <w:tab/>
      </w:r>
      <w:r>
        <w:rPr>
          <w:color w:val="auto"/>
        </w:rPr>
        <w:fldChar w:fldCharType="begin"/>
      </w:r>
      <w:r>
        <w:rPr>
          <w:color w:val="auto"/>
        </w:rPr>
        <w:instrText xml:space="preserve"> PAGEREF _Toc12063 \h </w:instrText>
      </w:r>
      <w:r>
        <w:rPr>
          <w:color w:val="auto"/>
        </w:rPr>
        <w:fldChar w:fldCharType="separate"/>
      </w:r>
      <w:r>
        <w:rPr>
          <w:color w:val="auto"/>
        </w:rPr>
        <w:t>55</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_Toc25453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kern w:val="0"/>
          <w:szCs w:val="28"/>
          <w:vertAlign w:val="baseline"/>
          <w:lang w:val="en-US" w:eastAsia="zh-CN" w:bidi="ar"/>
        </w:rPr>
        <w:t>一、货物需求</w:t>
      </w:r>
      <w:r>
        <w:rPr>
          <w:color w:val="auto"/>
        </w:rPr>
        <w:tab/>
      </w:r>
      <w:r>
        <w:rPr>
          <w:color w:val="auto"/>
        </w:rPr>
        <w:fldChar w:fldCharType="begin"/>
      </w:r>
      <w:r>
        <w:rPr>
          <w:color w:val="auto"/>
        </w:rPr>
        <w:instrText xml:space="preserve"> PAGEREF _Toc25453 \h </w:instrText>
      </w:r>
      <w:r>
        <w:rPr>
          <w:color w:val="auto"/>
        </w:rPr>
        <w:fldChar w:fldCharType="separate"/>
      </w:r>
      <w:r>
        <w:rPr>
          <w:color w:val="auto"/>
        </w:rPr>
        <w:t>55</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3"/>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_Toc24949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kern w:val="0"/>
          <w:szCs w:val="28"/>
          <w:vertAlign w:val="baseline"/>
          <w:lang w:val="en-US" w:eastAsia="zh-CN" w:bidi="ar"/>
        </w:rPr>
        <w:t>二、项目其他要求</w:t>
      </w:r>
      <w:r>
        <w:rPr>
          <w:color w:val="auto"/>
        </w:rPr>
        <w:tab/>
      </w:r>
      <w:r>
        <w:rPr>
          <w:color w:val="auto"/>
        </w:rPr>
        <w:fldChar w:fldCharType="begin"/>
      </w:r>
      <w:r>
        <w:rPr>
          <w:color w:val="auto"/>
        </w:rPr>
        <w:instrText xml:space="preserve"> PAGEREF _Toc24949 \h </w:instrText>
      </w:r>
      <w:r>
        <w:rPr>
          <w:color w:val="auto"/>
        </w:rPr>
        <w:fldChar w:fldCharType="separate"/>
      </w:r>
      <w:r>
        <w:rPr>
          <w:color w:val="auto"/>
        </w:rPr>
        <w:t>60</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_Toc17525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lang w:val="en-US" w:eastAsia="zh-CN"/>
        </w:rPr>
        <w:t>第6章 评审方法和标准</w:t>
      </w:r>
      <w:r>
        <w:rPr>
          <w:color w:val="auto"/>
        </w:rPr>
        <w:tab/>
      </w:r>
      <w:r>
        <w:rPr>
          <w:color w:val="auto"/>
        </w:rPr>
        <w:fldChar w:fldCharType="begin"/>
      </w:r>
      <w:r>
        <w:rPr>
          <w:color w:val="auto"/>
        </w:rPr>
        <w:instrText xml:space="preserve"> PAGEREF _Toc17525 \h </w:instrText>
      </w:r>
      <w:r>
        <w:rPr>
          <w:color w:val="auto"/>
        </w:rPr>
        <w:fldChar w:fldCharType="separate"/>
      </w:r>
      <w:r>
        <w:rPr>
          <w:color w:val="auto"/>
        </w:rPr>
        <w:t>63</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bookmarkStart w:id="1931" w:name="_GoBack"/>
      <w:bookmarkEnd w:id="1931"/>
    </w:p>
    <w:p>
      <w:pPr>
        <w:pStyle w:val="30"/>
        <w:tabs>
          <w:tab w:val="right" w:leader="dot" w:pos="8311"/>
        </w:tabs>
        <w:rPr>
          <w:color w:val="auto"/>
        </w:rPr>
      </w:pPr>
      <w:r>
        <w:rPr>
          <w:rFonts w:hint="eastAsia" w:ascii="微软雅黑" w:hAnsi="微软雅黑" w:eastAsia="微软雅黑" w:cs="微软雅黑"/>
          <w:color w:val="auto"/>
          <w:kern w:val="0"/>
          <w:szCs w:val="24"/>
          <w:vertAlign w:val="baseline"/>
          <w:lang w:val="en-US" w:eastAsia="zh-CN" w:bidi="ar"/>
        </w:rPr>
        <w:fldChar w:fldCharType="begin"/>
      </w:r>
      <w:r>
        <w:rPr>
          <w:rFonts w:hint="eastAsia" w:ascii="微软雅黑" w:hAnsi="微软雅黑" w:eastAsia="微软雅黑" w:cs="微软雅黑"/>
          <w:color w:val="auto"/>
          <w:kern w:val="0"/>
          <w:szCs w:val="24"/>
          <w:vertAlign w:val="baseline"/>
          <w:lang w:val="en-US" w:eastAsia="zh-CN" w:bidi="ar"/>
        </w:rPr>
        <w:instrText xml:space="preserve"> HYPERLINK \l _Toc8307 </w:instrText>
      </w:r>
      <w:r>
        <w:rPr>
          <w:rFonts w:hint="eastAsia" w:ascii="微软雅黑" w:hAnsi="微软雅黑" w:eastAsia="微软雅黑" w:cs="微软雅黑"/>
          <w:color w:val="auto"/>
          <w:kern w:val="0"/>
          <w:szCs w:val="24"/>
          <w:vertAlign w:val="baseline"/>
          <w:lang w:val="en-US" w:eastAsia="zh-CN" w:bidi="ar"/>
        </w:rPr>
        <w:fldChar w:fldCharType="separate"/>
      </w:r>
      <w:r>
        <w:rPr>
          <w:rFonts w:hint="eastAsia" w:ascii="微软雅黑" w:hAnsi="微软雅黑" w:eastAsia="微软雅黑" w:cs="微软雅黑"/>
          <w:bCs/>
          <w:color w:val="auto"/>
          <w:lang w:val="en-US" w:eastAsia="zh-CN"/>
        </w:rPr>
        <w:t>第7章  政府采购合同</w:t>
      </w:r>
      <w:r>
        <w:rPr>
          <w:color w:val="auto"/>
        </w:rPr>
        <w:tab/>
      </w:r>
      <w:r>
        <w:rPr>
          <w:color w:val="auto"/>
        </w:rPr>
        <w:fldChar w:fldCharType="begin"/>
      </w:r>
      <w:r>
        <w:rPr>
          <w:color w:val="auto"/>
        </w:rPr>
        <w:instrText xml:space="preserve"> PAGEREF _Toc8307 \h </w:instrText>
      </w:r>
      <w:r>
        <w:rPr>
          <w:color w:val="auto"/>
        </w:rPr>
        <w:fldChar w:fldCharType="separate"/>
      </w:r>
      <w:r>
        <w:rPr>
          <w:color w:val="auto"/>
        </w:rPr>
        <w:t>82</w:t>
      </w:r>
      <w:r>
        <w:rPr>
          <w:color w:val="auto"/>
        </w:rPr>
        <w:fldChar w:fldCharType="end"/>
      </w:r>
      <w:r>
        <w:rPr>
          <w:rFonts w:hint="eastAsia" w:ascii="微软雅黑" w:hAnsi="微软雅黑" w:eastAsia="微软雅黑" w:cs="微软雅黑"/>
          <w:color w:val="auto"/>
          <w:kern w:val="0"/>
          <w:szCs w:val="24"/>
          <w:vertAlign w:val="baseline"/>
          <w:lang w:val="en-US" w:eastAsia="zh-CN" w:bidi="ar"/>
        </w:rPr>
        <w:fldChar w:fldCharType="end"/>
      </w:r>
    </w:p>
    <w:p>
      <w:pPr>
        <w:keepNext w:val="0"/>
        <w:keepLines w:val="0"/>
        <w:widowControl w:val="0"/>
        <w:suppressLineNumbers w:val="0"/>
        <w:tabs>
          <w:tab w:val="left" w:pos="0"/>
        </w:tabs>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kern w:val="0"/>
          <w:szCs w:val="24"/>
          <w:vertAlign w:val="baseline"/>
          <w:lang w:val="en-US" w:eastAsia="zh-CN" w:bidi="ar"/>
        </w:rPr>
      </w:pPr>
      <w:r>
        <w:rPr>
          <w:rFonts w:hint="eastAsia" w:ascii="微软雅黑" w:hAnsi="微软雅黑" w:eastAsia="微软雅黑" w:cs="微软雅黑"/>
          <w:color w:val="auto"/>
          <w:kern w:val="0"/>
          <w:szCs w:val="24"/>
          <w:vertAlign w:val="baseline"/>
          <w:lang w:val="en-US" w:eastAsia="zh-CN" w:bidi="ar"/>
        </w:rPr>
        <w:fldChar w:fldCharType="end"/>
      </w:r>
      <w:bookmarkStart w:id="0" w:name="_Toc1462"/>
      <w:bookmarkStart w:id="1" w:name="_Toc518923059"/>
      <w:bookmarkStart w:id="2" w:name="_Toc10715352"/>
    </w:p>
    <w:p>
      <w:pPr>
        <w:pStyle w:val="5"/>
        <w:rPr>
          <w:rFonts w:hint="eastAsia" w:ascii="微软雅黑" w:hAnsi="微软雅黑" w:eastAsia="微软雅黑" w:cs="微软雅黑"/>
          <w:color w:val="auto"/>
          <w:kern w:val="0"/>
          <w:szCs w:val="24"/>
          <w:vertAlign w:val="baseline"/>
          <w:lang w:val="en-US" w:eastAsia="zh-CN" w:bidi="ar"/>
        </w:rPr>
      </w:pPr>
    </w:p>
    <w:p>
      <w:pPr>
        <w:pStyle w:val="6"/>
        <w:rPr>
          <w:rFonts w:hint="eastAsia" w:ascii="微软雅黑" w:hAnsi="微软雅黑" w:eastAsia="微软雅黑" w:cs="微软雅黑"/>
          <w:color w:val="auto"/>
          <w:kern w:val="0"/>
          <w:szCs w:val="24"/>
          <w:vertAlign w:val="baseline"/>
          <w:lang w:val="en-US" w:eastAsia="zh-CN" w:bidi="ar"/>
        </w:rPr>
      </w:pPr>
    </w:p>
    <w:p>
      <w:pPr>
        <w:pStyle w:val="2"/>
        <w:rPr>
          <w:rFonts w:hint="eastAsia"/>
          <w:color w:val="auto"/>
          <w:lang w:val="en-US"/>
        </w:rPr>
      </w:pPr>
    </w:p>
    <w:p>
      <w:pPr>
        <w:pStyle w:val="3"/>
        <w:widowControl/>
        <w:tabs>
          <w:tab w:val="left" w:pos="0"/>
        </w:tabs>
        <w:snapToGrid w:val="0"/>
        <w:spacing w:before="0" w:beforeAutospacing="0" w:after="0" w:afterAutospacing="0" w:line="360" w:lineRule="auto"/>
        <w:ind w:left="0" w:right="0"/>
        <w:jc w:val="center"/>
        <w:textAlignment w:val="baseline"/>
        <w:rPr>
          <w:rFonts w:hint="eastAsia" w:ascii="微软雅黑" w:hAnsi="微软雅黑" w:eastAsia="微软雅黑" w:cs="微软雅黑"/>
          <w:b/>
          <w:bCs/>
          <w:color w:val="auto"/>
          <w:sz w:val="32"/>
          <w:szCs w:val="32"/>
          <w:vertAlign w:val="baseline"/>
          <w:lang w:val="en-US"/>
        </w:rPr>
      </w:pPr>
      <w:bookmarkStart w:id="3" w:name="_Toc25084"/>
      <w:r>
        <w:rPr>
          <w:rFonts w:hint="eastAsia" w:ascii="微软雅黑" w:hAnsi="微软雅黑" w:eastAsia="微软雅黑" w:cs="微软雅黑"/>
          <w:b/>
          <w:bCs/>
          <w:color w:val="auto"/>
          <w:kern w:val="0"/>
          <w:sz w:val="32"/>
          <w:szCs w:val="32"/>
          <w:vertAlign w:val="baseline"/>
          <w:lang w:eastAsia="zh-CN"/>
        </w:rPr>
        <w:t>第</w:t>
      </w:r>
      <w:r>
        <w:rPr>
          <w:rFonts w:hint="eastAsia" w:ascii="微软雅黑" w:hAnsi="微软雅黑" w:eastAsia="微软雅黑" w:cs="微软雅黑"/>
          <w:b/>
          <w:bCs/>
          <w:color w:val="auto"/>
          <w:kern w:val="0"/>
          <w:sz w:val="32"/>
          <w:szCs w:val="32"/>
          <w:vertAlign w:val="baseline"/>
          <w:lang w:val="en-US"/>
        </w:rPr>
        <w:t>1</w:t>
      </w:r>
      <w:r>
        <w:rPr>
          <w:rFonts w:hint="eastAsia" w:ascii="微软雅黑" w:hAnsi="微软雅黑" w:eastAsia="微软雅黑" w:cs="微软雅黑"/>
          <w:b/>
          <w:bCs/>
          <w:color w:val="auto"/>
          <w:kern w:val="0"/>
          <w:sz w:val="32"/>
          <w:szCs w:val="32"/>
          <w:vertAlign w:val="baseline"/>
          <w:lang w:eastAsia="zh-CN"/>
        </w:rPr>
        <w:t>章</w:t>
      </w:r>
      <w:r>
        <w:rPr>
          <w:rFonts w:hint="eastAsia" w:ascii="微软雅黑" w:hAnsi="微软雅黑" w:eastAsia="微软雅黑" w:cs="微软雅黑"/>
          <w:b/>
          <w:bCs/>
          <w:color w:val="auto"/>
          <w:kern w:val="0"/>
          <w:sz w:val="32"/>
          <w:szCs w:val="32"/>
          <w:vertAlign w:val="baseline"/>
          <w:lang w:val="en-US"/>
        </w:rPr>
        <w:t xml:space="preserve">  </w:t>
      </w:r>
      <w:r>
        <w:rPr>
          <w:rFonts w:hint="eastAsia" w:ascii="微软雅黑" w:hAnsi="微软雅黑" w:eastAsia="微软雅黑" w:cs="微软雅黑"/>
          <w:b/>
          <w:bCs/>
          <w:color w:val="auto"/>
          <w:sz w:val="32"/>
          <w:szCs w:val="32"/>
          <w:vertAlign w:val="baseline"/>
          <w:lang w:eastAsia="zh-CN"/>
        </w:rPr>
        <w:t>供应商须知</w:t>
      </w:r>
      <w:bookmarkEnd w:id="0"/>
      <w:bookmarkEnd w:id="1"/>
      <w:bookmarkEnd w:id="2"/>
      <w:bookmarkEnd w:id="3"/>
    </w:p>
    <w:p>
      <w:pPr>
        <w:pStyle w:val="4"/>
        <w:widowControl/>
        <w:snapToGrid w:val="0"/>
        <w:spacing w:before="0" w:beforeAutospacing="0" w:after="0" w:afterAutospacing="0" w:line="240" w:lineRule="atLeast"/>
        <w:ind w:left="1079" w:leftChars="257" w:right="0" w:hanging="540"/>
        <w:jc w:val="center"/>
        <w:textAlignment w:val="baseline"/>
        <w:rPr>
          <w:rFonts w:hint="eastAsia" w:ascii="微软雅黑" w:hAnsi="微软雅黑" w:eastAsia="微软雅黑" w:cs="微软雅黑"/>
          <w:b/>
          <w:bCs/>
          <w:color w:val="auto"/>
          <w:kern w:val="2"/>
          <w:sz w:val="28"/>
          <w:szCs w:val="20"/>
          <w:vertAlign w:val="baseline"/>
          <w:lang w:val="en-US" w:eastAsia="zh-CN" w:bidi="ar-SA"/>
        </w:rPr>
      </w:pPr>
      <w:bookmarkStart w:id="4" w:name="_Toc520356143"/>
      <w:bookmarkStart w:id="5" w:name="_Toc515647757"/>
      <w:bookmarkStart w:id="6" w:name="_Toc216582805"/>
      <w:bookmarkStart w:id="7" w:name="_Toc10153"/>
      <w:bookmarkStart w:id="8" w:name="_Toc21215"/>
      <w:bookmarkStart w:id="9" w:name="_Toc21015"/>
      <w:r>
        <w:rPr>
          <w:rFonts w:hint="eastAsia" w:ascii="微软雅黑" w:hAnsi="微软雅黑" w:eastAsia="微软雅黑" w:cs="微软雅黑"/>
          <w:b/>
          <w:bCs/>
          <w:color w:val="auto"/>
          <w:kern w:val="2"/>
          <w:sz w:val="28"/>
          <w:szCs w:val="20"/>
          <w:vertAlign w:val="baseline"/>
          <w:lang w:val="en-US" w:eastAsia="zh-CN" w:bidi="ar-SA"/>
        </w:rPr>
        <w:t xml:space="preserve">一   </w:t>
      </w:r>
      <w:bookmarkEnd w:id="4"/>
      <w:bookmarkEnd w:id="5"/>
      <w:bookmarkEnd w:id="6"/>
      <w:r>
        <w:rPr>
          <w:rFonts w:hint="eastAsia" w:ascii="微软雅黑" w:hAnsi="微软雅黑" w:eastAsia="微软雅黑" w:cs="微软雅黑"/>
          <w:b/>
          <w:bCs/>
          <w:color w:val="auto"/>
          <w:kern w:val="2"/>
          <w:sz w:val="28"/>
          <w:szCs w:val="20"/>
          <w:vertAlign w:val="baseline"/>
          <w:lang w:val="en-US" w:eastAsia="zh-CN" w:bidi="ar-SA"/>
        </w:rPr>
        <w:t>总 则</w:t>
      </w:r>
      <w:bookmarkEnd w:id="7"/>
      <w:bookmarkEnd w:id="8"/>
      <w:bookmarkEnd w:id="9"/>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10" w:name="_Toc32623"/>
      <w:bookmarkStart w:id="11" w:name="_Toc520356144"/>
      <w:bookmarkStart w:id="12" w:name="_Toc515647758"/>
      <w:bookmarkStart w:id="13" w:name="_Toc32189"/>
      <w:bookmarkStart w:id="14" w:name="_Toc28974"/>
      <w:bookmarkStart w:id="15" w:name="_Toc16501"/>
      <w:bookmarkStart w:id="16" w:name="_Toc20385"/>
      <w:bookmarkStart w:id="17" w:name="_Toc6040"/>
      <w:bookmarkStart w:id="18" w:name="_Toc11217"/>
      <w:bookmarkStart w:id="19" w:name="_Toc16079"/>
      <w:bookmarkStart w:id="20" w:name="_Toc19826"/>
      <w:bookmarkStart w:id="21" w:name="_Toc27535"/>
      <w:bookmarkStart w:id="22" w:name="_Toc2434"/>
      <w:r>
        <w:rPr>
          <w:rFonts w:hint="eastAsia" w:ascii="微软雅黑" w:hAnsi="微软雅黑" w:eastAsia="微软雅黑" w:cs="微软雅黑"/>
          <w:color w:val="auto"/>
          <w:szCs w:val="24"/>
          <w:vertAlign w:val="baseline"/>
          <w:lang w:val="en-US"/>
        </w:rPr>
        <w:t>1.</w:t>
      </w:r>
      <w:r>
        <w:rPr>
          <w:rFonts w:hint="eastAsia" w:ascii="微软雅黑" w:hAnsi="微软雅黑" w:eastAsia="微软雅黑" w:cs="微软雅黑"/>
          <w:color w:val="auto"/>
          <w:szCs w:val="24"/>
          <w:vertAlign w:val="baseline"/>
          <w:lang w:eastAsia="zh-CN"/>
        </w:rPr>
        <w:t>采购人、采购代理机构及</w:t>
      </w:r>
      <w:bookmarkEnd w:id="10"/>
      <w:bookmarkEnd w:id="11"/>
      <w:bookmarkEnd w:id="12"/>
      <w:bookmarkEnd w:id="13"/>
      <w:r>
        <w:rPr>
          <w:rFonts w:hint="eastAsia" w:ascii="微软雅黑" w:hAnsi="微软雅黑" w:eastAsia="微软雅黑" w:cs="微软雅黑"/>
          <w:color w:val="auto"/>
          <w:szCs w:val="24"/>
          <w:vertAlign w:val="baseline"/>
          <w:lang w:eastAsia="zh-CN"/>
        </w:rPr>
        <w:t>供应商</w:t>
      </w:r>
      <w:bookmarkEnd w:id="14"/>
      <w:bookmarkEnd w:id="15"/>
      <w:bookmarkEnd w:id="16"/>
      <w:bookmarkEnd w:id="17"/>
      <w:bookmarkEnd w:id="18"/>
      <w:bookmarkEnd w:id="19"/>
      <w:bookmarkEnd w:id="20"/>
      <w:bookmarkEnd w:id="21"/>
      <w:bookmarkEnd w:id="22"/>
    </w:p>
    <w:p>
      <w:pPr>
        <w:keepNext w:val="0"/>
        <w:keepLines w:val="0"/>
        <w:widowControl w:val="0"/>
        <w:suppressLineNumbers w:val="0"/>
        <w:tabs>
          <w:tab w:val="left" w:pos="0"/>
        </w:tabs>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    采购人：是指依法开展政府采购活动的国家机关、事业单位、团体组织。</w:t>
      </w:r>
    </w:p>
    <w:p>
      <w:pPr>
        <w:keepNext w:val="0"/>
        <w:keepLines w:val="0"/>
        <w:widowControl w:val="0"/>
        <w:suppressLineNumbers w:val="0"/>
        <w:tabs>
          <w:tab w:val="left" w:pos="0"/>
        </w:tabs>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本项目的采购人见</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tabs>
          <w:tab w:val="left" w:pos="0"/>
        </w:tabs>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   采购代理机构：是指在集中采购机构或从事采购代理业务的社会中介机构。本项目的采购代理机构见</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numPr>
          <w:ilvl w:val="1"/>
          <w:numId w:val="1"/>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供应商：是指向采购人提供货物、工程或者服务的法人、非法人组织或者自然人。</w:t>
      </w:r>
    </w:p>
    <w:p>
      <w:pPr>
        <w:keepNext w:val="0"/>
        <w:keepLines w:val="0"/>
        <w:widowControl w:val="0"/>
        <w:suppressLineNumbers w:val="0"/>
        <w:snapToGrid w:val="0"/>
        <w:spacing w:before="0" w:beforeAutospacing="0" w:after="0" w:afterAutospacing="0" w:line="380" w:lineRule="exact"/>
        <w:ind w:left="850" w:right="0" w:hanging="849" w:hangingChars="354"/>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在中华人民共和国境内注册，能够独立承担民事责任，有生产或供应能力的本国供应商。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1.3.2  具备《中华人民共和国政府采购法》第二十二条关于供应商条件的规定，遵守本项目采购人本级和上级财政部门政府采购的有关规定。</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1.3.3   以采购代理机构认可的方式获得了本项目的谈判文件。</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1.3.4   符合</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中规定的其他要求。</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1.3.5   若</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中写明允许采购进口产品，供应商应保证所投产品可履行合法报通关手续进入中国关境内。</w:t>
      </w:r>
    </w:p>
    <w:p>
      <w:pPr>
        <w:keepNext w:val="0"/>
        <w:keepLines w:val="0"/>
        <w:widowControl w:val="0"/>
        <w:suppressLineNumbers w:val="0"/>
        <w:snapToGrid w:val="0"/>
        <w:spacing w:before="0" w:beforeAutospacing="0" w:after="0" w:afterAutospacing="0" w:line="380" w:lineRule="exact"/>
        <w:ind w:left="955" w:leftChars="455"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若</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中未写明允许采购进口产品，如供应商所投产品为进口产品，其谈判将被认定为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840" w:right="0" w:hanging="840" w:hangingChars="35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1.3.6  若</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中写明专门面向中小企业采购的，如供应商为非中小企业且所投产品为非中小企业产品，其谈判将被认定为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     如</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中允许联合体谈判，对联合体规定如下：</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1.4.1   两个以上供应商可以组成一个谈判联合体，以一个供应商的身份谈判。</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1.4.2   联合体各方均应符合《中华人民共和国政府采购法》第二十二条规定的条件。</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1.4.3   采购人根据采购项目对供应商的特殊要求，联合体中至少应当有一方符合相关规定。</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1.4.4   联合体各方应签订共同谈判协议，明确约定联合体各方承担的工作和相应的责任，并将共同谈判协议连同作为谈判文件第一部分的内容提交。</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1.4.5   大中型企业、其他自然人、法人或者非法人组织与小型、微型企业组成联合体共同参加谈判，共同谈判协议中应写明小型、微型企业的协议合同金额占到共同谈判协议谈判总金额的比例。</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1.4.6  联合体中有同类资质的供应商按照联合体分工承担相同工作的，按照较低的资质等级确定联合体的资质等级。</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1.4.7  以联合体形式参加政府采购活动的，联合体各方不得再单独参加或者与其他供应商另外组成联合体参加本项目谈判，否则相关谈判将被认定为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1.4.8   对联合体谈判的其他资格要求见</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1.5    单位负责人为同一人或者存在直接控股、管理关系的不同供应商，其相关谈判将被认定为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1.6    为本项目提供过整体设计、规范编制或者项目管理、监理、检测等服务的供应商，不得再参加本项目上述货物以外的其他采购活动。否则其谈判将被认定为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1.7</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供应商在谈判过程中不得向采购人提供、给予任何有价值的物品，影响其正常决策行为。一经发现，其将被认定为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23" w:name="_Toc6300"/>
      <w:bookmarkStart w:id="24" w:name="_Toc5286"/>
      <w:bookmarkStart w:id="25" w:name="_Toc32017"/>
      <w:bookmarkStart w:id="26" w:name="_Toc12139"/>
      <w:bookmarkStart w:id="27" w:name="_Toc12994"/>
      <w:bookmarkStart w:id="28" w:name="_Toc1145"/>
      <w:bookmarkStart w:id="29" w:name="_Toc515647759"/>
      <w:bookmarkStart w:id="30" w:name="_Toc21415"/>
      <w:bookmarkStart w:id="31" w:name="_Toc12082"/>
      <w:bookmarkStart w:id="32" w:name="_Toc20993"/>
      <w:bookmarkStart w:id="33" w:name="_Toc17954"/>
      <w:bookmarkStart w:id="34" w:name="_Toc31303"/>
      <w:r>
        <w:rPr>
          <w:rFonts w:hint="eastAsia" w:ascii="微软雅黑" w:hAnsi="微软雅黑" w:eastAsia="微软雅黑" w:cs="微软雅黑"/>
          <w:color w:val="auto"/>
          <w:szCs w:val="24"/>
          <w:vertAlign w:val="baseline"/>
          <w:lang w:val="en-US"/>
        </w:rPr>
        <w:t>2.</w:t>
      </w:r>
      <w:r>
        <w:rPr>
          <w:rFonts w:hint="eastAsia" w:ascii="微软雅黑" w:hAnsi="微软雅黑" w:eastAsia="微软雅黑" w:cs="微软雅黑"/>
          <w:color w:val="auto"/>
          <w:szCs w:val="24"/>
          <w:vertAlign w:val="baseline"/>
          <w:lang w:eastAsia="zh-CN"/>
        </w:rPr>
        <w:t>资金来源</w:t>
      </w:r>
      <w:bookmarkEnd w:id="23"/>
      <w:bookmarkEnd w:id="24"/>
      <w:bookmarkEnd w:id="25"/>
      <w:bookmarkEnd w:id="26"/>
      <w:bookmarkEnd w:id="27"/>
      <w:bookmarkEnd w:id="28"/>
      <w:bookmarkEnd w:id="29"/>
      <w:bookmarkEnd w:id="30"/>
      <w:bookmarkEnd w:id="31"/>
      <w:bookmarkEnd w:id="32"/>
      <w:bookmarkEnd w:id="33"/>
      <w:bookmarkEnd w:id="34"/>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本项目的采购人已获得足以支付本次招标后所签订的合同项下的资金（包括财政性资金和本项目采购中无法与财政性资金分割的非财政性资金）。</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2.2    项目预算金额和分项或分包最高限价</w:t>
      </w:r>
      <w:r>
        <w:rPr>
          <w:rFonts w:hint="eastAsia" w:ascii="微软雅黑" w:hAnsi="微软雅黑" w:eastAsia="微软雅黑" w:cs="微软雅黑"/>
          <w:color w:val="auto"/>
          <w:kern w:val="2"/>
          <w:sz w:val="24"/>
          <w:szCs w:val="24"/>
          <w:u w:val="single" w:color="000000"/>
          <w:vertAlign w:val="baseline"/>
          <w:lang w:val="en-US" w:eastAsia="zh-CN" w:bidi="ar"/>
        </w:rPr>
        <w:t>见供应商须知资料表</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2.3    供应商报价超过谈判文件规定的预算金额或者分项、分包最高限价的，其谈判将被认定为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35" w:name="_Toc15936"/>
      <w:bookmarkStart w:id="36" w:name="_Toc4556"/>
      <w:bookmarkStart w:id="37" w:name="_Toc32458"/>
      <w:bookmarkStart w:id="38" w:name="_Toc515647760"/>
      <w:bookmarkStart w:id="39" w:name="_Toc20149"/>
      <w:bookmarkStart w:id="40" w:name="_Toc20526"/>
      <w:bookmarkStart w:id="41" w:name="_Toc3164"/>
      <w:bookmarkStart w:id="42" w:name="_Toc15302"/>
      <w:bookmarkStart w:id="43" w:name="_Toc91"/>
      <w:bookmarkStart w:id="44" w:name="_Toc6076"/>
      <w:bookmarkStart w:id="45" w:name="_Toc23939"/>
      <w:bookmarkStart w:id="46" w:name="_Toc18168"/>
      <w:bookmarkStart w:id="47" w:name="_Toc520356145"/>
      <w:r>
        <w:rPr>
          <w:rFonts w:hint="eastAsia" w:ascii="微软雅黑" w:hAnsi="微软雅黑" w:eastAsia="微软雅黑" w:cs="微软雅黑"/>
          <w:color w:val="auto"/>
          <w:szCs w:val="24"/>
          <w:vertAlign w:val="baseline"/>
          <w:lang w:val="en-US"/>
        </w:rPr>
        <w:t>3.</w:t>
      </w:r>
      <w:r>
        <w:rPr>
          <w:rFonts w:hint="eastAsia" w:ascii="微软雅黑" w:hAnsi="微软雅黑" w:eastAsia="微软雅黑" w:cs="微软雅黑"/>
          <w:color w:val="auto"/>
          <w:szCs w:val="24"/>
          <w:vertAlign w:val="baseline"/>
          <w:lang w:eastAsia="zh-CN"/>
        </w:rPr>
        <w:t>谈判费用</w:t>
      </w:r>
      <w:bookmarkEnd w:id="35"/>
      <w:bookmarkEnd w:id="36"/>
      <w:bookmarkEnd w:id="37"/>
      <w:bookmarkEnd w:id="38"/>
      <w:bookmarkEnd w:id="39"/>
      <w:bookmarkEnd w:id="40"/>
      <w:bookmarkEnd w:id="41"/>
      <w:bookmarkEnd w:id="42"/>
      <w:bookmarkEnd w:id="43"/>
      <w:bookmarkEnd w:id="44"/>
      <w:bookmarkEnd w:id="45"/>
      <w:bookmarkEnd w:id="46"/>
      <w:bookmarkEnd w:id="4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不论谈判的结果如何，供应商应承担所有与准备和参加谈判有关的费用。</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48" w:name="_Toc22527"/>
      <w:bookmarkStart w:id="49" w:name="_Toc6116"/>
      <w:bookmarkStart w:id="50" w:name="_Toc29823"/>
      <w:bookmarkStart w:id="51" w:name="_Toc7327"/>
      <w:bookmarkStart w:id="52" w:name="_Toc4463"/>
      <w:bookmarkStart w:id="53" w:name="_Toc32069"/>
      <w:bookmarkStart w:id="54" w:name="_Toc15164"/>
      <w:bookmarkStart w:id="55" w:name="_Toc26501"/>
      <w:bookmarkStart w:id="56" w:name="_Toc23425"/>
      <w:bookmarkStart w:id="57" w:name="_Toc515647761"/>
      <w:bookmarkStart w:id="58" w:name="_Toc14158"/>
      <w:r>
        <w:rPr>
          <w:rFonts w:hint="eastAsia" w:ascii="微软雅黑" w:hAnsi="微软雅黑" w:eastAsia="微软雅黑" w:cs="微软雅黑"/>
          <w:color w:val="auto"/>
          <w:szCs w:val="24"/>
          <w:vertAlign w:val="baseline"/>
          <w:lang w:val="en-US"/>
        </w:rPr>
        <w:t>4.</w:t>
      </w:r>
      <w:r>
        <w:rPr>
          <w:rFonts w:hint="eastAsia" w:ascii="微软雅黑" w:hAnsi="微软雅黑" w:eastAsia="微软雅黑" w:cs="微软雅黑"/>
          <w:color w:val="auto"/>
          <w:szCs w:val="24"/>
          <w:vertAlign w:val="baseline"/>
          <w:lang w:eastAsia="zh-CN"/>
        </w:rPr>
        <w:t>适用法律</w:t>
      </w:r>
      <w:bookmarkEnd w:id="48"/>
      <w:bookmarkEnd w:id="49"/>
      <w:bookmarkEnd w:id="50"/>
      <w:bookmarkEnd w:id="51"/>
      <w:bookmarkEnd w:id="52"/>
      <w:bookmarkEnd w:id="53"/>
      <w:bookmarkEnd w:id="54"/>
      <w:bookmarkEnd w:id="55"/>
      <w:bookmarkEnd w:id="56"/>
      <w:bookmarkEnd w:id="57"/>
      <w:bookmarkEnd w:id="58"/>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本项目采购人、采购代理机构、供应商、评审委员会的相关行为均受《中华人民共和国政府采购法》、《中华人民共和国政府采购法实施条例》、《政府采购竞争性谈判采购方式管理暂行办法》及本项目本级和上级财政部门政府采购有关规定的约束，其权利受到上述法律法规的保护。</w:t>
      </w:r>
    </w:p>
    <w:p>
      <w:pPr>
        <w:pStyle w:val="4"/>
        <w:widowControl/>
        <w:snapToGrid w:val="0"/>
        <w:spacing w:before="0" w:beforeAutospacing="0" w:line="380" w:lineRule="exact"/>
        <w:jc w:val="both"/>
        <w:textAlignment w:val="baseline"/>
        <w:rPr>
          <w:rFonts w:hint="eastAsia" w:ascii="微软雅黑" w:hAnsi="微软雅黑" w:eastAsia="微软雅黑" w:cs="微软雅黑"/>
          <w:color w:val="auto"/>
          <w:sz w:val="24"/>
          <w:szCs w:val="24"/>
          <w:vertAlign w:val="baseline"/>
          <w:lang w:eastAsia="zh-CN"/>
        </w:rPr>
      </w:pPr>
      <w:bookmarkStart w:id="59" w:name="_Toc216582806"/>
      <w:bookmarkStart w:id="60" w:name="_Toc21566"/>
      <w:bookmarkStart w:id="61" w:name="_Toc4365"/>
      <w:bookmarkStart w:id="62" w:name="_Toc515647762"/>
      <w:bookmarkStart w:id="63" w:name="_Toc520356146"/>
      <w:bookmarkStart w:id="64" w:name="_Toc13692"/>
    </w:p>
    <w:p>
      <w:pPr>
        <w:pStyle w:val="4"/>
        <w:widowControl/>
        <w:snapToGrid w:val="0"/>
        <w:spacing w:before="0" w:beforeAutospacing="0" w:line="380" w:lineRule="exact"/>
        <w:jc w:val="both"/>
        <w:textAlignment w:val="baseline"/>
        <w:rPr>
          <w:rFonts w:hint="eastAsia" w:ascii="微软雅黑" w:hAnsi="微软雅黑" w:eastAsia="微软雅黑" w:cs="微软雅黑"/>
          <w:color w:val="auto"/>
          <w:sz w:val="24"/>
          <w:szCs w:val="24"/>
          <w:vertAlign w:val="baseline"/>
          <w:lang w:eastAsia="zh-CN"/>
        </w:rPr>
      </w:pPr>
    </w:p>
    <w:p>
      <w:pPr>
        <w:pStyle w:val="5"/>
        <w:rPr>
          <w:rFonts w:hint="eastAsia"/>
          <w:color w:val="auto"/>
          <w:lang w:eastAsia="zh-CN"/>
        </w:rPr>
      </w:pPr>
    </w:p>
    <w:p>
      <w:pPr>
        <w:pStyle w:val="6"/>
        <w:rPr>
          <w:rFonts w:hint="eastAsia"/>
          <w:color w:val="auto"/>
          <w:lang w:eastAsia="zh-CN"/>
        </w:rPr>
      </w:pPr>
    </w:p>
    <w:p>
      <w:pPr>
        <w:pStyle w:val="2"/>
        <w:rPr>
          <w:rFonts w:hint="eastAsia"/>
          <w:color w:val="auto"/>
          <w:lang w:eastAsia="zh-CN"/>
        </w:rPr>
      </w:pPr>
    </w:p>
    <w:p>
      <w:pPr>
        <w:pStyle w:val="6"/>
        <w:rPr>
          <w:rFonts w:hint="eastAsia"/>
          <w:color w:val="auto"/>
          <w:lang w:eastAsia="zh-CN"/>
        </w:rPr>
      </w:pPr>
    </w:p>
    <w:p>
      <w:pPr>
        <w:pStyle w:val="4"/>
        <w:bidi w:val="0"/>
        <w:jc w:val="center"/>
        <w:rPr>
          <w:rFonts w:hint="eastAsia"/>
          <w:color w:val="auto"/>
          <w:lang w:val="en-US" w:eastAsia="zh-CN"/>
        </w:rPr>
      </w:pPr>
      <w:bookmarkStart w:id="65" w:name="_Toc5786"/>
      <w:r>
        <w:rPr>
          <w:rFonts w:hint="eastAsia"/>
          <w:color w:val="auto"/>
          <w:lang w:eastAsia="zh-CN"/>
        </w:rPr>
        <w:t>二</w:t>
      </w:r>
      <w:r>
        <w:rPr>
          <w:rFonts w:hint="eastAsia"/>
          <w:color w:val="auto"/>
          <w:lang w:val="en-US" w:eastAsia="zh-CN"/>
        </w:rPr>
        <w:t xml:space="preserve">   </w:t>
      </w:r>
      <w:bookmarkEnd w:id="59"/>
      <w:bookmarkEnd w:id="60"/>
      <w:bookmarkEnd w:id="61"/>
      <w:bookmarkEnd w:id="62"/>
      <w:bookmarkEnd w:id="63"/>
      <w:r>
        <w:rPr>
          <w:rFonts w:hint="eastAsia"/>
          <w:color w:val="auto"/>
          <w:lang w:eastAsia="zh-CN"/>
        </w:rPr>
        <w:t>谈判文件</w:t>
      </w:r>
      <w:bookmarkEnd w:id="64"/>
      <w:bookmarkEnd w:id="65"/>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66" w:name="_Toc4773"/>
      <w:bookmarkStart w:id="67" w:name="_Toc27545"/>
      <w:bookmarkStart w:id="68" w:name="_Toc20128"/>
      <w:bookmarkStart w:id="69" w:name="_Toc515647763"/>
      <w:bookmarkStart w:id="70" w:name="_Toc16521"/>
      <w:bookmarkStart w:id="71" w:name="_Toc16061"/>
      <w:bookmarkStart w:id="72" w:name="_Toc29642"/>
      <w:bookmarkStart w:id="73" w:name="_Toc25743"/>
      <w:bookmarkStart w:id="74" w:name="_Toc9520"/>
      <w:bookmarkStart w:id="75" w:name="_Toc14084"/>
      <w:bookmarkStart w:id="76" w:name="_Toc14409"/>
      <w:bookmarkStart w:id="77" w:name="_Toc4254"/>
      <w:bookmarkStart w:id="78" w:name="_Toc520356147"/>
      <w:r>
        <w:rPr>
          <w:rFonts w:hint="eastAsia" w:ascii="微软雅黑" w:hAnsi="微软雅黑" w:eastAsia="微软雅黑" w:cs="微软雅黑"/>
          <w:color w:val="auto"/>
          <w:szCs w:val="24"/>
          <w:vertAlign w:val="baseline"/>
          <w:lang w:val="en-US"/>
        </w:rPr>
        <w:t>5.</w:t>
      </w:r>
      <w:r>
        <w:rPr>
          <w:rFonts w:hint="eastAsia" w:ascii="微软雅黑" w:hAnsi="微软雅黑" w:eastAsia="微软雅黑" w:cs="微软雅黑"/>
          <w:color w:val="auto"/>
          <w:szCs w:val="24"/>
          <w:vertAlign w:val="baseline"/>
          <w:lang w:eastAsia="zh-CN"/>
        </w:rPr>
        <w:t>谈判文件构成</w:t>
      </w:r>
      <w:bookmarkEnd w:id="66"/>
      <w:bookmarkEnd w:id="67"/>
      <w:bookmarkEnd w:id="68"/>
      <w:bookmarkEnd w:id="69"/>
      <w:bookmarkEnd w:id="70"/>
      <w:bookmarkEnd w:id="71"/>
      <w:bookmarkEnd w:id="72"/>
      <w:bookmarkEnd w:id="73"/>
      <w:bookmarkEnd w:id="74"/>
      <w:bookmarkEnd w:id="75"/>
      <w:bookmarkEnd w:id="76"/>
      <w:bookmarkEnd w:id="77"/>
      <w:bookmarkEnd w:id="78"/>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5.1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谈判文件分为三册共7章，内容如下：</w:t>
      </w:r>
    </w:p>
    <w:p>
      <w:pPr>
        <w:keepNext w:val="0"/>
        <w:keepLines w:val="0"/>
        <w:widowControl w:val="0"/>
        <w:suppressLineNumbers w:val="0"/>
        <w:snapToGrid w:val="0"/>
        <w:spacing w:before="0" w:beforeAutospacing="0" w:after="0" w:afterAutospacing="0" w:line="380" w:lineRule="exact"/>
        <w:ind w:left="180" w:right="0" w:hanging="180" w:hangingChars="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第一册</w:t>
      </w:r>
    </w:p>
    <w:p>
      <w:pPr>
        <w:keepNext w:val="0"/>
        <w:keepLines w:val="0"/>
        <w:widowControl w:val="0"/>
        <w:suppressLineNumbers w:val="0"/>
        <w:tabs>
          <w:tab w:val="left" w:pos="0"/>
        </w:tabs>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第1章 供应商须知</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第2章 响应文件格式</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第二册</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第3章 谈判邀请</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第4章 供应商须知资料表</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第5章 货物需求一览表及技术规格</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第6章 评审方法和标准</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第三册</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第7章 政府采购合同格式</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5.2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如本文件的前后内容不一致，以最后描述为准。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5.3    供应商应认真阅读谈判文件所有的事项、格式、条款和技术规范等。如供应商没有按照谈判文件要求提交全部资料，或者谈判文件没有对谈判文件在各方面都做出实质性响应，可能导致其谈判将被认定为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79" w:name="_Toc520356148"/>
      <w:bookmarkStart w:id="80" w:name="_Toc515904805"/>
      <w:bookmarkStart w:id="81" w:name="_Toc12118"/>
      <w:bookmarkStart w:id="82" w:name="_Toc6163"/>
      <w:bookmarkStart w:id="83" w:name="_Toc5443"/>
      <w:bookmarkStart w:id="84" w:name="_Toc24794"/>
      <w:bookmarkStart w:id="85" w:name="_Toc73"/>
      <w:bookmarkStart w:id="86" w:name="_Toc26044"/>
      <w:bookmarkStart w:id="87" w:name="_Toc19969"/>
      <w:bookmarkStart w:id="88" w:name="_Toc9232"/>
      <w:bookmarkStart w:id="89" w:name="_Toc27172"/>
      <w:bookmarkStart w:id="90" w:name="_Toc17695"/>
      <w:bookmarkStart w:id="91" w:name="_Toc11954"/>
      <w:r>
        <w:rPr>
          <w:rFonts w:hint="eastAsia" w:ascii="微软雅黑" w:hAnsi="微软雅黑" w:eastAsia="微软雅黑" w:cs="微软雅黑"/>
          <w:color w:val="auto"/>
          <w:szCs w:val="24"/>
          <w:vertAlign w:val="baseline"/>
          <w:lang w:val="en-US"/>
        </w:rPr>
        <w:t>6.</w:t>
      </w:r>
      <w:r>
        <w:rPr>
          <w:rFonts w:hint="eastAsia" w:ascii="微软雅黑" w:hAnsi="微软雅黑" w:eastAsia="微软雅黑" w:cs="微软雅黑"/>
          <w:color w:val="auto"/>
          <w:szCs w:val="24"/>
          <w:vertAlign w:val="baseline"/>
          <w:lang w:eastAsia="zh-CN"/>
        </w:rPr>
        <w:t>谈判文件的澄清</w:t>
      </w:r>
      <w:bookmarkEnd w:id="79"/>
      <w:bookmarkEnd w:id="80"/>
      <w:r>
        <w:rPr>
          <w:rFonts w:hint="eastAsia" w:ascii="微软雅黑" w:hAnsi="微软雅黑" w:eastAsia="微软雅黑" w:cs="微软雅黑"/>
          <w:color w:val="auto"/>
          <w:szCs w:val="24"/>
          <w:vertAlign w:val="baseline"/>
          <w:lang w:eastAsia="zh-CN"/>
        </w:rPr>
        <w:t>与修改</w:t>
      </w:r>
      <w:bookmarkEnd w:id="81"/>
      <w:bookmarkEnd w:id="82"/>
      <w:bookmarkEnd w:id="83"/>
      <w:bookmarkEnd w:id="84"/>
      <w:bookmarkEnd w:id="85"/>
      <w:bookmarkEnd w:id="86"/>
      <w:bookmarkEnd w:id="87"/>
      <w:bookmarkEnd w:id="88"/>
      <w:bookmarkEnd w:id="89"/>
      <w:bookmarkEnd w:id="90"/>
      <w:bookmarkEnd w:id="91"/>
    </w:p>
    <w:p>
      <w:pPr>
        <w:pStyle w:val="35"/>
        <w:keepNext w:val="0"/>
        <w:keepLines w:val="0"/>
        <w:widowControl w:val="0"/>
        <w:suppressLineNumbers w:val="0"/>
        <w:snapToGrid w:val="0"/>
        <w:spacing w:before="0" w:beforeAutospacing="0" w:after="0" w:afterAutospacing="0" w:line="380" w:lineRule="exact"/>
        <w:ind w:left="735" w:right="0" w:hanging="735" w:hangingChars="35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1"/>
          <w:szCs w:val="24"/>
          <w:vertAlign w:val="baseline"/>
          <w:lang w:val="en-US" w:eastAsia="zh-CN" w:bidi="ar"/>
        </w:rPr>
        <w:t xml:space="preserve">6.1  </w:t>
      </w:r>
      <w:r>
        <w:rPr>
          <w:rFonts w:hint="eastAsia" w:ascii="微软雅黑" w:hAnsi="微软雅黑" w:eastAsia="微软雅黑" w:cs="微软雅黑"/>
          <w:color w:val="auto"/>
          <w:kern w:val="2"/>
          <w:sz w:val="24"/>
          <w:szCs w:val="24"/>
          <w:vertAlign w:val="baseline"/>
          <w:lang w:val="en-US" w:eastAsia="zh-CN" w:bidi="ar"/>
        </w:rPr>
        <w:t xml:space="preserve">  为了保证对谈判文件的澄清和修改满足法律的时限要求，任何要求对谈判文件进行澄清的供应商，均应在谈判截止时间至少5日前，以书面形式将澄清要求通知采购人或采购代理机构。</w:t>
      </w:r>
    </w:p>
    <w:p>
      <w:pPr>
        <w:pStyle w:val="35"/>
        <w:keepNext w:val="0"/>
        <w:keepLines w:val="0"/>
        <w:widowControl w:val="0"/>
        <w:suppressLineNumbers w:val="0"/>
        <w:snapToGrid w:val="0"/>
        <w:spacing w:before="0" w:beforeAutospacing="0" w:after="0" w:afterAutospacing="0" w:line="380" w:lineRule="exact"/>
        <w:ind w:left="735" w:right="0" w:hanging="840" w:hangingChars="350"/>
        <w:jc w:val="both"/>
        <w:textAlignment w:val="baseline"/>
        <w:rPr>
          <w:rFonts w:hint="eastAsia" w:ascii="微软雅黑" w:hAnsi="微软雅黑" w:eastAsia="微软雅黑" w:cs="微软雅黑"/>
          <w:color w:val="auto"/>
          <w:kern w:val="2"/>
          <w:sz w:val="24"/>
          <w:szCs w:val="24"/>
          <w:vertAlign w:val="baseline"/>
          <w:lang w:val="en-US" w:eastAsia="zh-CN" w:bidi="ar"/>
        </w:rPr>
      </w:pPr>
      <w:bookmarkStart w:id="92" w:name="_Ref467378678"/>
      <w:bookmarkStart w:id="93" w:name="_Toc515904806"/>
      <w:bookmarkStart w:id="94" w:name="_Toc520356149"/>
      <w:r>
        <w:rPr>
          <w:rFonts w:hint="eastAsia" w:ascii="微软雅黑" w:hAnsi="微软雅黑" w:eastAsia="微软雅黑" w:cs="微软雅黑"/>
          <w:color w:val="auto"/>
          <w:kern w:val="2"/>
          <w:sz w:val="24"/>
          <w:szCs w:val="24"/>
          <w:vertAlign w:val="baseline"/>
          <w:lang w:val="en-US" w:eastAsia="zh-CN" w:bidi="ar"/>
        </w:rPr>
        <w:t>6.2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采购人可主动地或在解答供应商提出的澄清问题时对谈判文件进行澄清或修改。采购代理机构将以发布澄清（更正）公告的方式，澄清或修改谈判文件，澄清或修改内容作为谈判文件的组成部分。</w:t>
      </w:r>
    </w:p>
    <w:p>
      <w:pPr>
        <w:pStyle w:val="35"/>
        <w:keepNext w:val="0"/>
        <w:keepLines w:val="0"/>
        <w:widowControl w:val="0"/>
        <w:suppressLineNumbers w:val="0"/>
        <w:snapToGrid w:val="0"/>
        <w:spacing w:before="0" w:beforeAutospacing="0" w:after="0" w:afterAutospacing="0" w:line="380" w:lineRule="exact"/>
        <w:ind w:left="735" w:right="0" w:hanging="840" w:hangingChars="35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6.3</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澄清或者修改的内容可能影响谈判文件编制的，采购代理机构将以书面形式通知所有购买谈判文件的潜在供应商，并对其具有约束力。供应商在收到上述通知后，应及时向采购代理机构回函确认。</w:t>
      </w:r>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szCs w:val="24"/>
          <w:vertAlign w:val="baseline"/>
          <w:lang w:val="en-US"/>
        </w:rPr>
      </w:pPr>
      <w:bookmarkStart w:id="95" w:name="_Toc16792"/>
      <w:bookmarkStart w:id="96" w:name="_Toc25635"/>
      <w:bookmarkStart w:id="97" w:name="_Toc4740"/>
      <w:bookmarkStart w:id="98" w:name="_Toc12058"/>
      <w:bookmarkStart w:id="99" w:name="_Toc28181"/>
      <w:bookmarkStart w:id="100" w:name="_Toc18879"/>
      <w:bookmarkStart w:id="101" w:name="_Toc14294"/>
      <w:bookmarkStart w:id="102" w:name="_Toc3801"/>
      <w:bookmarkStart w:id="103" w:name="_Toc16843"/>
      <w:bookmarkStart w:id="104" w:name="_Toc14569"/>
      <w:bookmarkStart w:id="105" w:name="_Toc5970"/>
      <w:r>
        <w:rPr>
          <w:rFonts w:hint="eastAsia" w:ascii="微软雅黑" w:hAnsi="微软雅黑" w:eastAsia="微软雅黑" w:cs="微软雅黑"/>
          <w:color w:val="auto"/>
          <w:szCs w:val="24"/>
          <w:vertAlign w:val="baseline"/>
          <w:lang w:val="en-US"/>
        </w:rPr>
        <w:t>7</w:t>
      </w:r>
      <w:bookmarkEnd w:id="92"/>
      <w:bookmarkEnd w:id="93"/>
      <w:bookmarkEnd w:id="94"/>
      <w:r>
        <w:rPr>
          <w:rFonts w:hint="eastAsia" w:ascii="微软雅黑" w:hAnsi="微软雅黑" w:eastAsia="微软雅黑" w:cs="微软雅黑"/>
          <w:color w:val="auto"/>
          <w:szCs w:val="24"/>
          <w:vertAlign w:val="baseline"/>
          <w:lang w:val="en-US"/>
        </w:rPr>
        <w:t>.</w:t>
      </w:r>
      <w:r>
        <w:rPr>
          <w:rFonts w:hint="eastAsia" w:ascii="微软雅黑" w:hAnsi="微软雅黑" w:eastAsia="微软雅黑" w:cs="微软雅黑"/>
          <w:color w:val="auto"/>
          <w:szCs w:val="24"/>
          <w:vertAlign w:val="baseline"/>
          <w:lang w:eastAsia="zh-CN"/>
        </w:rPr>
        <w:t>谈判截止时间的顺延</w:t>
      </w:r>
      <w:bookmarkEnd w:id="95"/>
      <w:bookmarkEnd w:id="96"/>
      <w:bookmarkEnd w:id="97"/>
      <w:bookmarkEnd w:id="98"/>
      <w:bookmarkEnd w:id="99"/>
      <w:bookmarkEnd w:id="100"/>
      <w:bookmarkEnd w:id="101"/>
      <w:bookmarkEnd w:id="102"/>
      <w:bookmarkEnd w:id="103"/>
      <w:bookmarkEnd w:id="104"/>
      <w:bookmarkEnd w:id="105"/>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为使供应商准备谈判时有足够的时间对谈判文件的澄清或者修改部分进行研究，采购人将依法决定是否顺延谈判截止时间。</w:t>
      </w:r>
    </w:p>
    <w:p>
      <w:pPr>
        <w:pStyle w:val="4"/>
        <w:widowControl/>
        <w:tabs>
          <w:tab w:val="left" w:pos="900"/>
        </w:tabs>
        <w:snapToGrid w:val="0"/>
        <w:spacing w:before="0" w:beforeAutospacing="0" w:line="380" w:lineRule="exact"/>
        <w:ind w:left="0" w:hanging="540"/>
        <w:jc w:val="center"/>
        <w:textAlignment w:val="baseline"/>
        <w:rPr>
          <w:rFonts w:hint="eastAsia" w:ascii="微软雅黑" w:hAnsi="微软雅黑" w:eastAsia="微软雅黑" w:cs="微软雅黑"/>
          <w:color w:val="auto"/>
          <w:sz w:val="28"/>
          <w:szCs w:val="20"/>
          <w:vertAlign w:val="baseline"/>
          <w:lang w:eastAsia="zh-CN"/>
        </w:rPr>
      </w:pPr>
      <w:bookmarkStart w:id="106" w:name="_Toc516367020"/>
      <w:bookmarkStart w:id="107" w:name="_Toc216582807"/>
      <w:bookmarkStart w:id="108" w:name="_Toc16906"/>
      <w:bookmarkStart w:id="109" w:name="_Toc18070"/>
      <w:bookmarkStart w:id="110" w:name="_Toc515647766"/>
      <w:bookmarkStart w:id="111" w:name="_Toc7636"/>
      <w:bookmarkStart w:id="112" w:name="_Toc30808"/>
      <w:bookmarkStart w:id="113" w:name="_Toc520356150"/>
    </w:p>
    <w:p>
      <w:pPr>
        <w:rPr>
          <w:rFonts w:hint="eastAsia" w:ascii="微软雅黑" w:hAnsi="微软雅黑" w:eastAsia="微软雅黑" w:cs="微软雅黑"/>
          <w:color w:val="auto"/>
          <w:sz w:val="28"/>
          <w:szCs w:val="20"/>
          <w:vertAlign w:val="baseline"/>
          <w:lang w:eastAsia="zh-CN"/>
        </w:rPr>
      </w:pPr>
    </w:p>
    <w:p>
      <w:pPr>
        <w:pStyle w:val="4"/>
        <w:widowControl/>
        <w:tabs>
          <w:tab w:val="left" w:pos="900"/>
        </w:tabs>
        <w:snapToGrid w:val="0"/>
        <w:spacing w:before="0" w:beforeAutospacing="0" w:line="380" w:lineRule="exact"/>
        <w:ind w:left="0" w:hanging="540"/>
        <w:jc w:val="center"/>
        <w:textAlignment w:val="baseline"/>
        <w:rPr>
          <w:rFonts w:hint="eastAsia" w:ascii="微软雅黑" w:hAnsi="微软雅黑" w:eastAsia="微软雅黑" w:cs="微软雅黑"/>
          <w:color w:val="auto"/>
          <w:sz w:val="28"/>
          <w:szCs w:val="20"/>
          <w:vertAlign w:val="baseline"/>
          <w:lang w:val="en-US"/>
        </w:rPr>
      </w:pPr>
      <w:bookmarkStart w:id="114" w:name="_Toc6029"/>
      <w:r>
        <w:rPr>
          <w:rFonts w:hint="eastAsia" w:ascii="微软雅黑" w:hAnsi="微软雅黑" w:eastAsia="微软雅黑" w:cs="微软雅黑"/>
          <w:color w:val="auto"/>
          <w:sz w:val="28"/>
          <w:szCs w:val="20"/>
          <w:vertAlign w:val="baseline"/>
          <w:lang w:eastAsia="zh-CN"/>
        </w:rPr>
        <w:t>三</w:t>
      </w:r>
      <w:r>
        <w:rPr>
          <w:rFonts w:hint="eastAsia" w:ascii="微软雅黑" w:hAnsi="微软雅黑" w:eastAsia="微软雅黑" w:cs="微软雅黑"/>
          <w:color w:val="auto"/>
          <w:sz w:val="28"/>
          <w:szCs w:val="20"/>
          <w:vertAlign w:val="baseline"/>
          <w:lang w:val="en-US"/>
        </w:rPr>
        <w:t xml:space="preserve">   </w:t>
      </w:r>
      <w:bookmarkEnd w:id="106"/>
      <w:r>
        <w:rPr>
          <w:rFonts w:hint="eastAsia" w:ascii="微软雅黑" w:hAnsi="微软雅黑" w:eastAsia="微软雅黑" w:cs="微软雅黑"/>
          <w:color w:val="auto"/>
          <w:sz w:val="28"/>
          <w:szCs w:val="20"/>
          <w:vertAlign w:val="baseline"/>
          <w:lang w:eastAsia="zh-CN"/>
        </w:rPr>
        <w:t>响应文件的编制</w:t>
      </w:r>
      <w:bookmarkEnd w:id="107"/>
      <w:bookmarkEnd w:id="108"/>
      <w:bookmarkEnd w:id="109"/>
      <w:bookmarkEnd w:id="110"/>
      <w:bookmarkEnd w:id="111"/>
      <w:bookmarkEnd w:id="112"/>
      <w:bookmarkEnd w:id="113"/>
      <w:bookmarkEnd w:id="114"/>
    </w:p>
    <w:p>
      <w:pPr>
        <w:pStyle w:val="35"/>
        <w:keepNext w:val="0"/>
        <w:keepLines w:val="0"/>
        <w:widowControl w:val="0"/>
        <w:suppressLineNumbers w:val="0"/>
        <w:snapToGrid w:val="0"/>
        <w:spacing w:before="0" w:beforeAutospacing="0" w:after="0" w:afterAutospacing="0" w:line="380" w:lineRule="exact"/>
        <w:ind w:left="0" w:right="0" w:firstLine="480" w:firstLineChars="200"/>
        <w:jc w:val="both"/>
        <w:textAlignment w:val="baseline"/>
        <w:rPr>
          <w:rFonts w:hint="eastAsia" w:ascii="微软雅黑" w:hAnsi="微软雅黑" w:eastAsia="微软雅黑" w:cs="微软雅黑"/>
          <w:color w:val="auto"/>
          <w:vertAlign w:val="baseline"/>
          <w:lang w:val="en-US"/>
        </w:rPr>
      </w:pPr>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15" w:name="_Toc8762"/>
      <w:bookmarkStart w:id="116" w:name="_Toc21065"/>
      <w:bookmarkStart w:id="117" w:name="_Toc7786"/>
      <w:bookmarkStart w:id="118" w:name="_Toc21848"/>
      <w:bookmarkStart w:id="119" w:name="_Toc19003"/>
      <w:bookmarkStart w:id="120" w:name="_Toc516367021"/>
      <w:bookmarkStart w:id="121" w:name="_Toc3553"/>
      <w:bookmarkStart w:id="122" w:name="_Toc19644"/>
      <w:bookmarkStart w:id="123" w:name="_Toc31904"/>
      <w:bookmarkStart w:id="124" w:name="_Toc515647767"/>
      <w:bookmarkStart w:id="125" w:name="_Toc4525"/>
      <w:bookmarkStart w:id="126" w:name="_Toc520356151"/>
      <w:bookmarkStart w:id="127" w:name="_Toc27818"/>
      <w:bookmarkStart w:id="128" w:name="_Toc14330"/>
      <w:bookmarkStart w:id="129" w:name="_Toc20168"/>
      <w:r>
        <w:rPr>
          <w:rFonts w:hint="eastAsia" w:ascii="微软雅黑" w:hAnsi="微软雅黑" w:eastAsia="微软雅黑" w:cs="微软雅黑"/>
          <w:color w:val="auto"/>
          <w:vertAlign w:val="baseline"/>
          <w:lang w:val="en-US"/>
        </w:rPr>
        <w:t>8.</w:t>
      </w:r>
      <w:r>
        <w:rPr>
          <w:rFonts w:hint="eastAsia" w:ascii="微软雅黑" w:hAnsi="微软雅黑" w:eastAsia="微软雅黑" w:cs="微软雅黑"/>
          <w:color w:val="auto"/>
          <w:vertAlign w:val="baseline"/>
          <w:lang w:eastAsia="zh-CN"/>
        </w:rPr>
        <w:t>谈判范围及响应文件成交准和计量单位的使用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8.1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项目有分包的，供应商可对谈判文件其中某一个或几个分包货物进行谈判，除非在</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中另有规定。</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8.2     供应商应当对所投分包谈判文件中“货物需求”所列的所有内容进行谈判，如仅响应某一包中的部分内容，其该包谈判将被认定为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8.3     无论谈判文件第5章货物需求一览表及技术规格中是否要求，供应商所投货物均应符合国家强制性标准。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8.4     除谈判文件中有特殊要求外，响应文件中所使用的计量单位，应采用中华人民共和国法定计量单位。</w:t>
      </w:r>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30" w:name="_Ref467306195"/>
      <w:bookmarkStart w:id="131" w:name="_Toc516367022"/>
      <w:bookmarkStart w:id="132" w:name="_Ref467306676"/>
      <w:bookmarkStart w:id="133" w:name="_Toc13837"/>
      <w:bookmarkStart w:id="134" w:name="_Toc520356152"/>
      <w:bookmarkStart w:id="135" w:name="_Toc515647768"/>
      <w:bookmarkStart w:id="136" w:name="_Toc14931"/>
      <w:bookmarkStart w:id="137" w:name="_Toc8989"/>
      <w:bookmarkStart w:id="138" w:name="_Toc28307"/>
      <w:bookmarkStart w:id="139" w:name="_Toc26502"/>
      <w:bookmarkStart w:id="140" w:name="_Toc28670"/>
      <w:bookmarkStart w:id="141" w:name="_Toc2582"/>
      <w:bookmarkStart w:id="142" w:name="_Toc3006"/>
      <w:bookmarkStart w:id="143" w:name="_Toc19752"/>
      <w:bookmarkStart w:id="144" w:name="_Toc10364"/>
      <w:bookmarkStart w:id="145" w:name="_Toc25752"/>
      <w:bookmarkStart w:id="146" w:name="_Toc2709"/>
      <w:r>
        <w:rPr>
          <w:rFonts w:hint="eastAsia" w:ascii="微软雅黑" w:hAnsi="微软雅黑" w:eastAsia="微软雅黑" w:cs="微软雅黑"/>
          <w:color w:val="auto"/>
          <w:vertAlign w:val="baseline"/>
          <w:lang w:val="en-US"/>
        </w:rPr>
        <w:t>9.</w:t>
      </w:r>
      <w:bookmarkEnd w:id="130"/>
      <w:bookmarkEnd w:id="131"/>
      <w:bookmarkEnd w:id="132"/>
      <w:r>
        <w:rPr>
          <w:rFonts w:hint="eastAsia" w:ascii="微软雅黑" w:hAnsi="微软雅黑" w:eastAsia="微软雅黑" w:cs="微软雅黑"/>
          <w:color w:val="auto"/>
          <w:vertAlign w:val="baseline"/>
          <w:lang w:eastAsia="zh-CN"/>
        </w:rPr>
        <w:t>响应文件构成</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keepNext w:val="0"/>
        <w:keepLines w:val="0"/>
        <w:widowControl w:val="0"/>
        <w:suppressLineNumbers w:val="0"/>
        <w:tabs>
          <w:tab w:val="left" w:pos="900"/>
          <w:tab w:val="left" w:pos="5580"/>
        </w:tabs>
        <w:snapToGrid w:val="0"/>
        <w:spacing w:before="0" w:beforeAutospacing="0" w:after="0" w:afterAutospacing="0" w:line="380" w:lineRule="exact"/>
        <w:ind w:left="960" w:right="0" w:hanging="960" w:hangingChars="400"/>
        <w:jc w:val="left"/>
        <w:textAlignment w:val="baseline"/>
        <w:rPr>
          <w:rFonts w:hint="eastAsia" w:ascii="微软雅黑" w:hAnsi="微软雅黑" w:eastAsia="微软雅黑" w:cs="微软雅黑"/>
          <w:color w:val="auto"/>
          <w:sz w:val="24"/>
          <w:szCs w:val="24"/>
          <w:u w:val="single" w:color="000000"/>
          <w:vertAlign w:val="baseline"/>
          <w:lang w:val="en-US"/>
        </w:rPr>
      </w:pPr>
      <w:bookmarkStart w:id="147" w:name="_Ref467052588"/>
      <w:r>
        <w:rPr>
          <w:rFonts w:hint="eastAsia" w:ascii="微软雅黑" w:hAnsi="微软雅黑" w:eastAsia="微软雅黑" w:cs="微软雅黑"/>
          <w:color w:val="auto"/>
          <w:kern w:val="2"/>
          <w:sz w:val="24"/>
          <w:szCs w:val="24"/>
          <w:vertAlign w:val="baseline"/>
          <w:lang w:val="en-US" w:eastAsia="zh-CN" w:bidi="ar"/>
        </w:rPr>
        <w:t xml:space="preserve">9.1     </w:t>
      </w:r>
      <w:r>
        <w:rPr>
          <w:rFonts w:hint="eastAsia" w:ascii="微软雅黑" w:hAnsi="微软雅黑" w:eastAsia="微软雅黑" w:cs="微软雅黑"/>
          <w:color w:val="auto"/>
          <w:kern w:val="2"/>
          <w:sz w:val="24"/>
          <w:szCs w:val="24"/>
          <w:u w:val="single" w:color="000000"/>
          <w:vertAlign w:val="baseline"/>
          <w:lang w:val="en-US" w:eastAsia="zh-CN" w:bidi="ar"/>
        </w:rPr>
        <w:t>供应商应完整地按谈判文件提供的响应文件格式及要求编写响应文件，响应文件应包括“开标一览表及资格证明文件”和“商务及技术文件”两部分。两部分合订成一册，递交。</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9.2    上述文件应按照谈判文件规定的格式填写、签署和盖章。</w:t>
      </w:r>
      <w:bookmarkEnd w:id="147"/>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48" w:name="_Toc32014"/>
      <w:bookmarkStart w:id="149" w:name="_Toc870"/>
      <w:bookmarkStart w:id="150" w:name="_Toc5860"/>
      <w:bookmarkStart w:id="151" w:name="_Toc15064"/>
      <w:bookmarkStart w:id="152" w:name="_Toc520356153"/>
      <w:bookmarkStart w:id="153" w:name="_Toc8626"/>
      <w:bookmarkStart w:id="154" w:name="_Toc6860"/>
      <w:bookmarkStart w:id="155" w:name="_Toc28330"/>
      <w:bookmarkStart w:id="156" w:name="_Toc516367023"/>
      <w:bookmarkStart w:id="157" w:name="_Toc4601"/>
      <w:bookmarkStart w:id="158" w:name="_Toc27432"/>
      <w:bookmarkStart w:id="159" w:name="_Toc515647769"/>
      <w:bookmarkStart w:id="160" w:name="_Toc4291"/>
      <w:bookmarkStart w:id="161" w:name="_Toc10379"/>
      <w:bookmarkStart w:id="162" w:name="_Toc25631"/>
      <w:r>
        <w:rPr>
          <w:rFonts w:hint="eastAsia" w:ascii="微软雅黑" w:hAnsi="微软雅黑" w:eastAsia="微软雅黑" w:cs="微软雅黑"/>
          <w:color w:val="auto"/>
          <w:vertAlign w:val="baseline"/>
          <w:lang w:val="en-US"/>
        </w:rPr>
        <w:t>10.</w:t>
      </w:r>
      <w:r>
        <w:rPr>
          <w:rFonts w:hint="eastAsia" w:ascii="微软雅黑" w:hAnsi="微软雅黑" w:eastAsia="微软雅黑" w:cs="微软雅黑"/>
          <w:color w:val="auto"/>
          <w:vertAlign w:val="baseline"/>
          <w:lang w:eastAsia="zh-CN"/>
        </w:rPr>
        <w:t>证明谈判标的的合格性和符合谈判文件规定的技术文件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10.1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供应商应提交证明文件，证明其谈判内容符合谈判文件规定。该证明文件是响应文件的一部分。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bookmarkStart w:id="163" w:name="_Ref467306244"/>
      <w:r>
        <w:rPr>
          <w:rFonts w:hint="eastAsia" w:ascii="微软雅黑" w:hAnsi="微软雅黑" w:eastAsia="微软雅黑" w:cs="微软雅黑"/>
          <w:color w:val="auto"/>
          <w:kern w:val="2"/>
          <w:sz w:val="24"/>
          <w:szCs w:val="24"/>
          <w:vertAlign w:val="baseline"/>
          <w:lang w:val="en-US" w:eastAsia="zh-CN" w:bidi="ar"/>
        </w:rPr>
        <w:t>10.2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上款所述的证明文件，可以是文字资料、图纸和数据，</w:t>
      </w:r>
      <w:bookmarkEnd w:id="163"/>
      <w:r>
        <w:rPr>
          <w:rFonts w:hint="eastAsia" w:ascii="微软雅黑" w:hAnsi="微软雅黑" w:eastAsia="微软雅黑" w:cs="微软雅黑"/>
          <w:color w:val="auto"/>
          <w:kern w:val="2"/>
          <w:sz w:val="24"/>
          <w:szCs w:val="24"/>
          <w:vertAlign w:val="baseline"/>
          <w:lang w:val="en-US" w:eastAsia="zh-CN" w:bidi="ar"/>
        </w:rPr>
        <w:t>它包括：</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10.2.1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货物主要技术指标和性能的详细说明；</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10.2.2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对照谈判文件技术规格，逐条说明所提供货物已对谈判文件的技术规格做出了实质性的响应，或申明与技术规格条文的偏差和例外。</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10.3</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应注意采购人在技术规格中指出的工艺、材料和设备的参照品牌型号或分类号仅起说明作用，并没有任何限制性。供应商在谈判中可以选用替代牌号或分类号，但这些替代要实质上相当于技术规格的要求。采购人、采购代理机构承诺不以上述参照品牌型号或分类号作为评标时判定其谈判是否有效的标准。</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64" w:name="_Toc515647770"/>
      <w:bookmarkStart w:id="165" w:name="_Toc9025"/>
      <w:bookmarkStart w:id="166" w:name="_Toc27117"/>
      <w:bookmarkStart w:id="167" w:name="_Toc6864"/>
      <w:bookmarkStart w:id="168" w:name="_Toc7688"/>
      <w:bookmarkStart w:id="169" w:name="_Toc23231"/>
      <w:bookmarkStart w:id="170" w:name="_Toc5239"/>
      <w:bookmarkStart w:id="171" w:name="_Toc520356155"/>
      <w:bookmarkStart w:id="172" w:name="_Toc5859"/>
      <w:bookmarkStart w:id="173" w:name="_Toc15870"/>
      <w:bookmarkStart w:id="174" w:name="_Toc16854"/>
      <w:bookmarkStart w:id="175" w:name="_Toc2248"/>
      <w:bookmarkStart w:id="176" w:name="_Toc20443"/>
      <w:bookmarkStart w:id="177" w:name="_Toc7506"/>
      <w:r>
        <w:rPr>
          <w:rFonts w:hint="eastAsia" w:ascii="微软雅黑" w:hAnsi="微软雅黑" w:eastAsia="微软雅黑" w:cs="微软雅黑"/>
          <w:color w:val="auto"/>
          <w:vertAlign w:val="baseline"/>
          <w:lang w:val="en-US"/>
        </w:rPr>
        <w:t>11.</w:t>
      </w:r>
      <w:r>
        <w:rPr>
          <w:rFonts w:hint="eastAsia" w:ascii="微软雅黑" w:hAnsi="微软雅黑" w:eastAsia="微软雅黑" w:cs="微软雅黑"/>
          <w:color w:val="auto"/>
          <w:vertAlign w:val="baseline"/>
          <w:lang w:eastAsia="zh-CN"/>
        </w:rPr>
        <w:t>谈判报价</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所有谈判均以人民币报价。供应商的谈判报价应遵守《中华人民共和国价格法》。同时，根据《中华人民共和国政府采购法》第二条的规定，为保证公平竞争，如有货物主体部分的赠与行为，其谈判将被认定为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供应商应在谈判分项报价表上标明谈判货物及相关服务的单价（如适用）和总价，并由法定代表人或其授权代表签署。</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11.3</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谈判分项报价表上的价格应按下列方式填写：</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11.3.1  谈判服务费用。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11.3.2  供应商所报的各分项谈判单价在合同履行过程中是固定不变的，不得以任何理由予以变更。任何包含价格调整要求的谈判，其谈判将被认定为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11.5</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b/>
          <w:bCs/>
          <w:color w:val="auto"/>
          <w:kern w:val="2"/>
          <w:sz w:val="24"/>
          <w:szCs w:val="24"/>
          <w:vertAlign w:val="baseline"/>
          <w:lang w:val="en-US" w:eastAsia="zh-CN" w:bidi="ar"/>
        </w:rPr>
        <w:t>竞争性谈判共有两次报价，二次报价为最终报价，谈判小组所有成员集中与单一供应商分别进行谈判，并给予所有参加谈判的供应商平等的谈判机会， 谈判小组要求所有实质性响应的供应商在规定时间内提交最后报价，最后报价是供应商响应文件的有效组成部分，经谈判确定最终采购需求和提交最后报价的供应商全部满足谈判文件实质性要求且报价最低的供应商为成交候选供应商。</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78" w:name="_Toc520356156"/>
      <w:bookmarkStart w:id="179" w:name="_Toc20519"/>
      <w:bookmarkStart w:id="180" w:name="_Ref467306513"/>
      <w:bookmarkStart w:id="181" w:name="_Toc31526"/>
      <w:bookmarkStart w:id="182" w:name="_Toc11514"/>
      <w:bookmarkStart w:id="183" w:name="_Toc1651"/>
      <w:bookmarkStart w:id="184" w:name="_Toc19405"/>
      <w:bookmarkStart w:id="185" w:name="_Toc11852"/>
      <w:bookmarkStart w:id="186" w:name="_Toc515647771"/>
      <w:bookmarkStart w:id="187" w:name="_Toc5302"/>
      <w:bookmarkStart w:id="188" w:name="_Toc17788"/>
      <w:bookmarkStart w:id="189" w:name="_Toc30640"/>
      <w:bookmarkStart w:id="190" w:name="_Toc9763"/>
      <w:bookmarkStart w:id="191" w:name="_Toc16693"/>
      <w:bookmarkStart w:id="192" w:name="_Toc8505"/>
      <w:r>
        <w:rPr>
          <w:rFonts w:hint="eastAsia" w:ascii="微软雅黑" w:hAnsi="微软雅黑" w:eastAsia="微软雅黑" w:cs="微软雅黑"/>
          <w:color w:val="auto"/>
          <w:vertAlign w:val="baseline"/>
          <w:lang w:val="en-US"/>
        </w:rPr>
        <w:t>12.</w:t>
      </w:r>
      <w:r>
        <w:rPr>
          <w:rFonts w:hint="eastAsia" w:ascii="微软雅黑" w:hAnsi="微软雅黑" w:eastAsia="微软雅黑" w:cs="微软雅黑"/>
          <w:color w:val="auto"/>
          <w:vertAlign w:val="baseline"/>
          <w:lang w:eastAsia="zh-CN"/>
        </w:rPr>
        <w:t>谈判保证金</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bookmarkStart w:id="193" w:name="_Ref467306302"/>
      <w:r>
        <w:rPr>
          <w:rFonts w:hint="eastAsia" w:ascii="微软雅黑" w:hAnsi="微软雅黑" w:eastAsia="微软雅黑" w:cs="微软雅黑"/>
          <w:color w:val="auto"/>
          <w:kern w:val="2"/>
          <w:sz w:val="24"/>
          <w:szCs w:val="24"/>
          <w:vertAlign w:val="baseline"/>
          <w:lang w:val="en-US" w:eastAsia="zh-CN" w:bidi="ar"/>
        </w:rPr>
        <w:t>12.1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供应商应提交</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中规定的谈判保证金</w:t>
      </w:r>
      <w:bookmarkEnd w:id="193"/>
      <w:r>
        <w:rPr>
          <w:rFonts w:hint="eastAsia" w:ascii="微软雅黑" w:hAnsi="微软雅黑" w:eastAsia="微软雅黑" w:cs="微软雅黑"/>
          <w:color w:val="auto"/>
          <w:kern w:val="2"/>
          <w:sz w:val="24"/>
          <w:szCs w:val="24"/>
          <w:vertAlign w:val="baseline"/>
          <w:lang w:val="en-US" w:eastAsia="zh-CN" w:bidi="ar"/>
        </w:rPr>
        <w:t>，并作为其谈判的一部分。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供应商存在下列情形的，谈判保证金不予退还：</w:t>
      </w:r>
    </w:p>
    <w:p>
      <w:pPr>
        <w:pStyle w:val="35"/>
        <w:keepNext w:val="0"/>
        <w:keepLines w:val="0"/>
        <w:widowControl w:val="0"/>
        <w:suppressLineNumbers w:val="0"/>
        <w:tabs>
          <w:tab w:val="left" w:pos="2240"/>
        </w:tabs>
        <w:snapToGrid w:val="0"/>
        <w:spacing w:before="0" w:beforeAutospacing="0" w:after="0" w:afterAutospacing="0" w:line="380" w:lineRule="exact"/>
        <w:ind w:left="300" w:right="0" w:hanging="300" w:hangingChars="125"/>
        <w:jc w:val="both"/>
        <w:textAlignment w:val="baseline"/>
        <w:rPr>
          <w:rFonts w:hint="eastAsia" w:ascii="微软雅黑" w:hAnsi="微软雅黑" w:eastAsia="微软雅黑" w:cs="微软雅黑"/>
          <w:color w:val="auto"/>
          <w:sz w:val="24"/>
          <w:szCs w:val="20"/>
          <w:vertAlign w:val="baseline"/>
          <w:lang w:val="en-US"/>
        </w:rPr>
      </w:pPr>
      <w:r>
        <w:rPr>
          <w:rFonts w:hint="eastAsia" w:ascii="微软雅黑" w:hAnsi="微软雅黑" w:eastAsia="微软雅黑" w:cs="微软雅黑"/>
          <w:color w:val="auto"/>
          <w:kern w:val="2"/>
          <w:sz w:val="24"/>
          <w:szCs w:val="20"/>
          <w:vertAlign w:val="baseline"/>
          <w:lang w:val="en-US" w:eastAsia="zh-CN" w:bidi="ar"/>
        </w:rPr>
        <w:t>（1）在谈判有效期内，撤销谈判的；</w:t>
      </w:r>
    </w:p>
    <w:p>
      <w:pPr>
        <w:pStyle w:val="35"/>
        <w:keepNext w:val="0"/>
        <w:keepLines w:val="0"/>
        <w:widowControl w:val="0"/>
        <w:suppressLineNumbers w:val="0"/>
        <w:tabs>
          <w:tab w:val="left" w:pos="2240"/>
        </w:tabs>
        <w:snapToGrid w:val="0"/>
        <w:spacing w:before="0" w:beforeAutospacing="0" w:after="0" w:afterAutospacing="0" w:line="380" w:lineRule="exact"/>
        <w:ind w:left="300" w:right="0" w:hanging="300" w:hangingChars="125"/>
        <w:jc w:val="both"/>
        <w:textAlignment w:val="baseline"/>
        <w:rPr>
          <w:rFonts w:hint="eastAsia" w:ascii="微软雅黑" w:hAnsi="微软雅黑" w:eastAsia="微软雅黑" w:cs="微软雅黑"/>
          <w:color w:val="auto"/>
          <w:sz w:val="24"/>
          <w:szCs w:val="20"/>
          <w:vertAlign w:val="baseline"/>
          <w:lang w:val="en-US"/>
        </w:rPr>
      </w:pPr>
      <w:r>
        <w:rPr>
          <w:rFonts w:hint="eastAsia" w:ascii="微软雅黑" w:hAnsi="微软雅黑" w:eastAsia="微软雅黑" w:cs="微软雅黑"/>
          <w:color w:val="auto"/>
          <w:kern w:val="2"/>
          <w:sz w:val="24"/>
          <w:szCs w:val="20"/>
          <w:vertAlign w:val="baseline"/>
          <w:lang w:val="en-US" w:eastAsia="zh-CN" w:bidi="ar"/>
        </w:rPr>
        <w:t>（2）成交后不按本须知第30条的规定与采购人签订合同的；</w:t>
      </w:r>
    </w:p>
    <w:p>
      <w:pPr>
        <w:pStyle w:val="35"/>
        <w:keepNext w:val="0"/>
        <w:keepLines w:val="0"/>
        <w:widowControl w:val="0"/>
        <w:suppressLineNumbers w:val="0"/>
        <w:tabs>
          <w:tab w:val="left" w:pos="2240"/>
        </w:tabs>
        <w:snapToGrid w:val="0"/>
        <w:spacing w:before="0" w:beforeAutospacing="0" w:after="0" w:afterAutospacing="0" w:line="380" w:lineRule="exact"/>
        <w:ind w:left="300" w:right="0" w:hanging="300" w:hangingChars="125"/>
        <w:jc w:val="both"/>
        <w:textAlignment w:val="baseline"/>
        <w:rPr>
          <w:rFonts w:hint="eastAsia" w:ascii="微软雅黑" w:hAnsi="微软雅黑" w:eastAsia="微软雅黑" w:cs="微软雅黑"/>
          <w:color w:val="auto"/>
          <w:sz w:val="24"/>
          <w:szCs w:val="20"/>
          <w:vertAlign w:val="baseline"/>
          <w:lang w:val="en-US"/>
        </w:rPr>
      </w:pPr>
      <w:r>
        <w:rPr>
          <w:rFonts w:hint="eastAsia" w:ascii="微软雅黑" w:hAnsi="微软雅黑" w:eastAsia="微软雅黑" w:cs="微软雅黑"/>
          <w:color w:val="auto"/>
          <w:kern w:val="2"/>
          <w:sz w:val="24"/>
          <w:szCs w:val="20"/>
          <w:vertAlign w:val="baseline"/>
          <w:lang w:val="en-US" w:eastAsia="zh-CN" w:bidi="ar"/>
        </w:rPr>
        <w:t>（3）成交后不按本须知第31条的规定提交履约保证金的；</w:t>
      </w:r>
    </w:p>
    <w:p>
      <w:pPr>
        <w:pStyle w:val="35"/>
        <w:keepNext w:val="0"/>
        <w:keepLines w:val="0"/>
        <w:widowControl w:val="0"/>
        <w:suppressLineNumbers w:val="0"/>
        <w:tabs>
          <w:tab w:val="left" w:pos="2240"/>
        </w:tabs>
        <w:snapToGrid w:val="0"/>
        <w:spacing w:before="0" w:beforeAutospacing="0" w:after="0" w:afterAutospacing="0" w:line="380" w:lineRule="exact"/>
        <w:ind w:left="300" w:right="0" w:hanging="300" w:hangingChars="125"/>
        <w:jc w:val="both"/>
        <w:textAlignment w:val="baseline"/>
        <w:rPr>
          <w:rFonts w:hint="eastAsia" w:ascii="微软雅黑" w:hAnsi="微软雅黑" w:eastAsia="微软雅黑" w:cs="微软雅黑"/>
          <w:color w:val="auto"/>
          <w:sz w:val="24"/>
          <w:szCs w:val="20"/>
          <w:vertAlign w:val="baseline"/>
          <w:lang w:val="en-US"/>
        </w:rPr>
      </w:pPr>
      <w:r>
        <w:rPr>
          <w:rFonts w:hint="eastAsia" w:ascii="微软雅黑" w:hAnsi="微软雅黑" w:eastAsia="微软雅黑" w:cs="微软雅黑"/>
          <w:color w:val="auto"/>
          <w:kern w:val="2"/>
          <w:sz w:val="24"/>
          <w:szCs w:val="20"/>
          <w:vertAlign w:val="baseline"/>
          <w:lang w:val="en-US" w:eastAsia="zh-CN" w:bidi="ar"/>
        </w:rPr>
        <w:t>（4）成交后不按本须知第32条的规定缴纳成交代理费的；</w:t>
      </w:r>
    </w:p>
    <w:p>
      <w:pPr>
        <w:pStyle w:val="35"/>
        <w:keepNext w:val="0"/>
        <w:keepLines w:val="0"/>
        <w:widowControl w:val="0"/>
        <w:suppressLineNumbers w:val="0"/>
        <w:tabs>
          <w:tab w:val="left" w:pos="2240"/>
        </w:tabs>
        <w:snapToGrid w:val="0"/>
        <w:spacing w:before="0" w:beforeAutospacing="0" w:after="0" w:afterAutospacing="0" w:line="380" w:lineRule="exact"/>
        <w:ind w:left="300" w:right="0" w:hanging="300" w:hangingChars="125"/>
        <w:jc w:val="both"/>
        <w:textAlignment w:val="baseline"/>
        <w:rPr>
          <w:rFonts w:hint="eastAsia" w:ascii="微软雅黑" w:hAnsi="微软雅黑" w:eastAsia="微软雅黑" w:cs="微软雅黑"/>
          <w:color w:val="auto"/>
          <w:sz w:val="24"/>
          <w:szCs w:val="20"/>
          <w:vertAlign w:val="baseline"/>
          <w:lang w:val="en-US"/>
        </w:rPr>
      </w:pPr>
      <w:r>
        <w:rPr>
          <w:rFonts w:hint="eastAsia" w:ascii="微软雅黑" w:hAnsi="微软雅黑" w:eastAsia="微软雅黑" w:cs="微软雅黑"/>
          <w:color w:val="auto"/>
          <w:kern w:val="2"/>
          <w:sz w:val="24"/>
          <w:szCs w:val="20"/>
          <w:vertAlign w:val="baseline"/>
          <w:lang w:val="en-US" w:eastAsia="zh-CN" w:bidi="ar"/>
        </w:rPr>
        <w:t>（5）存在其他违法违规行为的。</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bookmarkStart w:id="194" w:name="_Ref467306336"/>
      <w:r>
        <w:rPr>
          <w:rFonts w:hint="eastAsia" w:ascii="微软雅黑" w:hAnsi="微软雅黑" w:eastAsia="微软雅黑" w:cs="微软雅黑"/>
          <w:color w:val="auto"/>
          <w:kern w:val="2"/>
          <w:sz w:val="24"/>
          <w:szCs w:val="24"/>
          <w:vertAlign w:val="baseline"/>
          <w:lang w:val="en-US" w:eastAsia="zh-CN" w:bidi="ar"/>
        </w:rPr>
        <w:t>12.3</w:t>
      </w:r>
      <w:r>
        <w:rPr>
          <w:rFonts w:hint="eastAsia" w:ascii="微软雅黑" w:hAnsi="微软雅黑" w:eastAsia="微软雅黑" w:cs="微软雅黑"/>
          <w:color w:val="auto"/>
          <w:kern w:val="2"/>
          <w:sz w:val="24"/>
          <w:szCs w:val="24"/>
          <w:vertAlign w:val="baseline"/>
          <w:lang w:val="en-US" w:eastAsia="zh-CN" w:bidi="ar"/>
        </w:rPr>
        <w:tab/>
      </w:r>
      <w:bookmarkEnd w:id="194"/>
      <w:r>
        <w:rPr>
          <w:rFonts w:hint="eastAsia" w:ascii="微软雅黑" w:hAnsi="微软雅黑" w:eastAsia="微软雅黑" w:cs="微软雅黑"/>
          <w:color w:val="auto"/>
          <w:kern w:val="2"/>
          <w:sz w:val="24"/>
          <w:szCs w:val="24"/>
          <w:vertAlign w:val="baseline"/>
          <w:lang w:val="en-US" w:eastAsia="zh-CN" w:bidi="ar"/>
        </w:rPr>
        <w:t>政府采购信用担保试点范围内的项目，接受符合财政部门规定的政府采购谈判担保函原件。</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12.4</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供应商未按本须知第12.1和12.3条规定提交谈判保证金的，其谈判将被认定为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12.4.1  采用电汇形式的，一般可以实时入账。</w:t>
      </w:r>
    </w:p>
    <w:p>
      <w:pPr>
        <w:keepNext w:val="0"/>
        <w:keepLines w:val="0"/>
        <w:widowControl w:val="0"/>
        <w:suppressLineNumbers w:val="0"/>
        <w:snapToGrid w:val="0"/>
        <w:spacing w:before="0" w:beforeAutospacing="0" w:after="0" w:afterAutospacing="0" w:line="380" w:lineRule="exact"/>
        <w:ind w:left="960" w:right="0" w:hanging="960" w:hangingChars="4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12.4.2  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12.5   联合体谈判的，可以由联合体中的一方或者共同提交谈判保证金。以一方名义提交谈判保证金的，对联合体各方均具有约束力。</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12.6</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谈判保证金的退还</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12.6.1  成交人应在与采购人签订合同之日起5个工作日内，及时联系保证金收受机构办理谈判保证金无息退还手续。</w:t>
      </w:r>
    </w:p>
    <w:p>
      <w:pPr>
        <w:keepNext w:val="0"/>
        <w:keepLines w:val="0"/>
        <w:widowControl w:val="0"/>
        <w:suppressLineNumbers w:val="0"/>
        <w:snapToGrid w:val="0"/>
        <w:spacing w:before="0" w:beforeAutospacing="0" w:after="0" w:afterAutospacing="0" w:line="380" w:lineRule="exact"/>
        <w:ind w:left="960" w:right="0" w:hanging="960" w:hangingChars="40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12.6.2  未成交供应商的谈判保证金将在成交通知书发出之日暨成交结果公告公布之日起5个工作日内无息退还。供应商应及时联系保证金收受机构办理退还谈判保证金手续。</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12.6.3  政府采购谈判担保函不予退回。</w:t>
      </w:r>
    </w:p>
    <w:p>
      <w:pPr>
        <w:keepNext w:val="0"/>
        <w:keepLines w:val="0"/>
        <w:widowControl w:val="0"/>
        <w:suppressLineNumbers w:val="0"/>
        <w:snapToGrid w:val="0"/>
        <w:spacing w:before="0" w:beforeAutospacing="0" w:after="0" w:afterAutospacing="0" w:line="380" w:lineRule="exact"/>
        <w:ind w:left="960" w:right="0" w:hanging="960" w:hangingChars="40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12.7    因供应商自身原因导致无法及时退还的，采购人或采购代理机构将不承担相应责任。</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195" w:name="_Toc29124"/>
      <w:bookmarkStart w:id="196" w:name="_Toc32569"/>
      <w:bookmarkStart w:id="197" w:name="_Toc520356157"/>
      <w:bookmarkStart w:id="198" w:name="_Toc23590"/>
      <w:bookmarkStart w:id="199" w:name="_Toc19528"/>
      <w:bookmarkStart w:id="200" w:name="_Toc8146"/>
      <w:bookmarkStart w:id="201" w:name="_Toc515647772"/>
      <w:bookmarkStart w:id="202" w:name="_Toc277"/>
      <w:bookmarkStart w:id="203" w:name="_Toc1400"/>
      <w:bookmarkStart w:id="204" w:name="_Toc325"/>
      <w:bookmarkStart w:id="205" w:name="_Toc21509"/>
      <w:bookmarkStart w:id="206" w:name="_Toc3815"/>
      <w:bookmarkStart w:id="207" w:name="_Toc20387"/>
      <w:r>
        <w:rPr>
          <w:rFonts w:hint="eastAsia" w:ascii="微软雅黑" w:hAnsi="微软雅黑" w:eastAsia="微软雅黑" w:cs="微软雅黑"/>
          <w:color w:val="auto"/>
          <w:vertAlign w:val="baseline"/>
          <w:lang w:val="en-US"/>
        </w:rPr>
        <w:t>13.</w:t>
      </w:r>
      <w:r>
        <w:rPr>
          <w:rFonts w:hint="eastAsia" w:ascii="微软雅黑" w:hAnsi="微软雅黑" w:eastAsia="微软雅黑" w:cs="微软雅黑"/>
          <w:color w:val="auto"/>
          <w:vertAlign w:val="baseline"/>
          <w:lang w:eastAsia="zh-CN"/>
        </w:rPr>
        <w:t>谈判有效期</w:t>
      </w:r>
      <w:bookmarkEnd w:id="195"/>
      <w:bookmarkEnd w:id="196"/>
      <w:bookmarkEnd w:id="197"/>
      <w:bookmarkEnd w:id="198"/>
      <w:bookmarkEnd w:id="199"/>
      <w:bookmarkEnd w:id="200"/>
      <w:bookmarkEnd w:id="201"/>
      <w:bookmarkEnd w:id="202"/>
      <w:bookmarkEnd w:id="203"/>
      <w:bookmarkEnd w:id="204"/>
      <w:bookmarkEnd w:id="205"/>
      <w:bookmarkEnd w:id="206"/>
      <w:bookmarkEnd w:id="20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谈判应在</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中规定时间内保持有效。谈判有效期不满足要求的谈判，其谈判将被认定为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为保证有充分时间签订合同，采购人或采购代理机构可根据实际情况，在原谈判有效期截止之前，要求供应商延长响应文件的有效期。接受该要求的供应商将不会被要求和允许修正其谈判，且本须知中有关谈判保证金的要求须在延长的有效期内继续有效。供应商可以拒绝延长谈判有效期的要求，其谈判保证金将及时无息退还。上述要求和答复都应以书面形式提交。</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208" w:name="_Toc520356158"/>
      <w:bookmarkStart w:id="209" w:name="_Toc24880"/>
      <w:bookmarkStart w:id="210" w:name="_Toc493"/>
      <w:bookmarkStart w:id="211" w:name="_Toc21843"/>
      <w:bookmarkStart w:id="212" w:name="_Toc26606"/>
      <w:bookmarkStart w:id="213" w:name="_Toc540"/>
      <w:bookmarkStart w:id="214" w:name="_Toc14581"/>
      <w:bookmarkStart w:id="215" w:name="_Toc4551"/>
      <w:bookmarkStart w:id="216" w:name="_Toc28395"/>
      <w:bookmarkStart w:id="217" w:name="_Toc515647773"/>
      <w:bookmarkStart w:id="218" w:name="_Toc17074"/>
      <w:bookmarkStart w:id="219" w:name="_Toc29649"/>
      <w:bookmarkStart w:id="220" w:name="_Toc19311"/>
      <w:bookmarkStart w:id="221" w:name="_Toc27031"/>
      <w:r>
        <w:rPr>
          <w:rFonts w:hint="eastAsia" w:ascii="微软雅黑" w:hAnsi="微软雅黑" w:eastAsia="微软雅黑" w:cs="微软雅黑"/>
          <w:color w:val="auto"/>
          <w:vertAlign w:val="baseline"/>
          <w:lang w:val="en-US"/>
        </w:rPr>
        <w:t>14.</w:t>
      </w:r>
      <w:r>
        <w:rPr>
          <w:rFonts w:hint="eastAsia" w:ascii="微软雅黑" w:hAnsi="微软雅黑" w:eastAsia="微软雅黑" w:cs="微软雅黑"/>
          <w:color w:val="auto"/>
          <w:vertAlign w:val="baseline"/>
          <w:lang w:eastAsia="zh-CN"/>
        </w:rPr>
        <w:t>响应文件的签署</w:t>
      </w:r>
      <w:bookmarkEnd w:id="208"/>
      <w:r>
        <w:rPr>
          <w:rFonts w:hint="eastAsia" w:ascii="微软雅黑" w:hAnsi="微软雅黑" w:eastAsia="微软雅黑" w:cs="微软雅黑"/>
          <w:color w:val="auto"/>
          <w:vertAlign w:val="baseline"/>
          <w:lang w:eastAsia="zh-CN"/>
        </w:rPr>
        <w:t>及规定</w:t>
      </w:r>
      <w:bookmarkEnd w:id="209"/>
      <w:bookmarkEnd w:id="210"/>
      <w:bookmarkEnd w:id="211"/>
      <w:bookmarkEnd w:id="212"/>
      <w:bookmarkEnd w:id="213"/>
      <w:bookmarkEnd w:id="214"/>
      <w:bookmarkEnd w:id="215"/>
      <w:bookmarkEnd w:id="216"/>
      <w:bookmarkEnd w:id="217"/>
      <w:bookmarkEnd w:id="218"/>
      <w:bookmarkEnd w:id="219"/>
      <w:bookmarkEnd w:id="220"/>
      <w:r>
        <w:rPr>
          <w:rFonts w:hint="eastAsia" w:ascii="微软雅黑" w:hAnsi="微软雅黑" w:eastAsia="微软雅黑" w:cs="微软雅黑"/>
          <w:color w:val="auto"/>
          <w:vertAlign w:val="baseline"/>
          <w:lang w:eastAsia="zh-CN"/>
        </w:rPr>
        <w:t>（后期邮寄的投标响应文件）</w:t>
      </w:r>
      <w:bookmarkEnd w:id="221"/>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bookmarkStart w:id="222" w:name="_Toc520356159"/>
      <w:bookmarkStart w:id="223" w:name="_Toc11179"/>
      <w:bookmarkStart w:id="224" w:name="_Toc515647774"/>
      <w:bookmarkStart w:id="225" w:name="_Toc16865"/>
      <w:bookmarkStart w:id="226" w:name="_Toc8711"/>
      <w:bookmarkStart w:id="227" w:name="_Toc3461"/>
      <w:bookmarkStart w:id="228" w:name="_Toc216582808"/>
      <w:r>
        <w:rPr>
          <w:rFonts w:hint="eastAsia" w:ascii="微软雅黑" w:hAnsi="微软雅黑" w:eastAsia="微软雅黑" w:cs="微软雅黑"/>
          <w:color w:val="auto"/>
          <w:kern w:val="2"/>
          <w:sz w:val="24"/>
          <w:szCs w:val="24"/>
          <w:lang w:val="en-US" w:eastAsia="zh-CN" w:bidi="ar"/>
        </w:rPr>
        <w:t>14.1</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供应商应按</w:t>
      </w:r>
      <w:r>
        <w:rPr>
          <w:rFonts w:hint="eastAsia" w:ascii="微软雅黑" w:hAnsi="微软雅黑" w:eastAsia="微软雅黑" w:cs="微软雅黑"/>
          <w:color w:val="auto"/>
          <w:kern w:val="2"/>
          <w:sz w:val="24"/>
          <w:szCs w:val="24"/>
          <w:u w:val="single"/>
          <w:lang w:val="en-US" w:eastAsia="zh-CN" w:bidi="ar"/>
        </w:rPr>
        <w:t>供应商须知资料表</w:t>
      </w:r>
      <w:r>
        <w:rPr>
          <w:rFonts w:hint="eastAsia" w:ascii="微软雅黑" w:hAnsi="微软雅黑" w:eastAsia="微软雅黑" w:cs="微软雅黑"/>
          <w:color w:val="auto"/>
          <w:kern w:val="2"/>
          <w:sz w:val="24"/>
          <w:szCs w:val="24"/>
          <w:lang w:val="en-US" w:eastAsia="zh-CN" w:bidi="ar"/>
        </w:rPr>
        <w:t>中的规定，准备和递交响应文件和</w:t>
      </w:r>
      <w:r>
        <w:rPr>
          <w:rFonts w:hint="eastAsia" w:ascii="微软雅黑" w:hAnsi="微软雅黑" w:eastAsia="微软雅黑" w:cs="微软雅黑"/>
          <w:iCs/>
          <w:color w:val="auto"/>
          <w:kern w:val="2"/>
          <w:sz w:val="24"/>
          <w:szCs w:val="24"/>
          <w:lang w:val="en-US" w:eastAsia="zh-CN" w:bidi="ar"/>
        </w:rPr>
        <w:t>谈判报价表</w:t>
      </w:r>
      <w:r>
        <w:rPr>
          <w:rFonts w:hint="eastAsia" w:ascii="微软雅黑" w:hAnsi="微软雅黑" w:eastAsia="微软雅黑" w:cs="微软雅黑"/>
          <w:color w:val="auto"/>
          <w:kern w:val="2"/>
          <w:sz w:val="24"/>
          <w:szCs w:val="24"/>
          <w:lang w:val="en-US" w:eastAsia="zh-CN" w:bidi="ar"/>
        </w:rPr>
        <w:t>和电子文档，每份响应文件封皮须清楚地标明“正本”或“副本”。若正本和副本不符，以正本为准。</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14.2</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响应文件的正本需打印或用不褪色墨水书写，并由供应商的法定代表人或经其正式委托代理人按谈判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14.3    所有响应文件采用不可拆装的胶订方式装订，否则其谈判将被认定为谈判无效。</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r>
        <w:rPr>
          <w:rFonts w:hint="eastAsia" w:ascii="微软雅黑" w:hAnsi="微软雅黑" w:eastAsia="微软雅黑" w:cs="微软雅黑"/>
          <w:color w:val="auto"/>
          <w:kern w:val="2"/>
          <w:sz w:val="24"/>
          <w:szCs w:val="24"/>
          <w:lang w:val="en-US" w:eastAsia="zh-CN" w:bidi="ar"/>
        </w:rPr>
        <w:t>14.4</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响应文件因字迹潦草、表达不清或装订不当所引起的后果由供应商负责。</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kern w:val="2"/>
          <w:sz w:val="24"/>
          <w:szCs w:val="24"/>
          <w:lang w:val="en-US" w:eastAsia="zh-CN" w:bidi="ar"/>
        </w:rPr>
      </w:pPr>
    </w:p>
    <w:p>
      <w:pPr>
        <w:pStyle w:val="4"/>
        <w:bidi w:val="0"/>
        <w:jc w:val="center"/>
        <w:rPr>
          <w:rFonts w:hint="eastAsia"/>
          <w:color w:val="auto"/>
          <w:lang w:val="en-US"/>
        </w:rPr>
      </w:pPr>
      <w:bookmarkStart w:id="229" w:name="_Toc593"/>
      <w:r>
        <w:rPr>
          <w:rFonts w:hint="eastAsia"/>
          <w:color w:val="auto"/>
          <w:lang w:val="en-US" w:eastAsia="zh-CN"/>
        </w:rPr>
        <w:t>四   响应文件的递交</w:t>
      </w:r>
      <w:bookmarkEnd w:id="222"/>
      <w:bookmarkEnd w:id="223"/>
      <w:bookmarkEnd w:id="224"/>
      <w:bookmarkEnd w:id="225"/>
      <w:bookmarkEnd w:id="226"/>
      <w:bookmarkEnd w:id="227"/>
      <w:bookmarkEnd w:id="228"/>
      <w:bookmarkEnd w:id="229"/>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230" w:name="_Toc9759"/>
      <w:bookmarkStart w:id="231" w:name="_Toc13617"/>
      <w:bookmarkStart w:id="232" w:name="_Toc32337"/>
      <w:bookmarkStart w:id="233" w:name="_Toc6188"/>
      <w:bookmarkStart w:id="234" w:name="_Toc21645"/>
      <w:bookmarkStart w:id="235" w:name="_Toc30799"/>
      <w:bookmarkStart w:id="236" w:name="_Toc415"/>
      <w:bookmarkStart w:id="237" w:name="_Toc515647775"/>
      <w:bookmarkStart w:id="238" w:name="_Toc6764"/>
      <w:bookmarkStart w:id="239" w:name="_Toc24069"/>
      <w:bookmarkStart w:id="240" w:name="_Toc16507"/>
      <w:bookmarkStart w:id="241" w:name="_Toc520356160"/>
      <w:bookmarkStart w:id="242" w:name="_Toc22380"/>
      <w:bookmarkStart w:id="243" w:name="_Toc8926"/>
      <w:r>
        <w:rPr>
          <w:rFonts w:hint="eastAsia" w:ascii="微软雅黑" w:hAnsi="微软雅黑" w:eastAsia="微软雅黑" w:cs="微软雅黑"/>
          <w:color w:val="auto"/>
          <w:vertAlign w:val="baseline"/>
          <w:lang w:val="en-US"/>
        </w:rPr>
        <w:t>15.</w:t>
      </w:r>
      <w:r>
        <w:rPr>
          <w:rFonts w:hint="eastAsia" w:ascii="微软雅黑" w:hAnsi="微软雅黑" w:eastAsia="微软雅黑" w:cs="微软雅黑"/>
          <w:color w:val="auto"/>
          <w:vertAlign w:val="baseline"/>
          <w:lang w:eastAsia="zh-CN"/>
        </w:rPr>
        <w:t>响应文件的密封和标记</w:t>
      </w:r>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微软雅黑" w:hAnsi="微软雅黑" w:eastAsia="微软雅黑" w:cs="微软雅黑"/>
          <w:color w:val="auto"/>
          <w:vertAlign w:val="baseline"/>
          <w:lang w:eastAsia="zh-CN"/>
        </w:rPr>
        <w:t>（后期邮寄的响应文件）</w:t>
      </w:r>
      <w:bookmarkEnd w:id="243"/>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15.1   为方便开启及进行资格审查，供应商应将响应文件第一部分和第二部分的内容合并装订成一册提交，并在封皮正面标明“响应文件”字样。</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15.2   所有包装封皮和信封上均应：</w:t>
      </w:r>
    </w:p>
    <w:p>
      <w:pPr>
        <w:keepNext w:val="0"/>
        <w:keepLines w:val="0"/>
        <w:widowControl w:val="0"/>
        <w:suppressLineNumbers w:val="0"/>
        <w:spacing w:before="0" w:beforeAutospacing="0" w:after="0" w:afterAutospacing="0" w:line="380" w:lineRule="exact"/>
        <w:ind w:left="180" w:right="0" w:hanging="180" w:hangingChars="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（1）注明招标公告或谈判邀请书中指明的项目名称、项目编号、供应商名称和“在（开标时间）之前不得启封”的字样。</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244" w:name="_Toc18350"/>
      <w:bookmarkStart w:id="245" w:name="_Toc520356161"/>
      <w:bookmarkStart w:id="246" w:name="_Toc9452"/>
      <w:bookmarkStart w:id="247" w:name="_Toc31921"/>
      <w:bookmarkStart w:id="248" w:name="_Toc515647776"/>
      <w:bookmarkStart w:id="249" w:name="_Toc26069"/>
      <w:bookmarkStart w:id="250" w:name="_Toc2068"/>
      <w:bookmarkStart w:id="251" w:name="_Toc12751"/>
      <w:bookmarkStart w:id="252" w:name="_Toc24025"/>
      <w:bookmarkStart w:id="253" w:name="_Toc2810"/>
      <w:bookmarkStart w:id="254" w:name="_Toc9840"/>
      <w:bookmarkStart w:id="255" w:name="_Toc3372"/>
      <w:bookmarkStart w:id="256" w:name="_Toc7478"/>
      <w:bookmarkStart w:id="257" w:name="_Toc8557"/>
      <w:r>
        <w:rPr>
          <w:rFonts w:hint="eastAsia" w:ascii="微软雅黑" w:hAnsi="微软雅黑" w:eastAsia="微软雅黑" w:cs="微软雅黑"/>
          <w:color w:val="auto"/>
          <w:vertAlign w:val="baseline"/>
          <w:lang w:val="en-US"/>
        </w:rPr>
        <w:t>16.</w:t>
      </w:r>
      <w:r>
        <w:rPr>
          <w:rFonts w:hint="eastAsia" w:ascii="微软雅黑" w:hAnsi="微软雅黑" w:eastAsia="微软雅黑" w:cs="微软雅黑"/>
          <w:color w:val="auto"/>
          <w:vertAlign w:val="baseline"/>
          <w:lang w:eastAsia="zh-CN"/>
        </w:rPr>
        <w:t>谈判截止</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16.1</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供应商应在供应商须知资料表中规定的截止时间前，将响应文件上传到谈判公告中规定的地点。</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16.2</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采购人和采购代理机构有权按本须知的规定，延迟谈判截止时间。在此情况下，采购人、采购代理机构和供应商受谈判截止时间制约的所有权利和义务均应延长至新的截止时间。</w:t>
      </w:r>
    </w:p>
    <w:p>
      <w:pPr>
        <w:keepNext w:val="0"/>
        <w:keepLines w:val="0"/>
        <w:widowControl w:val="0"/>
        <w:suppressLineNumbers w:val="0"/>
        <w:spacing w:before="0" w:beforeAutospacing="0" w:after="0" w:afterAutospacing="0" w:line="380" w:lineRule="exact"/>
        <w:ind w:left="900" w:right="0" w:hanging="900" w:hangingChars="3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16.3</w:t>
      </w:r>
      <w:r>
        <w:rPr>
          <w:rFonts w:hint="eastAsia" w:ascii="微软雅黑" w:hAnsi="微软雅黑" w:eastAsia="微软雅黑" w:cs="微软雅黑"/>
          <w:color w:val="auto"/>
          <w:kern w:val="2"/>
          <w:sz w:val="24"/>
          <w:szCs w:val="24"/>
          <w:lang w:val="en-US" w:eastAsia="zh-CN" w:bidi="ar"/>
        </w:rPr>
        <w:tab/>
      </w:r>
      <w:r>
        <w:rPr>
          <w:rFonts w:hint="eastAsia" w:ascii="微软雅黑" w:hAnsi="微软雅黑" w:eastAsia="微软雅黑" w:cs="微软雅黑"/>
          <w:color w:val="auto"/>
          <w:kern w:val="2"/>
          <w:sz w:val="24"/>
          <w:szCs w:val="24"/>
          <w:lang w:val="en-US" w:eastAsia="zh-CN" w:bidi="ar"/>
        </w:rPr>
        <w:t>采购人和采购代理机构将拒绝接收在谈判截止时间后上传的响应文件。</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258" w:name="_Toc7274"/>
      <w:bookmarkStart w:id="259" w:name="_Toc29943"/>
      <w:bookmarkStart w:id="260" w:name="_Toc23557"/>
      <w:bookmarkStart w:id="261" w:name="_Toc24275"/>
      <w:bookmarkStart w:id="262" w:name="_Toc10299"/>
      <w:bookmarkStart w:id="263" w:name="_Toc6031"/>
      <w:bookmarkStart w:id="264" w:name="_Toc515647777"/>
      <w:bookmarkStart w:id="265" w:name="_Toc3014"/>
      <w:bookmarkStart w:id="266" w:name="_Toc520356162"/>
      <w:bookmarkStart w:id="267" w:name="_Toc22201"/>
      <w:bookmarkStart w:id="268" w:name="_Toc11003"/>
      <w:bookmarkStart w:id="269" w:name="_Toc18594"/>
      <w:bookmarkStart w:id="270" w:name="_Toc18537"/>
      <w:r>
        <w:rPr>
          <w:rFonts w:hint="eastAsia" w:ascii="微软雅黑" w:hAnsi="微软雅黑" w:eastAsia="微软雅黑" w:cs="微软雅黑"/>
          <w:color w:val="auto"/>
          <w:vertAlign w:val="baseline"/>
          <w:lang w:val="en-US"/>
        </w:rPr>
        <w:t>17.</w:t>
      </w:r>
      <w:r>
        <w:rPr>
          <w:rFonts w:hint="eastAsia" w:ascii="微软雅黑" w:hAnsi="微软雅黑" w:eastAsia="微软雅黑" w:cs="微软雅黑"/>
          <w:color w:val="auto"/>
          <w:vertAlign w:val="baseline"/>
          <w:lang w:eastAsia="zh-CN"/>
        </w:rPr>
        <w:t>响应文件的接收、修改与撤回</w:t>
      </w:r>
      <w:bookmarkEnd w:id="258"/>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0"/>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17.1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在谈判截止时间后上传的响应文件的，采购人和采购代理机构将拒绝接收。</w:t>
      </w:r>
    </w:p>
    <w:p>
      <w:pPr>
        <w:keepNext w:val="0"/>
        <w:keepLines w:val="0"/>
        <w:widowControl w:val="0"/>
        <w:suppressLineNumbers w:val="0"/>
        <w:snapToGrid w:val="0"/>
        <w:spacing w:before="0" w:beforeAutospacing="0" w:after="0" w:afterAutospacing="0" w:line="380" w:lineRule="exact"/>
        <w:ind w:left="840" w:right="0" w:hanging="840" w:hangingChars="35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17.2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上传响应文件以后，如果供应商要进行修改或撤回谈判，供应商对响应文件的修改或撤回通知应按本须知规定编制、标记。</w:t>
      </w:r>
    </w:p>
    <w:p>
      <w:pPr>
        <w:keepNext w:val="0"/>
        <w:keepLines w:val="0"/>
        <w:widowControl w:val="0"/>
        <w:suppressLineNumbers w:val="0"/>
        <w:snapToGrid w:val="0"/>
        <w:spacing w:before="0" w:beforeAutospacing="0" w:after="0" w:afterAutospacing="0" w:line="380" w:lineRule="exact"/>
        <w:ind w:left="0" w:right="0" w:firstLine="120" w:firstLineChars="5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采购人和采购代理机构将予以接收，并视为响应文件的组成部分。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173</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在谈判截止期之后，采购人和采购代理机构不接受供应商主动对其响应文件做任何修改。</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17.4</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采购人和采购代理机构对所接收响应文件概不退回。</w:t>
      </w:r>
    </w:p>
    <w:p>
      <w:pPr>
        <w:pStyle w:val="5"/>
        <w:rPr>
          <w:rFonts w:hint="eastAsia" w:ascii="微软雅黑" w:hAnsi="微软雅黑" w:eastAsia="微软雅黑" w:cs="微软雅黑"/>
          <w:color w:val="auto"/>
          <w:kern w:val="2"/>
          <w:sz w:val="24"/>
          <w:szCs w:val="24"/>
          <w:vertAlign w:val="baseline"/>
          <w:lang w:val="en-US" w:eastAsia="zh-CN" w:bidi="ar"/>
        </w:rPr>
      </w:pPr>
    </w:p>
    <w:p>
      <w:pPr>
        <w:pStyle w:val="6"/>
        <w:rPr>
          <w:rFonts w:hint="eastAsia" w:ascii="微软雅黑" w:hAnsi="微软雅黑" w:eastAsia="微软雅黑" w:cs="微软雅黑"/>
          <w:color w:val="auto"/>
          <w:kern w:val="2"/>
          <w:sz w:val="24"/>
          <w:szCs w:val="24"/>
          <w:vertAlign w:val="baseline"/>
          <w:lang w:val="en-US" w:eastAsia="zh-CN" w:bidi="ar"/>
        </w:rPr>
      </w:pPr>
    </w:p>
    <w:p>
      <w:pPr>
        <w:pStyle w:val="2"/>
        <w:rPr>
          <w:rFonts w:hint="eastAsia" w:ascii="微软雅黑" w:hAnsi="微软雅黑" w:eastAsia="微软雅黑" w:cs="微软雅黑"/>
          <w:color w:val="auto"/>
          <w:kern w:val="2"/>
          <w:sz w:val="24"/>
          <w:szCs w:val="24"/>
          <w:vertAlign w:val="baseline"/>
          <w:lang w:val="en-US" w:eastAsia="zh-CN" w:bidi="ar"/>
        </w:rPr>
      </w:pPr>
    </w:p>
    <w:p>
      <w:pPr>
        <w:rPr>
          <w:rFonts w:hint="eastAsia" w:ascii="微软雅黑" w:hAnsi="微软雅黑" w:eastAsia="微软雅黑" w:cs="微软雅黑"/>
          <w:color w:val="auto"/>
          <w:kern w:val="2"/>
          <w:sz w:val="24"/>
          <w:szCs w:val="24"/>
          <w:vertAlign w:val="baseline"/>
          <w:lang w:val="en-US" w:eastAsia="zh-CN" w:bidi="ar"/>
        </w:rPr>
      </w:pPr>
    </w:p>
    <w:p>
      <w:pPr>
        <w:pStyle w:val="4"/>
        <w:bidi w:val="0"/>
        <w:jc w:val="center"/>
        <w:rPr>
          <w:rFonts w:hint="eastAsia"/>
          <w:color w:val="auto"/>
          <w:lang w:val="en-US"/>
        </w:rPr>
      </w:pPr>
      <w:bookmarkStart w:id="271" w:name="_Toc28398"/>
      <w:bookmarkStart w:id="272" w:name="_Toc27283"/>
      <w:bookmarkStart w:id="273" w:name="_Toc515647778"/>
      <w:bookmarkStart w:id="274" w:name="_Toc16124"/>
      <w:bookmarkStart w:id="275" w:name="_Toc520356163"/>
      <w:bookmarkStart w:id="276" w:name="_Toc216582809"/>
      <w:bookmarkStart w:id="277" w:name="_Toc12436"/>
      <w:bookmarkStart w:id="278" w:name="_Toc31880"/>
      <w:r>
        <w:rPr>
          <w:rFonts w:hint="eastAsia"/>
          <w:color w:val="auto"/>
          <w:lang w:eastAsia="zh-CN"/>
        </w:rPr>
        <w:t>五</w:t>
      </w:r>
      <w:r>
        <w:rPr>
          <w:rFonts w:hint="eastAsia"/>
          <w:color w:val="auto"/>
          <w:lang w:val="en-US"/>
        </w:rPr>
        <w:t xml:space="preserve">   </w:t>
      </w:r>
      <w:r>
        <w:rPr>
          <w:rFonts w:hint="eastAsia"/>
          <w:color w:val="auto"/>
          <w:lang w:eastAsia="zh-CN"/>
        </w:rPr>
        <w:t>谈判及评</w:t>
      </w:r>
      <w:bookmarkEnd w:id="271"/>
      <w:bookmarkEnd w:id="272"/>
      <w:bookmarkEnd w:id="273"/>
      <w:bookmarkEnd w:id="274"/>
      <w:bookmarkEnd w:id="275"/>
      <w:bookmarkEnd w:id="276"/>
      <w:bookmarkEnd w:id="277"/>
      <w:r>
        <w:rPr>
          <w:rFonts w:hint="eastAsia"/>
          <w:color w:val="auto"/>
          <w:lang w:eastAsia="zh-CN"/>
        </w:rPr>
        <w:t>审</w:t>
      </w:r>
      <w:bookmarkEnd w:id="278"/>
    </w:p>
    <w:p>
      <w:pPr>
        <w:pStyle w:val="5"/>
        <w:widowControl/>
        <w:numPr>
          <w:ilvl w:val="0"/>
          <w:numId w:val="2"/>
        </w:numPr>
        <w:snapToGrid w:val="0"/>
        <w:spacing w:before="0" w:beforeAutospacing="0" w:after="0" w:afterAutospacing="0" w:line="380" w:lineRule="exact"/>
        <w:ind w:left="0" w:right="0" w:firstLine="0"/>
        <w:textAlignment w:val="baseline"/>
        <w:rPr>
          <w:rFonts w:hint="eastAsia" w:ascii="微软雅黑" w:hAnsi="微软雅黑" w:eastAsia="微软雅黑" w:cs="微软雅黑"/>
          <w:color w:val="auto"/>
          <w:vertAlign w:val="baseline"/>
          <w:lang w:val="en-US"/>
        </w:rPr>
      </w:pPr>
      <w:bookmarkStart w:id="279" w:name="_Toc7613"/>
      <w:r>
        <w:rPr>
          <w:rFonts w:hint="eastAsia" w:ascii="微软雅黑" w:hAnsi="微软雅黑" w:eastAsia="微软雅黑" w:cs="微软雅黑"/>
          <w:color w:val="auto"/>
          <w:vertAlign w:val="baseline"/>
          <w:lang w:eastAsia="zh-CN"/>
        </w:rPr>
        <w:t>谈判</w:t>
      </w:r>
      <w:bookmarkEnd w:id="279"/>
    </w:p>
    <w:p>
      <w:pPr>
        <w:keepNext w:val="0"/>
        <w:keepLines w:val="0"/>
        <w:widowControl w:val="0"/>
        <w:numPr>
          <w:ilvl w:val="1"/>
          <w:numId w:val="2"/>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供应商按照须知资料表中规定的谈判时间和地点，在规定时间内上传响应文件。</w:t>
      </w:r>
    </w:p>
    <w:p>
      <w:pPr>
        <w:keepNext w:val="0"/>
        <w:keepLines w:val="0"/>
        <w:widowControl w:val="0"/>
        <w:numPr>
          <w:ilvl w:val="1"/>
          <w:numId w:val="2"/>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在谈判前，工作人员收取所有参会人员的手机，主持人宣读开标纪律。</w:t>
      </w:r>
    </w:p>
    <w:p>
      <w:pPr>
        <w:keepNext w:val="0"/>
        <w:keepLines w:val="0"/>
        <w:widowControl w:val="0"/>
        <w:numPr>
          <w:ilvl w:val="1"/>
          <w:numId w:val="2"/>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谈判时，由代理机构对供应商的响应文件进行解密，解密时间为30分钟。</w:t>
      </w:r>
    </w:p>
    <w:p>
      <w:pPr>
        <w:keepNext w:val="0"/>
        <w:keepLines w:val="0"/>
        <w:widowControl w:val="0"/>
        <w:numPr>
          <w:ilvl w:val="1"/>
          <w:numId w:val="2"/>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由代理机构开启报价，所有供应商签字确认。</w:t>
      </w:r>
    </w:p>
    <w:p>
      <w:pPr>
        <w:keepNext w:val="0"/>
        <w:keepLines w:val="0"/>
        <w:widowControl w:val="0"/>
        <w:numPr>
          <w:ilvl w:val="1"/>
          <w:numId w:val="2"/>
        </w:numPr>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采购人或采购代理机构登录政采云平台对供应商的资格证明材料进行审查。</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280" w:name="_Toc520356165"/>
      <w:bookmarkStart w:id="281" w:name="_Toc21372"/>
      <w:bookmarkStart w:id="282" w:name="_Toc515647780"/>
      <w:bookmarkStart w:id="283" w:name="_Toc19296"/>
      <w:bookmarkStart w:id="284" w:name="_Toc5428"/>
      <w:bookmarkStart w:id="285" w:name="_Toc5768"/>
      <w:bookmarkStart w:id="286" w:name="_Toc6401"/>
      <w:bookmarkStart w:id="287" w:name="_Toc9240"/>
      <w:bookmarkStart w:id="288" w:name="_Toc18658"/>
      <w:bookmarkStart w:id="289" w:name="_Toc14954"/>
      <w:bookmarkStart w:id="290" w:name="_Toc28768"/>
      <w:bookmarkStart w:id="291" w:name="_Toc5402"/>
      <w:bookmarkStart w:id="292" w:name="_Toc18057"/>
      <w:bookmarkStart w:id="293" w:name="_Toc31214"/>
      <w:r>
        <w:rPr>
          <w:rFonts w:hint="eastAsia" w:ascii="微软雅黑" w:hAnsi="微软雅黑" w:eastAsia="微软雅黑" w:cs="微软雅黑"/>
          <w:color w:val="auto"/>
          <w:vertAlign w:val="baseline"/>
          <w:lang w:val="en-US"/>
        </w:rPr>
        <w:t>19.</w:t>
      </w:r>
      <w:bookmarkEnd w:id="280"/>
      <w:r>
        <w:rPr>
          <w:rFonts w:hint="eastAsia" w:ascii="微软雅黑" w:hAnsi="微软雅黑" w:eastAsia="微软雅黑" w:cs="微软雅黑"/>
          <w:color w:val="auto"/>
          <w:vertAlign w:val="baseline"/>
          <w:lang w:eastAsia="zh-CN"/>
        </w:rPr>
        <w:t>资格审查及组建</w:t>
      </w:r>
      <w:bookmarkEnd w:id="281"/>
      <w:bookmarkEnd w:id="282"/>
      <w:bookmarkEnd w:id="283"/>
      <w:bookmarkEnd w:id="284"/>
      <w:r>
        <w:rPr>
          <w:rFonts w:hint="eastAsia" w:ascii="微软雅黑" w:hAnsi="微软雅黑" w:eastAsia="微软雅黑" w:cs="微软雅黑"/>
          <w:color w:val="auto"/>
          <w:vertAlign w:val="baseline"/>
          <w:lang w:eastAsia="zh-CN"/>
        </w:rPr>
        <w:t>谈判小组</w:t>
      </w:r>
      <w:bookmarkEnd w:id="285"/>
      <w:bookmarkEnd w:id="286"/>
      <w:bookmarkEnd w:id="287"/>
      <w:bookmarkEnd w:id="288"/>
      <w:bookmarkEnd w:id="289"/>
      <w:bookmarkEnd w:id="290"/>
      <w:bookmarkEnd w:id="291"/>
      <w:bookmarkEnd w:id="292"/>
      <w:bookmarkEnd w:id="293"/>
    </w:p>
    <w:p>
      <w:pPr>
        <w:keepNext w:val="0"/>
        <w:keepLines w:val="0"/>
        <w:widowControl w:val="0"/>
        <w:suppressLineNumbers w:val="0"/>
        <w:snapToGrid w:val="0"/>
        <w:spacing w:before="0" w:beforeAutospacing="0" w:after="0" w:afterAutospacing="0" w:line="380" w:lineRule="exact"/>
        <w:ind w:left="960" w:right="0" w:hanging="960" w:hangingChars="40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19.1    采购人或采购代理机构依据法律法规和谈判文件中规定的内容，对供应商资格进行审查，未通过资格审查的供应商不进入评标。</w:t>
      </w:r>
    </w:p>
    <w:p>
      <w:pPr>
        <w:keepNext w:val="0"/>
        <w:keepLines w:val="0"/>
        <w:widowControl/>
        <w:suppressLineNumbers w:val="0"/>
        <w:snapToGrid w:val="0"/>
        <w:spacing w:before="0" w:beforeAutospacing="0" w:after="0" w:afterAutospacing="0" w:line="380" w:lineRule="exact"/>
        <w:ind w:left="0" w:right="0"/>
        <w:jc w:val="left"/>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w:t>
      </w:r>
      <w:r>
        <w:rPr>
          <w:rFonts w:hint="eastAsia" w:ascii="微软雅黑" w:hAnsi="微软雅黑" w:eastAsia="微软雅黑" w:cs="微软雅黑"/>
          <w:b/>
          <w:bCs/>
          <w:color w:val="auto"/>
          <w:kern w:val="2"/>
          <w:sz w:val="24"/>
          <w:szCs w:val="24"/>
          <w:vertAlign w:val="baseline"/>
          <w:lang w:val="en-US" w:eastAsia="zh-CN" w:bidi="ar"/>
        </w:rPr>
        <w:t>资格审查内容如下：</w:t>
      </w:r>
    </w:p>
    <w:p>
      <w:pPr>
        <w:keepNext w:val="0"/>
        <w:keepLines w:val="0"/>
        <w:widowControl/>
        <w:suppressLineNumbers w:val="0"/>
        <w:snapToGrid w:val="0"/>
        <w:spacing w:before="0" w:beforeAutospacing="0" w:after="0" w:afterAutospacing="0" w:line="380" w:lineRule="exact"/>
        <w:ind w:left="0" w:right="0" w:firstLine="840" w:firstLineChars="350"/>
        <w:jc w:val="left"/>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1、满足《中华人民共和国政府采购法》第二十二条规定；</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（1）具有独立承担民事责任的能力；（投标时，提供在中华人民共和国境内注册的法人或其他组织的营业执照或事业单位法人证书或社会团体法人登记证书）</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（2）具有《中华人民共和国出版物发行许可证》或《中华人民共和国出版物经营许可证》；</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（3）法定代表人资格证明及授权书、被授权人身份证(法定代表人投标需提供法定代表人身份证)；</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（4）提供近两年内任意一年的财务审计报告（新成立未满一年的新公司可提供近三个月内任意一个月的银行资信证明）；</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highlight w:val="none"/>
          <w:vertAlign w:val="baseline"/>
          <w:lang w:val="en-US" w:eastAsia="zh-CN" w:bidi="ar"/>
        </w:rPr>
      </w:pPr>
      <w:r>
        <w:rPr>
          <w:rFonts w:hint="eastAsia" w:ascii="微软雅黑" w:hAnsi="微软雅黑" w:eastAsia="微软雅黑" w:cs="微软雅黑"/>
          <w:b/>
          <w:bCs/>
          <w:color w:val="auto"/>
          <w:kern w:val="2"/>
          <w:sz w:val="24"/>
          <w:szCs w:val="24"/>
          <w:highlight w:val="none"/>
          <w:vertAlign w:val="baseline"/>
          <w:lang w:val="en-US" w:eastAsia="zh-CN" w:bidi="ar"/>
        </w:rPr>
        <w:t>（5）税务部门出具的连续近四个月的完税证明（零申报需加盖税务机关章）；</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highlight w:val="none"/>
          <w:vertAlign w:val="baseline"/>
          <w:lang w:val="en-US" w:eastAsia="zh-CN" w:bidi="ar"/>
        </w:rPr>
      </w:pPr>
      <w:r>
        <w:rPr>
          <w:rFonts w:hint="eastAsia" w:ascii="微软雅黑" w:hAnsi="微软雅黑" w:eastAsia="微软雅黑" w:cs="微软雅黑"/>
          <w:b/>
          <w:bCs/>
          <w:color w:val="auto"/>
          <w:kern w:val="2"/>
          <w:sz w:val="24"/>
          <w:szCs w:val="24"/>
          <w:highlight w:val="none"/>
          <w:vertAlign w:val="baseline"/>
          <w:lang w:val="en-US" w:eastAsia="zh-CN" w:bidi="ar"/>
        </w:rPr>
        <w:t>（6）被授权委托人在本单位缴纳连续近四个月的社保证明（单位社保缴费凭证和个人明细表）、法定代表人提供本单位社保缴费凭证；</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（8）参与政府采购活动前3年内未被列入失信、重大税收违法案件、财政部门禁止参加政府采购活动的承诺书；</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（9）提供针对本次项目的《反商业贿赂承诺书》；</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（10）缴纳投标保证金的有效凭证。</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各供应商应注意以下事项：①本项目要求各投标供应商提供“依法缴纳近六个月内任意一个月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keepNext w:val="0"/>
        <w:keepLines w:val="0"/>
        <w:widowControl/>
        <w:numPr>
          <w:ilvl w:val="0"/>
          <w:numId w:val="0"/>
        </w:numPr>
        <w:suppressLineNumbers w:val="0"/>
        <w:snapToGrid w:val="0"/>
        <w:spacing w:before="0" w:beforeAutospacing="0" w:after="0" w:afterAutospacing="0" w:line="380" w:lineRule="exact"/>
        <w:ind w:right="0" w:rightChars="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19.2   采购人或采购代理机构将在开标前1个工作日至谈判截止后1小时的期间内查询供应商的信用记录。供应商存在不良信用记录的，其谈判将被认定为谈判无效。</w:t>
      </w:r>
    </w:p>
    <w:p>
      <w:pPr>
        <w:keepNext w:val="0"/>
        <w:keepLines w:val="0"/>
        <w:widowControl w:val="0"/>
        <w:suppressLineNumbers w:val="0"/>
        <w:snapToGrid w:val="0"/>
        <w:spacing w:before="0" w:beforeAutospacing="0" w:after="0" w:afterAutospacing="0" w:line="380" w:lineRule="exact"/>
        <w:ind w:left="960" w:right="0" w:hanging="960" w:hangingChars="40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keepNext w:val="0"/>
        <w:keepLines w:val="0"/>
        <w:widowControl w:val="0"/>
        <w:suppressLineNumbers w:val="0"/>
        <w:snapToGrid w:val="0"/>
        <w:spacing w:before="0" w:beforeAutospacing="0" w:after="0" w:afterAutospacing="0" w:line="380" w:lineRule="exact"/>
        <w:ind w:left="718" w:leftChars="341" w:right="0" w:hanging="2" w:hangingChars="1"/>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以联合体形式参加谈判的，联合体任何成员存在以上不良信用记录的，联合体谈判将被认定为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pStyle w:val="35"/>
        <w:keepNext w:val="0"/>
        <w:keepLines w:val="0"/>
        <w:widowControl w:val="0"/>
        <w:suppressLineNumbers w:val="0"/>
        <w:snapToGrid w:val="0"/>
        <w:spacing w:before="0" w:beforeAutospacing="0" w:after="0" w:afterAutospacing="0" w:line="380" w:lineRule="exact"/>
        <w:ind w:left="743" w:right="0" w:hanging="743" w:hangingChars="354"/>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1"/>
          <w:szCs w:val="24"/>
          <w:vertAlign w:val="baseline"/>
          <w:lang w:val="en-US" w:eastAsia="zh-CN" w:bidi="ar"/>
        </w:rPr>
        <w:t xml:space="preserve">19.2.2 </w:t>
      </w:r>
      <w:r>
        <w:rPr>
          <w:rFonts w:hint="eastAsia" w:ascii="微软雅黑" w:hAnsi="微软雅黑" w:eastAsia="微软雅黑" w:cs="微软雅黑"/>
          <w:color w:val="auto"/>
          <w:kern w:val="2"/>
          <w:sz w:val="24"/>
          <w:szCs w:val="24"/>
          <w:vertAlign w:val="baseline"/>
          <w:lang w:val="en-US" w:eastAsia="zh-CN" w:bidi="ar"/>
        </w:rPr>
        <w:t>查询及记录方式：采购人或采购代理机构经办人将查询网页打印、签字并存档备查。供应商不良信用记录以采购人或采购代理机构查询结果为准。在本谈判文件规定的查询时间之后，网站信息发生的任何变更均不再作为评标依据。</w:t>
      </w:r>
    </w:p>
    <w:p>
      <w:pPr>
        <w:pStyle w:val="35"/>
        <w:keepNext w:val="0"/>
        <w:keepLines w:val="0"/>
        <w:widowControl w:val="0"/>
        <w:suppressLineNumbers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供应商自行提供的与网站信息不一致的其他证明材料亦不作为资格审查依据。</w:t>
      </w:r>
    </w:p>
    <w:p>
      <w:pPr>
        <w:keepNext w:val="0"/>
        <w:keepLines w:val="0"/>
        <w:widowControl w:val="0"/>
        <w:suppressLineNumbers w:val="0"/>
        <w:snapToGrid w:val="0"/>
        <w:spacing w:before="0" w:beforeAutospacing="0" w:after="0" w:afterAutospacing="0" w:line="380" w:lineRule="exact"/>
        <w:ind w:left="850" w:right="0" w:hanging="849" w:hangingChars="354"/>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19.3   </w:t>
      </w:r>
      <w:r>
        <w:rPr>
          <w:rFonts w:hint="eastAsia" w:ascii="微软雅黑" w:hAnsi="微软雅黑" w:eastAsia="微软雅黑" w:cs="微软雅黑"/>
          <w:b/>
          <w:bCs/>
          <w:color w:val="auto"/>
          <w:kern w:val="2"/>
          <w:sz w:val="24"/>
          <w:szCs w:val="24"/>
          <w:vertAlign w:val="baseline"/>
          <w:lang w:val="en-US" w:eastAsia="zh-CN" w:bidi="ar"/>
        </w:rPr>
        <w:t>按照《中华人民共和国政府采购法》、《中华人民共和国政府采购法实施条例》、《政府采购竞争性谈判采购方式管理暂行办法》及本项目本级和上级财政部门的有关规定依法在政采云平台随机抽取3人，组成谈判小组，负责评审工作。</w:t>
      </w:r>
      <w:bookmarkStart w:id="294" w:name="_Toc520356166"/>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b w:val="0"/>
          <w:bCs/>
          <w:color w:val="auto"/>
          <w:bdr w:val="single" w:color="auto" w:sz="4" w:space="0"/>
          <w:vertAlign w:val="baseline"/>
          <w:lang w:val="en-US"/>
        </w:rPr>
      </w:pPr>
      <w:bookmarkStart w:id="295" w:name="_Toc15335"/>
      <w:bookmarkStart w:id="296" w:name="_Toc656"/>
      <w:bookmarkStart w:id="297" w:name="_Toc17520"/>
      <w:bookmarkStart w:id="298" w:name="_Toc29043"/>
      <w:bookmarkStart w:id="299" w:name="_Toc515647781"/>
      <w:bookmarkStart w:id="300" w:name="_Toc22740"/>
      <w:bookmarkStart w:id="301" w:name="_Toc31664"/>
      <w:bookmarkStart w:id="302" w:name="_Toc7742"/>
      <w:bookmarkStart w:id="303" w:name="_Toc17557"/>
      <w:bookmarkStart w:id="304" w:name="_Toc27625"/>
      <w:bookmarkStart w:id="305" w:name="_Toc19949"/>
      <w:bookmarkStart w:id="306" w:name="_Toc29938"/>
      <w:bookmarkStart w:id="307" w:name="_Toc28479"/>
      <w:r>
        <w:rPr>
          <w:rFonts w:hint="eastAsia" w:ascii="微软雅黑" w:hAnsi="微软雅黑" w:eastAsia="微软雅黑" w:cs="微软雅黑"/>
          <w:color w:val="auto"/>
          <w:vertAlign w:val="baseline"/>
          <w:lang w:val="en-US"/>
        </w:rPr>
        <w:t>20.</w:t>
      </w:r>
      <w:bookmarkEnd w:id="294"/>
      <w:r>
        <w:rPr>
          <w:rFonts w:hint="eastAsia" w:ascii="微软雅黑" w:hAnsi="微软雅黑" w:eastAsia="微软雅黑" w:cs="微软雅黑"/>
          <w:color w:val="auto"/>
          <w:vertAlign w:val="baseline"/>
          <w:lang w:eastAsia="zh-CN"/>
        </w:rPr>
        <w:t>响应文件符合性审查与澄清</w:t>
      </w:r>
      <w:bookmarkEnd w:id="295"/>
      <w:bookmarkEnd w:id="296"/>
      <w:bookmarkEnd w:id="297"/>
      <w:bookmarkEnd w:id="298"/>
      <w:bookmarkEnd w:id="299"/>
      <w:bookmarkEnd w:id="300"/>
      <w:bookmarkEnd w:id="301"/>
      <w:bookmarkEnd w:id="302"/>
      <w:bookmarkEnd w:id="303"/>
      <w:bookmarkEnd w:id="304"/>
      <w:bookmarkEnd w:id="305"/>
      <w:bookmarkEnd w:id="306"/>
      <w:bookmarkEnd w:id="30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20.1   符合性审查是指依据谈判文件的规定，从响应文件的有效性和完整性对谈判文件的响应程度进行审查，以确定是否对谈判文件的实质性要求做出响应。</w:t>
      </w:r>
      <w:bookmarkStart w:id="308" w:name="_Hlt522424701"/>
      <w:bookmarkEnd w:id="308"/>
      <w:bookmarkStart w:id="309" w:name="_Toc52035616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响应文件的澄清</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20.2.1  在评标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20.2.2  供应商的的澄清、说明或补正将作为响应文件的一部分。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20.3  响应文件报价出现前后不一致的，按照下列规定修正：</w:t>
      </w:r>
    </w:p>
    <w:p>
      <w:pPr>
        <w:keepNext w:val="0"/>
        <w:keepLines w:val="0"/>
        <w:widowControl w:val="0"/>
        <w:suppressLineNumbers w:val="0"/>
        <w:snapToGrid w:val="0"/>
        <w:spacing w:before="0" w:beforeAutospacing="0" w:after="0" w:afterAutospacing="0" w:line="380" w:lineRule="exact"/>
        <w:ind w:left="1020" w:right="0" w:hanging="1020" w:hangingChars="42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（一）响应文件中开标一览表（报价表）内容与响应文件中相应内容不一致的，以开标一览表（报价表）为准；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（二）大写金额和小写金额不一致的，以大写金额为准；</w:t>
      </w:r>
    </w:p>
    <w:p>
      <w:pPr>
        <w:keepNext w:val="0"/>
        <w:keepLines w:val="0"/>
        <w:widowControl w:val="0"/>
        <w:suppressLineNumbers w:val="0"/>
        <w:snapToGrid w:val="0"/>
        <w:spacing w:before="0" w:beforeAutospacing="0" w:after="0" w:afterAutospacing="0" w:line="380" w:lineRule="exact"/>
        <w:ind w:left="1020" w:right="0" w:hanging="1020" w:hangingChars="42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（三）单价金额小数点或者百分比有明显错位的，以开标一览表的总价为准，并修改单价；</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（四）总价金额与按单价汇总金额不一致的，以单价金额计算结果为准。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同时出现两种以上不一致的，按照前款规定的顺序修正。修正后的报价按照第20.2条的规定经供应商确认后产生约束力，供应商不确认的，其谈判将被认定为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0" w:right="0" w:firstLine="120" w:firstLineChars="5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对不同文字文本响应文件的解释发生异议的，以中文文本为准。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20.4   如一个分包内只有一种产品，不同供应商所投产品为同一品牌的，按如下方式处理：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20.4.1  本项目使用最低评标价法，提供相同品牌产品且通过资格审查、符合性审查的不同供应商，按一家供应商计算，报价得分最高的同品牌供应商获得成交人推荐资格；评报价得分相同的，由采购人或者采购人委托谈判小组按照谈判文件中评标办法规定的方式确定一个供应商获得成交人推荐资格；未规定的采取随机抽取方式确定，其他同品牌供应商不作为成交候选人。</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如采购人所采购产品为政府强制采购的节能产品，供应商所投产品的品牌及型号必须为清单中有效期内产品并提供证明文件，否则其谈判将被认定为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10" w:name="_Toc29782"/>
      <w:bookmarkStart w:id="311" w:name="_Toc27164"/>
      <w:bookmarkStart w:id="312" w:name="_Toc14136"/>
      <w:bookmarkStart w:id="313" w:name="_Toc3608"/>
      <w:bookmarkStart w:id="314" w:name="_Toc28934"/>
      <w:bookmarkStart w:id="315" w:name="_Toc30430"/>
      <w:bookmarkStart w:id="316" w:name="_Toc18222"/>
      <w:bookmarkStart w:id="317" w:name="_Toc6695"/>
      <w:bookmarkStart w:id="318" w:name="_Toc9469"/>
      <w:bookmarkStart w:id="319" w:name="_Toc12340"/>
      <w:bookmarkStart w:id="320" w:name="_Toc515647782"/>
      <w:bookmarkStart w:id="321" w:name="_Toc1939"/>
      <w:bookmarkStart w:id="322" w:name="_Toc6364"/>
      <w:r>
        <w:rPr>
          <w:rFonts w:hint="eastAsia" w:ascii="微软雅黑" w:hAnsi="微软雅黑" w:eastAsia="微软雅黑" w:cs="微软雅黑"/>
          <w:color w:val="auto"/>
          <w:vertAlign w:val="baseline"/>
          <w:lang w:val="en-US"/>
        </w:rPr>
        <w:t>21.</w:t>
      </w:r>
      <w:r>
        <w:rPr>
          <w:rFonts w:hint="eastAsia" w:ascii="微软雅黑" w:hAnsi="微软雅黑" w:eastAsia="微软雅黑" w:cs="微软雅黑"/>
          <w:color w:val="auto"/>
          <w:vertAlign w:val="baseline"/>
          <w:lang w:eastAsia="zh-CN"/>
        </w:rPr>
        <w:t>谈判偏离</w:t>
      </w:r>
      <w:bookmarkEnd w:id="310"/>
      <w:bookmarkEnd w:id="311"/>
      <w:bookmarkEnd w:id="312"/>
      <w:bookmarkEnd w:id="313"/>
      <w:bookmarkEnd w:id="314"/>
      <w:bookmarkEnd w:id="315"/>
      <w:bookmarkEnd w:id="316"/>
      <w:bookmarkEnd w:id="317"/>
      <w:bookmarkEnd w:id="318"/>
      <w:bookmarkEnd w:id="319"/>
      <w:bookmarkEnd w:id="320"/>
      <w:bookmarkEnd w:id="321"/>
      <w:bookmarkEnd w:id="322"/>
    </w:p>
    <w:p>
      <w:pPr>
        <w:keepNext w:val="0"/>
        <w:keepLines w:val="0"/>
        <w:widowControl w:val="0"/>
        <w:suppressLineNumbers w:val="0"/>
        <w:snapToGrid w:val="0"/>
        <w:spacing w:before="0" w:beforeAutospacing="0" w:after="0" w:afterAutospacing="0" w:line="380" w:lineRule="exact"/>
        <w:ind w:left="641" w:right="0" w:hanging="640" w:hangingChars="267"/>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谈判小组不接受响应文件中不构成实质性偏离的不正规或不一致。</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23" w:name="_Toc515647783"/>
      <w:bookmarkStart w:id="324" w:name="_Toc4950"/>
      <w:bookmarkStart w:id="325" w:name="_Toc30267"/>
      <w:bookmarkStart w:id="326" w:name="_Toc27546"/>
      <w:bookmarkStart w:id="327" w:name="_Toc13775"/>
      <w:bookmarkStart w:id="328" w:name="_Toc108"/>
      <w:bookmarkStart w:id="329" w:name="_Toc16242"/>
      <w:bookmarkStart w:id="330" w:name="_Toc2275"/>
      <w:bookmarkStart w:id="331" w:name="_Toc23480"/>
      <w:bookmarkStart w:id="332" w:name="_Toc6092"/>
      <w:bookmarkStart w:id="333" w:name="_Toc9173"/>
      <w:bookmarkStart w:id="334" w:name="_Toc31191"/>
      <w:bookmarkStart w:id="335" w:name="_Toc16334"/>
      <w:r>
        <w:rPr>
          <w:rFonts w:hint="eastAsia" w:ascii="微软雅黑" w:hAnsi="微软雅黑" w:eastAsia="微软雅黑" w:cs="微软雅黑"/>
          <w:color w:val="auto"/>
          <w:vertAlign w:val="baseline"/>
          <w:lang w:val="en-US"/>
        </w:rPr>
        <w:t>22.</w:t>
      </w:r>
      <w:bookmarkEnd w:id="323"/>
      <w:r>
        <w:rPr>
          <w:rFonts w:hint="eastAsia" w:ascii="微软雅黑" w:hAnsi="微软雅黑" w:eastAsia="微软雅黑" w:cs="微软雅黑"/>
          <w:color w:val="auto"/>
          <w:vertAlign w:val="baseline"/>
          <w:lang w:eastAsia="zh-CN"/>
        </w:rPr>
        <w:t>谈判无效</w:t>
      </w:r>
      <w:bookmarkEnd w:id="324"/>
      <w:bookmarkEnd w:id="325"/>
      <w:bookmarkEnd w:id="326"/>
      <w:bookmarkEnd w:id="327"/>
      <w:bookmarkEnd w:id="328"/>
      <w:bookmarkEnd w:id="329"/>
      <w:bookmarkEnd w:id="330"/>
      <w:bookmarkEnd w:id="331"/>
      <w:bookmarkEnd w:id="332"/>
      <w:bookmarkEnd w:id="333"/>
      <w:bookmarkEnd w:id="334"/>
      <w:bookmarkEnd w:id="335"/>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22.1   在比较与评价之前，根据本须知的规定，谈判小组要审查每份响应文件是否实质上响应了谈判文件的要求。实质上响应的谈判应该是与谈判文件要求的全部条款、条件和规格相符，没有重大偏离的谈判。对关键条款的偏离，将被认定为</w:t>
      </w:r>
      <w:r>
        <w:rPr>
          <w:rFonts w:hint="eastAsia" w:ascii="微软雅黑" w:hAnsi="微软雅黑" w:eastAsia="微软雅黑" w:cs="微软雅黑"/>
          <w:b/>
          <w:bCs/>
          <w:color w:val="auto"/>
          <w:kern w:val="2"/>
          <w:sz w:val="24"/>
          <w:szCs w:val="24"/>
          <w:vertAlign w:val="baseline"/>
          <w:lang w:val="en-US" w:eastAsia="zh-CN" w:bidi="ar"/>
        </w:rPr>
        <w:t>谈判无效</w:t>
      </w:r>
      <w:r>
        <w:rPr>
          <w:rFonts w:hint="eastAsia" w:ascii="微软雅黑" w:hAnsi="微软雅黑" w:eastAsia="微软雅黑" w:cs="微软雅黑"/>
          <w:color w:val="auto"/>
          <w:kern w:val="2"/>
          <w:sz w:val="24"/>
          <w:szCs w:val="24"/>
          <w:vertAlign w:val="baseline"/>
          <w:lang w:val="en-US" w:eastAsia="zh-CN" w:bidi="ar"/>
        </w:rPr>
        <w:t>。供应商不得通过修正或撤销不符合要求的偏离，从而使其谈判成为实质上响应的谈判。</w:t>
      </w:r>
    </w:p>
    <w:p>
      <w:pPr>
        <w:keepNext w:val="0"/>
        <w:keepLines w:val="0"/>
        <w:widowControl w:val="0"/>
        <w:suppressLineNumbers w:val="0"/>
        <w:snapToGrid w:val="0"/>
        <w:spacing w:before="0" w:beforeAutospacing="0" w:after="0" w:afterAutospacing="0" w:line="380" w:lineRule="exact"/>
        <w:ind w:left="955" w:leftChars="455"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谈判小组决定谈判的响应性只根据谈判文件要求、响应文件内容及财政主管部门指定相关信息发布媒体。</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22.2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b/>
          <w:bCs/>
          <w:color w:val="auto"/>
          <w:kern w:val="2"/>
          <w:sz w:val="24"/>
          <w:szCs w:val="24"/>
          <w:vertAlign w:val="baseline"/>
          <w:lang w:val="en-US" w:eastAsia="zh-CN" w:bidi="ar"/>
        </w:rPr>
        <w:t>如发现下列情况之一的，其谈判将被认定为谈判无效：（以下情形应当在谈判文件中规定，并以醒目的方式标明）</w:t>
      </w:r>
    </w:p>
    <w:p>
      <w:pPr>
        <w:keepNext w:val="0"/>
        <w:keepLines w:val="0"/>
        <w:widowControl w:val="0"/>
        <w:suppressLineNumbers w:val="0"/>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（1）未按谈判文件规定的形式和金额提交谈判保证金的；</w:t>
      </w:r>
    </w:p>
    <w:p>
      <w:pPr>
        <w:keepNext w:val="0"/>
        <w:keepLines w:val="0"/>
        <w:widowControl w:val="0"/>
        <w:suppressLineNumbers w:val="0"/>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（2）未按照谈判文件规定要求签署、盖章的；</w:t>
      </w:r>
    </w:p>
    <w:p>
      <w:pPr>
        <w:keepNext w:val="0"/>
        <w:keepLines w:val="0"/>
        <w:widowControl w:val="0"/>
        <w:suppressLineNumbers w:val="0"/>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（3）未满足谈判文件中技术条款的实质性要求；</w:t>
      </w:r>
    </w:p>
    <w:p>
      <w:pPr>
        <w:keepNext w:val="0"/>
        <w:keepLines w:val="0"/>
        <w:widowControl w:val="0"/>
        <w:suppressLineNumbers w:val="0"/>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（4）与其他供应商串通谈判，或者与招标人串通谈判；</w:t>
      </w:r>
    </w:p>
    <w:p>
      <w:pPr>
        <w:keepNext w:val="0"/>
        <w:keepLines w:val="0"/>
        <w:widowControl w:val="0"/>
        <w:suppressLineNumbers w:val="0"/>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（5）属于谈判文件规定的其他谈判无效情形；</w:t>
      </w:r>
    </w:p>
    <w:p>
      <w:pPr>
        <w:keepNext w:val="0"/>
        <w:keepLines w:val="0"/>
        <w:widowControl w:val="0"/>
        <w:suppressLineNumbers w:val="0"/>
        <w:snapToGrid w:val="0"/>
        <w:spacing w:before="0" w:beforeAutospacing="0" w:after="0" w:afterAutospacing="0" w:line="380" w:lineRule="exact"/>
        <w:ind w:left="1257" w:leftChars="370" w:right="0" w:hanging="480" w:hangingChars="2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（6）谈判小组认为供应商的报价明显低于其他通过符合性检查供应商的报价，有可能影响履约的，且供应商未按照规定证明其报价合理性的；</w:t>
      </w:r>
    </w:p>
    <w:p>
      <w:pPr>
        <w:keepNext w:val="0"/>
        <w:keepLines w:val="0"/>
        <w:widowControl w:val="0"/>
        <w:suppressLineNumbers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（7）响应文件含有采购人不能接受的附加条件的；</w:t>
      </w:r>
    </w:p>
    <w:p>
      <w:pPr>
        <w:keepNext w:val="0"/>
        <w:keepLines w:val="0"/>
        <w:widowControl w:val="0"/>
        <w:suppressLineNumbers w:val="0"/>
        <w:tabs>
          <w:tab w:val="left" w:pos="0"/>
        </w:tabs>
        <w:snapToGrid w:val="0"/>
        <w:spacing w:before="0" w:beforeAutospacing="0" w:after="0" w:afterAutospacing="0" w:line="380" w:lineRule="exact"/>
        <w:ind w:left="-180" w:right="0" w:firstLine="960" w:firstLineChars="40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（8）不符合法规和谈判文件中规定的其他实质性要求的。</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22.3   有下列情形之一的，属于恶意串通，对供应商依照政府采购法第七十七条第一款的规定追究法律责任，对采购人、采购代理机构及其工作人员依照政府采购法第七十二条的规定追究法律责任：</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（1）供应商直接或者间接从采购人或者采购代理机构处获得其他供应商的相关情况并修改其响应文件或者响应文件；</w:t>
      </w:r>
    </w:p>
    <w:p>
      <w:pPr>
        <w:keepNext w:val="0"/>
        <w:keepLines w:val="0"/>
        <w:widowControl w:val="0"/>
        <w:suppressLineNumbers w:val="0"/>
        <w:snapToGrid w:val="0"/>
        <w:spacing w:before="0" w:beforeAutospacing="0" w:after="0" w:afterAutospacing="0" w:line="380" w:lineRule="exact"/>
        <w:ind w:left="898" w:leftChars="342" w:right="0" w:hanging="180" w:hangingChars="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（2）供应商按照采购人或者采购代理机构的授意撤换、修改响应文件或者响应文件；</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（3）供应商之间协商报价、技术方案等响应文件或者响应文件的实质性内容；</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（4）属于同一集团、协会、商会等组织成员的供应商按照该组织要求协同参加政府采购活动；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（5）供应商之间事先约定由某一特定供应商中标、成交；</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（6）供应商之间商定部分供应商放弃参加政府采购活动或者放弃中标、成交；</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（7）供应商与采购人或者采购代理机构之间、供应商相互之间，为谋求特定供应商中标、成交或者排斥其他供应商的其他串通行为。</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36" w:name="_Toc28827"/>
      <w:bookmarkStart w:id="337" w:name="_Toc30567"/>
      <w:bookmarkStart w:id="338" w:name="_Toc22903"/>
      <w:bookmarkStart w:id="339" w:name="_Toc22941"/>
      <w:bookmarkStart w:id="340" w:name="_Toc31440"/>
      <w:bookmarkStart w:id="341" w:name="_Toc8208"/>
      <w:bookmarkStart w:id="342" w:name="_Toc4263"/>
      <w:bookmarkStart w:id="343" w:name="_Toc5075"/>
      <w:bookmarkStart w:id="344" w:name="_Toc6450"/>
      <w:bookmarkStart w:id="345" w:name="_Toc3834"/>
      <w:bookmarkStart w:id="346" w:name="_Toc21841"/>
      <w:bookmarkStart w:id="347" w:name="_Toc515647784"/>
      <w:bookmarkStart w:id="348" w:name="_Toc13652"/>
      <w:r>
        <w:rPr>
          <w:rFonts w:hint="eastAsia" w:ascii="微软雅黑" w:hAnsi="微软雅黑" w:eastAsia="微软雅黑" w:cs="微软雅黑"/>
          <w:color w:val="auto"/>
          <w:vertAlign w:val="baseline"/>
          <w:lang w:val="en-US"/>
        </w:rPr>
        <w:t>23.</w:t>
      </w:r>
      <w:bookmarkEnd w:id="309"/>
      <w:r>
        <w:rPr>
          <w:rFonts w:hint="eastAsia" w:ascii="微软雅黑" w:hAnsi="微软雅黑" w:eastAsia="微软雅黑" w:cs="微软雅黑"/>
          <w:color w:val="auto"/>
          <w:vertAlign w:val="baseline"/>
          <w:lang w:eastAsia="zh-CN"/>
        </w:rPr>
        <w:t>比较与评价</w:t>
      </w:r>
      <w:bookmarkEnd w:id="336"/>
      <w:bookmarkEnd w:id="337"/>
      <w:bookmarkEnd w:id="338"/>
      <w:bookmarkEnd w:id="339"/>
      <w:bookmarkEnd w:id="340"/>
      <w:bookmarkEnd w:id="341"/>
      <w:bookmarkEnd w:id="342"/>
      <w:bookmarkEnd w:id="343"/>
      <w:bookmarkEnd w:id="344"/>
      <w:bookmarkEnd w:id="345"/>
      <w:bookmarkEnd w:id="346"/>
      <w:bookmarkEnd w:id="347"/>
      <w:bookmarkEnd w:id="348"/>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23.1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经符合性审查合格的响应文件，谈判小组将根据谈判文件确定的评标方法和标准，对其技术部分和商务部分作进一步的比较和评价。</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23.2  </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评标严格按照谈判文件的要求和条件进行。根据实际情况，在</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r>
        <w:rPr>
          <w:rFonts w:hint="eastAsia" w:ascii="微软雅黑" w:hAnsi="微软雅黑" w:eastAsia="微软雅黑" w:cs="微软雅黑"/>
          <w:color w:val="auto"/>
          <w:kern w:val="2"/>
          <w:sz w:val="24"/>
          <w:szCs w:val="24"/>
          <w:vertAlign w:val="baseline"/>
          <w:lang w:val="en-US" w:eastAsia="zh-CN" w:bidi="ar"/>
        </w:rPr>
        <w:t>中规定采用下列一种评标方法，详细评标标准见谈判文件</w:t>
      </w:r>
      <w:r>
        <w:rPr>
          <w:rFonts w:hint="eastAsia" w:ascii="微软雅黑" w:hAnsi="微软雅黑" w:eastAsia="微软雅黑" w:cs="微软雅黑"/>
          <w:b/>
          <w:bCs w:val="0"/>
          <w:color w:val="auto"/>
          <w:kern w:val="2"/>
          <w:sz w:val="24"/>
          <w:szCs w:val="24"/>
          <w:vertAlign w:val="baseline"/>
          <w:lang w:val="en-US" w:eastAsia="zh-CN" w:bidi="ar"/>
        </w:rPr>
        <w:t>第六章：</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最低评标价法，是指响应文件响应文件满足谈判文件全部实质性要求，且谈判报价最低的供应商为为成交候选人的评标方法。</w:t>
      </w:r>
    </w:p>
    <w:p>
      <w:pPr>
        <w:pStyle w:val="35"/>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23.3   </w:t>
      </w:r>
      <w:r>
        <w:rPr>
          <w:rFonts w:hint="eastAsia" w:ascii="微软雅黑" w:hAnsi="微软雅黑" w:eastAsia="微软雅黑" w:cs="微软雅黑"/>
          <w:b/>
          <w:bCs/>
          <w:color w:val="auto"/>
          <w:kern w:val="2"/>
          <w:sz w:val="24"/>
          <w:szCs w:val="24"/>
          <w:vertAlign w:val="baseline"/>
          <w:lang w:val="en-US" w:eastAsia="zh-CN" w:bidi="ar"/>
        </w:rPr>
        <w:t>根据《政府采购促进中小企业发展管理办法》（财库[2020]46号）、</w:t>
      </w:r>
    </w:p>
    <w:p>
      <w:pPr>
        <w:pStyle w:val="35"/>
        <w:keepNext w:val="0"/>
        <w:keepLines w:val="0"/>
        <w:widowControl w:val="0"/>
        <w:suppressLineNumbers w:val="0"/>
        <w:snapToGrid w:val="0"/>
        <w:spacing w:before="0" w:beforeAutospacing="0" w:after="0" w:afterAutospacing="0" w:line="380" w:lineRule="exact"/>
        <w:ind w:left="718" w:leftChars="342" w:right="0" w:firstLine="60" w:firstLineChars="2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《财政部 司法部关于政府采购支持监狱企业发展有关问题的通知》（财库〔2014〕68号）和《三部门联合发布关于促进残疾人就业政府采购政策的通知》（</w:t>
      </w:r>
      <w:bookmarkStart w:id="349" w:name="sendNo"/>
      <w:r>
        <w:rPr>
          <w:rFonts w:hint="eastAsia" w:ascii="微软雅黑" w:hAnsi="微软雅黑" w:eastAsia="微软雅黑" w:cs="微软雅黑"/>
          <w:b/>
          <w:bCs/>
          <w:color w:val="auto"/>
          <w:kern w:val="2"/>
          <w:sz w:val="24"/>
          <w:szCs w:val="24"/>
          <w:vertAlign w:val="baseline"/>
          <w:lang w:val="en-US" w:eastAsia="zh-CN" w:bidi="ar"/>
        </w:rPr>
        <w:t>财库〔</w:t>
      </w:r>
      <w:bookmarkEnd w:id="349"/>
      <w:r>
        <w:rPr>
          <w:rFonts w:hint="eastAsia" w:ascii="微软雅黑" w:hAnsi="微软雅黑" w:eastAsia="微软雅黑" w:cs="微软雅黑"/>
          <w:b/>
          <w:bCs/>
          <w:color w:val="auto"/>
          <w:kern w:val="2"/>
          <w:sz w:val="24"/>
          <w:szCs w:val="24"/>
          <w:vertAlign w:val="baseline"/>
          <w:lang w:val="en-US" w:eastAsia="zh-CN" w:bidi="ar"/>
        </w:rPr>
        <w:t>2017〕141号）的规定，对满足价格扣除条件且在响应文件中提交了《供应商企业类型声明函》或省级以上监狱管理局、戒毒管理局（含新疆生产建设兵团）出具的属于监狱企业的证明文件的供应商，其谈判报价扣除</w:t>
      </w:r>
      <w:r>
        <w:rPr>
          <w:rFonts w:hint="eastAsia" w:ascii="微软雅黑" w:hAnsi="微软雅黑" w:eastAsia="微软雅黑" w:cs="微软雅黑"/>
          <w:b/>
          <w:bCs/>
          <w:color w:val="auto"/>
          <w:kern w:val="2"/>
          <w:sz w:val="24"/>
          <w:szCs w:val="24"/>
          <w:u w:val="single"/>
          <w:vertAlign w:val="baseline"/>
          <w:lang w:val="en-US" w:eastAsia="zh-CN" w:bidi="ar"/>
        </w:rPr>
        <w:t>0</w:t>
      </w:r>
      <w:r>
        <w:rPr>
          <w:rFonts w:hint="eastAsia" w:ascii="微软雅黑" w:hAnsi="微软雅黑" w:eastAsia="微软雅黑" w:cs="微软雅黑"/>
          <w:b/>
          <w:bCs/>
          <w:color w:val="auto"/>
          <w:kern w:val="2"/>
          <w:sz w:val="24"/>
          <w:szCs w:val="24"/>
          <w:vertAlign w:val="baseline"/>
          <w:lang w:val="en-US" w:eastAsia="zh-CN" w:bidi="ar"/>
        </w:rPr>
        <w:t>%后参与评审（本项目为专门面向中小微企业采购项目）。具体办法详见谈判文件第6章。</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50" w:name="_Toc520356168"/>
      <w:bookmarkStart w:id="351" w:name="_Toc2218"/>
      <w:bookmarkStart w:id="352" w:name="_Toc28413"/>
      <w:bookmarkStart w:id="353" w:name="_Toc14935"/>
      <w:bookmarkStart w:id="354" w:name="_Toc515647785"/>
      <w:bookmarkStart w:id="355" w:name="_Toc6912"/>
      <w:bookmarkStart w:id="356" w:name="_Toc20107"/>
      <w:bookmarkStart w:id="357" w:name="_Toc18922"/>
      <w:bookmarkStart w:id="358" w:name="_Toc20227"/>
      <w:bookmarkStart w:id="359" w:name="_Toc28843"/>
      <w:bookmarkStart w:id="360" w:name="_Toc9378"/>
      <w:bookmarkStart w:id="361" w:name="_Toc16201"/>
      <w:bookmarkStart w:id="362" w:name="_Toc2539"/>
      <w:r>
        <w:rPr>
          <w:rFonts w:hint="eastAsia" w:ascii="微软雅黑" w:hAnsi="微软雅黑" w:eastAsia="微软雅黑" w:cs="微软雅黑"/>
          <w:color w:val="auto"/>
          <w:vertAlign w:val="baseline"/>
          <w:lang w:val="en-US"/>
        </w:rPr>
        <w:t>24</w:t>
      </w:r>
      <w:bookmarkEnd w:id="350"/>
      <w:r>
        <w:rPr>
          <w:rFonts w:hint="eastAsia" w:ascii="微软雅黑" w:hAnsi="微软雅黑" w:eastAsia="微软雅黑" w:cs="微软雅黑"/>
          <w:color w:val="auto"/>
          <w:vertAlign w:val="baseline"/>
          <w:lang w:val="en-US"/>
        </w:rPr>
        <w:t>.</w:t>
      </w:r>
      <w:r>
        <w:rPr>
          <w:rFonts w:hint="eastAsia" w:ascii="微软雅黑" w:hAnsi="微软雅黑" w:eastAsia="微软雅黑" w:cs="微软雅黑"/>
          <w:color w:val="auto"/>
          <w:vertAlign w:val="baseline"/>
          <w:lang w:eastAsia="zh-CN"/>
        </w:rPr>
        <w:t>废标</w:t>
      </w:r>
      <w:bookmarkEnd w:id="351"/>
      <w:bookmarkEnd w:id="352"/>
      <w:bookmarkEnd w:id="353"/>
      <w:bookmarkEnd w:id="354"/>
      <w:bookmarkEnd w:id="355"/>
      <w:bookmarkEnd w:id="356"/>
      <w:bookmarkEnd w:id="357"/>
      <w:bookmarkEnd w:id="358"/>
      <w:bookmarkEnd w:id="359"/>
      <w:bookmarkEnd w:id="360"/>
      <w:bookmarkEnd w:id="361"/>
      <w:bookmarkEnd w:id="362"/>
    </w:p>
    <w:p>
      <w:pPr>
        <w:keepNext w:val="0"/>
        <w:keepLines w:val="0"/>
        <w:widowControl w:val="0"/>
        <w:suppressLineNumbers w:val="0"/>
        <w:snapToGrid w:val="0"/>
        <w:spacing w:before="0" w:beforeAutospacing="0" w:after="0" w:afterAutospacing="0" w:line="380" w:lineRule="exact"/>
        <w:ind w:left="237" w:leftChars="113" w:right="0" w:firstLine="660" w:firstLineChars="275"/>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 xml:space="preserve">出现下列情形之一，将导致项目废标： </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ab/>
      </w:r>
      <w:r>
        <w:rPr>
          <w:rFonts w:hint="eastAsia" w:ascii="微软雅黑" w:hAnsi="微软雅黑" w:eastAsia="微软雅黑" w:cs="微软雅黑"/>
          <w:b/>
          <w:bCs/>
          <w:color w:val="auto"/>
          <w:kern w:val="2"/>
          <w:sz w:val="24"/>
          <w:szCs w:val="24"/>
          <w:vertAlign w:val="baseline"/>
          <w:lang w:val="en-US" w:eastAsia="zh-CN" w:bidi="ar"/>
        </w:rPr>
        <w:t>（1）出现影响采购公正的违法、违规行为的；</w:t>
      </w:r>
    </w:p>
    <w:p>
      <w:pPr>
        <w:keepNext w:val="0"/>
        <w:keepLines w:val="0"/>
        <w:widowControl w:val="0"/>
        <w:suppressLineNumbers w:val="0"/>
        <w:snapToGrid w:val="0"/>
        <w:spacing w:before="0" w:beforeAutospacing="0" w:after="0" w:afterAutospacing="0" w:line="380" w:lineRule="exact"/>
        <w:ind w:left="0" w:right="0" w:firstLine="840" w:firstLineChars="35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（2）供应商的报价均超过了采购预算，采购人不能支付的；</w:t>
      </w:r>
    </w:p>
    <w:p>
      <w:pPr>
        <w:keepNext w:val="0"/>
        <w:keepLines w:val="0"/>
        <w:widowControl w:val="0"/>
        <w:suppressLineNumbers w:val="0"/>
        <w:snapToGrid w:val="0"/>
        <w:spacing w:before="0" w:beforeAutospacing="0" w:after="0" w:afterAutospacing="0" w:line="380" w:lineRule="exact"/>
        <w:ind w:left="0" w:right="0" w:firstLine="840" w:firstLineChars="350"/>
        <w:jc w:val="both"/>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 xml:space="preserve">（3）因重大变故，采购任务取消的。   </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63" w:name="_Toc8176"/>
      <w:bookmarkStart w:id="364" w:name="_Toc15505"/>
      <w:bookmarkStart w:id="365" w:name="_Toc515647786"/>
      <w:bookmarkStart w:id="366" w:name="_Toc27162"/>
      <w:bookmarkStart w:id="367" w:name="_Toc25920"/>
      <w:bookmarkStart w:id="368" w:name="_Toc11249"/>
      <w:bookmarkStart w:id="369" w:name="_Toc23141"/>
      <w:bookmarkStart w:id="370" w:name="_Toc1798"/>
      <w:bookmarkStart w:id="371" w:name="_Toc20205"/>
      <w:bookmarkStart w:id="372" w:name="_Toc8444"/>
      <w:bookmarkStart w:id="373" w:name="_Toc24972"/>
      <w:bookmarkStart w:id="374" w:name="_Toc4481"/>
      <w:bookmarkStart w:id="375" w:name="_Toc31289"/>
      <w:bookmarkStart w:id="376" w:name="_Toc520356169"/>
      <w:r>
        <w:rPr>
          <w:rFonts w:hint="eastAsia" w:ascii="微软雅黑" w:hAnsi="微软雅黑" w:eastAsia="微软雅黑" w:cs="微软雅黑"/>
          <w:color w:val="auto"/>
          <w:vertAlign w:val="baseline"/>
          <w:lang w:val="en-US"/>
        </w:rPr>
        <w:t>25.</w:t>
      </w:r>
      <w:r>
        <w:rPr>
          <w:rFonts w:hint="eastAsia" w:ascii="微软雅黑" w:hAnsi="微软雅黑" w:eastAsia="微软雅黑" w:cs="微软雅黑"/>
          <w:color w:val="auto"/>
          <w:vertAlign w:val="baseline"/>
          <w:lang w:eastAsia="zh-CN"/>
        </w:rPr>
        <w:t>保密原则</w:t>
      </w:r>
      <w:bookmarkEnd w:id="363"/>
      <w:bookmarkEnd w:id="364"/>
      <w:bookmarkEnd w:id="365"/>
      <w:bookmarkEnd w:id="366"/>
      <w:bookmarkEnd w:id="367"/>
      <w:bookmarkEnd w:id="368"/>
      <w:bookmarkEnd w:id="369"/>
      <w:bookmarkEnd w:id="370"/>
      <w:bookmarkEnd w:id="371"/>
      <w:bookmarkEnd w:id="372"/>
      <w:bookmarkEnd w:id="373"/>
      <w:bookmarkEnd w:id="374"/>
      <w:bookmarkEnd w:id="375"/>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25.1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评标将在严格保密的情况下进行。</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25.2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政府采购评审专家应当遵守评审工作纪律，不得泄露评审文件、评审情况和评审中获悉的商业秘密。</w:t>
      </w:r>
    </w:p>
    <w:p>
      <w:pPr>
        <w:pStyle w:val="5"/>
        <w:rPr>
          <w:rFonts w:hint="eastAsia" w:ascii="微软雅黑" w:hAnsi="微软雅黑" w:eastAsia="微软雅黑" w:cs="微软雅黑"/>
          <w:color w:val="auto"/>
          <w:kern w:val="2"/>
          <w:sz w:val="24"/>
          <w:szCs w:val="24"/>
          <w:vertAlign w:val="baseline"/>
          <w:lang w:val="en-US" w:eastAsia="zh-CN" w:bidi="ar"/>
        </w:rPr>
      </w:pPr>
    </w:p>
    <w:p>
      <w:pPr>
        <w:pStyle w:val="6"/>
        <w:rPr>
          <w:rFonts w:hint="eastAsia" w:ascii="微软雅黑" w:hAnsi="微软雅黑" w:eastAsia="微软雅黑" w:cs="微软雅黑"/>
          <w:color w:val="auto"/>
          <w:kern w:val="2"/>
          <w:sz w:val="24"/>
          <w:szCs w:val="24"/>
          <w:vertAlign w:val="baseline"/>
          <w:lang w:val="en-US" w:eastAsia="zh-CN" w:bidi="ar"/>
        </w:rPr>
      </w:pPr>
    </w:p>
    <w:p>
      <w:pPr>
        <w:pStyle w:val="2"/>
        <w:rPr>
          <w:rFonts w:hint="eastAsia" w:ascii="微软雅黑" w:hAnsi="微软雅黑" w:eastAsia="微软雅黑" w:cs="微软雅黑"/>
          <w:color w:val="auto"/>
          <w:kern w:val="2"/>
          <w:sz w:val="24"/>
          <w:szCs w:val="24"/>
          <w:vertAlign w:val="baseline"/>
          <w:lang w:val="en-US" w:eastAsia="zh-CN" w:bidi="ar"/>
        </w:rPr>
      </w:pPr>
    </w:p>
    <w:p>
      <w:pPr>
        <w:rPr>
          <w:rFonts w:hint="eastAsia"/>
          <w:color w:val="auto"/>
          <w:lang w:val="en-US"/>
        </w:rPr>
      </w:pPr>
    </w:p>
    <w:p>
      <w:pPr>
        <w:pStyle w:val="4"/>
        <w:bidi w:val="0"/>
        <w:jc w:val="center"/>
        <w:rPr>
          <w:rFonts w:hint="eastAsia"/>
          <w:color w:val="auto"/>
          <w:lang w:val="en-US"/>
        </w:rPr>
      </w:pPr>
      <w:bookmarkStart w:id="377" w:name="_Toc216582810"/>
      <w:bookmarkStart w:id="378" w:name="_Toc31195"/>
      <w:bookmarkStart w:id="379" w:name="_Toc23904"/>
      <w:bookmarkStart w:id="380" w:name="_Toc515647787"/>
      <w:bookmarkStart w:id="381" w:name="_Toc12143"/>
      <w:bookmarkStart w:id="382" w:name="_Toc27482"/>
      <w:bookmarkStart w:id="383" w:name="_Toc15548"/>
      <w:r>
        <w:rPr>
          <w:rFonts w:hint="eastAsia"/>
          <w:color w:val="auto"/>
          <w:lang w:eastAsia="zh-CN"/>
        </w:rPr>
        <w:t>六</w:t>
      </w:r>
      <w:r>
        <w:rPr>
          <w:rFonts w:hint="eastAsia"/>
          <w:color w:val="auto"/>
          <w:lang w:val="en-US"/>
        </w:rPr>
        <w:t xml:space="preserve">   </w:t>
      </w:r>
      <w:bookmarkEnd w:id="376"/>
      <w:r>
        <w:rPr>
          <w:rFonts w:hint="eastAsia"/>
          <w:color w:val="auto"/>
          <w:lang w:eastAsia="zh-CN"/>
        </w:rPr>
        <w:t>确定</w:t>
      </w:r>
      <w:bookmarkEnd w:id="377"/>
      <w:bookmarkEnd w:id="378"/>
      <w:bookmarkEnd w:id="379"/>
      <w:bookmarkEnd w:id="380"/>
      <w:bookmarkEnd w:id="381"/>
      <w:r>
        <w:rPr>
          <w:rFonts w:hint="eastAsia"/>
          <w:color w:val="auto"/>
          <w:lang w:eastAsia="zh-CN"/>
        </w:rPr>
        <w:t>成交</w:t>
      </w:r>
      <w:bookmarkEnd w:id="382"/>
      <w:bookmarkEnd w:id="383"/>
    </w:p>
    <w:p>
      <w:pPr>
        <w:pStyle w:val="35"/>
        <w:keepNext w:val="0"/>
        <w:keepLines w:val="0"/>
        <w:widowControl w:val="0"/>
        <w:suppressLineNumbers w:val="0"/>
        <w:snapToGrid w:val="0"/>
        <w:spacing w:before="0" w:beforeAutospacing="0" w:after="0" w:afterAutospacing="0" w:line="380" w:lineRule="exact"/>
        <w:ind w:left="0" w:right="0" w:firstLine="480" w:firstLineChars="200"/>
        <w:jc w:val="both"/>
        <w:textAlignment w:val="baseline"/>
        <w:rPr>
          <w:rFonts w:hint="eastAsia" w:ascii="微软雅黑" w:hAnsi="微软雅黑" w:eastAsia="微软雅黑" w:cs="微软雅黑"/>
          <w:color w:val="auto"/>
          <w:vertAlign w:val="baseline"/>
          <w:lang w:val="en-US"/>
        </w:rPr>
      </w:pP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384" w:name="_Toc20286"/>
      <w:bookmarkStart w:id="385" w:name="_Toc23617"/>
      <w:bookmarkStart w:id="386" w:name="_Toc20156"/>
      <w:bookmarkStart w:id="387" w:name="_Toc515647788"/>
      <w:bookmarkStart w:id="388" w:name="_Toc23762"/>
      <w:bookmarkStart w:id="389" w:name="_Toc4774"/>
      <w:bookmarkStart w:id="390" w:name="_Toc10858"/>
      <w:bookmarkStart w:id="391" w:name="_Toc15703"/>
      <w:bookmarkStart w:id="392" w:name="_Toc15848"/>
      <w:bookmarkStart w:id="393" w:name="_Toc29606"/>
      <w:bookmarkStart w:id="394" w:name="_Ref467307010"/>
      <w:bookmarkStart w:id="395" w:name="_Toc520356170"/>
      <w:bookmarkStart w:id="396" w:name="_Toc7632"/>
      <w:bookmarkStart w:id="397" w:name="_Toc19391"/>
      <w:bookmarkStart w:id="398" w:name="_Toc8936"/>
      <w:r>
        <w:rPr>
          <w:rFonts w:hint="eastAsia" w:ascii="微软雅黑" w:hAnsi="微软雅黑" w:eastAsia="微软雅黑" w:cs="微软雅黑"/>
          <w:color w:val="auto"/>
          <w:vertAlign w:val="baseline"/>
          <w:lang w:val="en-US"/>
        </w:rPr>
        <w:t>26.</w:t>
      </w:r>
      <w:r>
        <w:rPr>
          <w:rFonts w:hint="eastAsia" w:ascii="微软雅黑" w:hAnsi="微软雅黑" w:eastAsia="微软雅黑" w:cs="微软雅黑"/>
          <w:color w:val="auto"/>
          <w:vertAlign w:val="baseline"/>
          <w:lang w:eastAsia="zh-CN"/>
        </w:rPr>
        <w:t>成交候选人的确定原则及标准</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keepNext w:val="0"/>
        <w:keepLines w:val="0"/>
        <w:widowControl w:val="0"/>
        <w:suppressLineNumbers w:val="0"/>
        <w:snapToGrid w:val="0"/>
        <w:spacing w:before="0" w:beforeAutospacing="0" w:after="0" w:afterAutospacing="0" w:line="380" w:lineRule="exact"/>
        <w:ind w:left="0" w:right="0" w:firstLine="480" w:firstLineChars="200"/>
        <w:jc w:val="both"/>
        <w:textAlignment w:val="baseline"/>
        <w:rPr>
          <w:rFonts w:hint="eastAsia" w:ascii="微软雅黑" w:hAnsi="微软雅黑" w:eastAsia="微软雅黑" w:cs="微软雅黑"/>
          <w:color w:val="auto"/>
          <w:sz w:val="24"/>
          <w:szCs w:val="24"/>
          <w:vertAlign w:val="baseline"/>
          <w:lang w:val="en-US"/>
        </w:rPr>
      </w:pPr>
      <w:bookmarkStart w:id="399" w:name="_Toc520356171"/>
      <w:bookmarkStart w:id="400" w:name="_Toc515647789"/>
      <w:r>
        <w:rPr>
          <w:rFonts w:hint="eastAsia" w:ascii="微软雅黑" w:hAnsi="微软雅黑" w:eastAsia="微软雅黑" w:cs="微软雅黑"/>
          <w:color w:val="auto"/>
          <w:kern w:val="2"/>
          <w:sz w:val="24"/>
          <w:szCs w:val="24"/>
          <w:vertAlign w:val="baseline"/>
          <w:lang w:val="en-US" w:eastAsia="zh-CN" w:bidi="ar"/>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01" w:name="_Toc17933"/>
      <w:bookmarkStart w:id="402" w:name="_Toc23951"/>
      <w:bookmarkStart w:id="403" w:name="_Toc9653"/>
      <w:bookmarkStart w:id="404" w:name="_Toc22716"/>
      <w:bookmarkStart w:id="405" w:name="_Toc16846"/>
      <w:bookmarkStart w:id="406" w:name="_Toc1644"/>
      <w:bookmarkStart w:id="407" w:name="_Toc5598"/>
      <w:bookmarkStart w:id="408" w:name="_Toc14558"/>
      <w:bookmarkStart w:id="409" w:name="_Toc24948"/>
      <w:bookmarkStart w:id="410" w:name="_Toc3720"/>
      <w:bookmarkStart w:id="411" w:name="_Toc1227"/>
      <w:bookmarkStart w:id="412" w:name="_Toc17164"/>
      <w:r>
        <w:rPr>
          <w:rFonts w:hint="eastAsia" w:ascii="微软雅黑" w:hAnsi="微软雅黑" w:eastAsia="微软雅黑" w:cs="微软雅黑"/>
          <w:b w:val="0"/>
          <w:bCs w:val="0"/>
          <w:color w:val="auto"/>
          <w:vertAlign w:val="baseline"/>
          <w:lang w:val="en-US"/>
        </w:rPr>
        <w:t>27</w:t>
      </w:r>
      <w:bookmarkEnd w:id="399"/>
      <w:r>
        <w:rPr>
          <w:rFonts w:hint="eastAsia" w:ascii="微软雅黑" w:hAnsi="微软雅黑" w:eastAsia="微软雅黑" w:cs="微软雅黑"/>
          <w:b w:val="0"/>
          <w:bCs w:val="0"/>
          <w:color w:val="auto"/>
          <w:vertAlign w:val="baseline"/>
          <w:lang w:val="en-US"/>
        </w:rPr>
        <w:t>.</w:t>
      </w:r>
      <w:r>
        <w:rPr>
          <w:rFonts w:hint="eastAsia" w:ascii="微软雅黑" w:hAnsi="微软雅黑" w:eastAsia="微软雅黑" w:cs="微软雅黑"/>
          <w:b w:val="0"/>
          <w:bCs w:val="0"/>
          <w:color w:val="auto"/>
          <w:vertAlign w:val="baseline"/>
          <w:lang w:eastAsia="zh-CN"/>
        </w:rPr>
        <w:t>确定成交候</w:t>
      </w:r>
      <w:r>
        <w:rPr>
          <w:rFonts w:hint="eastAsia" w:ascii="微软雅黑" w:hAnsi="微软雅黑" w:eastAsia="微软雅黑" w:cs="微软雅黑"/>
          <w:color w:val="auto"/>
          <w:vertAlign w:val="baseline"/>
          <w:lang w:eastAsia="zh-CN"/>
        </w:rPr>
        <w:t>选人和</w:t>
      </w:r>
      <w:bookmarkEnd w:id="400"/>
      <w:bookmarkEnd w:id="401"/>
      <w:bookmarkEnd w:id="402"/>
      <w:bookmarkEnd w:id="403"/>
      <w:r>
        <w:rPr>
          <w:rFonts w:hint="eastAsia" w:ascii="微软雅黑" w:hAnsi="微软雅黑" w:eastAsia="微软雅黑" w:cs="微软雅黑"/>
          <w:color w:val="auto"/>
          <w:vertAlign w:val="baseline"/>
          <w:lang w:eastAsia="zh-CN"/>
        </w:rPr>
        <w:t>成交人</w:t>
      </w:r>
      <w:bookmarkEnd w:id="404"/>
      <w:bookmarkEnd w:id="405"/>
      <w:bookmarkEnd w:id="406"/>
      <w:bookmarkEnd w:id="407"/>
      <w:bookmarkEnd w:id="408"/>
      <w:bookmarkEnd w:id="409"/>
      <w:bookmarkEnd w:id="410"/>
      <w:bookmarkEnd w:id="411"/>
      <w:bookmarkEnd w:id="412"/>
    </w:p>
    <w:p>
      <w:pPr>
        <w:keepNext w:val="0"/>
        <w:keepLines w:val="0"/>
        <w:widowControl w:val="0"/>
        <w:suppressLineNumbers w:val="0"/>
        <w:snapToGrid w:val="0"/>
        <w:spacing w:before="0" w:beforeAutospacing="0" w:after="0" w:afterAutospacing="0" w:line="380" w:lineRule="exact"/>
        <w:ind w:left="898" w:leftChars="342" w:right="0" w:hanging="180" w:hangingChars="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谈判小组将根据评标标准，按</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供应商须知资料表中</w:t>
      </w:r>
      <w:r>
        <w:rPr>
          <w:rFonts w:hint="eastAsia" w:ascii="微软雅黑" w:hAnsi="微软雅黑" w:eastAsia="微软雅黑" w:cs="微软雅黑"/>
          <w:color w:val="auto"/>
          <w:kern w:val="2"/>
          <w:sz w:val="24"/>
          <w:szCs w:val="24"/>
          <w:vertAlign w:val="baseline"/>
          <w:lang w:val="en-US" w:eastAsia="zh-CN" w:bidi="ar"/>
        </w:rPr>
        <w:t>规定数量推荐成交候选人；或根据采购人的委托，直接确定成交人。</w:t>
      </w:r>
    </w:p>
    <w:p>
      <w:pPr>
        <w:pStyle w:val="5"/>
        <w:widowControl/>
        <w:tabs>
          <w:tab w:val="left" w:pos="900"/>
        </w:tabs>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13" w:name="_Ref467306874"/>
      <w:bookmarkStart w:id="414" w:name="_Toc520356173"/>
      <w:bookmarkStart w:id="415" w:name="_Toc27036"/>
      <w:bookmarkStart w:id="416" w:name="_Toc27308"/>
      <w:bookmarkStart w:id="417" w:name="_Toc2091"/>
      <w:bookmarkStart w:id="418" w:name="_Toc20633"/>
      <w:bookmarkStart w:id="419" w:name="_Toc27133"/>
      <w:bookmarkStart w:id="420" w:name="_Toc8389"/>
      <w:bookmarkStart w:id="421" w:name="_Toc515647790"/>
      <w:bookmarkStart w:id="422" w:name="_Toc26522"/>
      <w:bookmarkStart w:id="423" w:name="_Toc24602"/>
      <w:bookmarkStart w:id="424" w:name="_Toc249"/>
      <w:bookmarkStart w:id="425" w:name="_Toc12652"/>
      <w:bookmarkStart w:id="426" w:name="_Toc28562"/>
      <w:bookmarkStart w:id="427" w:name="_Toc7729"/>
      <w:r>
        <w:rPr>
          <w:rFonts w:hint="eastAsia" w:ascii="微软雅黑" w:hAnsi="微软雅黑" w:eastAsia="微软雅黑" w:cs="微软雅黑"/>
          <w:color w:val="auto"/>
          <w:vertAlign w:val="baseline"/>
          <w:lang w:val="en-US"/>
        </w:rPr>
        <w:t>28.</w:t>
      </w:r>
      <w:bookmarkEnd w:id="413"/>
      <w:bookmarkEnd w:id="414"/>
      <w:r>
        <w:rPr>
          <w:rFonts w:hint="eastAsia" w:ascii="微软雅黑" w:hAnsi="微软雅黑" w:eastAsia="微软雅黑" w:cs="微软雅黑"/>
          <w:color w:val="auto"/>
          <w:vertAlign w:val="baseline"/>
          <w:lang w:eastAsia="zh-CN"/>
        </w:rPr>
        <w:t>采购任务取消</w:t>
      </w:r>
      <w:bookmarkEnd w:id="415"/>
      <w:bookmarkEnd w:id="416"/>
      <w:bookmarkEnd w:id="417"/>
      <w:bookmarkEnd w:id="418"/>
      <w:bookmarkEnd w:id="419"/>
      <w:bookmarkEnd w:id="420"/>
      <w:bookmarkEnd w:id="421"/>
      <w:bookmarkEnd w:id="422"/>
      <w:bookmarkEnd w:id="423"/>
      <w:bookmarkEnd w:id="424"/>
      <w:bookmarkEnd w:id="425"/>
      <w:bookmarkEnd w:id="426"/>
      <w:bookmarkEnd w:id="42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因重大变故采购任务取消时，采购人有权拒绝任何供应商成交，且对受影响的供应商不承担任何责任。</w:t>
      </w:r>
      <w:bookmarkStart w:id="428" w:name="_Toc520356174"/>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29" w:name="_Toc515647791"/>
      <w:bookmarkStart w:id="430" w:name="_Toc11723"/>
      <w:bookmarkStart w:id="431" w:name="_Toc7938"/>
      <w:bookmarkStart w:id="432" w:name="_Toc29249"/>
      <w:bookmarkStart w:id="433" w:name="_Toc31099"/>
      <w:bookmarkStart w:id="434" w:name="_Toc30170"/>
      <w:bookmarkStart w:id="435" w:name="_Toc2401"/>
      <w:bookmarkStart w:id="436" w:name="_Toc11134"/>
      <w:bookmarkStart w:id="437" w:name="_Toc15270"/>
      <w:bookmarkStart w:id="438" w:name="_Toc6223"/>
      <w:bookmarkStart w:id="439" w:name="_Toc27516"/>
      <w:bookmarkStart w:id="440" w:name="_Toc26091"/>
      <w:r>
        <w:rPr>
          <w:rFonts w:hint="eastAsia" w:ascii="微软雅黑" w:hAnsi="微软雅黑" w:eastAsia="微软雅黑" w:cs="微软雅黑"/>
          <w:color w:val="auto"/>
          <w:vertAlign w:val="baseline"/>
          <w:lang w:val="en-US"/>
        </w:rPr>
        <w:t>29.</w:t>
      </w:r>
      <w:bookmarkEnd w:id="428"/>
      <w:r>
        <w:rPr>
          <w:rFonts w:hint="eastAsia" w:ascii="微软雅黑" w:hAnsi="微软雅黑" w:eastAsia="微软雅黑" w:cs="微软雅黑"/>
          <w:color w:val="auto"/>
          <w:vertAlign w:val="baseline"/>
          <w:lang w:eastAsia="zh-CN"/>
        </w:rPr>
        <w:t>成交通知书和招标结果通知书</w:t>
      </w:r>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29.1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在谈判有效期内，成交人确定后，采购人或者采购代理机构发布成交公告，同时以书面形式向成交人发出成交通知书。</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29.2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成交通知书是合同的组成部分。</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29.3    招标结果通知书和成交通知书同时发出。招标结果通知书中将告知未通过资格审查的供应商未通过的原因；采用最低评标价法评审的，还将告知未成交人本人的评审得分和排序。</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41" w:name="_Toc7779"/>
      <w:bookmarkStart w:id="442" w:name="_Toc22868"/>
      <w:bookmarkStart w:id="443" w:name="_Ref467306377"/>
      <w:bookmarkStart w:id="444" w:name="_Ref467307204"/>
      <w:bookmarkStart w:id="445" w:name="_Ref467307062"/>
      <w:bookmarkStart w:id="446" w:name="_Toc520356175"/>
      <w:bookmarkStart w:id="447" w:name="_Toc15063"/>
      <w:bookmarkStart w:id="448" w:name="_Toc307"/>
      <w:bookmarkStart w:id="449" w:name="_Toc790"/>
      <w:bookmarkStart w:id="450" w:name="_Toc515647792"/>
      <w:bookmarkStart w:id="451" w:name="_Toc29762"/>
      <w:bookmarkStart w:id="452" w:name="_Toc267"/>
      <w:bookmarkStart w:id="453" w:name="_Toc8912"/>
      <w:bookmarkStart w:id="454" w:name="_Toc1076"/>
      <w:bookmarkStart w:id="455" w:name="_Toc11296"/>
      <w:bookmarkStart w:id="456" w:name="_Toc19431"/>
      <w:bookmarkStart w:id="457" w:name="_Ref467306978"/>
      <w:bookmarkStart w:id="458" w:name="_Toc20587"/>
      <w:r>
        <w:rPr>
          <w:rFonts w:hint="eastAsia" w:ascii="微软雅黑" w:hAnsi="微软雅黑" w:eastAsia="微软雅黑" w:cs="微软雅黑"/>
          <w:color w:val="auto"/>
          <w:vertAlign w:val="baseline"/>
          <w:lang w:val="en-US"/>
        </w:rPr>
        <w:t>30.</w:t>
      </w:r>
      <w:r>
        <w:rPr>
          <w:rFonts w:hint="eastAsia" w:ascii="微软雅黑" w:hAnsi="微软雅黑" w:eastAsia="微软雅黑" w:cs="微软雅黑"/>
          <w:color w:val="auto"/>
          <w:vertAlign w:val="baseline"/>
          <w:lang w:eastAsia="zh-CN"/>
        </w:rPr>
        <w:t>签订合同</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30.1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成交人应当自发出成交通知书之日起30日内，与采购人签订合同。</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30.2</w:t>
      </w:r>
      <w:r>
        <w:rPr>
          <w:rFonts w:hint="eastAsia" w:ascii="微软雅黑" w:hAnsi="微软雅黑" w:eastAsia="微软雅黑" w:cs="微软雅黑"/>
          <w:color w:val="auto"/>
          <w:kern w:val="2"/>
          <w:sz w:val="24"/>
          <w:szCs w:val="24"/>
          <w:vertAlign w:val="baseline"/>
          <w:lang w:val="en-US" w:eastAsia="zh-CN" w:bidi="ar"/>
        </w:rPr>
        <w:tab/>
      </w:r>
      <w:bookmarkStart w:id="459" w:name="_Toc520356176"/>
      <w:bookmarkStart w:id="460" w:name="_Ref467307090"/>
      <w:bookmarkStart w:id="461" w:name="_Ref467306425"/>
      <w:r>
        <w:rPr>
          <w:rFonts w:hint="eastAsia" w:ascii="微软雅黑" w:hAnsi="微软雅黑" w:eastAsia="微软雅黑" w:cs="微软雅黑"/>
          <w:color w:val="auto"/>
          <w:kern w:val="2"/>
          <w:sz w:val="24"/>
          <w:szCs w:val="24"/>
          <w:vertAlign w:val="baseline"/>
          <w:lang w:val="en-US" w:eastAsia="zh-CN" w:bidi="ar"/>
        </w:rPr>
        <w:t>谈判文件、成交人的响应文件及其澄清文件等，均为签订合同的依据。</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30.3   成交人拒绝与采购人签订合同的，采购人可以按照评审报告推荐的成交候选人名单排序，确定下一成交候选人为成交人，也可以重新开展政府采购活动。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30.4   当出现法规规定的成交无效或成交结果无效情形时，采购人可与排名下一位的成交候选人另行签订合同，或依法重新开展采购活动。</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62" w:name="_Toc10911"/>
      <w:bookmarkStart w:id="463" w:name="_Toc6921"/>
      <w:bookmarkStart w:id="464" w:name="_Toc14080"/>
      <w:bookmarkStart w:id="465" w:name="_Toc32532"/>
      <w:bookmarkStart w:id="466" w:name="_Toc26893"/>
      <w:bookmarkStart w:id="467" w:name="_Toc15573"/>
      <w:bookmarkStart w:id="468" w:name="_Toc5437"/>
      <w:bookmarkStart w:id="469" w:name="_Toc24808"/>
      <w:bookmarkStart w:id="470" w:name="_Toc22126"/>
      <w:bookmarkStart w:id="471" w:name="_Toc22555"/>
      <w:bookmarkStart w:id="472" w:name="_Toc14839"/>
      <w:bookmarkStart w:id="473" w:name="_Toc23362"/>
      <w:bookmarkStart w:id="474" w:name="_Toc515647793"/>
      <w:r>
        <w:rPr>
          <w:rFonts w:hint="eastAsia" w:ascii="微软雅黑" w:hAnsi="微软雅黑" w:eastAsia="微软雅黑" w:cs="微软雅黑"/>
          <w:color w:val="auto"/>
          <w:vertAlign w:val="baseline"/>
          <w:lang w:val="en-US"/>
        </w:rPr>
        <w:t>31.</w:t>
      </w:r>
      <w:r>
        <w:rPr>
          <w:rFonts w:hint="eastAsia" w:ascii="微软雅黑" w:hAnsi="微软雅黑" w:eastAsia="微软雅黑" w:cs="微软雅黑"/>
          <w:color w:val="auto"/>
          <w:vertAlign w:val="baseline"/>
          <w:lang w:eastAsia="zh-CN"/>
        </w:rPr>
        <w:t>履约保证金</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31.1</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成交人应按照供应商须知资料表规定向采购人缴纳履约保证金（如采用保函形式，格式见本章附件1）。</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31.2</w:t>
      </w:r>
      <w:r>
        <w:rPr>
          <w:rFonts w:hint="eastAsia" w:ascii="微软雅黑" w:hAnsi="微软雅黑" w:eastAsia="微软雅黑" w:cs="微软雅黑"/>
          <w:color w:val="auto"/>
          <w:kern w:val="2"/>
          <w:sz w:val="24"/>
          <w:szCs w:val="24"/>
          <w:vertAlign w:val="baseline"/>
          <w:lang w:val="en-US" w:eastAsia="zh-CN" w:bidi="ar"/>
        </w:rPr>
        <w:tab/>
      </w:r>
      <w:r>
        <w:rPr>
          <w:rFonts w:hint="eastAsia" w:ascii="微软雅黑" w:hAnsi="微软雅黑" w:eastAsia="微软雅黑" w:cs="微软雅黑"/>
          <w:color w:val="auto"/>
          <w:kern w:val="2"/>
          <w:sz w:val="24"/>
          <w:szCs w:val="24"/>
          <w:vertAlign w:val="baseline"/>
          <w:lang w:val="en-US" w:eastAsia="zh-CN" w:bidi="ar"/>
        </w:rPr>
        <w:t>政府采购利用担保试点范围内的项目，除31.1规定的情形外，成交人也可以按照财政部门的规定，向采购人提供合格的履约担保函（格式见本章附件2）。</w:t>
      </w:r>
    </w:p>
    <w:p>
      <w:pPr>
        <w:keepNext w:val="0"/>
        <w:keepLines w:val="0"/>
        <w:widowControl w:val="0"/>
        <w:suppressLineNumbers w:val="0"/>
        <w:snapToGrid w:val="0"/>
        <w:spacing w:before="0" w:beforeAutospacing="0" w:after="0" w:afterAutospacing="0" w:line="380" w:lineRule="exact"/>
        <w:ind w:left="960" w:right="0" w:hanging="960" w:hangingChars="400"/>
        <w:jc w:val="left"/>
        <w:textAlignment w:val="baseline"/>
        <w:rPr>
          <w:rFonts w:hint="eastAsia" w:ascii="微软雅黑" w:hAnsi="微软雅黑" w:eastAsia="微软雅黑" w:cs="微软雅黑"/>
          <w:bCs/>
          <w:color w:val="auto"/>
          <w:sz w:val="24"/>
          <w:szCs w:val="24"/>
          <w:u w:val="single" w:color="000000"/>
          <w:vertAlign w:val="baseline"/>
          <w:lang w:val="en-US"/>
        </w:rPr>
      </w:pPr>
      <w:bookmarkStart w:id="475" w:name="_Toc1888"/>
      <w:bookmarkStart w:id="476" w:name="_Toc32107"/>
      <w:bookmarkStart w:id="477" w:name="_Toc5352"/>
      <w:bookmarkStart w:id="478" w:name="_Toc864"/>
      <w:bookmarkStart w:id="479" w:name="_Toc14350"/>
      <w:bookmarkStart w:id="480" w:name="_Toc7088"/>
      <w:bookmarkStart w:id="481" w:name="_Toc13783"/>
      <w:r>
        <w:rPr>
          <w:rFonts w:hint="eastAsia" w:ascii="微软雅黑" w:hAnsi="微软雅黑" w:eastAsia="微软雅黑" w:cs="微软雅黑"/>
          <w:color w:val="auto"/>
          <w:kern w:val="2"/>
          <w:sz w:val="24"/>
          <w:szCs w:val="24"/>
          <w:vertAlign w:val="baseline"/>
          <w:lang w:val="en-US" w:eastAsia="zh-CN" w:bidi="ar"/>
        </w:rPr>
        <w:t>31.3   如果成交人没有按照上述履约保证金的规定执行，将视为放弃成交资格，成交人的谈判保证金将不予退还。在此情况下，采购人可确定下一候选</w:t>
      </w:r>
      <w:r>
        <w:rPr>
          <w:rFonts w:hint="eastAsia" w:ascii="微软雅黑" w:hAnsi="微软雅黑" w:eastAsia="微软雅黑" w:cs="微软雅黑"/>
          <w:bCs/>
          <w:color w:val="auto"/>
          <w:kern w:val="2"/>
          <w:sz w:val="24"/>
          <w:szCs w:val="24"/>
          <w:vertAlign w:val="baseline"/>
          <w:lang w:val="en-US" w:eastAsia="zh-CN" w:bidi="ar"/>
        </w:rPr>
        <w:t>人为成交人，也可以重新开展采购活动。</w:t>
      </w:r>
      <w:bookmarkEnd w:id="475"/>
      <w:bookmarkEnd w:id="476"/>
      <w:bookmarkEnd w:id="477"/>
      <w:bookmarkEnd w:id="478"/>
      <w:bookmarkEnd w:id="479"/>
      <w:bookmarkEnd w:id="480"/>
      <w:bookmarkEnd w:id="481"/>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482" w:name="_Toc29652"/>
      <w:bookmarkStart w:id="483" w:name="_Toc16485"/>
      <w:bookmarkStart w:id="484" w:name="_Toc12971"/>
      <w:bookmarkStart w:id="485" w:name="_Toc16384"/>
      <w:bookmarkStart w:id="486" w:name="_Toc27934"/>
      <w:bookmarkStart w:id="487" w:name="_Toc29408"/>
      <w:bookmarkStart w:id="488" w:name="_Toc26452"/>
      <w:bookmarkStart w:id="489" w:name="_Toc3090"/>
      <w:bookmarkStart w:id="490" w:name="_Toc515647794"/>
      <w:bookmarkStart w:id="491" w:name="_Toc11939"/>
      <w:bookmarkStart w:id="492" w:name="_Toc10734"/>
      <w:bookmarkStart w:id="493" w:name="_Toc31215"/>
      <w:bookmarkStart w:id="494" w:name="_Toc23392"/>
      <w:r>
        <w:rPr>
          <w:rFonts w:hint="eastAsia" w:ascii="微软雅黑" w:hAnsi="微软雅黑" w:eastAsia="微软雅黑" w:cs="微软雅黑"/>
          <w:color w:val="auto"/>
          <w:vertAlign w:val="baseline"/>
          <w:lang w:val="en-US"/>
        </w:rPr>
        <w:t>32.</w:t>
      </w:r>
      <w:r>
        <w:rPr>
          <w:rFonts w:hint="eastAsia" w:ascii="微软雅黑" w:hAnsi="微软雅黑" w:eastAsia="微软雅黑" w:cs="微软雅黑"/>
          <w:color w:val="auto"/>
          <w:vertAlign w:val="baseline"/>
          <w:lang w:eastAsia="zh-CN"/>
        </w:rPr>
        <w:t>成交服务费</w:t>
      </w:r>
      <w:bookmarkEnd w:id="482"/>
      <w:bookmarkEnd w:id="483"/>
      <w:bookmarkEnd w:id="484"/>
      <w:bookmarkEnd w:id="485"/>
      <w:bookmarkEnd w:id="486"/>
      <w:bookmarkEnd w:id="487"/>
      <w:bookmarkEnd w:id="488"/>
      <w:bookmarkEnd w:id="489"/>
      <w:bookmarkEnd w:id="490"/>
      <w:bookmarkEnd w:id="491"/>
      <w:bookmarkEnd w:id="492"/>
      <w:bookmarkEnd w:id="493"/>
      <w:bookmarkEnd w:id="494"/>
    </w:p>
    <w:p>
      <w:pPr>
        <w:keepNext w:val="0"/>
        <w:keepLines w:val="0"/>
        <w:widowControl w:val="0"/>
        <w:suppressLineNumbers w:val="0"/>
        <w:snapToGrid w:val="0"/>
        <w:spacing w:before="0" w:beforeAutospacing="0" w:after="0" w:afterAutospacing="0" w:line="380" w:lineRule="exact"/>
        <w:ind w:left="0" w:right="0"/>
        <w:jc w:val="left"/>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 xml:space="preserve">   </w:t>
      </w:r>
      <w:bookmarkStart w:id="495" w:name="_Toc3808"/>
      <w:bookmarkStart w:id="496" w:name="_Toc6649"/>
      <w:bookmarkStart w:id="497" w:name="_Toc30285"/>
      <w:bookmarkStart w:id="498" w:name="_Toc23886"/>
      <w:bookmarkStart w:id="499" w:name="_Toc2958"/>
      <w:bookmarkStart w:id="500" w:name="_Toc31147"/>
      <w:bookmarkStart w:id="501" w:name="_Toc30095"/>
      <w:r>
        <w:rPr>
          <w:rFonts w:hint="eastAsia" w:ascii="微软雅黑" w:hAnsi="微软雅黑" w:eastAsia="微软雅黑" w:cs="微软雅黑"/>
          <w:bCs/>
          <w:color w:val="auto"/>
          <w:kern w:val="2"/>
          <w:sz w:val="24"/>
          <w:szCs w:val="24"/>
          <w:vertAlign w:val="baseline"/>
          <w:lang w:val="en-US" w:eastAsia="zh-CN" w:bidi="ar"/>
        </w:rPr>
        <w:t xml:space="preserve">   成交人须按照谈判须知资料表规定，向采购代理机构支付成交服务费。</w:t>
      </w:r>
      <w:bookmarkEnd w:id="495"/>
      <w:bookmarkEnd w:id="496"/>
      <w:bookmarkEnd w:id="497"/>
      <w:bookmarkEnd w:id="498"/>
      <w:bookmarkEnd w:id="499"/>
      <w:bookmarkEnd w:id="500"/>
      <w:bookmarkEnd w:id="501"/>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502" w:name="_Toc9878"/>
      <w:bookmarkStart w:id="503" w:name="_Toc26134"/>
      <w:bookmarkStart w:id="504" w:name="_Toc18898"/>
      <w:bookmarkStart w:id="505" w:name="_Toc15699"/>
      <w:bookmarkStart w:id="506" w:name="_Toc6923"/>
      <w:bookmarkStart w:id="507" w:name="_Toc5403"/>
      <w:bookmarkStart w:id="508" w:name="_Toc515647795"/>
      <w:bookmarkStart w:id="509" w:name="_Toc24064"/>
      <w:bookmarkStart w:id="510" w:name="_Toc7049"/>
      <w:bookmarkStart w:id="511" w:name="_Toc31549"/>
      <w:bookmarkStart w:id="512" w:name="_Toc28128"/>
      <w:bookmarkStart w:id="513" w:name="_Toc32437"/>
      <w:bookmarkStart w:id="514" w:name="_Toc1343"/>
      <w:r>
        <w:rPr>
          <w:rFonts w:hint="eastAsia" w:ascii="微软雅黑" w:hAnsi="微软雅黑" w:eastAsia="微软雅黑" w:cs="微软雅黑"/>
          <w:color w:val="auto"/>
          <w:vertAlign w:val="baseline"/>
          <w:lang w:val="en-US"/>
        </w:rPr>
        <w:t>33.</w:t>
      </w:r>
      <w:r>
        <w:rPr>
          <w:rFonts w:hint="eastAsia" w:ascii="微软雅黑" w:hAnsi="微软雅黑" w:eastAsia="微软雅黑" w:cs="微软雅黑"/>
          <w:color w:val="auto"/>
          <w:vertAlign w:val="baseline"/>
          <w:lang w:eastAsia="zh-CN"/>
        </w:rPr>
        <w:t>政府采购信用担保</w:t>
      </w:r>
      <w:bookmarkEnd w:id="502"/>
      <w:bookmarkEnd w:id="503"/>
      <w:bookmarkEnd w:id="504"/>
      <w:bookmarkEnd w:id="505"/>
      <w:bookmarkEnd w:id="506"/>
      <w:bookmarkEnd w:id="507"/>
      <w:bookmarkEnd w:id="508"/>
      <w:bookmarkEnd w:id="509"/>
      <w:bookmarkEnd w:id="510"/>
      <w:bookmarkEnd w:id="511"/>
      <w:bookmarkEnd w:id="512"/>
      <w:bookmarkEnd w:id="513"/>
      <w:bookmarkEnd w:id="514"/>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33.1   本项目是否属于信用担保试点范围见供应商须知资料表。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33.2   如属于政府采购信用担保试点范围内，中小型企业供应商可以自由按照财政部门的规定，采用谈判担保、履约担保和融资担保。</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33.2.1 供应商递交的谈判担保函和履约担保函应符合本谈判文件的规定。</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33.2.2 成交人可以采取融资担保的形式为政府采购项目履约进行融资。</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33.2.3 合格的政府采购专业信用担保机构名单见供应商须知资料表。</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515" w:name="_Toc7616"/>
      <w:bookmarkStart w:id="516" w:name="_Toc16394"/>
      <w:bookmarkStart w:id="517" w:name="_Toc26887"/>
      <w:bookmarkStart w:id="518" w:name="_Toc9673"/>
      <w:bookmarkStart w:id="519" w:name="_Toc27619"/>
      <w:bookmarkStart w:id="520" w:name="_Toc2133"/>
      <w:bookmarkStart w:id="521" w:name="_Toc9559"/>
      <w:bookmarkStart w:id="522" w:name="_Toc15842"/>
      <w:bookmarkStart w:id="523" w:name="_Toc28874"/>
      <w:bookmarkStart w:id="524" w:name="_Toc515647796"/>
      <w:bookmarkStart w:id="525" w:name="_Toc8293"/>
      <w:bookmarkStart w:id="526" w:name="_Toc23999"/>
      <w:bookmarkStart w:id="527" w:name="_Toc24726"/>
      <w:r>
        <w:rPr>
          <w:rFonts w:hint="eastAsia" w:ascii="微软雅黑" w:hAnsi="微软雅黑" w:eastAsia="微软雅黑" w:cs="微软雅黑"/>
          <w:color w:val="auto"/>
          <w:vertAlign w:val="baseline"/>
          <w:lang w:val="en-US"/>
        </w:rPr>
        <w:t>34.</w:t>
      </w:r>
      <w:r>
        <w:rPr>
          <w:rFonts w:hint="eastAsia" w:ascii="微软雅黑" w:hAnsi="微软雅黑" w:eastAsia="微软雅黑" w:cs="微软雅黑"/>
          <w:color w:val="auto"/>
          <w:vertAlign w:val="baseline"/>
          <w:lang w:eastAsia="zh-CN"/>
        </w:rPr>
        <w:t>廉洁自律规定</w:t>
      </w:r>
      <w:bookmarkEnd w:id="515"/>
      <w:bookmarkEnd w:id="516"/>
      <w:bookmarkEnd w:id="517"/>
      <w:bookmarkEnd w:id="518"/>
      <w:bookmarkEnd w:id="519"/>
      <w:bookmarkEnd w:id="520"/>
      <w:bookmarkEnd w:id="521"/>
      <w:bookmarkEnd w:id="522"/>
      <w:bookmarkEnd w:id="523"/>
      <w:bookmarkEnd w:id="524"/>
      <w:bookmarkEnd w:id="525"/>
      <w:bookmarkEnd w:id="526"/>
      <w:bookmarkEnd w:id="527"/>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34.1   采购代理机构工作人员不得以不正当手段获取政府采购代理业务，不得与采购人、供应商恶意串通操纵政府采购活动。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34.2   采购代理机构工作人员不得接受采购人或者供应商组织的宴请、旅游、娱乐，不得收受礼品、现金、有价证券等，不得向采购人或者供应商报销应当由个人承担的费用。</w:t>
      </w:r>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34.3   为强化采购代理机构内部监督机制，供应商可按</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供应商须知资料表中的</w:t>
      </w:r>
      <w:r>
        <w:rPr>
          <w:rFonts w:hint="eastAsia" w:ascii="微软雅黑" w:hAnsi="微软雅黑" w:eastAsia="微软雅黑" w:cs="微软雅黑"/>
          <w:color w:val="auto"/>
          <w:kern w:val="2"/>
          <w:sz w:val="24"/>
          <w:szCs w:val="24"/>
          <w:vertAlign w:val="baseline"/>
          <w:lang w:val="en-US" w:eastAsia="zh-CN" w:bidi="ar"/>
        </w:rPr>
        <w:t>监督电话和邮箱，反映采购代理机构的廉洁自律等问题。</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528" w:name="_Toc17910"/>
      <w:bookmarkStart w:id="529" w:name="_Toc515647797"/>
      <w:bookmarkStart w:id="530" w:name="_Toc24873"/>
      <w:bookmarkStart w:id="531" w:name="_Toc22851"/>
      <w:bookmarkStart w:id="532" w:name="_Toc9792"/>
      <w:bookmarkStart w:id="533" w:name="_Toc25440"/>
      <w:bookmarkStart w:id="534" w:name="_Toc11586"/>
      <w:bookmarkStart w:id="535" w:name="_Toc1011"/>
      <w:bookmarkStart w:id="536" w:name="_Toc3386"/>
      <w:bookmarkStart w:id="537" w:name="_Toc8702"/>
      <w:bookmarkStart w:id="538" w:name="_Toc25480"/>
      <w:bookmarkStart w:id="539" w:name="_Toc20804"/>
      <w:r>
        <w:rPr>
          <w:rFonts w:hint="eastAsia" w:ascii="微软雅黑" w:hAnsi="微软雅黑" w:eastAsia="微软雅黑" w:cs="微软雅黑"/>
          <w:color w:val="auto"/>
          <w:vertAlign w:val="baseline"/>
          <w:lang w:val="en-US"/>
        </w:rPr>
        <w:t>35.</w:t>
      </w:r>
      <w:r>
        <w:rPr>
          <w:rFonts w:hint="eastAsia" w:ascii="微软雅黑" w:hAnsi="微软雅黑" w:eastAsia="微软雅黑" w:cs="微软雅黑"/>
          <w:color w:val="auto"/>
          <w:vertAlign w:val="baseline"/>
          <w:lang w:eastAsia="zh-CN"/>
        </w:rPr>
        <w:t>人员回避</w:t>
      </w:r>
      <w:bookmarkEnd w:id="528"/>
      <w:bookmarkEnd w:id="529"/>
      <w:bookmarkEnd w:id="530"/>
      <w:bookmarkEnd w:id="531"/>
      <w:bookmarkEnd w:id="532"/>
      <w:bookmarkEnd w:id="533"/>
      <w:bookmarkEnd w:id="534"/>
      <w:bookmarkEnd w:id="535"/>
      <w:bookmarkEnd w:id="536"/>
      <w:bookmarkEnd w:id="537"/>
      <w:bookmarkEnd w:id="538"/>
      <w:bookmarkEnd w:id="539"/>
    </w:p>
    <w:p>
      <w:pPr>
        <w:keepNext w:val="0"/>
        <w:keepLines w:val="0"/>
        <w:widowControl w:val="0"/>
        <w:suppressLineNumbers w:val="0"/>
        <w:snapToGrid w:val="0"/>
        <w:spacing w:before="0" w:beforeAutospacing="0" w:after="0" w:afterAutospacing="0" w:line="380" w:lineRule="exact"/>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供应商认为采购人员及其相关人员有法律法规所列与其他供应商有利害关系的，可以向采购人或采购代理机构书面提出回避申请，并说明理由。</w:t>
      </w:r>
    </w:p>
    <w:p>
      <w:pPr>
        <w:pStyle w:val="5"/>
        <w:widowControl/>
        <w:snapToGrid w:val="0"/>
        <w:spacing w:before="0" w:beforeAutospacing="0" w:after="0" w:afterAutospacing="0" w:line="380" w:lineRule="exact"/>
        <w:ind w:left="0" w:right="0"/>
        <w:textAlignment w:val="baseline"/>
        <w:rPr>
          <w:rFonts w:hint="eastAsia" w:ascii="微软雅黑" w:hAnsi="微软雅黑" w:eastAsia="微软雅黑" w:cs="微软雅黑"/>
          <w:color w:val="auto"/>
          <w:vertAlign w:val="baseline"/>
          <w:lang w:val="en-US"/>
        </w:rPr>
      </w:pPr>
      <w:bookmarkStart w:id="540" w:name="_Toc25962"/>
      <w:bookmarkStart w:id="541" w:name="_Toc23729"/>
      <w:bookmarkStart w:id="542" w:name="_Toc15825"/>
      <w:bookmarkStart w:id="543" w:name="_Toc515647798"/>
      <w:bookmarkStart w:id="544" w:name="_Toc11115"/>
      <w:bookmarkStart w:id="545" w:name="_Toc31508"/>
      <w:bookmarkStart w:id="546" w:name="_Toc24595"/>
      <w:bookmarkStart w:id="547" w:name="_Toc1148"/>
      <w:bookmarkStart w:id="548" w:name="_Toc4494"/>
      <w:bookmarkStart w:id="549" w:name="_Toc24801"/>
      <w:bookmarkStart w:id="550" w:name="_Toc30280"/>
      <w:bookmarkStart w:id="551" w:name="_Toc9031"/>
      <w:bookmarkStart w:id="552" w:name="_Toc14325"/>
      <w:r>
        <w:rPr>
          <w:rFonts w:hint="eastAsia" w:ascii="微软雅黑" w:hAnsi="微软雅黑" w:eastAsia="微软雅黑" w:cs="微软雅黑"/>
          <w:color w:val="auto"/>
          <w:vertAlign w:val="baseline"/>
          <w:lang w:val="en-US"/>
        </w:rPr>
        <w:t>36.</w:t>
      </w:r>
      <w:r>
        <w:rPr>
          <w:rFonts w:hint="eastAsia" w:ascii="微软雅黑" w:hAnsi="微软雅黑" w:eastAsia="微软雅黑" w:cs="微软雅黑"/>
          <w:color w:val="auto"/>
          <w:vertAlign w:val="baseline"/>
          <w:lang w:eastAsia="zh-CN"/>
        </w:rPr>
        <w:t>质疑与接收</w:t>
      </w:r>
      <w:bookmarkEnd w:id="540"/>
      <w:bookmarkEnd w:id="541"/>
      <w:bookmarkEnd w:id="542"/>
      <w:bookmarkEnd w:id="543"/>
      <w:bookmarkEnd w:id="544"/>
      <w:bookmarkEnd w:id="545"/>
      <w:bookmarkEnd w:id="546"/>
      <w:bookmarkEnd w:id="547"/>
      <w:bookmarkEnd w:id="548"/>
      <w:bookmarkEnd w:id="549"/>
      <w:bookmarkEnd w:id="550"/>
      <w:bookmarkEnd w:id="551"/>
      <w:bookmarkEnd w:id="552"/>
    </w:p>
    <w:p>
      <w:pPr>
        <w:keepNext w:val="0"/>
        <w:keepLines w:val="0"/>
        <w:widowControl w:val="0"/>
        <w:suppressLineNumbers w:val="0"/>
        <w:snapToGrid w:val="0"/>
        <w:spacing w:before="0" w:beforeAutospacing="0" w:after="0" w:afterAutospacing="0" w:line="380" w:lineRule="exact"/>
        <w:ind w:left="708" w:right="0" w:hanging="708" w:hangingChars="29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  供应商认为谈判文件、招标过程和成交结果使自己的权益受到损害的，可以根据《中华人民共和国政府采购法》、《中华人民共和国政府采购法实施条例》、《政府采购竞争性谈判采购方式管理暂行办法》和《政府采购质疑和投诉办法》的有关规定，依法向采购人或其委托的采购代理机构提出质疑。</w:t>
      </w:r>
    </w:p>
    <w:p>
      <w:pPr>
        <w:keepNext w:val="0"/>
        <w:keepLines w:val="0"/>
        <w:widowControl w:val="0"/>
        <w:suppressLineNumbers w:val="0"/>
        <w:snapToGrid w:val="0"/>
        <w:spacing w:before="0" w:beforeAutospacing="0" w:after="0" w:afterAutospacing="0" w:line="380" w:lineRule="exact"/>
        <w:ind w:left="708" w:right="0" w:hanging="708" w:hangingChars="29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keepNext w:val="0"/>
        <w:keepLines w:val="0"/>
        <w:widowControl w:val="0"/>
        <w:suppressLineNumbers w:val="0"/>
        <w:snapToGrid w:val="0"/>
        <w:spacing w:before="0" w:beforeAutospacing="0" w:after="0" w:afterAutospacing="0" w:line="380" w:lineRule="exact"/>
        <w:ind w:left="718" w:leftChars="342"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超出法定质疑期的、重复提出的、分次提出的或内容、形式不符合《政府采购质疑和投诉办法》的，质疑供应商将依法承担不利后果。</w:t>
      </w:r>
    </w:p>
    <w:p>
      <w:pPr>
        <w:keepNext w:val="0"/>
        <w:keepLines w:val="0"/>
        <w:widowControl w:val="0"/>
        <w:suppressLineNumbers w:val="0"/>
        <w:snapToGrid w:val="0"/>
        <w:spacing w:before="0" w:beforeAutospacing="0" w:after="0" w:afterAutospacing="0" w:line="380" w:lineRule="exact"/>
        <w:ind w:left="708" w:right="0" w:hanging="708" w:hangingChars="29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36.3  采购代理机构质疑函接收部门、联系电话和通讯地址, 见</w:t>
      </w:r>
      <w:r>
        <w:rPr>
          <w:rFonts w:hint="eastAsia" w:ascii="微软雅黑" w:hAnsi="微软雅黑" w:eastAsia="微软雅黑" w:cs="微软雅黑"/>
          <w:color w:val="auto"/>
          <w:kern w:val="2"/>
          <w:sz w:val="24"/>
          <w:szCs w:val="24"/>
          <w:u w:val="single" w:color="000000"/>
          <w:vertAlign w:val="baseline"/>
          <w:lang w:val="en-US" w:eastAsia="zh-CN" w:bidi="ar"/>
        </w:rPr>
        <w:t>供应商须知资料表。</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36.4   质疑的提出</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36.5   本采购文件中所称质疑及答复，是指参加本次采购活动的供应商对政府采购活动中的采购文件、采购过程和成交结果向采购方提出质疑，采购方答复质疑的行为。</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36.6   供应商认为采购文件、采购过程和成交结果使自己的权益受到损害的，可以在知道或者应知其权益受到损害之日起7个工作日内，以书面形式向采购方提出质疑。供应商应知其权益受到损害之日，是指：</w:t>
      </w:r>
    </w:p>
    <w:p>
      <w:pPr>
        <w:keepNext w:val="0"/>
        <w:keepLines w:val="0"/>
        <w:widowControl w:val="0"/>
        <w:suppressLineNumbers w:val="0"/>
        <w:snapToGrid w:val="0"/>
        <w:spacing w:before="0" w:beforeAutospacing="0" w:after="0" w:afterAutospacing="0" w:line="380" w:lineRule="exact"/>
        <w:ind w:left="718" w:leftChars="342" w:right="0" w:firstLine="60" w:firstLineChars="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（一）对可以质疑的采购文件提出质疑的，为收到采购文件之日或者采购文件公告期限届满之日；</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（二）对采购过程提出质疑的，为各采购程序环节结束之日；</w:t>
      </w:r>
    </w:p>
    <w:p>
      <w:pPr>
        <w:keepNext w:val="0"/>
        <w:keepLines w:val="0"/>
        <w:widowControl w:val="0"/>
        <w:suppressLineNumbers w:val="0"/>
        <w:snapToGrid w:val="0"/>
        <w:spacing w:before="0" w:beforeAutospacing="0" w:after="0" w:afterAutospacing="0" w:line="380" w:lineRule="exact"/>
        <w:ind w:left="0" w:right="0" w:firstLine="720" w:firstLineChars="3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（三）对成交结果提出质疑的，为成交结果公告期限届满之日。</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36.7   对可以质疑的采购文件提出质疑的，质疑人为参与本项目的报价方或潜在报价方。可质疑的文件为采购公告以及采购文件（包括属于其组成部分的澄清、修改、补充文件和评审标准、合同文本等）。</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36.9   提出质疑应当符合下列条件：</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（一）质疑主体应当符合有关规定；</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（二）在质疑法定期限内提出；</w:t>
      </w:r>
    </w:p>
    <w:p>
      <w:pPr>
        <w:keepNext w:val="0"/>
        <w:keepLines w:val="0"/>
        <w:widowControl w:val="0"/>
        <w:suppressLineNumbers w:val="0"/>
        <w:snapToGrid w:val="0"/>
        <w:spacing w:before="0" w:beforeAutospacing="0" w:after="0" w:afterAutospacing="0" w:line="380" w:lineRule="exact"/>
        <w:ind w:left="1135" w:leftChars="455" w:right="0" w:hanging="180" w:hangingChars="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（三）属于可以提出质疑的政府采购事项受理范围和本项目采购人的管辖权范围；</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（四）政府采购法律、法规、规章规定的其他条件。</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36.11  质疑人所提供的证明材料应当具有真实性、合法性以及与质疑事项的关联性和证明力，否则不能作为认定该质疑事项成立的依据。</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36.12  质疑人提出质疑时应当提交质疑函。质疑函包括下列内容：</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（一）提出质疑的质疑人的名称、地址、邮编、联系人及联系电话等；</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（二）质疑项目的名称、编号；</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（三）质疑事项；</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（四）事实依据和证明材料；</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（五）法律依据；</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（六）提出质疑的日期。</w:t>
      </w:r>
    </w:p>
    <w:p>
      <w:pPr>
        <w:keepNext w:val="0"/>
        <w:keepLines w:val="0"/>
        <w:widowControl w:val="0"/>
        <w:suppressLineNumbers w:val="0"/>
        <w:snapToGrid w:val="0"/>
        <w:spacing w:before="0" w:beforeAutospacing="0" w:after="0" w:afterAutospacing="0" w:line="380" w:lineRule="exact"/>
        <w:ind w:left="955" w:leftChars="455" w:right="0" w:firstLine="60" w:firstLineChars="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36.13  质疑人可以委托代理人进行质疑。代理人应当提交授权委托书。授权委托书应当载明委托代理的具体权限、期限和相关事项。</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36.14  质疑的审查和受理</w:t>
      </w:r>
    </w:p>
    <w:p>
      <w:pPr>
        <w:keepNext w:val="0"/>
        <w:keepLines w:val="0"/>
        <w:widowControl w:val="0"/>
        <w:suppressLineNumbers w:val="0"/>
        <w:snapToGrid w:val="0"/>
        <w:spacing w:before="0" w:beforeAutospacing="0" w:after="0" w:afterAutospacing="0" w:line="380" w:lineRule="exact"/>
        <w:ind w:left="955" w:leftChars="455"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采购方在收到质疑函后应当及时审查是否符合质疑受理条件，对符合质疑受理条件的，及时予以受理。</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36.15  对不符合质疑受理条件的，分别按照下列不同情形予以处理：</w:t>
      </w:r>
    </w:p>
    <w:p>
      <w:pPr>
        <w:keepNext w:val="0"/>
        <w:keepLines w:val="0"/>
        <w:widowControl w:val="0"/>
        <w:suppressLineNumbers w:val="0"/>
        <w:snapToGrid w:val="0"/>
        <w:spacing w:before="0" w:beforeAutospacing="0" w:after="0" w:afterAutospacing="0" w:line="380" w:lineRule="exact"/>
        <w:ind w:left="1135" w:leftChars="455" w:right="0" w:hanging="180" w:hangingChars="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（一）质疑函内容不符合规定的，告知质疑人进行修改并重新提出质疑。修改后质疑事项仍不具体、不明确或者最终递交质疑函的时间超过质疑法定期限的，不予受理；</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（二）质疑主体不符合有关规定的，告知质疑人不予受理；</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（三）超过质疑法定期限提出质疑的，告知质疑人不予受理；</w:t>
      </w:r>
    </w:p>
    <w:p>
      <w:pPr>
        <w:keepNext w:val="0"/>
        <w:keepLines w:val="0"/>
        <w:widowControl w:val="0"/>
        <w:suppressLineNumbers w:val="0"/>
        <w:snapToGrid w:val="0"/>
        <w:spacing w:before="0" w:beforeAutospacing="0" w:after="0" w:afterAutospacing="0" w:line="380" w:lineRule="exact"/>
        <w:ind w:left="958" w:leftChars="342" w:right="0" w:hanging="240" w:hangingChars="1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（四）对不属于可以提出质疑的政府采购事项提出质疑的，告知质疑人不予受理；</w:t>
      </w:r>
    </w:p>
    <w:p>
      <w:pPr>
        <w:keepNext w:val="0"/>
        <w:keepLines w:val="0"/>
        <w:widowControl w:val="0"/>
        <w:suppressLineNumbers w:val="0"/>
        <w:snapToGrid w:val="0"/>
        <w:spacing w:before="0" w:beforeAutospacing="0" w:after="0" w:afterAutospacing="0" w:line="380" w:lineRule="exact"/>
        <w:ind w:left="718" w:leftChars="342"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（五）质疑不属于本项目采购方管辖的，告知质疑人向有管辖权的采购人提出质疑；</w:t>
      </w:r>
    </w:p>
    <w:p>
      <w:pPr>
        <w:keepNext w:val="0"/>
        <w:keepLines w:val="0"/>
        <w:widowControl w:val="0"/>
        <w:suppressLineNumbers w:val="0"/>
        <w:snapToGrid w:val="0"/>
        <w:spacing w:before="0" w:beforeAutospacing="0" w:after="0" w:afterAutospacing="0" w:line="380" w:lineRule="exact"/>
        <w:ind w:left="237" w:leftChars="113" w:right="0" w:firstLine="540" w:firstLineChars="22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（六）质疑不符合其他条件的，告知质疑人不予受理。</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36.16  质疑的处理和答复</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36.17  采购方受理质疑后，将及时把质疑函发送给被质疑人，并要求其在一定限期内提交书面答复，同时提供有关证据、依据和相关材料。</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36.18  对于质疑事项中涉及的问题较多、情况比较复杂的，为了全面查清事实、取得充分的证据，采购方认为有必要时，可以进行调查取证或者组织质证。</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36.19  对评审过程、成交结果提出质疑的，采购方可以组织原评审委员会协助答复质疑。</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36.20  质疑处理过程中，质疑人书面申请撤回质疑的，将终止质疑处理程序。</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36.21  质疑人拒绝配合采购方依法对质疑进行调查处理的，采购方将按质疑人自动撤回质疑处理；被质疑人拒绝配合采购方依法对质疑进行调查处理的，采购方将视同其认可质疑事项。</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36.22  质疑人拒绝配合采购方依法对质疑进行调查处理的，采购方将按质疑人自动撤回质疑处理；被质疑人拒绝配合采购方依法对质疑进行调查处理的，采购方将视同其认可质疑事项。</w:t>
      </w:r>
    </w:p>
    <w:p>
      <w:pPr>
        <w:keepNext w:val="0"/>
        <w:keepLines w:val="0"/>
        <w:widowControl w:val="0"/>
        <w:suppressLineNumbers w:val="0"/>
        <w:snapToGrid w:val="0"/>
        <w:spacing w:before="0" w:beforeAutospacing="0" w:after="0" w:afterAutospacing="0" w:line="380" w:lineRule="exact"/>
        <w:ind w:left="900" w:right="0" w:hanging="900" w:hangingChars="375"/>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35.23  采购方将在正式受理质疑后7个工作日内作出答复。</w:t>
      </w:r>
    </w:p>
    <w:p>
      <w:pPr>
        <w:pStyle w:val="35"/>
        <w:keepNext w:val="0"/>
        <w:keepLines w:val="0"/>
        <w:widowControl w:val="0"/>
        <w:suppressLineNumbers w:val="0"/>
        <w:autoSpaceDE w:val="0"/>
        <w:autoSpaceDN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35.24  质疑答复应当包括下列内容：</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（一）质疑人的姓名或者名称；</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（二）收到质疑函的日期、质疑项目名称及编号；</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（三）质疑事项、质疑答复的具体内容、事实依据和法律依据；</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（四）告知质疑供应商依法投诉的权利；</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（五）质疑答复人名称；</w:t>
      </w:r>
    </w:p>
    <w:p>
      <w:pPr>
        <w:pStyle w:val="35"/>
        <w:keepNext w:val="0"/>
        <w:keepLines w:val="0"/>
        <w:widowControl w:val="0"/>
        <w:suppressLineNumbers w:val="0"/>
        <w:autoSpaceDE w:val="0"/>
        <w:autoSpaceDN w:val="0"/>
        <w:snapToGrid w:val="0"/>
        <w:spacing w:before="0" w:beforeAutospacing="0" w:after="0" w:afterAutospacing="0" w:line="380" w:lineRule="exact"/>
        <w:ind w:left="0" w:right="0" w:firstLine="720" w:firstLineChars="3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0"/>
          <w:sz w:val="24"/>
          <w:szCs w:val="24"/>
          <w:vertAlign w:val="baseline"/>
          <w:lang w:val="en-US" w:eastAsia="zh-CN" w:bidi="ar"/>
        </w:rPr>
        <w:t>（六）答复质疑的日期。</w:t>
      </w:r>
    </w:p>
    <w:p>
      <w:pPr>
        <w:keepNext w:val="0"/>
        <w:keepLines w:val="0"/>
        <w:widowControl w:val="0"/>
        <w:suppressLineNumbers w:val="0"/>
        <w:snapToGrid w:val="0"/>
        <w:spacing w:before="0" w:beforeAutospacing="0" w:after="0" w:afterAutospacing="0" w:line="380" w:lineRule="exact"/>
        <w:ind w:left="0" w:right="0"/>
        <w:jc w:val="center"/>
        <w:textAlignment w:val="baseline"/>
        <w:rPr>
          <w:rFonts w:hint="eastAsia" w:ascii="微软雅黑" w:hAnsi="微软雅黑" w:eastAsia="微软雅黑" w:cs="微软雅黑"/>
          <w:b/>
          <w:bCs/>
          <w:color w:val="auto"/>
          <w:sz w:val="24"/>
          <w:szCs w:val="24"/>
          <w:vertAlign w:val="baseline"/>
          <w:lang w:val="en-US"/>
        </w:rPr>
      </w:pPr>
    </w:p>
    <w:p>
      <w:pPr>
        <w:pStyle w:val="35"/>
        <w:keepNext w:val="0"/>
        <w:keepLines w:val="0"/>
        <w:widowControl w:val="0"/>
        <w:suppressLineNumbers w:val="0"/>
        <w:spacing w:before="0" w:beforeAutospacing="0" w:after="0" w:afterAutospacing="0"/>
        <w:ind w:left="0" w:right="0" w:firstLine="480" w:firstLineChars="200"/>
        <w:jc w:val="both"/>
        <w:rPr>
          <w:color w:val="auto"/>
          <w:lang w:val="en-US"/>
        </w:rPr>
      </w:pP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
          <w:bCs/>
          <w:color w:val="auto"/>
          <w:sz w:val="24"/>
          <w:szCs w:val="24"/>
          <w:vertAlign w:val="baseline"/>
          <w:lang w:val="en-US"/>
        </w:rPr>
      </w:pPr>
      <w:bookmarkStart w:id="553" w:name="_Toc24577"/>
      <w:bookmarkStart w:id="554" w:name="_Toc14949"/>
      <w:r>
        <w:rPr>
          <w:rFonts w:hint="eastAsia" w:ascii="微软雅黑" w:hAnsi="微软雅黑" w:eastAsia="微软雅黑" w:cs="微软雅黑"/>
          <w:b/>
          <w:bCs/>
          <w:color w:val="auto"/>
          <w:kern w:val="2"/>
          <w:sz w:val="24"/>
          <w:szCs w:val="24"/>
          <w:vertAlign w:val="baseline"/>
          <w:lang w:val="en-US" w:eastAsia="zh-CN" w:bidi="ar"/>
        </w:rPr>
        <w:t>质疑函范本</w:t>
      </w:r>
      <w:bookmarkEnd w:id="553"/>
      <w:bookmarkEnd w:id="554"/>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一、质疑供应商基本信息</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质疑供应商：</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地址：</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邮编：</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联系人：</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联系电话：</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授权代表：</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联系电话：</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地址： </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邮编：</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二、质疑项目基本情况</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质疑项目的名称：</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质疑项目的编号：</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包号：</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采购人名称：</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采购文件获取日期：</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三、质疑事项具体内容</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质疑事项1：</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事实依据：</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法律依据：</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质疑事项2</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四、与质疑事项相关的质疑请求</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u w:val="dotted"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请求：</w:t>
      </w:r>
      <w:r>
        <w:rPr>
          <w:rFonts w:hint="eastAsia" w:ascii="微软雅黑" w:hAnsi="微软雅黑" w:eastAsia="微软雅黑" w:cs="微软雅黑"/>
          <w:color w:val="auto"/>
          <w:kern w:val="2"/>
          <w:sz w:val="24"/>
          <w:szCs w:val="24"/>
          <w:u w:val="dotted"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签字(签章)：                   公章：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日期：    </w:t>
      </w: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
          <w:bCs w:val="0"/>
          <w:color w:val="auto"/>
          <w:sz w:val="24"/>
          <w:szCs w:val="24"/>
          <w:vertAlign w:val="baseline"/>
          <w:lang w:val="en-US"/>
        </w:rPr>
      </w:pPr>
    </w:p>
    <w:p>
      <w:pPr>
        <w:keepNext w:val="0"/>
        <w:keepLines w:val="0"/>
        <w:widowControl w:val="0"/>
        <w:suppressLineNumbers w:val="0"/>
        <w:snapToGrid w:val="0"/>
        <w:spacing w:before="0" w:beforeAutospacing="0" w:after="0" w:afterAutospacing="0" w:line="380" w:lineRule="exact"/>
        <w:ind w:left="0" w:right="0"/>
        <w:jc w:val="both"/>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质疑函制作说明：</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1.供应商提出质疑时，应提交质疑函和必要的证明材料。</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szCs w:val="24"/>
          <w:vertAlign w:val="baseline"/>
          <w:lang w:val="en-US" w:eastAsia="zh-CN" w:bidi="ar"/>
        </w:rPr>
        <w:t>供应商签署的授权委托书。授权委托书应载明代理人的姓名或者名称、代理事项、具体权限、期限和相关事项。</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3.质疑供应商若对项目的某一分包进行质疑，质疑函中应列明具体分包号。</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4.质疑函的质疑事项应具体、明确，并有必要的事实依据和法律依据。</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5.质疑函的质疑请求应与质疑事项相关。</w:t>
      </w:r>
    </w:p>
    <w:p>
      <w:pPr>
        <w:keepNext w:val="0"/>
        <w:keepLines w:val="0"/>
        <w:widowControl/>
        <w:suppressLineNumbers w:val="0"/>
        <w:snapToGrid w:val="0"/>
        <w:spacing w:before="0" w:beforeAutospacing="0" w:after="0" w:afterAutospacing="0" w:line="380" w:lineRule="exact"/>
        <w:ind w:left="0" w:right="0" w:firstLine="480" w:firstLineChars="200"/>
        <w:jc w:val="left"/>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2"/>
          <w:sz w:val="24"/>
          <w:szCs w:val="24"/>
          <w:vertAlign w:val="baseline"/>
          <w:lang w:val="en-US" w:eastAsia="zh-CN" w:bidi="ar"/>
        </w:rPr>
        <w:t>6.质疑供应商为自然人的，质疑函应由本人签字；质疑供应商为法人或者其他组织的，质疑函应由法定代表人、主要负责人，或者其授权代表签字或者盖章，并加盖公章。</w:t>
      </w:r>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color w:val="auto"/>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br w:type="page"/>
      </w:r>
      <w:bookmarkStart w:id="555" w:name="_Toc728"/>
      <w:bookmarkStart w:id="556" w:name="_Toc515647802"/>
      <w:bookmarkStart w:id="557" w:name="_Toc702"/>
      <w:bookmarkStart w:id="558" w:name="_Toc216582812"/>
    </w:p>
    <w:p>
      <w:pPr>
        <w:pStyle w:val="3"/>
        <w:widowControl/>
        <w:snapToGrid w:val="0"/>
        <w:spacing w:before="0" w:beforeAutospacing="0" w:after="0" w:afterAutospacing="0" w:line="240" w:lineRule="atLeast"/>
        <w:ind w:left="0" w:right="0"/>
        <w:jc w:val="center"/>
        <w:textAlignment w:val="baseline"/>
        <w:rPr>
          <w:rFonts w:hint="eastAsia" w:ascii="微软雅黑" w:hAnsi="微软雅黑" w:eastAsia="微软雅黑" w:cs="微软雅黑"/>
          <w:b/>
          <w:bCs/>
          <w:color w:val="auto"/>
          <w:sz w:val="32"/>
          <w:szCs w:val="32"/>
          <w:vertAlign w:val="baseline"/>
          <w:lang w:val="en-US"/>
        </w:rPr>
      </w:pPr>
      <w:bookmarkStart w:id="559" w:name="_Toc5369"/>
      <w:r>
        <w:rPr>
          <w:rFonts w:hint="eastAsia" w:ascii="微软雅黑" w:hAnsi="微软雅黑" w:eastAsia="微软雅黑" w:cs="微软雅黑"/>
          <w:b/>
          <w:bCs/>
          <w:color w:val="auto"/>
          <w:sz w:val="32"/>
          <w:szCs w:val="32"/>
          <w:vertAlign w:val="baseline"/>
          <w:lang w:eastAsia="zh-CN"/>
        </w:rPr>
        <w:t>第</w:t>
      </w:r>
      <w:r>
        <w:rPr>
          <w:rFonts w:hint="eastAsia" w:ascii="微软雅黑" w:hAnsi="微软雅黑" w:eastAsia="微软雅黑" w:cs="微软雅黑"/>
          <w:b/>
          <w:bCs/>
          <w:color w:val="auto"/>
          <w:sz w:val="32"/>
          <w:szCs w:val="32"/>
          <w:vertAlign w:val="baseline"/>
          <w:lang w:val="en-US"/>
        </w:rPr>
        <w:t>2</w:t>
      </w:r>
      <w:r>
        <w:rPr>
          <w:rFonts w:hint="eastAsia" w:ascii="微软雅黑" w:hAnsi="微软雅黑" w:eastAsia="微软雅黑" w:cs="微软雅黑"/>
          <w:b/>
          <w:bCs/>
          <w:color w:val="auto"/>
          <w:sz w:val="32"/>
          <w:szCs w:val="32"/>
          <w:vertAlign w:val="baseline"/>
          <w:lang w:eastAsia="zh-CN"/>
        </w:rPr>
        <w:t>章 响应文件格式</w:t>
      </w:r>
      <w:bookmarkEnd w:id="555"/>
      <w:bookmarkEnd w:id="556"/>
      <w:bookmarkEnd w:id="557"/>
      <w:bookmarkEnd w:id="558"/>
      <w:bookmarkEnd w:id="559"/>
    </w:p>
    <w:p>
      <w:pPr>
        <w:pStyle w:val="4"/>
        <w:widowControl/>
        <w:snapToGrid w:val="0"/>
        <w:spacing w:before="0" w:beforeAutospacing="0" w:after="0" w:afterAutospacing="0" w:line="240" w:lineRule="atLeast"/>
        <w:ind w:left="1079" w:leftChars="257" w:right="0" w:hanging="540"/>
        <w:jc w:val="center"/>
        <w:textAlignment w:val="baseline"/>
        <w:rPr>
          <w:rFonts w:hint="eastAsia" w:ascii="微软雅黑" w:hAnsi="微软雅黑" w:eastAsia="微软雅黑" w:cs="微软雅黑"/>
          <w:color w:val="auto"/>
          <w:sz w:val="24"/>
          <w:szCs w:val="20"/>
          <w:vertAlign w:val="baseline"/>
          <w:lang w:val="en-US"/>
        </w:rPr>
      </w:pPr>
      <w:bookmarkStart w:id="560" w:name="_Toc3315"/>
      <w:bookmarkStart w:id="561" w:name="_Toc1126"/>
      <w:bookmarkStart w:id="562" w:name="_Toc18150"/>
      <w:bookmarkStart w:id="563" w:name="_Toc18974"/>
      <w:bookmarkStart w:id="564" w:name="_Toc26489"/>
      <w:bookmarkStart w:id="565" w:name="_Toc19961"/>
      <w:bookmarkStart w:id="566" w:name="_Toc515647803"/>
      <w:bookmarkStart w:id="567" w:name="_Toc18694"/>
      <w:r>
        <w:rPr>
          <w:rFonts w:hint="eastAsia" w:ascii="微软雅黑" w:hAnsi="微软雅黑" w:eastAsia="微软雅黑" w:cs="微软雅黑"/>
          <w:color w:val="auto"/>
          <w:sz w:val="24"/>
          <w:szCs w:val="24"/>
          <w:vertAlign w:val="baseline"/>
          <w:lang w:eastAsia="zh-CN"/>
        </w:rPr>
        <w:t>第一部分 谈判开启一览表及资格证明文件</w:t>
      </w:r>
      <w:bookmarkEnd w:id="560"/>
      <w:bookmarkEnd w:id="561"/>
      <w:bookmarkEnd w:id="562"/>
      <w:bookmarkEnd w:id="563"/>
      <w:bookmarkEnd w:id="564"/>
      <w:bookmarkEnd w:id="565"/>
      <w:bookmarkEnd w:id="566"/>
      <w:bookmarkEnd w:id="567"/>
    </w:p>
    <w:p>
      <w:pPr>
        <w:keepNext w:val="0"/>
        <w:keepLines w:val="0"/>
        <w:widowControl w:val="0"/>
        <w:suppressLineNumbers w:val="0"/>
        <w:tabs>
          <w:tab w:val="left" w:pos="5580"/>
        </w:tabs>
        <w:snapToGrid w:val="0"/>
        <w:spacing w:before="0" w:beforeAutospacing="0" w:after="0" w:afterAutospacing="0" w:line="360" w:lineRule="exact"/>
        <w:ind w:left="0" w:right="0" w:firstLine="480" w:firstLineChars="20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1.谈判报价一览表;</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2.符合《中华人民共和国政府采购法》第二十二条的规定,</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（1）具有独立承担民事责任的能力；（投标时，提供在中华人民共和国境内注册的法人或其他组织的营业执照或事业单位法人证书或社会团体法人登记证书）</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（2）具有《中华人民共和国出版物发行许可证》或《中华人民共和国出版物经营许可证》；</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（3）法定代表人资格证明及授权书、被授权人身份证(法定代表人投标需提供法定代表人身份证)；</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（4）提供近两年内任意一年的财务审计报告（新成立未满一年的新公司可提供近三个月内任意一个月的银行资信证明）；</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（5）税务部门出具的连续近四个月的完税证明（零申报需加盖税务机关章）；</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（6）被授权委托人在本单位缴纳连续近四个月的社保证明（单位社保缴费凭证和个人明细表）、法定代表人提供本单位社保缴费凭证；</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（8）参与政府采购活动前3年内未被列入失信、重大税收违法案件、财政部门禁止参加政府采购活动的承诺书；</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（9）提供针对本次项目的《反商业贿赂承诺书》；</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（10）缴纳投标保证金的有效凭证。</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3.供应商可提供有利于投标的其他资格证明材料。</w:t>
      </w:r>
    </w:p>
    <w:p>
      <w:pPr>
        <w:keepNext w:val="0"/>
        <w:keepLines w:val="0"/>
        <w:widowControl w:val="0"/>
        <w:suppressLineNumbers w:val="0"/>
        <w:snapToGrid w:val="0"/>
        <w:spacing w:before="0" w:beforeAutospacing="0" w:after="0" w:afterAutospacing="0" w:line="460" w:lineRule="exact"/>
        <w:ind w:left="0" w:right="0" w:firstLine="480" w:firstLineChars="200"/>
        <w:jc w:val="both"/>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4.供应商须知资料表要求的其他资格证明文件</w:t>
      </w: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color w:val="auto"/>
          <w:sz w:val="21"/>
          <w:szCs w:val="24"/>
          <w:vertAlign w:val="baseline"/>
          <w:lang w:val="en-US"/>
        </w:rPr>
      </w:pPr>
    </w:p>
    <w:p>
      <w:pPr>
        <w:pStyle w:val="4"/>
        <w:widowControl/>
        <w:snapToGrid w:val="0"/>
        <w:spacing w:before="0" w:beforeAutospacing="0" w:line="400" w:lineRule="atLeast"/>
        <w:jc w:val="center"/>
        <w:textAlignment w:val="baseline"/>
        <w:rPr>
          <w:rFonts w:hint="eastAsia" w:ascii="微软雅黑" w:hAnsi="微软雅黑" w:eastAsia="微软雅黑" w:cs="微软雅黑"/>
          <w:color w:val="auto"/>
          <w:sz w:val="24"/>
          <w:szCs w:val="24"/>
          <w:vertAlign w:val="baseline"/>
          <w:lang w:val="en-US"/>
        </w:rPr>
      </w:pPr>
      <w:bookmarkStart w:id="568" w:name="_Toc4431"/>
      <w:bookmarkStart w:id="569" w:name="_Toc16750"/>
      <w:bookmarkStart w:id="570" w:name="_Toc515647804"/>
      <w:bookmarkStart w:id="571" w:name="_Toc17198"/>
      <w:bookmarkStart w:id="572" w:name="_Toc18477"/>
      <w:bookmarkStart w:id="573" w:name="_Toc21614"/>
      <w:bookmarkStart w:id="574" w:name="_Toc11138"/>
      <w:bookmarkStart w:id="575" w:name="_Toc30524"/>
      <w:bookmarkStart w:id="576" w:name="_Toc31089"/>
      <w:bookmarkStart w:id="577" w:name="_Toc30630"/>
      <w:bookmarkStart w:id="578" w:name="_Toc3620"/>
      <w:bookmarkStart w:id="579" w:name="_Toc14118"/>
      <w:bookmarkStart w:id="580" w:name="_Toc6143"/>
      <w:bookmarkStart w:id="581" w:name="_Toc22539"/>
      <w:bookmarkStart w:id="582" w:name="_Toc21484"/>
      <w:bookmarkStart w:id="583" w:name="_Toc16568"/>
      <w:bookmarkStart w:id="584" w:name="_Toc26846"/>
      <w:bookmarkStart w:id="585" w:name="_Ref467988698"/>
      <w:bookmarkStart w:id="586" w:name="_Toc480942349"/>
      <w:bookmarkStart w:id="587" w:name="_Toc216582813"/>
      <w:bookmarkStart w:id="588" w:name="_Toc520356217"/>
      <w:r>
        <w:rPr>
          <w:rFonts w:hint="eastAsia" w:ascii="微软雅黑" w:hAnsi="微软雅黑" w:eastAsia="微软雅黑" w:cs="微软雅黑"/>
          <w:color w:val="auto"/>
          <w:sz w:val="24"/>
          <w:szCs w:val="24"/>
          <w:vertAlign w:val="baseline"/>
          <w:lang w:val="en-US"/>
        </w:rPr>
        <w:t>1</w:t>
      </w:r>
      <w:r>
        <w:rPr>
          <w:rFonts w:hint="eastAsia" w:ascii="微软雅黑" w:hAnsi="微软雅黑" w:eastAsia="微软雅黑" w:cs="微软雅黑"/>
          <w:color w:val="auto"/>
          <w:sz w:val="24"/>
          <w:szCs w:val="24"/>
          <w:vertAlign w:val="baseline"/>
          <w:lang w:eastAsia="zh-CN"/>
        </w:rPr>
        <w:t>、谈判报价一览表</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pStyle w:val="35"/>
        <w:keepNext w:val="0"/>
        <w:keepLines w:val="0"/>
        <w:widowControl w:val="0"/>
        <w:suppressLineNumbers w:val="0"/>
        <w:tabs>
          <w:tab w:val="left" w:pos="5580"/>
        </w:tabs>
        <w:snapToGrid w:val="0"/>
        <w:spacing w:before="0" w:beforeAutospacing="0" w:after="0" w:afterAutospacing="0" w:line="400" w:lineRule="atLeast"/>
        <w:ind w:left="0" w:right="0" w:firstLine="420" w:firstLineChars="200"/>
        <w:jc w:val="center"/>
        <w:textAlignment w:val="baseline"/>
        <w:rPr>
          <w:rFonts w:hint="eastAsia" w:ascii="微软雅黑" w:hAnsi="微软雅黑" w:eastAsia="微软雅黑" w:cs="微软雅黑"/>
          <w:color w:val="auto"/>
          <w:vertAlign w:val="baseline"/>
          <w:lang w:val="en-US"/>
        </w:rPr>
      </w:pPr>
      <w:bookmarkStart w:id="589" w:name="_Hlt520356241"/>
      <w:bookmarkEnd w:id="589"/>
      <w:r>
        <w:rPr>
          <w:rFonts w:hint="eastAsia" w:ascii="微软雅黑" w:hAnsi="微软雅黑" w:eastAsia="微软雅黑" w:cs="微软雅黑"/>
          <w:b/>
          <w:bCs w:val="0"/>
          <w:color w:val="auto"/>
          <w:kern w:val="2"/>
          <w:sz w:val="21"/>
          <w:szCs w:val="24"/>
          <w:vertAlign w:val="baseline"/>
          <w:lang w:val="en-US" w:eastAsia="zh-CN" w:bidi="ar"/>
        </w:rPr>
        <w:t>谈判报价一览表</w:t>
      </w:r>
    </w:p>
    <w:p>
      <w:pPr>
        <w:keepNext w:val="0"/>
        <w:keepLines w:val="0"/>
        <w:widowControl w:val="0"/>
        <w:suppressLineNumbers w:val="0"/>
        <w:tabs>
          <w:tab w:val="left" w:pos="1800"/>
          <w:tab w:val="left" w:pos="5580"/>
        </w:tabs>
        <w:snapToGrid w:val="0"/>
        <w:spacing w:before="0" w:beforeAutospacing="0" w:after="0" w:afterAutospacing="0" w:line="400" w:lineRule="atLeast"/>
        <w:ind w:left="1079" w:leftChars="257" w:right="-867"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项目名称：　                  项目编号：                          </w:t>
      </w:r>
    </w:p>
    <w:p>
      <w:pPr>
        <w:keepNext w:val="0"/>
        <w:keepLines w:val="0"/>
        <w:widowControl w:val="0"/>
        <w:suppressLineNumbers w:val="0"/>
        <w:tabs>
          <w:tab w:val="left" w:pos="1800"/>
          <w:tab w:val="left" w:pos="5580"/>
        </w:tabs>
        <w:snapToGrid w:val="0"/>
        <w:spacing w:before="0" w:beforeAutospacing="0" w:after="0" w:afterAutospacing="0" w:line="400" w:lineRule="atLeast"/>
        <w:ind w:left="1079" w:leftChars="257" w:right="-867"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标段号：                   报价单位：人民币  </w:t>
      </w:r>
      <w:r>
        <w:rPr>
          <w:rFonts w:hint="eastAsia" w:ascii="微软雅黑" w:hAnsi="微软雅黑" w:eastAsia="微软雅黑" w:cs="微软雅黑"/>
          <w:b/>
          <w:bCs w:val="0"/>
          <w:color w:val="auto"/>
          <w:kern w:val="2"/>
          <w:sz w:val="24"/>
          <w:szCs w:val="24"/>
          <w:vertAlign w:val="baseline"/>
          <w:lang w:val="en-US" w:eastAsia="zh-CN" w:bidi="ar"/>
        </w:rPr>
        <w:t>元</w:t>
      </w:r>
    </w:p>
    <w:tbl>
      <w:tblPr>
        <w:tblStyle w:val="3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95"/>
        <w:gridCol w:w="2133"/>
        <w:gridCol w:w="1932"/>
        <w:gridCol w:w="1586"/>
        <w:gridCol w:w="166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2" w:hRule="atLeast"/>
          <w:jc w:val="center"/>
        </w:trPr>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199"/>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名称</w:t>
            </w: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总报价</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谈判保证金</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交货期</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交货地点</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706" w:hRule="atLeast"/>
          <w:jc w:val="center"/>
        </w:trPr>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center"/>
              <w:textAlignment w:val="baseline"/>
              <w:rPr>
                <w:rFonts w:hint="eastAsia" w:ascii="微软雅黑" w:hAnsi="微软雅黑" w:eastAsia="微软雅黑" w:cs="微软雅黑"/>
                <w:color w:val="auto"/>
                <w:sz w:val="24"/>
                <w:szCs w:val="24"/>
                <w:vertAlign w:val="baseline"/>
                <w:lang w:val="en-US"/>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0"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大写：</w:t>
            </w:r>
          </w:p>
          <w:p>
            <w:pPr>
              <w:keepNext w:val="0"/>
              <w:keepLines w:val="0"/>
              <w:widowControl w:val="0"/>
              <w:suppressLineNumbers w:val="0"/>
              <w:tabs>
                <w:tab w:val="left" w:pos="5580"/>
              </w:tabs>
              <w:snapToGrid w:val="0"/>
              <w:spacing w:before="0" w:beforeAutospacing="0" w:after="0" w:afterAutospacing="0" w:line="400" w:lineRule="atLeast"/>
              <w:ind w:left="0"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小写：</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center"/>
              <w:textAlignment w:val="baseline"/>
              <w:rPr>
                <w:rFonts w:hint="eastAsia" w:ascii="微软雅黑" w:hAnsi="微软雅黑" w:eastAsia="微软雅黑" w:cs="微软雅黑"/>
                <w:color w:val="auto"/>
                <w:sz w:val="24"/>
                <w:szCs w:val="24"/>
                <w:vertAlign w:val="baseline"/>
                <w:lang w:val="en-US"/>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center"/>
              <w:textAlignment w:val="baseline"/>
              <w:rPr>
                <w:rFonts w:hint="eastAsia" w:ascii="微软雅黑" w:hAnsi="微软雅黑" w:eastAsia="微软雅黑" w:cs="微软雅黑"/>
                <w:color w:val="auto"/>
                <w:sz w:val="24"/>
                <w:szCs w:val="24"/>
                <w:vertAlign w:val="baseline"/>
                <w:lang w:val="en-US"/>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center"/>
              <w:textAlignment w:val="baseline"/>
              <w:rPr>
                <w:rFonts w:hint="eastAsia" w:ascii="微软雅黑" w:hAnsi="微软雅黑" w:eastAsia="微软雅黑" w:cs="微软雅黑"/>
                <w:color w:val="auto"/>
                <w:sz w:val="24"/>
                <w:szCs w:val="24"/>
                <w:vertAlign w:val="baseline"/>
                <w:lang w:val="en-US"/>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center"/>
              <w:textAlignment w:val="baseline"/>
              <w:rPr>
                <w:rFonts w:hint="eastAsia" w:ascii="微软雅黑" w:hAnsi="微软雅黑" w:eastAsia="微软雅黑" w:cs="微软雅黑"/>
                <w:color w:val="auto"/>
                <w:sz w:val="24"/>
                <w:szCs w:val="24"/>
                <w:vertAlign w:val="baseline"/>
                <w:lang w:val="en-US"/>
              </w:rPr>
            </w:pPr>
          </w:p>
        </w:tc>
      </w:tr>
    </w:tbl>
    <w:p>
      <w:pPr>
        <w:pStyle w:val="35"/>
        <w:keepNext w:val="0"/>
        <w:keepLines w:val="0"/>
        <w:widowControl w:val="0"/>
        <w:suppressLineNumbers w:val="0"/>
        <w:tabs>
          <w:tab w:val="left" w:pos="5580"/>
        </w:tabs>
        <w:snapToGrid w:val="0"/>
        <w:spacing w:before="0" w:beforeAutospacing="0" w:after="0" w:afterAutospacing="0" w:line="400" w:lineRule="atLeast"/>
        <w:ind w:left="0" w:right="0"/>
        <w:jc w:val="both"/>
        <w:textAlignment w:val="baseline"/>
        <w:rPr>
          <w:rFonts w:hint="eastAsia" w:ascii="微软雅黑" w:hAnsi="微软雅黑" w:eastAsia="微软雅黑" w:cs="微软雅黑"/>
          <w:color w:val="auto"/>
          <w:sz w:val="24"/>
          <w:szCs w:val="24"/>
          <w:u w:val="single" w:color="000000"/>
          <w:vertAlign w:val="baseline"/>
          <w:lang w:val="en-US"/>
        </w:rPr>
      </w:pP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供应商名称（公章）：</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法定代表人或委托代理(签字或签章):</w:t>
      </w:r>
      <w:r>
        <w:rPr>
          <w:rFonts w:hint="eastAsia" w:ascii="微软雅黑" w:hAnsi="微软雅黑" w:eastAsia="微软雅黑" w:cs="微软雅黑"/>
          <w:color w:val="auto"/>
          <w:kern w:val="2"/>
          <w:sz w:val="24"/>
          <w:szCs w:val="24"/>
          <w:u w:val="single" w:color="000000"/>
          <w:vertAlign w:val="baseline"/>
          <w:lang w:val="en-US" w:eastAsia="zh-CN" w:bidi="ar"/>
        </w:rPr>
        <w:tab/>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400" w:lineRule="atLeast"/>
        <w:ind w:left="0" w:right="0"/>
        <w:jc w:val="both"/>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注:1、此表应按供应商须知的规定装订密封。</w:t>
      </w:r>
    </w:p>
    <w:p>
      <w:pPr>
        <w:pStyle w:val="35"/>
        <w:keepNext w:val="0"/>
        <w:keepLines w:val="0"/>
        <w:widowControl w:val="0"/>
        <w:numPr>
          <w:ilvl w:val="0"/>
          <w:numId w:val="3"/>
        </w:numPr>
        <w:suppressLineNumbers w:val="0"/>
        <w:tabs>
          <w:tab w:val="left" w:pos="5580"/>
        </w:tabs>
        <w:snapToGrid w:val="0"/>
        <w:spacing w:before="0" w:beforeAutospacing="0" w:after="0" w:afterAutospacing="0" w:line="400" w:lineRule="atLeast"/>
        <w:ind w:left="0" w:right="0" w:firstLine="0"/>
        <w:jc w:val="both"/>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此表中，每包的投标总价应和投标分项报价表的总价相一致。</w:t>
      </w:r>
    </w:p>
    <w:p>
      <w:pPr>
        <w:pStyle w:val="35"/>
        <w:keepNext w:val="0"/>
        <w:keepLines w:val="0"/>
        <w:widowControl w:val="0"/>
        <w:numPr>
          <w:ilvl w:val="0"/>
          <w:numId w:val="3"/>
        </w:numPr>
        <w:suppressLineNumbers w:val="0"/>
        <w:tabs>
          <w:tab w:val="left" w:pos="5580"/>
        </w:tabs>
        <w:snapToGrid w:val="0"/>
        <w:spacing w:before="0" w:beforeAutospacing="0" w:after="0" w:afterAutospacing="0" w:line="400" w:lineRule="atLeast"/>
        <w:ind w:left="0" w:right="0" w:firstLine="0"/>
        <w:jc w:val="both"/>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供应商报价时包含税费、运费、装卸费、报关费、核算检测费、保险费、进口设备商检费、设备首次检验费等一切与本次项目相关的费用。</w:t>
      </w:r>
    </w:p>
    <w:p>
      <w:pPr>
        <w:pStyle w:val="35"/>
        <w:keepNext w:val="0"/>
        <w:keepLines w:val="0"/>
        <w:widowControl w:val="0"/>
        <w:suppressLineNumbers w:val="0"/>
        <w:tabs>
          <w:tab w:val="left" w:pos="5580"/>
        </w:tabs>
        <w:snapToGrid w:val="0"/>
        <w:spacing w:before="0" w:beforeAutospacing="0" w:after="0" w:afterAutospacing="0" w:line="400" w:lineRule="atLeast"/>
        <w:ind w:left="0" w:right="0"/>
        <w:jc w:val="both"/>
        <w:textAlignment w:val="baseline"/>
        <w:rPr>
          <w:rFonts w:hint="eastAsia" w:ascii="微软雅黑" w:hAnsi="微软雅黑" w:eastAsia="微软雅黑" w:cs="微软雅黑"/>
          <w:b/>
          <w:bCs w:val="0"/>
          <w:color w:val="auto"/>
          <w:sz w:val="24"/>
          <w:szCs w:val="24"/>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bookmarkStart w:id="590" w:name="_Toc16088"/>
      <w:bookmarkStart w:id="591" w:name="_Toc8241"/>
      <w:bookmarkStart w:id="592" w:name="_Toc22089"/>
      <w:bookmarkStart w:id="593" w:name="_Toc16516"/>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4"/>
        <w:numPr>
          <w:ilvl w:val="0"/>
          <w:numId w:val="4"/>
        </w:numPr>
        <w:bidi w:val="0"/>
        <w:rPr>
          <w:rFonts w:hint="eastAsia"/>
          <w:color w:val="auto"/>
          <w:lang w:val="en-US"/>
        </w:rPr>
      </w:pPr>
      <w:bookmarkStart w:id="594" w:name="_Toc22574"/>
      <w:r>
        <w:rPr>
          <w:rFonts w:hint="eastAsia"/>
          <w:color w:val="auto"/>
          <w:lang w:val="en-US" w:eastAsia="zh-CN"/>
        </w:rPr>
        <w:t>符合《中华人民共和国政府采购法》第二十二条的规定</w:t>
      </w:r>
      <w:bookmarkEnd w:id="594"/>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color w:val="auto"/>
          <w:lang w:val="en-US"/>
        </w:rPr>
      </w:pPr>
    </w:p>
    <w:p>
      <w:pPr>
        <w:pStyle w:val="35"/>
        <w:keepNext w:val="0"/>
        <w:keepLines w:val="0"/>
        <w:widowControl/>
        <w:suppressLineNumbers w:val="0"/>
        <w:spacing w:line="360" w:lineRule="exact"/>
        <w:rPr>
          <w:rFonts w:hint="eastAsia" w:ascii="微软雅黑" w:hAnsi="微软雅黑" w:eastAsia="微软雅黑" w:cs="微软雅黑"/>
          <w:b/>
          <w:bCs/>
          <w:color w:val="auto"/>
          <w:lang w:val="en-US"/>
        </w:rPr>
      </w:pPr>
      <w:r>
        <w:rPr>
          <w:rFonts w:hint="eastAsia" w:ascii="微软雅黑" w:hAnsi="微软雅黑" w:eastAsia="微软雅黑" w:cs="微软雅黑"/>
          <w:b/>
          <w:bCs/>
          <w:color w:val="auto"/>
          <w:lang w:eastAsia="zh-CN"/>
        </w:rPr>
        <w:t>①具有独立承担民事责任的能力；（投标时，提供在中华人民共和国境内注册的法人或其他组织的营业执照或事业单位法人证书或社会团体法人登记证书）</w:t>
      </w: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sz w:val="28"/>
          <w:szCs w:val="28"/>
          <w:vertAlign w:val="baseline"/>
          <w:lang w:val="en-US"/>
        </w:rPr>
      </w:pPr>
      <w:r>
        <w:rPr>
          <w:rFonts w:hint="eastAsia" w:ascii="微软雅黑" w:hAnsi="微软雅黑" w:eastAsia="微软雅黑" w:cs="微软雅黑"/>
          <w:color w:val="auto"/>
          <w:kern w:val="2"/>
          <w:sz w:val="20"/>
          <w:szCs w:val="28"/>
          <w:vertAlign w:val="baseline"/>
          <w:lang w:val="en-US" w:eastAsia="zh-CN" w:bidi="ar"/>
        </w:rPr>
        <w:t>说明：原件扫描件加盖公章</w:t>
      </w: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b/>
          <w:bCs/>
          <w:color w:val="auto"/>
          <w:kern w:val="0"/>
          <w:sz w:val="24"/>
          <w:szCs w:val="24"/>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b/>
          <w:bCs/>
          <w:color w:val="auto"/>
          <w:kern w:val="0"/>
          <w:sz w:val="24"/>
          <w:szCs w:val="24"/>
          <w:vertAlign w:val="baseline"/>
          <w:lang w:val="en-US" w:eastAsia="zh-CN" w:bidi="ar"/>
        </w:rPr>
      </w:pPr>
      <w:r>
        <w:rPr>
          <w:rFonts w:hint="eastAsia" w:ascii="微软雅黑" w:hAnsi="微软雅黑" w:eastAsia="微软雅黑" w:cs="微软雅黑"/>
          <w:b/>
          <w:bCs/>
          <w:color w:val="auto"/>
          <w:kern w:val="0"/>
          <w:sz w:val="24"/>
          <w:szCs w:val="24"/>
          <w:vertAlign w:val="baseline"/>
          <w:lang w:val="en-US" w:eastAsia="zh-CN" w:bidi="ar"/>
        </w:rPr>
        <w:t>②具有《中华人民共和国出版物发行许可证》或《中华人民共和国出版物经营许可证》</w:t>
      </w: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b/>
          <w:bCs/>
          <w:color w:val="auto"/>
          <w:kern w:val="0"/>
          <w:sz w:val="24"/>
          <w:szCs w:val="24"/>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vertAlign w:val="baseline"/>
          <w:lang w:val="en-US"/>
        </w:rPr>
      </w:pPr>
    </w:p>
    <w:bookmarkEnd w:id="590"/>
    <w:bookmarkEnd w:id="591"/>
    <w:bookmarkEnd w:id="592"/>
    <w:bookmarkEnd w:id="593"/>
    <w:p>
      <w:pPr>
        <w:pStyle w:val="35"/>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b/>
          <w:bCs/>
          <w:color w:val="auto"/>
          <w:kern w:val="0"/>
          <w:sz w:val="24"/>
          <w:szCs w:val="24"/>
          <w:vertAlign w:val="baseline"/>
          <w:lang w:val="en-US" w:eastAsia="zh-CN" w:bidi="ar"/>
        </w:rPr>
      </w:pPr>
      <w:bookmarkStart w:id="595" w:name="_Toc21867"/>
      <w:bookmarkStart w:id="596" w:name="_Toc13107"/>
      <w:bookmarkStart w:id="597" w:name="_Toc5436"/>
      <w:bookmarkStart w:id="598" w:name="_Toc515647807"/>
      <w:bookmarkStart w:id="599" w:name="_Toc6829"/>
      <w:bookmarkStart w:id="600" w:name="_Toc1083"/>
      <w:bookmarkStart w:id="601" w:name="_Toc22472"/>
      <w:bookmarkStart w:id="602" w:name="_Toc16640"/>
      <w:r>
        <w:rPr>
          <w:rFonts w:hint="eastAsia" w:ascii="微软雅黑" w:hAnsi="微软雅黑" w:eastAsia="微软雅黑" w:cs="微软雅黑"/>
          <w:b/>
          <w:bCs/>
          <w:color w:val="auto"/>
          <w:kern w:val="0"/>
          <w:sz w:val="24"/>
          <w:szCs w:val="24"/>
          <w:vertAlign w:val="baseline"/>
          <w:lang w:val="en-US" w:eastAsia="zh-CN" w:bidi="ar"/>
        </w:rPr>
        <w:t>③法定代表人资格证明及授权书、被授权人身份证(法定代表人投标需提供法定代表人身份证)</w:t>
      </w:r>
    </w:p>
    <w:p>
      <w:pPr>
        <w:pStyle w:val="35"/>
        <w:keepNext w:val="0"/>
        <w:keepLines w:val="0"/>
        <w:widowControl w:val="0"/>
        <w:suppressLineNumbers w:val="0"/>
        <w:snapToGrid w:val="0"/>
        <w:spacing w:before="0" w:beforeAutospacing="0" w:after="0" w:afterAutospacing="0" w:line="400" w:lineRule="exact"/>
        <w:ind w:left="0" w:right="0" w:firstLine="0" w:firstLineChars="0"/>
        <w:jc w:val="both"/>
        <w:textAlignment w:val="baseline"/>
        <w:rPr>
          <w:rFonts w:hint="eastAsia" w:ascii="微软雅黑" w:hAnsi="微软雅黑" w:eastAsia="微软雅黑" w:cs="微软雅黑"/>
          <w:color w:val="auto"/>
          <w:vertAlign w:val="baseline"/>
          <w:lang w:val="en-US"/>
        </w:rPr>
      </w:pPr>
    </w:p>
    <w:p>
      <w:pPr>
        <w:pStyle w:val="35"/>
        <w:keepNext w:val="0"/>
        <w:keepLines w:val="0"/>
        <w:widowControl w:val="0"/>
        <w:suppressLineNumbers w:val="0"/>
        <w:spacing w:before="0" w:beforeAutospacing="0" w:after="0" w:afterAutospacing="0" w:line="240" w:lineRule="atLeast"/>
        <w:ind w:left="0" w:right="0"/>
        <w:jc w:val="both"/>
        <w:rPr>
          <w:rFonts w:hint="default" w:ascii="微软雅黑" w:hAnsi="微软雅黑" w:eastAsia="微软雅黑" w:cs="微软雅黑"/>
          <w:color w:val="auto"/>
          <w:szCs w:val="21"/>
          <w:lang w:val="en-US"/>
        </w:rPr>
      </w:pPr>
      <w:r>
        <w:rPr>
          <w:rFonts w:hint="eastAsia" w:ascii="微软雅黑" w:hAnsi="微软雅黑" w:eastAsia="微软雅黑" w:cs="微软雅黑"/>
          <w:b/>
          <w:bCs w:val="0"/>
          <w:color w:val="auto"/>
          <w:kern w:val="2"/>
          <w:sz w:val="21"/>
          <w:szCs w:val="21"/>
          <w:lang w:val="en-US" w:eastAsia="zh-CN" w:bidi="ar"/>
        </w:rPr>
        <w:t>（一）法定代表人资格证明书</w: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     </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同志，现任我单位</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职务，为法定代表人，特此证明。</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签发日期：                  单位：        </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附：代表人性别：            年龄：           身份证号码：</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联系电话：</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营业执照号码：              经济性质：</w: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说明：</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1、法定代表人为企业事业单位、国家机关、社会团体的主要行政负责人。</w: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  2、内容必须填写真实、清楚、涂改无效，不得转让。</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3、将此证明书原件提交采购代理机构作为响应文件附件。</w: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r>
        <w:rPr>
          <w:rFonts w:hint="default" w:ascii="Times New Roman" w:hAnsi="Times New Roman" w:eastAsia="宋体" w:cs="Times New Roman"/>
          <w:color w:val="auto"/>
          <w:kern w:val="2"/>
          <w:sz w:val="21"/>
          <w:szCs w:val="24"/>
          <w:lang w:val="en-US" w:eastAsia="zh-CN" w:bidi="ar"/>
        </w:rPr>
        <mc:AlternateContent>
          <mc:Choice Requires="wps">
            <w:drawing>
              <wp:anchor distT="0" distB="0" distL="114300" distR="114300" simplePos="0" relativeHeight="25166950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8"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宋体" w:eastAsia="宋体" w:cs="宋体"/>
                                <w:kern w:val="2"/>
                                <w:sz w:val="21"/>
                                <w:szCs w:val="21"/>
                                <w:lang w:val="en-US" w:eastAsia="zh-CN" w:bidi="ar"/>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6950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Vk69dYAAAAIAQAADwAAAAAAAAABACAAAAAiAAAAZHJzL2Rvd25yZXYueG1s&#10;UEsBAhQAFAAAAAgAh07iQEdxAxQzAgAAXwQAAA4AAAAAAAAAAQAgAAAAJQEAAGRycy9lMm9Eb2Mu&#10;eG1sUEsFBgAAAAAGAAYAWQEAAMoFA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宋体" w:eastAsia="宋体" w:cs="宋体"/>
                          <w:kern w:val="2"/>
                          <w:sz w:val="21"/>
                          <w:szCs w:val="21"/>
                          <w:lang w:val="en-US" w:eastAsia="zh-CN" w:bidi="ar"/>
                        </w:rPr>
                        <w:t>法定代表人身份证复印件</w:t>
                      </w:r>
                    </w:p>
                  </w:txbxContent>
                </v:textbox>
              </v:shape>
            </w:pict>
          </mc:Fallback>
        </mc:AlternateContent>
      </w:r>
      <w:r>
        <w:rPr>
          <w:color w:val="auto"/>
          <w:lang w:eastAsia="zh-CN"/>
        </w:rPr>
        <mc:AlternateContent>
          <mc:Choice Requires="wps">
            <w:drawing>
              <wp:anchor distT="0" distB="0" distL="114300" distR="114300" simplePos="0" relativeHeight="25167052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6"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Ansi="宋体"/>
                                <w:szCs w:val="21"/>
                                <w:lang w:val="en-US"/>
                              </w:rPr>
                            </w:pPr>
                            <w:r>
                              <w:rPr>
                                <w:rFonts w:hint="default" w:ascii="Times New Roman"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宋体" w:eastAsia="宋体" w:cs="宋体"/>
                                <w:kern w:val="2"/>
                                <w:sz w:val="21"/>
                                <w:szCs w:val="21"/>
                                <w:lang w:val="en-US" w:eastAsia="zh-CN" w:bidi="ar"/>
                              </w:rPr>
                              <w:t>法定代表人身份证复印件反面</w:t>
                            </w:r>
                          </w:p>
                          <w:p>
                            <w:pPr>
                              <w:keepNext w:val="0"/>
                              <w:keepLines w:val="0"/>
                              <w:widowControl w:val="0"/>
                              <w:suppressLineNumbers w:val="0"/>
                              <w:spacing w:before="0" w:beforeAutospacing="0" w:after="0" w:afterAutospacing="0"/>
                              <w:ind w:left="0" w:right="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txbxContent>
                      </wps:txbx>
                      <wps:bodyPr wrap="square" upright="1"/>
                    </wps:wsp>
                  </a:graphicData>
                </a:graphic>
              </wp:anchor>
            </w:drawing>
          </mc:Choice>
          <mc:Fallback>
            <w:pict>
              <v:roundrect id="圆角矩形 15" o:spid="_x0000_s1026" o:spt="2" style="position:absolute;left:0pt;margin-left:229.8pt;margin-top:2.25pt;height:122.6pt;width:205.5pt;z-index:25167052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y9jX9oAAAAJAQAADwAAAAAAAAABACAAAAAiAAAAZHJzL2Rvd25yZXYueG1s&#10;UEsBAhQAFAAAAAgAh07iQIjyTNkvAgAAZwQAAA4AAAAAAAAAAQAgAAAAKQEAAGRycy9lMm9Eb2Mu&#10;eG1sUEsFBgAAAAAGAAYAWQEAAMoFAAAAAA==&#10;">
                <v:fill on="t" focussize="0,0"/>
                <v:stroke weight="1.25pt" color="#808080" joinstyle="round"/>
                <v:imagedata o:title=""/>
                <o:lock v:ext="edit" aspectratio="f"/>
                <v:textbox>
                  <w:txbxContent>
                    <w:p>
                      <w:pPr>
                        <w:keepNext w:val="0"/>
                        <w:keepLines w:val="0"/>
                        <w:widowControl w:val="0"/>
                        <w:suppressLineNumbers w:val="0"/>
                        <w:spacing w:before="0" w:beforeAutospacing="0" w:after="0" w:afterAutospacing="0"/>
                        <w:ind w:left="0" w:right="0"/>
                        <w:jc w:val="center"/>
                        <w:rPr>
                          <w:rFonts w:hAnsi="宋体"/>
                          <w:szCs w:val="21"/>
                          <w:lang w:val="en-US"/>
                        </w:rPr>
                      </w:pPr>
                      <w:r>
                        <w:rPr>
                          <w:rFonts w:hint="default" w:ascii="Times New Roman"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rFonts w:hAnsi="宋体"/>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宋体" w:eastAsia="宋体" w:cs="宋体"/>
                          <w:kern w:val="2"/>
                          <w:sz w:val="21"/>
                          <w:szCs w:val="21"/>
                          <w:lang w:val="en-US" w:eastAsia="zh-CN" w:bidi="ar"/>
                        </w:rPr>
                        <w:t>法定代表人身份证复印件反面</w:t>
                      </w:r>
                    </w:p>
                    <w:p>
                      <w:pPr>
                        <w:keepNext w:val="0"/>
                        <w:keepLines w:val="0"/>
                        <w:widowControl w:val="0"/>
                        <w:suppressLineNumbers w:val="0"/>
                        <w:spacing w:before="0" w:beforeAutospacing="0" w:after="0" w:afterAutospacing="0"/>
                        <w:ind w:left="0" w:right="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p>
                      <w:pPr>
                        <w:pStyle w:val="35"/>
                        <w:keepNext w:val="0"/>
                        <w:keepLines w:val="0"/>
                        <w:widowControl w:val="0"/>
                        <w:suppressLineNumbers w:val="0"/>
                        <w:spacing w:before="0" w:beforeAutospacing="0" w:after="0" w:afterAutospacing="0"/>
                        <w:ind w:left="0" w:right="0" w:firstLine="480" w:firstLineChars="200"/>
                        <w:jc w:val="both"/>
                        <w:rPr>
                          <w:lang w:val="en-US"/>
                        </w:rPr>
                      </w:pPr>
                    </w:p>
                  </w:txbxContent>
                </v:textbox>
              </v:roundrect>
            </w:pict>
          </mc:Fallback>
        </mc:AlternateConten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p>
    <w:p>
      <w:pPr>
        <w:keepNext w:val="0"/>
        <w:keepLines w:val="0"/>
        <w:widowControl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60" w:lineRule="auto"/>
        <w:ind w:left="0" w:right="0"/>
        <w:jc w:val="both"/>
        <w:rPr>
          <w:rFonts w:hint="eastAsia" w:ascii="微软雅黑" w:hAnsi="微软雅黑" w:eastAsia="微软雅黑" w:cs="微软雅黑"/>
          <w:color w:val="auto"/>
          <w:szCs w:val="21"/>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246"/>
        <w:jc w:val="both"/>
        <w:rPr>
          <w:rFonts w:hint="eastAsia" w:ascii="微软雅黑" w:hAnsi="微软雅黑" w:eastAsia="微软雅黑" w:cs="微软雅黑"/>
          <w:color w:val="auto"/>
          <w:kern w:val="0"/>
          <w:szCs w:val="21"/>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246"/>
        <w:jc w:val="both"/>
        <w:rPr>
          <w:rFonts w:hint="eastAsia" w:ascii="微软雅黑" w:hAnsi="微软雅黑" w:eastAsia="微软雅黑" w:cs="微软雅黑"/>
          <w:color w:val="auto"/>
          <w:kern w:val="0"/>
          <w:szCs w:val="21"/>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246" w:firstLine="686" w:firstLineChars="327"/>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0"/>
          <w:sz w:val="21"/>
          <w:szCs w:val="21"/>
          <w:lang w:val="en-US" w:eastAsia="zh-CN" w:bidi="ar"/>
        </w:rPr>
        <w:t>供应商（公章）：</w:t>
      </w:r>
      <w:r>
        <w:rPr>
          <w:rFonts w:hint="eastAsia" w:ascii="微软雅黑" w:hAnsi="微软雅黑" w:eastAsia="微软雅黑" w:cs="微软雅黑"/>
          <w:color w:val="auto"/>
          <w:kern w:val="0"/>
          <w:sz w:val="21"/>
          <w:szCs w:val="21"/>
          <w:u w:val="single"/>
          <w:lang w:val="en-US" w:eastAsia="zh-CN" w:bidi="ar"/>
        </w:rPr>
        <w:t xml:space="preserve">                             </w:t>
      </w:r>
      <w:r>
        <w:rPr>
          <w:rFonts w:hint="eastAsia" w:ascii="微软雅黑" w:hAnsi="微软雅黑" w:eastAsia="微软雅黑" w:cs="微软雅黑"/>
          <w:color w:val="auto"/>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686" w:firstLineChars="327"/>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0"/>
          <w:sz w:val="21"/>
          <w:szCs w:val="21"/>
          <w:lang w:val="en-US" w:eastAsia="zh-CN" w:bidi="ar"/>
        </w:rPr>
        <w:t>法定代表人（签字或盖章）：</w:t>
      </w:r>
      <w:r>
        <w:rPr>
          <w:rFonts w:hint="eastAsia" w:ascii="微软雅黑" w:hAnsi="微软雅黑" w:eastAsia="微软雅黑" w:cs="微软雅黑"/>
          <w:color w:val="auto"/>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686" w:firstLineChars="327"/>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1"/>
          <w:szCs w:val="21"/>
          <w:lang w:val="en-US" w:eastAsia="zh-CN" w:bidi="ar"/>
        </w:rPr>
        <w:t>日期：</w:t>
      </w:r>
      <w:r>
        <w:rPr>
          <w:rFonts w:hint="eastAsia" w:ascii="微软雅黑" w:hAnsi="微软雅黑" w:eastAsia="微软雅黑" w:cs="微软雅黑"/>
          <w:color w:val="auto"/>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auto"/>
          <w:sz w:val="24"/>
          <w:szCs w:val="24"/>
          <w:u w:val="single"/>
          <w:lang w:val="en-US"/>
        </w:rPr>
      </w:pPr>
      <w:r>
        <w:rPr>
          <w:rFonts w:hint="eastAsia" w:ascii="微软雅黑" w:hAnsi="微软雅黑" w:eastAsia="微软雅黑" w:cs="微软雅黑"/>
          <w:b/>
          <w:bCs/>
          <w:color w:val="auto"/>
          <w:kern w:val="2"/>
          <w:sz w:val="24"/>
          <w:szCs w:val="24"/>
          <w:lang w:val="en-US" w:eastAsia="zh-CN" w:bidi="ar"/>
        </w:rPr>
        <w:t>（二）法定代表人授权委托书</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    本授权书声明：注册于</w:t>
      </w:r>
      <w:r>
        <w:rPr>
          <w:rFonts w:hint="eastAsia" w:ascii="微软雅黑" w:hAnsi="微软雅黑" w:eastAsia="微软雅黑" w:cs="微软雅黑"/>
          <w:color w:val="auto"/>
          <w:kern w:val="2"/>
          <w:sz w:val="21"/>
          <w:szCs w:val="21"/>
          <w:u w:val="single"/>
          <w:lang w:val="en-US" w:eastAsia="zh-CN" w:bidi="ar"/>
        </w:rPr>
        <w:t>（国家或地区的名称）</w:t>
      </w:r>
      <w:r>
        <w:rPr>
          <w:rFonts w:hint="eastAsia" w:ascii="微软雅黑" w:hAnsi="微软雅黑" w:eastAsia="微软雅黑" w:cs="微软雅黑"/>
          <w:color w:val="auto"/>
          <w:kern w:val="2"/>
          <w:sz w:val="21"/>
          <w:szCs w:val="21"/>
          <w:lang w:val="en-US" w:eastAsia="zh-CN" w:bidi="ar"/>
        </w:rPr>
        <w:t>的（</w:t>
      </w:r>
      <w:r>
        <w:rPr>
          <w:rFonts w:hint="eastAsia" w:ascii="微软雅黑" w:hAnsi="微软雅黑" w:eastAsia="微软雅黑" w:cs="微软雅黑"/>
          <w:i/>
          <w:iCs w:val="0"/>
          <w:color w:val="auto"/>
          <w:kern w:val="2"/>
          <w:sz w:val="21"/>
          <w:szCs w:val="21"/>
          <w:u w:val="single"/>
          <w:lang w:val="en-US" w:eastAsia="zh-CN" w:bidi="ar"/>
        </w:rPr>
        <w:t>供应商</w:t>
      </w:r>
      <w:r>
        <w:rPr>
          <w:rFonts w:hint="eastAsia" w:ascii="微软雅黑" w:hAnsi="微软雅黑" w:eastAsia="微软雅黑" w:cs="微软雅黑"/>
          <w:color w:val="auto"/>
          <w:kern w:val="2"/>
          <w:sz w:val="21"/>
          <w:szCs w:val="21"/>
          <w:lang w:val="en-US" w:eastAsia="zh-CN" w:bidi="ar"/>
        </w:rPr>
        <w:t>）的在下面签字的（</w:t>
      </w:r>
      <w:r>
        <w:rPr>
          <w:rFonts w:hint="eastAsia" w:ascii="微软雅黑" w:hAnsi="微软雅黑" w:eastAsia="微软雅黑" w:cs="微软雅黑"/>
          <w:i/>
          <w:iCs w:val="0"/>
          <w:color w:val="auto"/>
          <w:kern w:val="2"/>
          <w:sz w:val="21"/>
          <w:szCs w:val="21"/>
          <w:u w:val="single"/>
          <w:lang w:val="en-US" w:eastAsia="zh-CN" w:bidi="ar"/>
        </w:rPr>
        <w:t>法人代表姓名、职务</w:t>
      </w:r>
      <w:r>
        <w:rPr>
          <w:rFonts w:hint="eastAsia" w:ascii="微软雅黑" w:hAnsi="微软雅黑" w:eastAsia="微软雅黑" w:cs="微软雅黑"/>
          <w:color w:val="auto"/>
          <w:kern w:val="2"/>
          <w:sz w:val="21"/>
          <w:szCs w:val="21"/>
          <w:lang w:val="en-US" w:eastAsia="zh-CN" w:bidi="ar"/>
        </w:rPr>
        <w:t>）代表我单位授权（</w:t>
      </w:r>
      <w:r>
        <w:rPr>
          <w:rFonts w:hint="eastAsia" w:ascii="微软雅黑" w:hAnsi="微软雅黑" w:eastAsia="微软雅黑" w:cs="微软雅黑"/>
          <w:i/>
          <w:iCs w:val="0"/>
          <w:color w:val="auto"/>
          <w:kern w:val="2"/>
          <w:sz w:val="21"/>
          <w:szCs w:val="21"/>
          <w:u w:val="single"/>
          <w:lang w:val="en-US" w:eastAsia="zh-CN" w:bidi="ar"/>
        </w:rPr>
        <w:t>单位名称</w:t>
      </w:r>
      <w:r>
        <w:rPr>
          <w:rFonts w:hint="eastAsia" w:ascii="微软雅黑" w:hAnsi="微软雅黑" w:eastAsia="微软雅黑" w:cs="微软雅黑"/>
          <w:color w:val="auto"/>
          <w:kern w:val="2"/>
          <w:sz w:val="21"/>
          <w:szCs w:val="21"/>
          <w:lang w:val="en-US" w:eastAsia="zh-CN" w:bidi="ar"/>
        </w:rPr>
        <w:t>）的在下面签字的（</w:t>
      </w:r>
      <w:r>
        <w:rPr>
          <w:rFonts w:hint="eastAsia" w:ascii="微软雅黑" w:hAnsi="微软雅黑" w:eastAsia="微软雅黑" w:cs="微软雅黑"/>
          <w:i/>
          <w:iCs w:val="0"/>
          <w:color w:val="auto"/>
          <w:kern w:val="2"/>
          <w:sz w:val="21"/>
          <w:szCs w:val="21"/>
          <w:u w:val="single"/>
          <w:lang w:val="en-US" w:eastAsia="zh-CN" w:bidi="ar"/>
        </w:rPr>
        <w:t>被授权人的姓名、职务</w:t>
      </w:r>
      <w:r>
        <w:rPr>
          <w:rFonts w:hint="eastAsia" w:ascii="微软雅黑" w:hAnsi="微软雅黑" w:eastAsia="微软雅黑" w:cs="微软雅黑"/>
          <w:color w:val="auto"/>
          <w:kern w:val="2"/>
          <w:sz w:val="21"/>
          <w:szCs w:val="21"/>
          <w:lang w:val="en-US" w:eastAsia="zh-CN" w:bidi="ar"/>
        </w:rPr>
        <w:t>）为我单位的合法代理人，就（</w:t>
      </w:r>
      <w:r>
        <w:rPr>
          <w:rFonts w:hint="eastAsia" w:ascii="微软雅黑" w:hAnsi="微软雅黑" w:eastAsia="微软雅黑" w:cs="微软雅黑"/>
          <w:i/>
          <w:iCs w:val="0"/>
          <w:color w:val="auto"/>
          <w:kern w:val="2"/>
          <w:sz w:val="21"/>
          <w:szCs w:val="21"/>
          <w:u w:val="single"/>
          <w:lang w:val="en-US" w:eastAsia="zh-CN" w:bidi="ar"/>
        </w:rPr>
        <w:t>项目名称）的</w:t>
      </w:r>
      <w:r>
        <w:rPr>
          <w:rFonts w:hint="eastAsia" w:ascii="微软雅黑" w:hAnsi="微软雅黑" w:eastAsia="微软雅黑" w:cs="微软雅黑"/>
          <w:color w:val="auto"/>
          <w:kern w:val="2"/>
          <w:sz w:val="21"/>
          <w:szCs w:val="21"/>
          <w:lang w:val="en-US" w:eastAsia="zh-CN" w:bidi="ar"/>
        </w:rPr>
        <w:t>投标，以我单位名义处理一切与之有关的事务。</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w:t>
      </w:r>
    </w:p>
    <w:p>
      <w:pPr>
        <w:pStyle w:val="35"/>
        <w:keepNext w:val="0"/>
        <w:keepLines w:val="0"/>
        <w:widowControl w:val="0"/>
        <w:suppressLineNumbers w:val="0"/>
        <w:tabs>
          <w:tab w:val="left" w:pos="5580"/>
        </w:tabs>
        <w:spacing w:before="0" w:beforeAutospacing="0" w:after="0" w:afterAutospacing="0" w:line="360" w:lineRule="exact"/>
        <w:ind w:left="-539" w:leftChars="-257" w:right="0" w:firstLine="787" w:firstLineChars="375"/>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本授权书于</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年</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月</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日签字生效,特此声明。</w:t>
      </w:r>
    </w:p>
    <w:p>
      <w:pPr>
        <w:pStyle w:val="35"/>
        <w:keepNext w:val="0"/>
        <w:keepLines w:val="0"/>
        <w:widowControl w:val="0"/>
        <w:suppressLineNumbers w:val="0"/>
        <w:tabs>
          <w:tab w:val="left" w:pos="5580"/>
        </w:tabs>
        <w:spacing w:before="0" w:beforeAutospacing="0" w:after="0" w:afterAutospacing="0" w:line="240" w:lineRule="atLeast"/>
        <w:ind w:left="-539" w:leftChars="-257" w:right="0" w:firstLine="787" w:firstLineChars="375"/>
        <w:jc w:val="both"/>
        <w:rPr>
          <w:rFonts w:hint="eastAsia" w:ascii="微软雅黑" w:hAnsi="微软雅黑" w:eastAsia="微软雅黑" w:cs="微软雅黑"/>
          <w:color w:val="auto"/>
          <w:szCs w:val="21"/>
          <w:lang w:val="en-US"/>
        </w:rPr>
      </w:pPr>
      <w:r>
        <w:rPr>
          <w:rFonts w:hint="eastAsia" w:ascii="宋体" w:hAnsi="Courier New" w:eastAsia="宋体" w:cs="Times New Roman"/>
          <w:color w:val="auto"/>
          <w:kern w:val="2"/>
          <w:sz w:val="21"/>
          <w:szCs w:val="20"/>
          <w:lang w:val="en-US" w:eastAsia="zh-CN" w:bidi="ar"/>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9" name="流程图: 可选过程 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授权委托人身份证复印件正面</w:t>
                            </w:r>
                          </w:p>
                        </w:txbxContent>
                      </wps:txbx>
                      <wps:bodyPr wrap="square" upright="1"/>
                    </wps:wsp>
                  </a:graphicData>
                </a:graphic>
              </wp:anchor>
            </w:drawing>
          </mc:Choice>
          <mc:Fallback>
            <w:pict>
              <v:shape id="流程图: 可选过程 1" o:spid="_x0000_s1026" o:spt="176" type="#_x0000_t176" style="position:absolute;left:0pt;margin-left:1.65pt;margin-top:10.7pt;height:74.2pt;width:182.5pt;z-index:251671552;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zaEDtYAAAAIAQAADwAAAAAAAAABACAAAAAiAAAAZHJzL2Rvd25yZXYueG1s&#10;UEsBAhQAFAAAAAgAh07iQP0VDlYzAgAAXQQAAA4AAAAAAAAAAQAgAAAAJQEAAGRycy9lMm9Eb2Mu&#10;eG1sUEsFBgAAAAAGAAYAWQEAAMoFA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授权委托人身份证复印件正面</w:t>
                      </w:r>
                    </w:p>
                  </w:txbxContent>
                </v:textbox>
              </v:shape>
            </w:pict>
          </mc:Fallback>
        </mc:AlternateContent>
      </w:r>
      <w:r>
        <w:rPr>
          <w:color w:val="auto"/>
          <w:lang w:eastAsia="zh-CN"/>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1763395</wp:posOffset>
                </wp:positionV>
                <wp:extent cx="2555240" cy="1024890"/>
                <wp:effectExtent l="7620" t="7620" r="8890" b="15240"/>
                <wp:wrapNone/>
                <wp:docPr id="1"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法人身份证复印件正面</w:t>
                            </w:r>
                          </w:p>
                          <w:p>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roundrect id="圆角矩形 3" o:spid="_x0000_s1026" o:spt="2" style="position:absolute;left:0pt;margin-left:-0.85pt;margin-top:138.85pt;height:80.7pt;width:201.2pt;z-index:251673600;mso-width-relative:page;mso-height-relative:page;" fillcolor="#FFFFFF" filled="t" stroked="t" coordsize="21600,21600" arcsize="0.166666666666667" o:gfxdata="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gkEv9kAAAAKAQAADwAAAAAAAAABACAAAAAiAAAAZHJzL2Rvd25yZXYueG1s&#10;UEsBAhQAFAAAAAgAh07iQJHu7l0wAgAAZgQAAA4AAAAAAAAAAQAgAAAAKAEAAGRycy9lMm9Eb2Mu&#10;eG1sUEsFBgAAAAAGAAYAWQEAAMoFAAAAAA==&#10;">
                <v:fill on="t" focussize="0,0"/>
                <v:stroke weight="1.25pt" color="#808080" joinstyle="round"/>
                <v:imagedata o:title=""/>
                <o:lock v:ext="edit" aspectratio="f"/>
                <v:textbox>
                  <w:txbxContent>
                    <w:p>
                      <w:pPr>
                        <w:keepNext w:val="0"/>
                        <w:keepLines w:val="0"/>
                        <w:widowControl w:val="0"/>
                        <w:suppressLineNumbers w:val="0"/>
                        <w:spacing w:before="0" w:beforeAutospacing="0" w:after="0" w:afterAutospacing="0"/>
                        <w:ind w:left="0" w:right="0"/>
                        <w:jc w:val="center"/>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法人身份证复印件正面</w:t>
                      </w:r>
                    </w:p>
                    <w:p>
                      <w:pPr>
                        <w:keepNext w:val="0"/>
                        <w:keepLines w:val="0"/>
                        <w:widowControl w:val="0"/>
                        <w:suppressLineNumbers w:val="0"/>
                        <w:spacing w:before="0" w:beforeAutospacing="0" w:after="0" w:afterAutospacing="0"/>
                        <w:ind w:left="0" w:right="0"/>
                        <w:jc w:val="both"/>
                        <w:rPr>
                          <w:lang w:val="en-US"/>
                        </w:rPr>
                      </w:pPr>
                    </w:p>
                  </w:txbxContent>
                </v:textbox>
              </v:roundrect>
            </w:pict>
          </mc:Fallback>
        </mc:AlternateContent>
      </w:r>
      <w:r>
        <w:rPr>
          <w:color w:val="auto"/>
          <w:lang w:eastAsia="zh-CN"/>
        </w:rPr>
        <mc:AlternateContent>
          <mc:Choice Requires="wps">
            <w:drawing>
              <wp:anchor distT="0" distB="0" distL="114300" distR="114300" simplePos="0" relativeHeight="251674624" behindDoc="0" locked="0" layoutInCell="1" allowOverlap="1">
                <wp:simplePos x="0" y="0"/>
                <wp:positionH relativeFrom="column">
                  <wp:posOffset>3018155</wp:posOffset>
                </wp:positionH>
                <wp:positionV relativeFrom="paragraph">
                  <wp:posOffset>1830070</wp:posOffset>
                </wp:positionV>
                <wp:extent cx="2535555" cy="935355"/>
                <wp:effectExtent l="7620" t="7620" r="9525" b="9525"/>
                <wp:wrapNone/>
                <wp:docPr id="2" name="圆角矩形 4"/>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Ansi="宋体"/>
                                <w:lang w:val="en-US"/>
                              </w:rPr>
                            </w:pPr>
                            <w:r>
                              <w:rPr>
                                <w:rFonts w:hint="default" w:ascii="Times New Roman" w:hAnsi="宋体"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法人身份证复印件反面</w:t>
                            </w:r>
                          </w:p>
                          <w:p>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roundrect id="圆角矩形 4" o:spid="_x0000_s1026" o:spt="2" style="position:absolute;left:0pt;margin-left:237.65pt;margin-top:144.1pt;height:73.65pt;width:199.65pt;z-index:251674624;mso-width-relative:page;mso-height-relative:page;" fillcolor="#FFFFFF" filled="t" stroked="t" coordsize="21600,21600" arcsize="0.166666666666667" o:gfxdata="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HXrHbcAAAACwEAAA8AAAAAAAAAAQAgAAAAIgAAAGRycy9kb3ducmV2LnhtbFBL&#10;AQIUABQAAAAIAIdO4kBQZ0/VKwIAAGUEAAAOAAAAAAAAAAEAIAAAACsBAABkcnMvZTJvRG9jLnht&#10;bFBLBQYAAAAABgAGAFkBAADIBQAAAAA=&#10;">
                <v:fill on="t" focussize="0,0"/>
                <v:stroke weight="1.25pt" color="#808080" joinstyle="round"/>
                <v:imagedata o:title=""/>
                <o:lock v:ext="edit" aspectratio="f"/>
                <v:textbox>
                  <w:txbxContent>
                    <w:p>
                      <w:pPr>
                        <w:keepNext w:val="0"/>
                        <w:keepLines w:val="0"/>
                        <w:widowControl w:val="0"/>
                        <w:suppressLineNumbers w:val="0"/>
                        <w:spacing w:before="0" w:beforeAutospacing="0" w:after="0" w:afterAutospacing="0"/>
                        <w:ind w:left="0" w:right="0"/>
                        <w:jc w:val="center"/>
                        <w:rPr>
                          <w:rFonts w:hAnsi="宋体"/>
                          <w:lang w:val="en-US"/>
                        </w:rPr>
                      </w:pPr>
                      <w:r>
                        <w:rPr>
                          <w:rFonts w:hint="default" w:ascii="Times New Roman" w:hAnsi="宋体"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Times New Roman" w:hAnsi="宋体" w:eastAsia="宋体" w:cs="宋体"/>
                          <w:kern w:val="2"/>
                          <w:sz w:val="21"/>
                          <w:szCs w:val="24"/>
                          <w:lang w:val="en-US" w:eastAsia="zh-CN" w:bidi="ar"/>
                        </w:rPr>
                        <w:t>法人身份证复印件反面</w:t>
                      </w:r>
                    </w:p>
                    <w:p>
                      <w:pPr>
                        <w:keepNext w:val="0"/>
                        <w:keepLines w:val="0"/>
                        <w:widowControl w:val="0"/>
                        <w:suppressLineNumbers w:val="0"/>
                        <w:spacing w:before="0" w:beforeAutospacing="0" w:after="0" w:afterAutospacing="0"/>
                        <w:ind w:left="0" w:right="0"/>
                        <w:jc w:val="both"/>
                        <w:rPr>
                          <w:lang w:val="en-US"/>
                        </w:rPr>
                      </w:pPr>
                    </w:p>
                  </w:txbxContent>
                </v:textbox>
              </v:roundrect>
            </w:pict>
          </mc:Fallback>
        </mc:AlternateContent>
      </w:r>
      <w:r>
        <w:rPr>
          <w:color w:val="auto"/>
          <w:lang w:eastAsia="zh-CN"/>
        </w:rPr>
        <mc:AlternateContent>
          <mc:Choice Requires="wps">
            <w:drawing>
              <wp:anchor distT="0" distB="0" distL="114300" distR="114300" simplePos="0" relativeHeight="25167257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3" name="圆角矩形 2"/>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Times New Roman" w:hAnsi="宋体" w:eastAsia="宋体" w:cs="宋体"/>
                                <w:kern w:val="2"/>
                                <w:sz w:val="21"/>
                                <w:szCs w:val="24"/>
                                <w:lang w:val="en-US" w:eastAsia="zh-CN" w:bidi="ar"/>
                              </w:rPr>
                              <w:t>授权委托人身份证复印件反面</w:t>
                            </w:r>
                          </w:p>
                          <w:p>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roundrect id="圆角矩形 2" o:spid="_x0000_s1026" o:spt="2" style="position:absolute;left:0pt;margin-left:239.3pt;margin-top:13.2pt;height:76.3pt;width:195.15pt;z-index:25167257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BZ+42wAAAAoBAAAPAAAAAAAAAAEAIAAAACIAAABkcnMvZG93bnJldi54bWxQ&#10;SwECFAAUAAAACACHTuJAa7YZDy0CAABlBAAADgAAAAAAAAABACAAAAAqAQAAZHJzL2Uyb0RvYy54&#10;bWxQSwUGAAAAAAYABgBZAQAAyQUAAAAA&#10;">
                <v:fill on="t" focussize="0,0"/>
                <v:stroke weight="1.25pt" color="#808080" joinstyle="round"/>
                <v:imagedata o:title=""/>
                <o:lock v:ext="edit" aspectratio="f"/>
                <v:textbox>
                  <w:txbxContent>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rFonts w:hAnsi="宋体"/>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Times New Roman" w:hAnsi="宋体" w:eastAsia="宋体" w:cs="宋体"/>
                          <w:kern w:val="2"/>
                          <w:sz w:val="21"/>
                          <w:szCs w:val="24"/>
                          <w:lang w:val="en-US" w:eastAsia="zh-CN" w:bidi="ar"/>
                        </w:rPr>
                        <w:t>授权委托人身份证复印件反面</w:t>
                      </w:r>
                    </w:p>
                    <w:p>
                      <w:pPr>
                        <w:keepNext w:val="0"/>
                        <w:keepLines w:val="0"/>
                        <w:widowControl w:val="0"/>
                        <w:suppressLineNumbers w:val="0"/>
                        <w:spacing w:before="0" w:beforeAutospacing="0" w:after="0" w:afterAutospacing="0"/>
                        <w:ind w:left="0" w:right="0"/>
                        <w:jc w:val="both"/>
                        <w:rPr>
                          <w:lang w:val="en-US"/>
                        </w:rPr>
                      </w:pPr>
                    </w:p>
                  </w:txbxContent>
                </v:textbox>
              </v:roundrect>
            </w:pict>
          </mc:Fallback>
        </mc:AlternateConten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color w:val="auto"/>
          <w:szCs w:val="21"/>
          <w:lang w:val="en-US"/>
        </w:rPr>
      </w:pP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u w:val="single"/>
          <w:lang w:val="en-US"/>
        </w:rPr>
      </w:pPr>
      <w:r>
        <w:rPr>
          <w:rFonts w:hint="eastAsia" w:ascii="微软雅黑" w:hAnsi="微软雅黑" w:eastAsia="微软雅黑" w:cs="微软雅黑"/>
          <w:color w:val="auto"/>
          <w:kern w:val="2"/>
          <w:sz w:val="21"/>
          <w:szCs w:val="21"/>
          <w:lang w:val="en-US" w:eastAsia="zh-CN" w:bidi="ar"/>
        </w:rPr>
        <w:t>供应商（公章）;</w:t>
      </w:r>
      <w:r>
        <w:rPr>
          <w:rFonts w:hint="eastAsia" w:ascii="微软雅黑" w:hAnsi="微软雅黑" w:eastAsia="微软雅黑" w:cs="微软雅黑"/>
          <w:color w:val="auto"/>
          <w:kern w:val="2"/>
          <w:sz w:val="21"/>
          <w:szCs w:val="21"/>
          <w:u w:val="single"/>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u w:val="single"/>
          <w:lang w:val="en-US"/>
        </w:rPr>
      </w:pPr>
      <w:r>
        <w:rPr>
          <w:rFonts w:hint="eastAsia" w:ascii="微软雅黑" w:hAnsi="微软雅黑" w:eastAsia="微软雅黑" w:cs="微软雅黑"/>
          <w:color w:val="auto"/>
          <w:kern w:val="2"/>
          <w:sz w:val="21"/>
          <w:szCs w:val="21"/>
          <w:lang w:val="en-US" w:eastAsia="zh-CN" w:bidi="ar"/>
        </w:rPr>
        <w:t>法定代表人（签字或盖章）：</w:t>
      </w:r>
      <w:r>
        <w:rPr>
          <w:rFonts w:hint="eastAsia" w:ascii="微软雅黑" w:hAnsi="微软雅黑" w:eastAsia="微软雅黑" w:cs="微软雅黑"/>
          <w:color w:val="auto"/>
          <w:kern w:val="2"/>
          <w:sz w:val="21"/>
          <w:szCs w:val="21"/>
          <w:u w:val="single"/>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身份证号码：__________________________________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委托代理人：</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身份证号码：</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详细通讯地址：</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邮 政 编 码 ：</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传　　　　真：</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电　　　　话：</w:t>
      </w:r>
      <w:r>
        <w:rPr>
          <w:rFonts w:hint="eastAsia" w:ascii="微软雅黑" w:hAnsi="微软雅黑" w:eastAsia="微软雅黑" w:cs="微软雅黑"/>
          <w:color w:val="auto"/>
          <w:kern w:val="2"/>
          <w:sz w:val="21"/>
          <w:szCs w:val="21"/>
          <w:u w:val="single"/>
          <w:lang w:val="en-US" w:eastAsia="zh-CN" w:bidi="ar"/>
        </w:rPr>
        <w:t xml:space="preserve">                            </w:t>
      </w:r>
      <w:r>
        <w:rPr>
          <w:rFonts w:hint="eastAsia" w:ascii="微软雅黑" w:hAnsi="微软雅黑" w:eastAsia="微软雅黑" w:cs="微软雅黑"/>
          <w:color w:val="auto"/>
          <w:kern w:val="2"/>
          <w:sz w:val="21"/>
          <w:szCs w:val="21"/>
          <w:lang w:val="en-US" w:eastAsia="zh-CN" w:bidi="ar"/>
        </w:rPr>
        <w:t xml:space="preserve">     </w:t>
      </w:r>
    </w:p>
    <w:p>
      <w:pPr>
        <w:pStyle w:val="35"/>
        <w:keepNext w:val="0"/>
        <w:keepLines w:val="0"/>
        <w:widowControl w:val="0"/>
        <w:suppressLineNumbers w:val="0"/>
        <w:tabs>
          <w:tab w:val="left" w:pos="5580"/>
        </w:tabs>
        <w:spacing w:before="0" w:beforeAutospacing="0" w:after="0" w:afterAutospacing="0" w:line="360" w:lineRule="exact"/>
        <w:ind w:left="0" w:right="0"/>
        <w:jc w:val="right"/>
        <w:rPr>
          <w:rFonts w:hint="eastAsia" w:ascii="微软雅黑" w:hAnsi="微软雅黑" w:eastAsia="微软雅黑" w:cs="微软雅黑"/>
          <w:color w:val="auto"/>
          <w:szCs w:val="21"/>
          <w:lang w:val="en-US"/>
        </w:rPr>
      </w:pPr>
    </w:p>
    <w:p>
      <w:pPr>
        <w:pStyle w:val="35"/>
        <w:keepNext w:val="0"/>
        <w:keepLines w:val="0"/>
        <w:widowControl w:val="0"/>
        <w:suppressLineNumbers w:val="0"/>
        <w:tabs>
          <w:tab w:val="left" w:pos="5580"/>
        </w:tabs>
        <w:spacing w:before="0" w:beforeAutospacing="0" w:after="0" w:afterAutospacing="0" w:line="360" w:lineRule="exact"/>
        <w:ind w:left="0" w:right="0"/>
        <w:jc w:val="right"/>
        <w:rPr>
          <w:rFonts w:hint="eastAsia" w:ascii="微软雅黑" w:hAnsi="微软雅黑" w:eastAsia="微软雅黑" w:cs="微软雅黑"/>
          <w:color w:val="auto"/>
          <w:szCs w:val="21"/>
          <w:lang w:val="en-US"/>
        </w:rPr>
      </w:pPr>
    </w:p>
    <w:p>
      <w:pPr>
        <w:pStyle w:val="35"/>
        <w:keepNext w:val="0"/>
        <w:keepLines w:val="0"/>
        <w:widowControl w:val="0"/>
        <w:suppressLineNumbers w:val="0"/>
        <w:tabs>
          <w:tab w:val="left" w:pos="5580"/>
        </w:tabs>
        <w:spacing w:before="0" w:beforeAutospacing="0" w:after="0" w:afterAutospacing="0" w:line="360" w:lineRule="exact"/>
        <w:ind w:left="0" w:right="0"/>
        <w:jc w:val="right"/>
        <w:rPr>
          <w:rFonts w:hint="eastAsia" w:ascii="微软雅黑" w:hAnsi="微软雅黑" w:eastAsia="微软雅黑" w:cs="微软雅黑"/>
          <w:color w:val="auto"/>
          <w:szCs w:val="21"/>
          <w:lang w:val="en-US"/>
        </w:rPr>
      </w:pPr>
    </w:p>
    <w:p>
      <w:pPr>
        <w:pStyle w:val="35"/>
        <w:keepNext w:val="0"/>
        <w:keepLines w:val="0"/>
        <w:widowControl w:val="0"/>
        <w:suppressLineNumbers w:val="0"/>
        <w:tabs>
          <w:tab w:val="left" w:pos="5580"/>
        </w:tabs>
        <w:spacing w:before="0" w:beforeAutospacing="0" w:after="0" w:afterAutospacing="0" w:line="360" w:lineRule="exact"/>
        <w:ind w:left="0" w:right="0"/>
        <w:jc w:val="right"/>
        <w:rPr>
          <w:rFonts w:hint="eastAsia" w:ascii="微软雅黑" w:hAnsi="微软雅黑" w:eastAsia="微软雅黑" w:cs="微软雅黑"/>
          <w:color w:val="auto"/>
          <w:szCs w:val="21"/>
          <w:lang w:val="en-US"/>
        </w:rPr>
      </w:pPr>
    </w:p>
    <w:p>
      <w:pPr>
        <w:pStyle w:val="35"/>
        <w:keepNext w:val="0"/>
        <w:keepLines w:val="0"/>
        <w:widowControl w:val="0"/>
        <w:suppressLineNumbers w:val="0"/>
        <w:tabs>
          <w:tab w:val="left" w:pos="5580"/>
        </w:tabs>
        <w:spacing w:before="0" w:beforeAutospacing="0" w:after="0" w:afterAutospacing="0" w:line="360" w:lineRule="exact"/>
        <w:ind w:left="0" w:right="0"/>
        <w:jc w:val="right"/>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1"/>
          <w:szCs w:val="21"/>
          <w:lang w:val="en-US" w:eastAsia="zh-CN" w:bidi="ar"/>
        </w:rPr>
        <w:t xml:space="preserve">年   月   日 </w:t>
      </w:r>
      <w:bookmarkEnd w:id="595"/>
      <w:bookmarkEnd w:id="596"/>
      <w:bookmarkEnd w:id="597"/>
      <w:bookmarkEnd w:id="598"/>
      <w:bookmarkEnd w:id="599"/>
      <w:bookmarkEnd w:id="600"/>
      <w:bookmarkEnd w:id="601"/>
      <w:bookmarkEnd w:id="602"/>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kern w:val="0"/>
          <w:sz w:val="24"/>
          <w:szCs w:val="20"/>
          <w:vertAlign w:val="baseline"/>
          <w:lang w:val="en-US" w:eastAsia="zh-CN" w:bidi="ar"/>
        </w:rPr>
      </w:pPr>
      <w:r>
        <w:rPr>
          <w:rFonts w:hint="eastAsia" w:ascii="微软雅黑" w:hAnsi="微软雅黑" w:eastAsia="微软雅黑" w:cs="微软雅黑"/>
          <w:b/>
          <w:bCs w:val="0"/>
          <w:color w:val="auto"/>
          <w:kern w:val="0"/>
          <w:sz w:val="24"/>
          <w:szCs w:val="20"/>
          <w:vertAlign w:val="baseline"/>
          <w:lang w:val="en-US" w:eastAsia="zh-CN" w:bidi="ar"/>
        </w:rPr>
        <w:t>④提供近两年内任意一年的财务审计报告（新成立未满一年的新公司可提供近三个月内任意一个月的银行资信证明）</w:t>
      </w: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b/>
          <w:bCs w:val="0"/>
          <w:color w:val="auto"/>
          <w:kern w:val="0"/>
          <w:sz w:val="21"/>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b/>
          <w:bCs w:val="0"/>
          <w:color w:val="auto"/>
          <w:kern w:val="0"/>
          <w:sz w:val="21"/>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420" w:firstLineChars="200"/>
        <w:jc w:val="both"/>
        <w:textAlignment w:val="baseline"/>
        <w:rPr>
          <w:rFonts w:hint="eastAsia" w:ascii="微软雅黑" w:hAnsi="微软雅黑" w:eastAsia="微软雅黑" w:cs="微软雅黑"/>
          <w:b/>
          <w:bCs w:val="0"/>
          <w:color w:val="auto"/>
          <w:kern w:val="0"/>
          <w:sz w:val="21"/>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kern w:val="0"/>
          <w:sz w:val="24"/>
          <w:szCs w:val="24"/>
          <w:vertAlign w:val="baseline"/>
          <w:lang w:val="en-US"/>
        </w:rPr>
      </w:pPr>
      <w:r>
        <w:rPr>
          <w:rFonts w:hint="eastAsia" w:ascii="微软雅黑" w:hAnsi="微软雅黑" w:eastAsia="微软雅黑" w:cs="微软雅黑"/>
          <w:b/>
          <w:bCs w:val="0"/>
          <w:color w:val="auto"/>
          <w:kern w:val="0"/>
          <w:sz w:val="24"/>
          <w:szCs w:val="20"/>
          <w:vertAlign w:val="baseline"/>
          <w:lang w:val="en-US" w:eastAsia="zh-CN" w:bidi="ar"/>
        </w:rPr>
        <w:t>⑤税务部门出具的连续近四个月的完税证明（零申报需加盖税务机关章）</w:t>
      </w: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kern w:val="0"/>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kern w:val="0"/>
          <w:sz w:val="24"/>
          <w:szCs w:val="24"/>
          <w:vertAlign w:val="baseline"/>
          <w:lang w:val="en-US"/>
        </w:rPr>
      </w:pPr>
    </w:p>
    <w:p>
      <w:pPr>
        <w:keepNext w:val="0"/>
        <w:keepLines w:val="0"/>
        <w:widowControl w:val="0"/>
        <w:suppressLineNumbers w:val="0"/>
        <w:tabs>
          <w:tab w:val="left" w:pos="5580"/>
        </w:tabs>
        <w:spacing w:before="0" w:beforeAutospacing="0" w:after="0" w:afterAutospacing="0" w:line="240" w:lineRule="atLeast"/>
        <w:ind w:right="0"/>
        <w:jc w:val="both"/>
        <w:rPr>
          <w:rFonts w:hint="eastAsia" w:ascii="微软雅黑" w:hAnsi="微软雅黑" w:eastAsia="微软雅黑" w:cs="微软雅黑"/>
          <w:b/>
          <w:bCs w:val="0"/>
          <w:color w:val="auto"/>
          <w:kern w:val="0"/>
          <w:sz w:val="24"/>
          <w:szCs w:val="20"/>
          <w:vertAlign w:val="baseline"/>
          <w:lang w:val="en-US" w:eastAsia="zh-CN" w:bidi="ar"/>
        </w:rPr>
      </w:pPr>
      <w:r>
        <w:rPr>
          <w:rFonts w:hint="eastAsia" w:ascii="微软雅黑" w:hAnsi="微软雅黑" w:eastAsia="微软雅黑" w:cs="微软雅黑"/>
          <w:b/>
          <w:bCs w:val="0"/>
          <w:color w:val="auto"/>
          <w:kern w:val="0"/>
          <w:sz w:val="24"/>
          <w:szCs w:val="20"/>
          <w:vertAlign w:val="baseline"/>
          <w:lang w:val="en-US" w:eastAsia="zh-CN" w:bidi="ar"/>
        </w:rPr>
        <w:t>⑥被授权委托人在本单位缴纳连续近四个月的社保证明（单位社保缴费凭证和个人明细表）、法定代表人提供本单位社保缴费凭证</w:t>
      </w:r>
    </w:p>
    <w:p>
      <w:pPr>
        <w:keepNext w:val="0"/>
        <w:keepLines w:val="0"/>
        <w:widowControl w:val="0"/>
        <w:suppressLineNumbers w:val="0"/>
        <w:tabs>
          <w:tab w:val="left" w:pos="5580"/>
        </w:tabs>
        <w:spacing w:before="0" w:beforeAutospacing="0" w:after="0" w:afterAutospacing="0" w:line="240" w:lineRule="atLeast"/>
        <w:ind w:left="540" w:right="0"/>
        <w:jc w:val="both"/>
        <w:rPr>
          <w:rFonts w:hint="eastAsia" w:ascii="微软雅黑" w:hAnsi="微软雅黑" w:eastAsia="微软雅黑" w:cs="微软雅黑"/>
          <w:bCs/>
          <w:color w:val="auto"/>
          <w:kern w:val="0"/>
          <w:sz w:val="24"/>
          <w:szCs w:val="20"/>
          <w:lang w:val="en-US"/>
        </w:rPr>
      </w:pP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color w:val="auto"/>
          <w:sz w:val="21"/>
          <w:szCs w:val="24"/>
          <w:vertAlign w:val="baseline"/>
          <w:lang w:val="en-US"/>
        </w:rPr>
      </w:pPr>
    </w:p>
    <w:p>
      <w:pPr>
        <w:pStyle w:val="35"/>
        <w:keepNext w:val="0"/>
        <w:keepLines w:val="0"/>
        <w:widowControl w:val="0"/>
        <w:suppressLineNumbers w:val="0"/>
        <w:tabs>
          <w:tab w:val="left" w:pos="5580"/>
        </w:tabs>
        <w:spacing w:before="0" w:beforeAutospacing="0" w:after="0" w:afterAutospacing="0" w:line="240" w:lineRule="atLeast"/>
        <w:ind w:right="0"/>
        <w:jc w:val="both"/>
        <w:rPr>
          <w:rFonts w:hint="eastAsia" w:ascii="微软雅黑" w:hAnsi="微软雅黑" w:eastAsia="微软雅黑" w:cs="微软雅黑"/>
          <w:bCs/>
          <w:color w:val="auto"/>
          <w:kern w:val="0"/>
          <w:sz w:val="24"/>
          <w:szCs w:val="20"/>
          <w:lang w:val="en-US"/>
        </w:rPr>
      </w:pPr>
      <w:r>
        <w:rPr>
          <w:rFonts w:hint="eastAsia" w:ascii="微软雅黑" w:hAnsi="微软雅黑" w:eastAsia="微软雅黑" w:cs="微软雅黑"/>
          <w:b/>
          <w:bCs w:val="0"/>
          <w:color w:val="auto"/>
          <w:kern w:val="0"/>
          <w:sz w:val="24"/>
          <w:szCs w:val="20"/>
          <w:vertAlign w:val="baseline"/>
          <w:lang w:val="en-US" w:eastAsia="zh-CN" w:bidi="ar"/>
        </w:rPr>
        <w:t>⑦根据《财政部关于在政府采购活动中查询及使用信用记录有关问题的通知》（财库﹝2016﹞125号）的要求，凡拟参加本次招标项目的供应商，如在“信用中国”网站（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p>
      <w:pPr>
        <w:pStyle w:val="35"/>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lang w:val="en-US"/>
        </w:rPr>
      </w:pP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b/>
          <w:bCs w:val="0"/>
          <w:color w:val="auto"/>
          <w:kern w:val="0"/>
          <w:sz w:val="24"/>
          <w:szCs w:val="20"/>
          <w:vertAlign w:val="baseline"/>
          <w:lang w:val="en-US" w:eastAsia="zh-CN" w:bidi="ar"/>
        </w:rPr>
      </w:pP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b/>
          <w:bCs w:val="0"/>
          <w:color w:val="auto"/>
          <w:kern w:val="0"/>
          <w:sz w:val="24"/>
          <w:szCs w:val="20"/>
          <w:vertAlign w:val="baseline"/>
          <w:lang w:val="en-US" w:eastAsia="zh-CN" w:bidi="ar"/>
        </w:rPr>
      </w:pP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b/>
          <w:bCs w:val="0"/>
          <w:color w:val="auto"/>
          <w:kern w:val="0"/>
          <w:sz w:val="24"/>
          <w:szCs w:val="20"/>
          <w:vertAlign w:val="baseline"/>
          <w:lang w:val="en-US" w:eastAsia="zh-CN" w:bidi="ar"/>
        </w:rPr>
      </w:pP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b/>
          <w:bCs w:val="0"/>
          <w:color w:val="auto"/>
          <w:kern w:val="0"/>
          <w:sz w:val="24"/>
          <w:szCs w:val="20"/>
          <w:vertAlign w:val="baseline"/>
          <w:lang w:val="en-US" w:eastAsia="zh-CN" w:bidi="ar"/>
        </w:rPr>
      </w:pPr>
      <w:r>
        <w:rPr>
          <w:rFonts w:hint="eastAsia" w:ascii="微软雅黑" w:hAnsi="微软雅黑" w:eastAsia="微软雅黑" w:cs="微软雅黑"/>
          <w:b/>
          <w:bCs w:val="0"/>
          <w:color w:val="auto"/>
          <w:kern w:val="0"/>
          <w:sz w:val="24"/>
          <w:szCs w:val="20"/>
          <w:vertAlign w:val="baseline"/>
          <w:lang w:val="en-US" w:eastAsia="zh-CN" w:bidi="ar"/>
        </w:rPr>
        <w:t>⑧参与政府采购活动前3年内未被列入失信、重大税收违法案件、财政部门禁止参加政府采购活动的承诺书（格式自拟）</w:t>
      </w:r>
    </w:p>
    <w:p>
      <w:pPr>
        <w:pStyle w:val="5"/>
        <w:rPr>
          <w:rFonts w:hint="eastAsia" w:ascii="微软雅黑" w:hAnsi="微软雅黑" w:eastAsia="微软雅黑" w:cs="微软雅黑"/>
          <w:b/>
          <w:bCs w:val="0"/>
          <w:color w:val="auto"/>
          <w:kern w:val="0"/>
          <w:sz w:val="24"/>
          <w:szCs w:val="20"/>
          <w:vertAlign w:val="baseline"/>
          <w:lang w:val="en-US" w:eastAsia="zh-CN" w:bidi="ar"/>
        </w:rPr>
      </w:pPr>
    </w:p>
    <w:p>
      <w:pPr>
        <w:pStyle w:val="5"/>
        <w:rPr>
          <w:rFonts w:hint="eastAsia" w:ascii="微软雅黑" w:hAnsi="微软雅黑" w:eastAsia="微软雅黑" w:cs="微软雅黑"/>
          <w:b/>
          <w:bCs w:val="0"/>
          <w:color w:val="auto"/>
          <w:kern w:val="0"/>
          <w:sz w:val="24"/>
          <w:szCs w:val="20"/>
          <w:vertAlign w:val="baseline"/>
          <w:lang w:val="en-US" w:eastAsia="zh-CN" w:bidi="ar"/>
        </w:rPr>
      </w:pPr>
    </w:p>
    <w:p>
      <w:pPr>
        <w:pStyle w:val="5"/>
        <w:rPr>
          <w:rFonts w:hint="default" w:ascii="微软雅黑" w:hAnsi="微软雅黑" w:eastAsia="微软雅黑" w:cs="微软雅黑"/>
          <w:b/>
          <w:bCs w:val="0"/>
          <w:color w:val="auto"/>
          <w:kern w:val="0"/>
          <w:sz w:val="24"/>
          <w:szCs w:val="20"/>
          <w:vertAlign w:val="baseline"/>
          <w:lang w:val="en-US" w:eastAsia="zh-CN" w:bidi="ar"/>
        </w:rPr>
      </w:pPr>
      <w:bookmarkStart w:id="603" w:name="_Toc24813"/>
      <w:bookmarkStart w:id="604" w:name="_Toc19508"/>
      <w:r>
        <w:rPr>
          <w:rFonts w:hint="eastAsia" w:ascii="微软雅黑" w:hAnsi="微软雅黑" w:eastAsia="微软雅黑" w:cs="微软雅黑"/>
          <w:b/>
          <w:bCs w:val="0"/>
          <w:color w:val="auto"/>
          <w:kern w:val="0"/>
          <w:sz w:val="24"/>
          <w:szCs w:val="20"/>
          <w:vertAlign w:val="baseline"/>
          <w:lang w:val="en-US" w:eastAsia="zh-CN" w:bidi="ar"/>
        </w:rPr>
        <w:t>⑨提供针对本次项目的《反商业贿赂承诺书》</w:t>
      </w:r>
      <w:bookmarkEnd w:id="603"/>
      <w:bookmarkEnd w:id="604"/>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kern w:val="0"/>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kern w:val="0"/>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kern w:val="0"/>
          <w:sz w:val="24"/>
          <w:szCs w:val="24"/>
          <w:vertAlign w:val="baseline"/>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val="0"/>
          <w:color w:val="auto"/>
          <w:kern w:val="0"/>
          <w:sz w:val="24"/>
          <w:szCs w:val="20"/>
          <w:vertAlign w:val="baseline"/>
          <w:lang w:val="en-US" w:eastAsia="zh-CN" w:bidi="ar"/>
        </w:rPr>
      </w:pPr>
      <w:bookmarkStart w:id="605" w:name="_Toc16480"/>
      <w:bookmarkStart w:id="606" w:name="_Toc494296991"/>
      <w:bookmarkStart w:id="607" w:name="_Toc20720"/>
      <w:bookmarkStart w:id="608" w:name="_Toc494296665"/>
      <w:bookmarkStart w:id="609" w:name="_Toc10102"/>
      <w:bookmarkStart w:id="610" w:name="_Toc16326"/>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val="0"/>
          <w:color w:val="auto"/>
          <w:kern w:val="0"/>
          <w:sz w:val="24"/>
          <w:szCs w:val="20"/>
          <w:vertAlign w:val="baseline"/>
          <w:lang w:val="en-US" w:eastAsia="zh-CN" w:bidi="ar"/>
        </w:rPr>
      </w:pPr>
      <w:r>
        <w:rPr>
          <w:rFonts w:hint="eastAsia" w:ascii="微软雅黑" w:hAnsi="微软雅黑" w:eastAsia="微软雅黑" w:cs="微软雅黑"/>
          <w:b/>
          <w:bCs w:val="0"/>
          <w:color w:val="auto"/>
          <w:kern w:val="0"/>
          <w:sz w:val="24"/>
          <w:szCs w:val="20"/>
          <w:vertAlign w:val="baseline"/>
          <w:lang w:val="en-US" w:eastAsia="zh-CN" w:bidi="ar"/>
        </w:rPr>
        <w:t>⑩缴纳投标保证金的有效凭证</w:t>
      </w:r>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b/>
          <w:bCs w:val="0"/>
          <w:color w:val="auto"/>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color w:val="auto"/>
          <w:lang w:val="en-US"/>
        </w:rPr>
      </w:pP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b/>
          <w:bCs w:val="0"/>
          <w:color w:val="auto"/>
          <w:kern w:val="0"/>
          <w:sz w:val="24"/>
          <w:szCs w:val="24"/>
          <w:vertAlign w:val="baseline"/>
          <w:lang w:val="en-US"/>
        </w:rPr>
      </w:pPr>
    </w:p>
    <w:bookmarkEnd w:id="605"/>
    <w:bookmarkEnd w:id="606"/>
    <w:bookmarkEnd w:id="607"/>
    <w:bookmarkEnd w:id="608"/>
    <w:bookmarkEnd w:id="609"/>
    <w:bookmarkEnd w:id="610"/>
    <w:p>
      <w:pPr>
        <w:pStyle w:val="4"/>
        <w:bidi w:val="0"/>
        <w:rPr>
          <w:rFonts w:hint="eastAsia"/>
          <w:color w:val="auto"/>
          <w:lang w:val="en-US"/>
        </w:rPr>
      </w:pPr>
      <w:bookmarkStart w:id="611" w:name="_Toc3381"/>
      <w:r>
        <w:rPr>
          <w:rFonts w:hint="eastAsia"/>
          <w:color w:val="auto"/>
          <w:lang w:val="en-US" w:eastAsia="zh-CN"/>
        </w:rPr>
        <w:t>3、投标人须知资料表要求的其他资格证明文件</w:t>
      </w:r>
      <w:bookmarkEnd w:id="611"/>
    </w:p>
    <w:p>
      <w:pPr>
        <w:keepNext w:val="0"/>
        <w:keepLines w:val="0"/>
        <w:widowControl w:val="0"/>
        <w:suppressLineNumbers w:val="0"/>
        <w:tabs>
          <w:tab w:val="left" w:pos="5580"/>
        </w:tabs>
        <w:spacing w:before="0" w:beforeAutospacing="0" w:after="0" w:afterAutospacing="0" w:line="240" w:lineRule="atLeast"/>
        <w:ind w:left="540" w:right="0"/>
        <w:jc w:val="both"/>
        <w:rPr>
          <w:rFonts w:hint="eastAsia" w:ascii="微软雅黑" w:hAnsi="微软雅黑" w:eastAsia="微软雅黑" w:cs="微软雅黑"/>
          <w:bCs/>
          <w:color w:val="auto"/>
          <w:kern w:val="0"/>
          <w:sz w:val="24"/>
          <w:szCs w:val="20"/>
          <w:lang w:val="en-US"/>
        </w:rPr>
      </w:pPr>
      <w:r>
        <w:rPr>
          <w:rFonts w:hint="eastAsia" w:ascii="微软雅黑" w:hAnsi="微软雅黑" w:eastAsia="微软雅黑" w:cs="微软雅黑"/>
          <w:bCs/>
          <w:color w:val="auto"/>
          <w:kern w:val="0"/>
          <w:sz w:val="24"/>
          <w:szCs w:val="20"/>
          <w:lang w:val="en-US" w:eastAsia="zh-CN" w:bidi="ar"/>
        </w:rPr>
        <w:t>说明：1.应提供供应商须知资料表要求的其他资格证明文件。</w:t>
      </w:r>
    </w:p>
    <w:p>
      <w:pPr>
        <w:keepNext w:val="0"/>
        <w:keepLines w:val="0"/>
        <w:widowControl w:val="0"/>
        <w:suppressLineNumbers w:val="0"/>
        <w:tabs>
          <w:tab w:val="left" w:pos="5580"/>
        </w:tabs>
        <w:spacing w:before="0" w:beforeAutospacing="0" w:after="0" w:afterAutospacing="0" w:line="240" w:lineRule="atLeast"/>
        <w:ind w:left="540" w:right="0" w:firstLine="720" w:firstLineChars="300"/>
        <w:jc w:val="both"/>
        <w:rPr>
          <w:rFonts w:hint="eastAsia" w:ascii="微软雅黑" w:hAnsi="微软雅黑" w:eastAsia="微软雅黑" w:cs="微软雅黑"/>
          <w:bCs/>
          <w:color w:val="auto"/>
          <w:kern w:val="0"/>
          <w:sz w:val="24"/>
          <w:szCs w:val="20"/>
          <w:lang w:val="en-US"/>
        </w:rPr>
      </w:pPr>
      <w:r>
        <w:rPr>
          <w:rFonts w:hint="eastAsia" w:ascii="微软雅黑" w:hAnsi="微软雅黑" w:eastAsia="微软雅黑" w:cs="微软雅黑"/>
          <w:bCs/>
          <w:color w:val="auto"/>
          <w:kern w:val="0"/>
          <w:sz w:val="24"/>
          <w:szCs w:val="20"/>
          <w:lang w:val="en-US" w:eastAsia="zh-CN" w:bidi="ar"/>
        </w:rPr>
        <w:t>2.复印件上应加盖本单位章。</w:t>
      </w:r>
    </w:p>
    <w:p>
      <w:pPr>
        <w:keepNext w:val="0"/>
        <w:keepLines w:val="0"/>
        <w:widowControl w:val="0"/>
        <w:suppressLineNumbers w:val="0"/>
        <w:tabs>
          <w:tab w:val="left" w:pos="5580"/>
        </w:tabs>
        <w:spacing w:before="0" w:beforeAutospacing="0" w:after="0" w:afterAutospacing="0" w:line="240" w:lineRule="atLeast"/>
        <w:ind w:left="540" w:right="0"/>
        <w:jc w:val="both"/>
        <w:rPr>
          <w:rFonts w:hint="eastAsia" w:ascii="微软雅黑" w:hAnsi="微软雅黑" w:eastAsia="微软雅黑" w:cs="微软雅黑"/>
          <w:bCs/>
          <w:color w:val="auto"/>
          <w:kern w:val="0"/>
          <w:sz w:val="24"/>
          <w:szCs w:val="20"/>
          <w:lang w:val="en-US" w:eastAsia="zh-CN" w:bidi="ar"/>
        </w:rPr>
      </w:pPr>
      <w:r>
        <w:rPr>
          <w:rFonts w:hint="eastAsia" w:ascii="微软雅黑" w:hAnsi="微软雅黑" w:eastAsia="微软雅黑" w:cs="微软雅黑"/>
          <w:bCs/>
          <w:color w:val="auto"/>
          <w:kern w:val="0"/>
          <w:sz w:val="24"/>
          <w:szCs w:val="20"/>
          <w:lang w:val="en-US" w:eastAsia="zh-CN" w:bidi="ar"/>
        </w:rPr>
        <w:t xml:space="preserve">     3. 如果是联合体投标，联合体各方需提供的满足竞争性谈判文件要求的其他资格证明文件。</w:t>
      </w:r>
      <w:bookmarkStart w:id="612" w:name="_Toc11956"/>
      <w:bookmarkStart w:id="613" w:name="_Toc3552"/>
      <w:bookmarkStart w:id="614" w:name="_Toc25827"/>
      <w:bookmarkStart w:id="615" w:name="_Toc515647816"/>
      <w:bookmarkStart w:id="616" w:name="_Toc27005"/>
      <w:bookmarkStart w:id="617" w:name="_Toc12440"/>
      <w:bookmarkStart w:id="618" w:name="_Toc11180"/>
      <w:bookmarkStart w:id="619" w:name="_Toc22967"/>
    </w:p>
    <w:p>
      <w:pPr>
        <w:pStyle w:val="2"/>
        <w:rPr>
          <w:rFonts w:hint="eastAsia"/>
          <w:color w:val="auto"/>
          <w:lang w:eastAsia="zh-CN"/>
        </w:rPr>
      </w:pPr>
    </w:p>
    <w:p>
      <w:pPr>
        <w:pStyle w:val="4"/>
        <w:bidi w:val="0"/>
        <w:jc w:val="center"/>
        <w:rPr>
          <w:rFonts w:hint="eastAsia"/>
          <w:color w:val="auto"/>
          <w:lang w:val="en-US"/>
        </w:rPr>
      </w:pPr>
      <w:r>
        <w:rPr>
          <w:rFonts w:hint="eastAsia"/>
          <w:color w:val="auto"/>
          <w:lang w:eastAsia="zh-CN"/>
        </w:rPr>
        <w:t>第二部分</w:t>
      </w:r>
      <w:r>
        <w:rPr>
          <w:rFonts w:hint="eastAsia"/>
          <w:color w:val="auto"/>
          <w:lang w:val="en-US"/>
        </w:rPr>
        <w:t xml:space="preserve">  </w:t>
      </w:r>
      <w:r>
        <w:rPr>
          <w:rFonts w:hint="eastAsia"/>
          <w:color w:val="auto"/>
          <w:lang w:eastAsia="zh-CN"/>
        </w:rPr>
        <w:t>商务及技术文件</w:t>
      </w:r>
      <w:bookmarkEnd w:id="612"/>
      <w:bookmarkEnd w:id="613"/>
      <w:bookmarkEnd w:id="614"/>
      <w:bookmarkEnd w:id="615"/>
      <w:bookmarkEnd w:id="616"/>
      <w:bookmarkEnd w:id="617"/>
      <w:bookmarkEnd w:id="618"/>
      <w:bookmarkEnd w:id="619"/>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1、谈判书</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2、谈判分项报价表</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3、货物说明一览表</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4、技术规格偏离表</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5、</w:t>
      </w:r>
      <w:bookmarkStart w:id="620" w:name="_Toc30193_WPSOffice_Level2"/>
      <w:bookmarkStart w:id="621" w:name="_Toc2883_WPSOffice_Level2"/>
      <w:bookmarkStart w:id="622" w:name="_Toc5136_WPSOffice_Level1"/>
      <w:r>
        <w:rPr>
          <w:rFonts w:hint="eastAsia" w:ascii="微软雅黑" w:hAnsi="微软雅黑" w:eastAsia="微软雅黑" w:cs="微软雅黑"/>
          <w:color w:val="auto"/>
          <w:kern w:val="2"/>
          <w:sz w:val="24"/>
          <w:szCs w:val="20"/>
          <w:lang w:val="en-US" w:eastAsia="zh-CN" w:bidi="ar"/>
        </w:rPr>
        <w:t>商务条款偏离表</w:t>
      </w:r>
    </w:p>
    <w:bookmarkEnd w:id="620"/>
    <w:bookmarkEnd w:id="621"/>
    <w:bookmarkEnd w:id="622"/>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6-1 中小企业声明函</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6-2 残疾人福利性单位声明函</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7、供应商关联单位的说明</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8、其他有利于谈判的技术条件</w:t>
      </w:r>
    </w:p>
    <w:p>
      <w:pPr>
        <w:pStyle w:val="35"/>
        <w:keepNext w:val="0"/>
        <w:keepLines w:val="0"/>
        <w:widowControl w:val="0"/>
        <w:suppressLineNumbers w:val="0"/>
        <w:spacing w:before="0" w:beforeAutospacing="0" w:after="0" w:afterAutospacing="0" w:line="360" w:lineRule="exact"/>
        <w:ind w:left="0" w:right="0" w:firstLine="720" w:firstLineChars="300"/>
        <w:jc w:val="both"/>
        <w:rPr>
          <w:rFonts w:hint="eastAsia" w:ascii="微软雅黑" w:hAnsi="微软雅黑" w:eastAsia="微软雅黑" w:cs="微软雅黑"/>
          <w:color w:val="auto"/>
          <w:sz w:val="24"/>
          <w:szCs w:val="20"/>
          <w:lang w:val="en-US"/>
        </w:rPr>
      </w:pPr>
      <w:r>
        <w:rPr>
          <w:rFonts w:hint="eastAsia" w:ascii="微软雅黑" w:hAnsi="微软雅黑" w:eastAsia="微软雅黑" w:cs="微软雅黑"/>
          <w:color w:val="auto"/>
          <w:kern w:val="2"/>
          <w:sz w:val="24"/>
          <w:szCs w:val="20"/>
          <w:lang w:val="en-US" w:eastAsia="zh-CN" w:bidi="ar"/>
        </w:rPr>
        <w:t>9、响应文件格式范本</w:t>
      </w:r>
    </w:p>
    <w:p>
      <w:pPr>
        <w:pStyle w:val="35"/>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35"/>
        <w:keepNext w:val="0"/>
        <w:keepLines w:val="0"/>
        <w:widowControl w:val="0"/>
        <w:suppressLineNumbers w:val="0"/>
        <w:tabs>
          <w:tab w:val="left" w:pos="5580"/>
        </w:tabs>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4"/>
        <w:widowControl/>
        <w:snapToGrid w:val="0"/>
        <w:spacing w:before="0" w:beforeAutospacing="0" w:line="240" w:lineRule="atLeast"/>
        <w:ind w:left="0" w:firstLine="3840" w:firstLineChars="1600"/>
        <w:jc w:val="both"/>
        <w:textAlignment w:val="baseline"/>
        <w:rPr>
          <w:rFonts w:hint="eastAsia" w:ascii="微软雅黑" w:hAnsi="微软雅黑" w:eastAsia="微软雅黑" w:cs="微软雅黑"/>
          <w:color w:val="auto"/>
          <w:sz w:val="24"/>
          <w:szCs w:val="20"/>
          <w:vertAlign w:val="baseline"/>
          <w:lang w:val="en-US"/>
        </w:rPr>
      </w:pPr>
      <w:bookmarkStart w:id="623" w:name="_Toc11475"/>
      <w:bookmarkStart w:id="624" w:name="_Toc14915"/>
      <w:bookmarkStart w:id="625" w:name="_Toc18614"/>
      <w:bookmarkStart w:id="626" w:name="_Toc21302"/>
      <w:bookmarkStart w:id="627" w:name="_Toc18506"/>
      <w:bookmarkStart w:id="628" w:name="_Toc14858"/>
      <w:bookmarkStart w:id="629" w:name="_Toc12852"/>
      <w:bookmarkStart w:id="630" w:name="_Toc515647817"/>
      <w:bookmarkStart w:id="631" w:name="_Toc1368"/>
      <w:bookmarkStart w:id="632" w:name="_Toc22432"/>
      <w:bookmarkStart w:id="633" w:name="_Toc2041"/>
      <w:bookmarkStart w:id="634" w:name="_Toc8940"/>
      <w:r>
        <w:rPr>
          <w:rFonts w:hint="eastAsia" w:ascii="微软雅黑" w:hAnsi="微软雅黑" w:eastAsia="微软雅黑" w:cs="微软雅黑"/>
          <w:color w:val="auto"/>
          <w:sz w:val="24"/>
          <w:szCs w:val="24"/>
          <w:vertAlign w:val="baseline"/>
          <w:lang w:val="en-US"/>
        </w:rPr>
        <w:t>1</w:t>
      </w:r>
      <w:bookmarkEnd w:id="585"/>
      <w:bookmarkEnd w:id="586"/>
      <w:bookmarkStart w:id="635" w:name="_Hlt520355504"/>
      <w:bookmarkEnd w:id="635"/>
      <w:r>
        <w:rPr>
          <w:rFonts w:hint="eastAsia" w:ascii="微软雅黑" w:hAnsi="微软雅黑" w:eastAsia="微软雅黑" w:cs="微软雅黑"/>
          <w:color w:val="auto"/>
          <w:sz w:val="24"/>
          <w:szCs w:val="24"/>
          <w:vertAlign w:val="baseline"/>
          <w:lang w:val="en-US"/>
        </w:rPr>
        <w:t xml:space="preserve"> </w:t>
      </w:r>
      <w:r>
        <w:rPr>
          <w:rFonts w:hint="eastAsia" w:ascii="微软雅黑" w:hAnsi="微软雅黑" w:eastAsia="微软雅黑" w:cs="微软雅黑"/>
          <w:color w:val="auto"/>
          <w:sz w:val="24"/>
          <w:szCs w:val="24"/>
          <w:vertAlign w:val="baseline"/>
          <w:lang w:eastAsia="zh-CN"/>
        </w:rPr>
        <w:t>、谈判书</w:t>
      </w:r>
      <w:bookmarkEnd w:id="587"/>
      <w:bookmarkEnd w:id="588"/>
      <w:bookmarkEnd w:id="623"/>
      <w:bookmarkEnd w:id="624"/>
      <w:bookmarkEnd w:id="625"/>
      <w:bookmarkEnd w:id="626"/>
      <w:bookmarkEnd w:id="627"/>
      <w:bookmarkEnd w:id="628"/>
      <w:bookmarkEnd w:id="629"/>
      <w:bookmarkEnd w:id="630"/>
      <w:bookmarkEnd w:id="631"/>
      <w:bookmarkEnd w:id="632"/>
      <w:bookmarkEnd w:id="633"/>
      <w:bookmarkEnd w:id="634"/>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微软雅黑" w:hAnsi="微软雅黑" w:eastAsia="微软雅黑" w:cs="微软雅黑"/>
          <w:b w:val="0"/>
          <w:color w:val="auto"/>
          <w:kern w:val="2"/>
          <w:sz w:val="24"/>
          <w:szCs w:val="24"/>
          <w:vertAlign w:val="baseline"/>
          <w:lang w:val="en-US" w:eastAsia="zh-CN" w:bidi="ar"/>
        </w:rPr>
      </w:pPr>
      <w:bookmarkStart w:id="636" w:name="_Toc25206"/>
      <w:bookmarkStart w:id="637" w:name="_Toc29833"/>
      <w:r>
        <w:rPr>
          <w:rFonts w:hint="eastAsia" w:ascii="微软雅黑" w:hAnsi="微软雅黑" w:eastAsia="微软雅黑" w:cs="微软雅黑"/>
          <w:b w:val="0"/>
          <w:color w:val="auto"/>
          <w:kern w:val="2"/>
          <w:sz w:val="24"/>
          <w:szCs w:val="24"/>
          <w:vertAlign w:val="baseline"/>
          <w:lang w:val="en-US" w:eastAsia="zh-CN" w:bidi="ar"/>
        </w:rPr>
        <w:t>致：莎车县第二中等职业技术学校</w:t>
      </w:r>
      <w:bookmarkEnd w:id="636"/>
      <w:bookmarkEnd w:id="637"/>
    </w:p>
    <w:p>
      <w:pPr>
        <w:pStyle w:val="35"/>
        <w:keepNext w:val="0"/>
        <w:keepLines w:val="0"/>
        <w:widowControl w:val="0"/>
        <w:suppressLineNumbers w:val="0"/>
        <w:tabs>
          <w:tab w:val="left" w:pos="5580"/>
        </w:tabs>
        <w:snapToGrid w:val="0"/>
        <w:spacing w:before="0" w:beforeAutospacing="0" w:after="0" w:afterAutospacing="0" w:line="400" w:lineRule="atLeast"/>
        <w:ind w:left="2" w:leftChars="1" w:right="0" w:firstLine="480" w:firstLineChars="20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根据贵方(</w:t>
      </w:r>
      <w:r>
        <w:rPr>
          <w:rFonts w:hint="eastAsia" w:ascii="微软雅黑" w:hAnsi="微软雅黑" w:eastAsia="微软雅黑" w:cs="微软雅黑"/>
          <w:i/>
          <w:iCs w:val="0"/>
          <w:color w:val="auto"/>
          <w:kern w:val="2"/>
          <w:sz w:val="24"/>
          <w:szCs w:val="24"/>
          <w:u w:val="single" w:color="000000"/>
          <w:vertAlign w:val="baseline"/>
          <w:lang w:val="en-US" w:eastAsia="zh-CN" w:bidi="ar"/>
        </w:rPr>
        <w:t>项目名称</w:t>
      </w:r>
      <w:r>
        <w:rPr>
          <w:rFonts w:hint="eastAsia" w:ascii="微软雅黑" w:hAnsi="微软雅黑" w:eastAsia="微软雅黑" w:cs="微软雅黑"/>
          <w:color w:val="auto"/>
          <w:kern w:val="2"/>
          <w:sz w:val="24"/>
          <w:szCs w:val="24"/>
          <w:vertAlign w:val="baseline"/>
          <w:lang w:val="en-US" w:eastAsia="zh-CN" w:bidi="ar"/>
        </w:rPr>
        <w:t>)项目的谈判邀请(</w:t>
      </w:r>
      <w:r>
        <w:rPr>
          <w:rFonts w:hint="eastAsia" w:ascii="微软雅黑" w:hAnsi="微软雅黑" w:eastAsia="微软雅黑" w:cs="微软雅黑"/>
          <w:i/>
          <w:iCs w:val="0"/>
          <w:color w:val="auto"/>
          <w:kern w:val="2"/>
          <w:sz w:val="24"/>
          <w:szCs w:val="24"/>
          <w:u w:val="single" w:color="000000"/>
          <w:vertAlign w:val="baseline"/>
          <w:lang w:val="en-US" w:eastAsia="zh-CN" w:bidi="ar"/>
        </w:rPr>
        <w:t>项目编号、标段号：</w:t>
      </w:r>
      <w:r>
        <w:rPr>
          <w:rFonts w:hint="eastAsia" w:ascii="微软雅黑" w:hAnsi="微软雅黑" w:eastAsia="微软雅黑" w:cs="微软雅黑"/>
          <w:color w:val="auto"/>
          <w:kern w:val="2"/>
          <w:sz w:val="24"/>
          <w:szCs w:val="24"/>
          <w:vertAlign w:val="baseline"/>
          <w:lang w:val="en-US" w:eastAsia="zh-CN" w:bidi="ar"/>
        </w:rPr>
        <w:t>),签字代表(</w:t>
      </w:r>
      <w:r>
        <w:rPr>
          <w:rFonts w:hint="eastAsia" w:ascii="微软雅黑" w:hAnsi="微软雅黑" w:eastAsia="微软雅黑" w:cs="微软雅黑"/>
          <w:i/>
          <w:iCs w:val="0"/>
          <w:color w:val="auto"/>
          <w:kern w:val="2"/>
          <w:sz w:val="24"/>
          <w:szCs w:val="24"/>
          <w:u w:val="single" w:color="000000"/>
          <w:vertAlign w:val="baseline"/>
          <w:lang w:val="en-US" w:eastAsia="zh-CN" w:bidi="ar"/>
        </w:rPr>
        <w:t>姓名、职务</w:t>
      </w:r>
      <w:r>
        <w:rPr>
          <w:rFonts w:hint="eastAsia" w:ascii="微软雅黑" w:hAnsi="微软雅黑" w:eastAsia="微软雅黑" w:cs="微软雅黑"/>
          <w:color w:val="auto"/>
          <w:kern w:val="2"/>
          <w:sz w:val="24"/>
          <w:szCs w:val="24"/>
          <w:vertAlign w:val="baseline"/>
          <w:lang w:val="en-US" w:eastAsia="zh-CN" w:bidi="ar"/>
        </w:rPr>
        <w:t>)经正式授权并代表供应商（</w:t>
      </w:r>
      <w:r>
        <w:rPr>
          <w:rFonts w:hint="eastAsia" w:ascii="微软雅黑" w:hAnsi="微软雅黑" w:eastAsia="微软雅黑" w:cs="微软雅黑"/>
          <w:i/>
          <w:iCs w:val="0"/>
          <w:color w:val="auto"/>
          <w:kern w:val="2"/>
          <w:sz w:val="24"/>
          <w:szCs w:val="24"/>
          <w:u w:val="single" w:color="000000"/>
          <w:vertAlign w:val="baseline"/>
          <w:lang w:val="en-US" w:eastAsia="zh-CN" w:bidi="ar"/>
        </w:rPr>
        <w:t>名称、地址</w:t>
      </w:r>
      <w:r>
        <w:rPr>
          <w:rFonts w:hint="eastAsia" w:ascii="微软雅黑" w:hAnsi="微软雅黑" w:eastAsia="微软雅黑" w:cs="微软雅黑"/>
          <w:color w:val="auto"/>
          <w:kern w:val="2"/>
          <w:sz w:val="24"/>
          <w:szCs w:val="24"/>
          <w:vertAlign w:val="baseline"/>
          <w:lang w:val="en-US" w:eastAsia="zh-CN" w:bidi="ar"/>
        </w:rPr>
        <w:t>）提交下述文件正本</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份、副本</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份及电子文档</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份，并以</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形式出具的金额为人民币</w:t>
      </w:r>
      <w:r>
        <w:rPr>
          <w:rFonts w:hint="eastAsia" w:ascii="微软雅黑" w:hAnsi="微软雅黑" w:eastAsia="微软雅黑" w:cs="微软雅黑"/>
          <w:color w:val="auto"/>
          <w:kern w:val="2"/>
          <w:sz w:val="24"/>
          <w:szCs w:val="24"/>
          <w:u w:val="single" w:color="000000"/>
          <w:vertAlign w:val="baseline"/>
          <w:lang w:val="en-US" w:eastAsia="zh-CN" w:bidi="ar"/>
        </w:rPr>
        <w:t>　　　　</w:t>
      </w:r>
      <w:r>
        <w:rPr>
          <w:rFonts w:hint="eastAsia" w:ascii="微软雅黑" w:hAnsi="微软雅黑" w:eastAsia="微软雅黑" w:cs="微软雅黑"/>
          <w:color w:val="auto"/>
          <w:kern w:val="2"/>
          <w:sz w:val="24"/>
          <w:szCs w:val="24"/>
          <w:vertAlign w:val="baseline"/>
          <w:lang w:val="en-US" w:eastAsia="zh-CN" w:bidi="ar"/>
        </w:rPr>
        <w:t>元的谈判保证金。</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据此，签字代表宣布同意如下：</w:t>
      </w:r>
    </w:p>
    <w:p>
      <w:pPr>
        <w:pStyle w:val="35"/>
        <w:keepNext w:val="0"/>
        <w:keepLines w:val="0"/>
        <w:widowControl w:val="0"/>
        <w:suppressLineNumbers w:val="0"/>
        <w:tabs>
          <w:tab w:val="left" w:pos="720"/>
          <w:tab w:val="left" w:pos="900"/>
        </w:tabs>
        <w:snapToGrid w:val="0"/>
        <w:spacing w:before="0" w:beforeAutospacing="0" w:after="0" w:afterAutospacing="0" w:line="400" w:lineRule="atLeast"/>
        <w:ind w:left="768" w:leftChars="257" w:right="0" w:hanging="229"/>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（1）附谈判价格表中规定的应提供货物的谈判总价详见谈判开启一览表，</w:t>
      </w:r>
      <w:r>
        <w:rPr>
          <w:rFonts w:hint="eastAsia" w:ascii="微软雅黑" w:hAnsi="微软雅黑" w:eastAsia="微软雅黑" w:cs="微软雅黑"/>
          <w:color w:val="auto"/>
          <w:kern w:val="2"/>
          <w:sz w:val="24"/>
          <w:szCs w:val="24"/>
          <w:u w:val="single" w:color="000000"/>
          <w:vertAlign w:val="baseline"/>
          <w:lang w:val="en-US" w:eastAsia="zh-CN" w:bidi="ar"/>
        </w:rPr>
        <w:t>其中由小型和</w:t>
      </w:r>
      <w:r>
        <w:rPr>
          <w:rFonts w:hint="eastAsia" w:ascii="微软雅黑" w:hAnsi="微软雅黑" w:eastAsia="微软雅黑" w:cs="微软雅黑"/>
          <w:color w:val="auto"/>
          <w:kern w:val="2"/>
          <w:sz w:val="24"/>
          <w:szCs w:val="24"/>
          <w:vertAlign w:val="baseline"/>
          <w:lang w:val="en-US" w:eastAsia="zh-CN" w:bidi="ar"/>
        </w:rPr>
        <w:t>微型企业制造产品的价格为</w:t>
      </w:r>
      <w:r>
        <w:rPr>
          <w:rFonts w:hint="eastAsia" w:ascii="微软雅黑" w:hAnsi="微软雅黑" w:eastAsia="微软雅黑" w:cs="微软雅黑"/>
          <w:color w:val="auto"/>
          <w:kern w:val="2"/>
          <w:sz w:val="24"/>
          <w:szCs w:val="24"/>
          <w:u w:val="single" w:color="000000"/>
          <w:vertAlign w:val="baseline"/>
          <w:lang w:val="en-US" w:eastAsia="zh-CN" w:bidi="ar"/>
        </w:rPr>
        <w:t>　　  （用文字和数字表示），占谈判总价   %</w:t>
      </w:r>
      <w:r>
        <w:rPr>
          <w:rFonts w:hint="eastAsia" w:ascii="微软雅黑" w:hAnsi="微软雅黑" w:eastAsia="微软雅黑" w:cs="微软雅黑"/>
          <w:color w:val="auto"/>
          <w:kern w:val="2"/>
          <w:sz w:val="24"/>
          <w:szCs w:val="24"/>
          <w:vertAlign w:val="baseline"/>
          <w:lang w:val="en-US" w:eastAsia="zh-CN" w:bidi="ar"/>
        </w:rPr>
        <w:t>。</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（2）本谈判有效期为自谈判截止之日起</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个日历日。</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（3）联合体中的大中型企业和其他自然人、法人或者非法人组织，与联合体中的小型、微型企业之间</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存在、不存在）投资关系（如果是联合体的话）。</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（4）已详细审查全部谈判文件，包括所有补充通知（如果有的话），完全理解并同意放弃对这方面有不明、误解和质疑的权力。</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（5）在规定的谈判开启时间后，遵守谈判文件中有关保证金的规定。</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（6）我方不是为本项目提供整体设计、规范编制或者项目管理、监理、检测等服务的供应商，我方不是采购代理机构的附属机构。</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（7）在领取成交通知书的同时按谈判文件规定的形式，向贵方一次性支付成交服务费。</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（8）按照贵方可能要求，提供与其谈判有关的一切数据或资料，完全理解贵方不一定接受最低价的谈判或收到的任何谈判。</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（9）按照谈判文件的规定履行合同责任和义务。</w:t>
      </w:r>
    </w:p>
    <w:p>
      <w:pPr>
        <w:pStyle w:val="35"/>
        <w:keepNext w:val="0"/>
        <w:keepLines w:val="0"/>
        <w:widowControl w:val="0"/>
        <w:suppressLineNumbers w:val="0"/>
        <w:tabs>
          <w:tab w:val="left" w:pos="5580"/>
        </w:tabs>
        <w:snapToGrid w:val="0"/>
        <w:spacing w:before="0" w:beforeAutospacing="0" w:after="0" w:afterAutospacing="0" w:line="400" w:lineRule="atLeast"/>
        <w:ind w:left="358" w:leftChars="68" w:right="0" w:hanging="216" w:hangingChars="9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与本谈判有关的一切正式往来信函请寄：</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地址</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 xml:space="preserve">     传真</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电话</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 xml:space="preserve">     电子函件</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法定代表人或其委托代理人（签字或盖章）</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供应商名称（全称）</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供应商开户银行（全称）</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供应商银行帐号</w:t>
      </w:r>
      <w:r>
        <w:rPr>
          <w:rFonts w:hint="eastAsia" w:ascii="微软雅黑" w:hAnsi="微软雅黑" w:eastAsia="微软雅黑" w:cs="微软雅黑"/>
          <w:color w:val="auto"/>
          <w:kern w:val="2"/>
          <w:sz w:val="24"/>
          <w:szCs w:val="24"/>
          <w:u w:val="single" w:color="000000"/>
          <w:vertAlign w:val="baseline"/>
          <w:lang w:val="en-US" w:eastAsia="zh-CN" w:bidi="ar"/>
        </w:rPr>
        <w:t>　　　　　　　　 　　</w:t>
      </w:r>
    </w:p>
    <w:p>
      <w:pPr>
        <w:pStyle w:val="35"/>
        <w:keepNext w:val="0"/>
        <w:keepLines w:val="0"/>
        <w:widowControl w:val="0"/>
        <w:suppressLineNumbers w:val="0"/>
        <w:tabs>
          <w:tab w:val="left" w:pos="5580"/>
        </w:tabs>
        <w:snapToGrid w:val="0"/>
        <w:spacing w:before="0" w:beforeAutospacing="0" w:after="0" w:afterAutospacing="0" w:line="400" w:lineRule="atLeast"/>
        <w:ind w:left="1079" w:leftChars="257" w:right="0" w:hanging="540"/>
        <w:jc w:val="both"/>
        <w:textAlignment w:val="baseline"/>
        <w:rPr>
          <w:rFonts w:hint="eastAsia" w:ascii="微软雅黑" w:hAnsi="微软雅黑" w:eastAsia="微软雅黑" w:cs="微软雅黑"/>
          <w:b/>
          <w:bCs w:val="0"/>
          <w:color w:val="auto"/>
          <w:kern w:val="0"/>
          <w:sz w:val="24"/>
          <w:szCs w:val="20"/>
          <w:lang w:val="en-US"/>
        </w:rPr>
      </w:pPr>
      <w:r>
        <w:rPr>
          <w:rFonts w:hint="eastAsia" w:ascii="微软雅黑" w:hAnsi="微软雅黑" w:eastAsia="微软雅黑" w:cs="微软雅黑"/>
          <w:color w:val="auto"/>
          <w:kern w:val="2"/>
          <w:sz w:val="24"/>
          <w:szCs w:val="24"/>
          <w:vertAlign w:val="baseline"/>
          <w:lang w:val="en-US" w:eastAsia="zh-CN" w:bidi="ar"/>
        </w:rPr>
        <w:t>供应商（公章）</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color w:val="auto"/>
          <w:kern w:val="2"/>
          <w:sz w:val="24"/>
          <w:szCs w:val="24"/>
          <w:vertAlign w:val="baseline"/>
          <w:lang w:val="en-US" w:eastAsia="zh-CN" w:bidi="ar"/>
        </w:rPr>
        <w:t>日期</w:t>
      </w:r>
      <w:r>
        <w:rPr>
          <w:rFonts w:hint="eastAsia" w:ascii="微软雅黑" w:hAnsi="微软雅黑" w:eastAsia="微软雅黑" w:cs="微软雅黑"/>
          <w:color w:val="auto"/>
          <w:kern w:val="2"/>
          <w:sz w:val="24"/>
          <w:szCs w:val="24"/>
          <w:u w:val="single" w:color="000000"/>
          <w:vertAlign w:val="baseline"/>
          <w:lang w:val="en-US" w:eastAsia="zh-CN" w:bidi="ar"/>
        </w:rPr>
        <w:t>　　　　　　</w:t>
      </w:r>
      <w:bookmarkStart w:id="638" w:name="_Toc21814"/>
      <w:bookmarkStart w:id="639" w:name="_Toc23195"/>
      <w:bookmarkStart w:id="640" w:name="_Toc18940"/>
      <w:bookmarkStart w:id="641" w:name="_Toc32628"/>
      <w:bookmarkStart w:id="642" w:name="_Toc11664"/>
      <w:bookmarkStart w:id="643" w:name="_Toc16278"/>
      <w:bookmarkStart w:id="644" w:name="_Toc3467"/>
      <w:bookmarkStart w:id="645" w:name="_Toc24292"/>
      <w:bookmarkStart w:id="646" w:name="_Toc216582816"/>
      <w:bookmarkStart w:id="647" w:name="_Toc515647819"/>
      <w:bookmarkStart w:id="648" w:name="_Toc14037"/>
      <w:bookmarkStart w:id="649" w:name="_Toc22132"/>
      <w:bookmarkStart w:id="650" w:name="_Toc6343"/>
      <w:bookmarkStart w:id="651" w:name="_Toc25251"/>
      <w:bookmarkStart w:id="652" w:name="_Toc9921"/>
      <w:bookmarkStart w:id="653" w:name="_Toc12151"/>
      <w:bookmarkStart w:id="654" w:name="_Toc18267"/>
    </w:p>
    <w:p>
      <w:pPr>
        <w:pStyle w:val="4"/>
        <w:widowControl/>
        <w:spacing w:before="0" w:beforeAutospacing="0" w:after="0" w:afterAutospacing="0" w:line="360" w:lineRule="exact"/>
        <w:ind w:left="1079" w:leftChars="257" w:right="0" w:hanging="540"/>
        <w:jc w:val="center"/>
        <w:rPr>
          <w:rFonts w:hint="eastAsia" w:ascii="微软雅黑" w:hAnsi="微软雅黑" w:eastAsia="微软雅黑" w:cs="微软雅黑"/>
          <w:color w:val="auto"/>
          <w:sz w:val="24"/>
          <w:szCs w:val="24"/>
          <w:lang w:val="en-US"/>
        </w:rPr>
      </w:pPr>
      <w:bookmarkStart w:id="655" w:name="_Toc9864"/>
      <w:bookmarkStart w:id="656" w:name="_Toc1405"/>
      <w:bookmarkStart w:id="657" w:name="_Toc9529"/>
      <w:r>
        <w:rPr>
          <w:rFonts w:hint="eastAsia" w:ascii="微软雅黑" w:hAnsi="微软雅黑" w:eastAsia="微软雅黑" w:cs="微软雅黑"/>
          <w:color w:val="auto"/>
          <w:sz w:val="24"/>
          <w:szCs w:val="24"/>
          <w:lang w:val="en-US"/>
        </w:rPr>
        <w:t xml:space="preserve">2 </w:t>
      </w:r>
      <w:bookmarkStart w:id="658" w:name="_Toc5101"/>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Cs/>
          <w:color w:val="auto"/>
          <w:sz w:val="24"/>
          <w:szCs w:val="24"/>
          <w:lang w:eastAsia="zh-CN"/>
        </w:rPr>
        <w:t>谈判分项报价表</w:t>
      </w:r>
      <w:bookmarkEnd w:id="655"/>
      <w:bookmarkEnd w:id="656"/>
      <w:bookmarkEnd w:id="657"/>
      <w:bookmarkEnd w:id="658"/>
    </w:p>
    <w:p>
      <w:pPr>
        <w:pStyle w:val="35"/>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0" w:right="0"/>
        <w:jc w:val="left"/>
        <w:rPr>
          <w:rFonts w:hint="default"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项目名称:                      招标编号:               </w:t>
      </w:r>
      <w:r>
        <w:rPr>
          <w:rFonts w:hint="eastAsia" w:ascii="微软雅黑" w:hAnsi="微软雅黑" w:eastAsia="微软雅黑" w:cs="微软雅黑"/>
          <w:color w:val="auto"/>
          <w:kern w:val="2"/>
          <w:sz w:val="24"/>
          <w:szCs w:val="20"/>
          <w:lang w:val="en-US" w:eastAsia="zh-CN" w:bidi="ar"/>
        </w:rPr>
        <w:t>标段号：</w:t>
      </w:r>
      <w:r>
        <w:rPr>
          <w:rFonts w:hint="eastAsia" w:ascii="微软雅黑" w:hAnsi="微软雅黑" w:eastAsia="微软雅黑" w:cs="微软雅黑"/>
          <w:color w:val="auto"/>
          <w:kern w:val="2"/>
          <w:sz w:val="24"/>
          <w:szCs w:val="24"/>
          <w:lang w:val="en-US" w:eastAsia="zh-CN" w:bidi="ar"/>
        </w:rPr>
        <w:t xml:space="preserve"> 　 　             报价单位：元</w:t>
      </w:r>
    </w:p>
    <w:tbl>
      <w:tblPr>
        <w:tblStyle w:val="3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3"/>
        <w:gridCol w:w="1335"/>
        <w:gridCol w:w="1538"/>
        <w:gridCol w:w="769"/>
        <w:gridCol w:w="692"/>
        <w:gridCol w:w="1014"/>
        <w:gridCol w:w="1416"/>
        <w:gridCol w:w="691"/>
        <w:gridCol w:w="84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序号</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名称</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型号和规格</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数量</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品牌</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原产地</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制造商名称</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单价</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总价</w:t>
            </w: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1.</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货物名称</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2.</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专用工具</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3.</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安装、调试、检验</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4.</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培训</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5.</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技术服务</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8" w:hRule="atLeast"/>
          <w:jc w:val="center"/>
        </w:trPr>
        <w:tc>
          <w:tcPr>
            <w:tcW w:w="821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总价：</w:t>
            </w:r>
          </w:p>
        </w:tc>
        <w:tc>
          <w:tcPr>
            <w:tcW w:w="16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r>
    </w:tbl>
    <w:p>
      <w:pPr>
        <w:pStyle w:val="35"/>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1079" w:leftChars="257" w:right="0" w:hanging="540"/>
        <w:jc w:val="both"/>
        <w:rPr>
          <w:rFonts w:hint="default"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法定代表人或其委托代理人（签字或盖章）:</w:t>
      </w:r>
      <w:r>
        <w:rPr>
          <w:rFonts w:hint="eastAsia" w:ascii="微软雅黑" w:hAnsi="微软雅黑" w:eastAsia="微软雅黑" w:cs="微软雅黑"/>
          <w:color w:val="auto"/>
          <w:kern w:val="2"/>
          <w:sz w:val="24"/>
          <w:szCs w:val="24"/>
          <w:u w:val="single"/>
          <w:lang w:val="en-US" w:eastAsia="zh-CN" w:bidi="ar"/>
        </w:rPr>
        <w:tab/>
      </w:r>
      <w:r>
        <w:rPr>
          <w:rFonts w:hint="eastAsia" w:ascii="微软雅黑" w:hAnsi="微软雅黑" w:eastAsia="微软雅黑" w:cs="微软雅黑"/>
          <w:color w:val="auto"/>
          <w:kern w:val="2"/>
          <w:sz w:val="24"/>
          <w:szCs w:val="24"/>
          <w:u w:val="single"/>
          <w:lang w:val="en-US" w:eastAsia="zh-CN" w:bidi="ar"/>
        </w:rPr>
        <w:t xml:space="preserve">      </w:t>
      </w:r>
    </w:p>
    <w:p>
      <w:pPr>
        <w:pStyle w:val="35"/>
        <w:keepNext w:val="0"/>
        <w:keepLines w:val="0"/>
        <w:widowControl w:val="0"/>
        <w:suppressLineNumbers w:val="0"/>
        <w:tabs>
          <w:tab w:val="left" w:pos="5370"/>
        </w:tabs>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供应商(公章):</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注:1.如果供应商认为需要，每种服务内容填写一份该表。</w:t>
      </w:r>
    </w:p>
    <w:p>
      <w:pPr>
        <w:pStyle w:val="35"/>
        <w:keepNext w:val="0"/>
        <w:keepLines w:val="0"/>
        <w:widowControl w:val="0"/>
        <w:suppressLineNumbers w:val="0"/>
        <w:spacing w:before="0" w:beforeAutospacing="0" w:after="0" w:afterAutospacing="0" w:line="400" w:lineRule="exact"/>
        <w:ind w:left="1078" w:leftChars="428" w:right="0" w:hanging="180" w:hangingChars="75"/>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2.如果按单价计算的结果与总价不一致,以单价为准修正总价。</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   3.如果不提供详细分项报价将视为没有实质性响应招标文件。</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   4.上述各项的详细分项报价，应另页描述。</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   5.如果开标一览表（报价表）内容与响应文件中明细表内容不一致的，以开标一览表（报价表）内容为准。</w:t>
      </w: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color w:val="auto"/>
          <w:kern w:val="0"/>
          <w:sz w:val="24"/>
          <w:szCs w:val="24"/>
          <w:lang w:val="en-US"/>
        </w:rPr>
      </w:pPr>
    </w:p>
    <w:p>
      <w:pPr>
        <w:pStyle w:val="35"/>
        <w:keepNext w:val="0"/>
        <w:keepLines w:val="0"/>
        <w:widowControl w:val="0"/>
        <w:suppressLineNumbers w:val="0"/>
        <w:spacing w:before="0" w:beforeAutospacing="0" w:after="0" w:afterAutospacing="0" w:line="480" w:lineRule="exact"/>
        <w:ind w:left="1079" w:leftChars="257" w:right="0" w:hanging="540"/>
        <w:jc w:val="both"/>
        <w:rPr>
          <w:rFonts w:hint="eastAsia" w:ascii="微软雅黑" w:hAnsi="微软雅黑" w:eastAsia="微软雅黑" w:cs="微软雅黑"/>
          <w:color w:val="auto"/>
          <w:sz w:val="24"/>
          <w:szCs w:val="24"/>
          <w:lang w:val="en-US"/>
        </w:rPr>
      </w:pPr>
    </w:p>
    <w:p>
      <w:pPr>
        <w:pStyle w:val="4"/>
        <w:widowControl/>
        <w:spacing w:before="0" w:beforeAutospacing="0" w:line="240" w:lineRule="atLeast"/>
        <w:ind w:left="0" w:firstLine="3120" w:firstLineChars="1300"/>
        <w:jc w:val="both"/>
        <w:rPr>
          <w:rFonts w:hint="eastAsia" w:ascii="微软雅黑" w:hAnsi="微软雅黑" w:eastAsia="微软雅黑" w:cs="微软雅黑"/>
          <w:color w:val="auto"/>
          <w:szCs w:val="21"/>
          <w:lang w:val="en-US"/>
        </w:rPr>
      </w:pPr>
      <w:bookmarkStart w:id="659" w:name="_Toc566"/>
      <w:bookmarkStart w:id="660" w:name="_Toc31318"/>
      <w:r>
        <w:rPr>
          <w:rFonts w:hint="eastAsia" w:ascii="微软雅黑" w:hAnsi="微软雅黑" w:eastAsia="微软雅黑" w:cs="微软雅黑"/>
          <w:color w:val="auto"/>
          <w:sz w:val="24"/>
          <w:szCs w:val="20"/>
          <w:lang w:val="en-US"/>
        </w:rPr>
        <w:t xml:space="preserve">3 </w:t>
      </w:r>
      <w:bookmarkEnd w:id="638"/>
      <w:bookmarkEnd w:id="639"/>
      <w:bookmarkEnd w:id="640"/>
      <w:bookmarkEnd w:id="641"/>
      <w:bookmarkEnd w:id="642"/>
      <w:bookmarkEnd w:id="643"/>
      <w:bookmarkEnd w:id="644"/>
      <w:r>
        <w:rPr>
          <w:rFonts w:hint="eastAsia" w:ascii="微软雅黑" w:hAnsi="微软雅黑" w:eastAsia="微软雅黑" w:cs="微软雅黑"/>
          <w:color w:val="auto"/>
          <w:sz w:val="24"/>
          <w:szCs w:val="20"/>
          <w:lang w:eastAsia="zh-CN"/>
        </w:rPr>
        <w:t>、</w:t>
      </w:r>
      <w:r>
        <w:rPr>
          <w:rFonts w:hint="eastAsia" w:ascii="微软雅黑" w:hAnsi="微软雅黑" w:eastAsia="微软雅黑" w:cs="微软雅黑"/>
          <w:bCs/>
          <w:color w:val="auto"/>
          <w:sz w:val="24"/>
          <w:szCs w:val="24"/>
          <w:lang w:eastAsia="zh-CN"/>
        </w:rPr>
        <w:t>货物说明一览表</w:t>
      </w:r>
      <w:bookmarkEnd w:id="659"/>
      <w:bookmarkEnd w:id="660"/>
    </w:p>
    <w:p>
      <w:pPr>
        <w:pStyle w:val="35"/>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项目名称:                    </w:t>
      </w:r>
      <w:r>
        <w:rPr>
          <w:rFonts w:hint="eastAsia" w:ascii="微软雅黑" w:hAnsi="微软雅黑" w:eastAsia="微软雅黑" w:cs="微软雅黑"/>
          <w:color w:val="auto"/>
          <w:kern w:val="2"/>
          <w:sz w:val="24"/>
          <w:szCs w:val="20"/>
          <w:lang w:val="en-US" w:eastAsia="zh-CN" w:bidi="ar"/>
        </w:rPr>
        <w:t>标段号：</w:t>
      </w:r>
    </w:p>
    <w:p>
      <w:pPr>
        <w:pStyle w:val="35"/>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招标编号:                                                            </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bl>
      <w:tblPr>
        <w:tblStyle w:val="38"/>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3"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rPr>
              <w:t>序号</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rPr>
              <w:t>货物名称</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rPr>
              <w:t>规格型号</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rPr>
              <w:t>数量</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rPr>
              <w:t>交货期</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rPr>
              <w:t>交货地点</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bl>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法定代表人或其委托代理人（签字或盖章）:</w:t>
      </w:r>
    </w:p>
    <w:p>
      <w:pPr>
        <w:pStyle w:val="35"/>
        <w:keepNext w:val="0"/>
        <w:keepLines w:val="0"/>
        <w:widowControl w:val="0"/>
        <w:suppressLineNumbers w:val="0"/>
        <w:tabs>
          <w:tab w:val="left" w:pos="5370"/>
        </w:tabs>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供应商(公章):</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b/>
          <w:bCs/>
          <w:color w:val="auto"/>
          <w:sz w:val="22"/>
          <w:szCs w:val="22"/>
          <w:lang w:val="en-US"/>
        </w:rPr>
      </w:pPr>
      <w:r>
        <w:rPr>
          <w:rFonts w:hint="eastAsia" w:ascii="微软雅黑" w:hAnsi="微软雅黑" w:eastAsia="微软雅黑" w:cs="微软雅黑"/>
          <w:color w:val="auto"/>
          <w:kern w:val="2"/>
          <w:sz w:val="24"/>
          <w:szCs w:val="24"/>
          <w:lang w:val="en-US" w:eastAsia="zh-CN" w:bidi="ar"/>
        </w:rPr>
        <w:t>注: 各项产品详细技术性能应另页描述。</w:t>
      </w:r>
    </w:p>
    <w:p>
      <w:pPr>
        <w:pStyle w:val="35"/>
        <w:keepNext w:val="0"/>
        <w:keepLines w:val="0"/>
        <w:widowControl w:val="0"/>
        <w:suppressLineNumbers w:val="0"/>
        <w:spacing w:before="0" w:beforeAutospacing="0" w:after="0" w:afterAutospacing="0" w:line="240" w:lineRule="atLeast"/>
        <w:ind w:left="1079" w:leftChars="257" w:right="0" w:hanging="540"/>
        <w:jc w:val="both"/>
        <w:rPr>
          <w:rFonts w:hint="eastAsia" w:ascii="微软雅黑" w:hAnsi="微软雅黑" w:eastAsia="微软雅黑" w:cs="微软雅黑"/>
          <w:color w:val="auto"/>
          <w:sz w:val="24"/>
          <w:szCs w:val="20"/>
          <w:lang w:val="en-US"/>
        </w:rPr>
      </w:pPr>
    </w:p>
    <w:p>
      <w:pPr>
        <w:keepNext w:val="0"/>
        <w:keepLines w:val="0"/>
        <w:widowControl w:val="0"/>
        <w:suppressLineNumbers w:val="0"/>
        <w:spacing w:before="0" w:beforeAutospacing="0" w:after="0" w:afterAutospacing="0" w:line="360" w:lineRule="exact"/>
        <w:ind w:left="1079" w:leftChars="257" w:right="0" w:hanging="54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color w:val="auto"/>
          <w:lang w:val="en-US"/>
        </w:rPr>
      </w:pPr>
    </w:p>
    <w:p>
      <w:pPr>
        <w:pStyle w:val="35"/>
        <w:keepNext w:val="0"/>
        <w:keepLines w:val="0"/>
        <w:widowControl w:val="0"/>
        <w:suppressLineNumbers w:val="0"/>
        <w:spacing w:before="0" w:beforeAutospacing="0" w:after="0" w:afterAutospacing="0"/>
        <w:ind w:left="0" w:right="0" w:firstLine="480" w:firstLineChars="200"/>
        <w:jc w:val="both"/>
        <w:rPr>
          <w:rFonts w:hint="eastAsia" w:ascii="微软雅黑" w:hAnsi="微软雅黑" w:eastAsia="微软雅黑" w:cs="微软雅黑"/>
          <w:color w:val="auto"/>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pacing w:before="0" w:beforeAutospacing="0" w:after="0" w:afterAutospacing="0" w:line="240" w:lineRule="atLeast"/>
        <w:ind w:left="1079" w:leftChars="257" w:right="0" w:hanging="540"/>
        <w:jc w:val="center"/>
        <w:outlineLvl w:val="1"/>
        <w:rPr>
          <w:rFonts w:hint="eastAsia" w:ascii="微软雅黑" w:hAnsi="微软雅黑" w:eastAsia="微软雅黑" w:cs="微软雅黑"/>
          <w:color w:val="auto"/>
          <w:szCs w:val="21"/>
          <w:lang w:val="en-US"/>
        </w:rPr>
      </w:pPr>
      <w:bookmarkStart w:id="661" w:name="_Toc23503"/>
      <w:bookmarkStart w:id="662" w:name="_Toc32379"/>
      <w:r>
        <w:rPr>
          <w:rFonts w:hint="eastAsia" w:ascii="微软雅黑" w:hAnsi="微软雅黑" w:eastAsia="微软雅黑" w:cs="微软雅黑"/>
          <w:b/>
          <w:bCs/>
          <w:color w:val="auto"/>
          <w:kern w:val="2"/>
          <w:sz w:val="24"/>
          <w:szCs w:val="24"/>
          <w:lang w:val="en-US" w:eastAsia="zh-CN" w:bidi="ar"/>
        </w:rPr>
        <w:t>4 、技术规格偏离表</w:t>
      </w:r>
      <w:bookmarkEnd w:id="661"/>
      <w:bookmarkEnd w:id="662"/>
    </w:p>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项目名称:                       招标编号:                 </w:t>
      </w:r>
      <w:r>
        <w:rPr>
          <w:rFonts w:hint="eastAsia" w:ascii="微软雅黑" w:hAnsi="微软雅黑" w:eastAsia="微软雅黑" w:cs="微软雅黑"/>
          <w:color w:val="auto"/>
          <w:kern w:val="2"/>
          <w:sz w:val="24"/>
          <w:szCs w:val="20"/>
          <w:lang w:val="en-US" w:eastAsia="zh-CN" w:bidi="ar"/>
        </w:rPr>
        <w:t>标段号：</w:t>
      </w: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bl>
      <w:tblPr>
        <w:tblStyle w:val="3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序号</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货物名称</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268" w:leftChars="128"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谈判文件条款号</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采购规格</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响应规格</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偏离</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472"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bl>
    <w:p>
      <w:pPr>
        <w:pStyle w:val="35"/>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法定代表人或其委托代理人（签字或盖章）:</w:t>
      </w:r>
    </w:p>
    <w:p>
      <w:pPr>
        <w:pStyle w:val="35"/>
        <w:keepNext w:val="0"/>
        <w:keepLines w:val="0"/>
        <w:widowControl w:val="0"/>
        <w:suppressLineNumbers w:val="0"/>
        <w:tabs>
          <w:tab w:val="left" w:pos="5370"/>
        </w:tabs>
        <w:spacing w:before="0" w:beforeAutospacing="0" w:after="0" w:afterAutospacing="0" w:line="400" w:lineRule="exact"/>
        <w:ind w:left="1079" w:leftChars="257" w:right="0" w:hanging="54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color w:val="auto"/>
          <w:kern w:val="2"/>
          <w:sz w:val="24"/>
          <w:szCs w:val="24"/>
          <w:lang w:val="en-US" w:eastAsia="zh-CN" w:bidi="ar"/>
        </w:rPr>
        <w:t>供应商(公章):</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bookmarkEnd w:id="645"/>
    <w:bookmarkEnd w:id="646"/>
    <w:bookmarkEnd w:id="647"/>
    <w:bookmarkEnd w:id="648"/>
    <w:bookmarkEnd w:id="649"/>
    <w:bookmarkEnd w:id="650"/>
    <w:bookmarkEnd w:id="651"/>
    <w:bookmarkEnd w:id="652"/>
    <w:bookmarkEnd w:id="653"/>
    <w:bookmarkEnd w:id="654"/>
    <w:p>
      <w:pPr>
        <w:pStyle w:val="4"/>
        <w:widowControl/>
        <w:spacing w:before="0" w:beforeAutospacing="0" w:line="240" w:lineRule="atLeast"/>
        <w:jc w:val="center"/>
        <w:rPr>
          <w:rFonts w:hint="eastAsia" w:ascii="微软雅黑" w:hAnsi="微软雅黑" w:eastAsia="微软雅黑" w:cs="微软雅黑"/>
          <w:color w:val="auto"/>
          <w:sz w:val="24"/>
          <w:szCs w:val="24"/>
          <w:lang w:val="en-US"/>
        </w:rPr>
      </w:pPr>
      <w:bookmarkStart w:id="663" w:name="_Toc31884"/>
      <w:bookmarkStart w:id="664" w:name="_Toc7206"/>
      <w:bookmarkStart w:id="665" w:name="_Toc23233"/>
      <w:bookmarkStart w:id="666" w:name="_Toc28959"/>
      <w:bookmarkStart w:id="667" w:name="_Toc13093"/>
      <w:bookmarkStart w:id="668" w:name="_Toc26490"/>
      <w:bookmarkStart w:id="669" w:name="_Toc32689"/>
      <w:bookmarkStart w:id="670" w:name="_Toc22563"/>
      <w:bookmarkStart w:id="671" w:name="_Toc515647820"/>
      <w:bookmarkStart w:id="672" w:name="_Toc24864"/>
      <w:bookmarkStart w:id="673" w:name="_Toc338"/>
      <w:bookmarkStart w:id="674" w:name="_Toc4880"/>
      <w:bookmarkStart w:id="675" w:name="_Toc32666"/>
      <w:bookmarkStart w:id="676" w:name="_Toc1232"/>
      <w:bookmarkStart w:id="677" w:name="_Toc1130"/>
      <w:bookmarkStart w:id="678" w:name="_Toc9012"/>
      <w:bookmarkStart w:id="679" w:name="_Toc216582817"/>
      <w:bookmarkStart w:id="680" w:name="_Toc13229"/>
      <w:bookmarkStart w:id="681" w:name="_Toc3537"/>
      <w:bookmarkStart w:id="682" w:name="_Toc23542"/>
      <w:bookmarkStart w:id="683" w:name="_Toc10773"/>
      <w:bookmarkStart w:id="684" w:name="_Toc28414"/>
      <w:r>
        <w:rPr>
          <w:rFonts w:hint="eastAsia" w:ascii="微软雅黑" w:hAnsi="微软雅黑" w:eastAsia="微软雅黑" w:cs="微软雅黑"/>
          <w:bCs/>
          <w:color w:val="auto"/>
          <w:sz w:val="24"/>
          <w:szCs w:val="24"/>
          <w:lang w:val="en-US"/>
        </w:rPr>
        <w:t>5.</w:t>
      </w:r>
      <w:r>
        <w:rPr>
          <w:rFonts w:hint="eastAsia" w:ascii="微软雅黑" w:hAnsi="微软雅黑" w:eastAsia="微软雅黑" w:cs="微软雅黑"/>
          <w:bCs/>
          <w:color w:val="auto"/>
          <w:sz w:val="24"/>
          <w:szCs w:val="24"/>
          <w:lang w:eastAsia="zh-CN"/>
        </w:rPr>
        <w:t>商务条款偏离表</w:t>
      </w:r>
      <w:bookmarkEnd w:id="663"/>
      <w:bookmarkEnd w:id="664"/>
      <w:bookmarkEnd w:id="665"/>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项目名称:                      招标编号:             </w:t>
      </w:r>
      <w:r>
        <w:rPr>
          <w:rFonts w:hint="eastAsia" w:ascii="微软雅黑" w:hAnsi="微软雅黑" w:eastAsia="微软雅黑" w:cs="微软雅黑"/>
          <w:color w:val="auto"/>
          <w:kern w:val="2"/>
          <w:sz w:val="24"/>
          <w:szCs w:val="20"/>
          <w:lang w:val="en-US" w:eastAsia="zh-CN" w:bidi="ar"/>
        </w:rPr>
        <w:t>标段号：</w:t>
      </w:r>
    </w:p>
    <w:tbl>
      <w:tblPr>
        <w:tblStyle w:val="3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序号</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谈判文件条款号</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谈判文件的商务条款</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响应文件的商务条款</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center"/>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tc>
      </w:tr>
    </w:tbl>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p>
    <w:p>
      <w:pPr>
        <w:pStyle w:val="35"/>
        <w:keepNext w:val="0"/>
        <w:keepLines w:val="0"/>
        <w:widowControl w:val="0"/>
        <w:suppressLineNumbers w:val="0"/>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法定代表人或其委托代理人（签字或盖章）:</w:t>
      </w:r>
    </w:p>
    <w:p>
      <w:pPr>
        <w:pStyle w:val="35"/>
        <w:keepNext w:val="0"/>
        <w:keepLines w:val="0"/>
        <w:widowControl w:val="0"/>
        <w:suppressLineNumbers w:val="0"/>
        <w:tabs>
          <w:tab w:val="left" w:pos="5370"/>
        </w:tabs>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u w:val="single"/>
          <w:lang w:val="en-US"/>
        </w:rPr>
      </w:pPr>
      <w:r>
        <w:rPr>
          <w:rFonts w:hint="eastAsia" w:ascii="微软雅黑" w:hAnsi="微软雅黑" w:eastAsia="微软雅黑" w:cs="微软雅黑"/>
          <w:color w:val="auto"/>
          <w:kern w:val="2"/>
          <w:sz w:val="24"/>
          <w:szCs w:val="24"/>
          <w:lang w:val="en-US" w:eastAsia="zh-CN" w:bidi="ar"/>
        </w:rPr>
        <w:t>供应商(公章):</w:t>
      </w:r>
    </w:p>
    <w:p>
      <w:pPr>
        <w:pStyle w:val="35"/>
        <w:keepNext w:val="0"/>
        <w:keepLines w:val="0"/>
        <w:widowControl w:val="0"/>
        <w:suppressLineNumbers w:val="0"/>
        <w:tabs>
          <w:tab w:val="left" w:pos="5370"/>
        </w:tabs>
        <w:spacing w:before="0" w:beforeAutospacing="0" w:after="0" w:afterAutospacing="0" w:line="400" w:lineRule="exact"/>
        <w:ind w:left="1079" w:leftChars="257" w:right="0" w:hanging="540"/>
        <w:jc w:val="both"/>
        <w:rPr>
          <w:rFonts w:hint="eastAsia" w:ascii="微软雅黑" w:hAnsi="微软雅黑" w:eastAsia="微软雅黑" w:cs="微软雅黑"/>
          <w:color w:val="auto"/>
          <w:sz w:val="24"/>
          <w:szCs w:val="24"/>
          <w:u w:val="single"/>
          <w:lang w:val="en-US"/>
        </w:rPr>
      </w:pPr>
    </w:p>
    <w:p>
      <w:pPr>
        <w:pStyle w:val="35"/>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color w:val="auto"/>
          <w:sz w:val="24"/>
          <w:szCs w:val="20"/>
          <w:u w:val="single"/>
          <w:lang w:val="en-US"/>
        </w:rPr>
      </w:pPr>
    </w:p>
    <w:p>
      <w:pPr>
        <w:pStyle w:val="35"/>
        <w:keepNext w:val="0"/>
        <w:keepLines w:val="0"/>
        <w:widowControl w:val="0"/>
        <w:suppressLineNumbers w:val="0"/>
        <w:spacing w:before="0" w:beforeAutospacing="0" w:after="0" w:afterAutospacing="0" w:line="360" w:lineRule="exact"/>
        <w:ind w:left="1079" w:leftChars="257" w:right="0" w:hanging="540"/>
        <w:jc w:val="both"/>
        <w:rPr>
          <w:rFonts w:hint="eastAsia" w:ascii="微软雅黑" w:hAnsi="微软雅黑" w:eastAsia="微软雅黑" w:cs="微软雅黑"/>
          <w:color w:val="auto"/>
          <w:sz w:val="24"/>
          <w:szCs w:val="20"/>
          <w:u w:val="single"/>
          <w:lang w:val="en-US"/>
        </w:rPr>
      </w:pPr>
    </w:p>
    <w:p>
      <w:pPr>
        <w:pStyle w:val="35"/>
        <w:keepNext w:val="0"/>
        <w:keepLines w:val="0"/>
        <w:widowControl w:val="0"/>
        <w:suppressLineNumbers w:val="0"/>
        <w:spacing w:before="0" w:beforeAutospacing="0" w:after="0" w:afterAutospacing="0" w:line="360" w:lineRule="exact"/>
        <w:ind w:left="1079" w:leftChars="257" w:right="0" w:hanging="540"/>
        <w:jc w:val="both"/>
        <w:rPr>
          <w:rFonts w:hint="eastAsia" w:ascii="微软雅黑" w:hAnsi="微软雅黑" w:eastAsia="微软雅黑" w:cs="微软雅黑"/>
          <w:color w:val="auto"/>
          <w:sz w:val="24"/>
          <w:szCs w:val="20"/>
          <w:u w:val="single"/>
          <w:lang w:val="en-US"/>
        </w:rPr>
      </w:pPr>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Pr>
        <w:pStyle w:val="35"/>
        <w:keepNext w:val="0"/>
        <w:keepLines w:val="0"/>
        <w:widowControl w:val="0"/>
        <w:suppressLineNumbers w:val="0"/>
        <w:snapToGrid w:val="0"/>
        <w:spacing w:before="0" w:beforeAutospacing="0" w:after="0" w:afterAutospacing="0" w:line="240" w:lineRule="atLeast"/>
        <w:ind w:left="0" w:right="0"/>
        <w:jc w:val="both"/>
        <w:textAlignment w:val="baseline"/>
        <w:rPr>
          <w:rFonts w:hint="eastAsia" w:ascii="微软雅黑" w:hAnsi="微软雅黑" w:eastAsia="微软雅黑" w:cs="微软雅黑"/>
          <w:color w:val="auto"/>
          <w:sz w:val="24"/>
          <w:szCs w:val="24"/>
          <w:vertAlign w:val="baseline"/>
          <w:lang w:val="en-US"/>
        </w:rPr>
      </w:pPr>
    </w:p>
    <w:p>
      <w:pPr>
        <w:pStyle w:val="4"/>
        <w:widowControl/>
        <w:spacing w:before="0" w:beforeAutospacing="0" w:line="240" w:lineRule="atLeast"/>
        <w:jc w:val="center"/>
        <w:rPr>
          <w:rFonts w:hint="eastAsia" w:ascii="微软雅黑" w:hAnsi="微软雅黑" w:eastAsia="微软雅黑" w:cs="微软雅黑"/>
          <w:color w:val="auto"/>
          <w:lang w:val="en-US"/>
        </w:rPr>
      </w:pPr>
      <w:bookmarkStart w:id="685" w:name="_Hlt520274407"/>
      <w:bookmarkEnd w:id="685"/>
      <w:bookmarkStart w:id="686" w:name="_Hlt520274065"/>
      <w:bookmarkEnd w:id="686"/>
      <w:bookmarkStart w:id="687" w:name="_Hlt520271212"/>
      <w:bookmarkEnd w:id="687"/>
      <w:bookmarkStart w:id="688" w:name="_Hlt520274911"/>
      <w:bookmarkEnd w:id="688"/>
      <w:bookmarkStart w:id="689" w:name="_Hlt520273711"/>
      <w:bookmarkEnd w:id="689"/>
      <w:bookmarkStart w:id="690" w:name="_Hlt520273973"/>
      <w:bookmarkEnd w:id="690"/>
      <w:bookmarkStart w:id="691" w:name="_Hlt520343000"/>
      <w:bookmarkEnd w:id="691"/>
      <w:bookmarkStart w:id="692" w:name="_Hlt520350918"/>
      <w:bookmarkEnd w:id="692"/>
      <w:bookmarkStart w:id="693" w:name="_Hlt520350957"/>
      <w:bookmarkEnd w:id="693"/>
      <w:bookmarkStart w:id="694" w:name="_Hlt520343392"/>
      <w:bookmarkEnd w:id="694"/>
      <w:bookmarkStart w:id="695" w:name="_Hlt520274393"/>
      <w:bookmarkEnd w:id="695"/>
      <w:bookmarkStart w:id="696" w:name="_Toc32360"/>
      <w:bookmarkStart w:id="697" w:name="_Toc24430"/>
      <w:bookmarkStart w:id="698" w:name="_Toc1870"/>
      <w:bookmarkStart w:id="699" w:name="_Toc13710"/>
      <w:bookmarkStart w:id="700" w:name="_Toc8073"/>
      <w:bookmarkStart w:id="701" w:name="_Toc24705"/>
      <w:bookmarkStart w:id="702" w:name="_Toc29345"/>
      <w:bookmarkStart w:id="703" w:name="_Toc2099"/>
      <w:bookmarkStart w:id="704" w:name="_Toc20471"/>
      <w:bookmarkStart w:id="705" w:name="_Toc13385"/>
      <w:bookmarkStart w:id="706" w:name="_Toc25307"/>
      <w:r>
        <w:rPr>
          <w:rFonts w:hint="eastAsia" w:ascii="微软雅黑" w:hAnsi="微软雅黑" w:eastAsia="微软雅黑" w:cs="微软雅黑"/>
          <w:bCs/>
          <w:color w:val="auto"/>
          <w:sz w:val="28"/>
          <w:szCs w:val="28"/>
          <w:lang w:val="en-US"/>
        </w:rPr>
        <w:t>6-1</w:t>
      </w:r>
      <w:r>
        <w:rPr>
          <w:rFonts w:hint="eastAsia" w:ascii="微软雅黑" w:hAnsi="微软雅黑" w:eastAsia="微软雅黑" w:cs="微软雅黑"/>
          <w:bCs/>
          <w:color w:val="auto"/>
          <w:sz w:val="28"/>
          <w:szCs w:val="28"/>
          <w:lang w:eastAsia="zh-CN"/>
        </w:rPr>
        <w:t>中小企业声明函（货物）</w:t>
      </w:r>
      <w:bookmarkEnd w:id="696"/>
      <w:bookmarkEnd w:id="697"/>
      <w:bookmarkEnd w:id="698"/>
      <w:bookmarkEnd w:id="699"/>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keepNext w:val="0"/>
        <w:keepLines w:val="0"/>
        <w:widowControl/>
        <w:suppressLineNumbers w:val="0"/>
        <w:spacing w:before="0" w:beforeAutospacing="1" w:after="0" w:afterAutospacing="1" w:line="500" w:lineRule="exact"/>
        <w:ind w:left="0" w:right="0"/>
        <w:jc w:val="both"/>
        <w:rPr>
          <w:rFonts w:hint="eastAsia" w:ascii="微软雅黑" w:hAnsi="微软雅黑" w:eastAsia="微软雅黑" w:cs="微软雅黑"/>
          <w:color w:val="auto"/>
          <w:lang w:val="en-US"/>
        </w:rPr>
      </w:pPr>
    </w:p>
    <w:p>
      <w:pPr>
        <w:keepNext w:val="0"/>
        <w:keepLines w:val="0"/>
        <w:widowControl w:val="0"/>
        <w:suppressLineNumbers w:val="0"/>
        <w:spacing w:before="0" w:beforeAutospacing="0" w:after="0" w:afterAutospacing="0" w:line="240" w:lineRule="atLeast"/>
        <w:ind w:left="0" w:right="0"/>
        <w:jc w:val="both"/>
        <w:rPr>
          <w:rFonts w:hint="eastAsia" w:ascii="微软雅黑" w:hAnsi="微软雅黑" w:eastAsia="微软雅黑" w:cs="微软雅黑"/>
          <w:color w:val="auto"/>
          <w:szCs w:val="21"/>
          <w:lang w:val="en-US"/>
        </w:rPr>
      </w:pPr>
      <w:r>
        <w:rPr>
          <w:rFonts w:hint="eastAsia" w:ascii="微软雅黑" w:hAnsi="微软雅黑" w:eastAsia="微软雅黑" w:cs="微软雅黑"/>
          <w:b/>
          <w:bCs/>
          <w:color w:val="auto"/>
          <w:kern w:val="0"/>
          <w:sz w:val="21"/>
          <w:szCs w:val="21"/>
          <w:lang w:val="en-US" w:eastAsia="zh-CN" w:bidi="ar"/>
        </w:rPr>
        <w:t>注：须附从业人员、营业收入、资产总额填报上一年度数据，无上一年度数据的新成立企业可不填报。</w:t>
      </w:r>
    </w:p>
    <w:p>
      <w:pPr>
        <w:keepNext w:val="0"/>
        <w:keepLines w:val="0"/>
        <w:widowControl w:val="0"/>
        <w:suppressLineNumbers w:val="0"/>
        <w:spacing w:before="0" w:beforeAutospacing="0" w:after="0" w:afterAutospacing="0" w:line="240" w:lineRule="atLeast"/>
        <w:ind w:left="0" w:right="0"/>
        <w:jc w:val="both"/>
        <w:rPr>
          <w:rFonts w:hint="eastAsia" w:ascii="微软雅黑" w:hAnsi="微软雅黑" w:eastAsia="微软雅黑" w:cs="微软雅黑"/>
          <w:color w:val="auto"/>
          <w:szCs w:val="21"/>
          <w:lang w:val="en-US"/>
        </w:rPr>
      </w:pP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8"/>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spacing w:line="360" w:lineRule="auto"/>
        <w:rPr>
          <w:rFonts w:hint="eastAsia" w:ascii="宋体" w:hAnsi="宋体" w:eastAsia="宋体" w:cs="宋体"/>
          <w:color w:val="auto"/>
          <w:sz w:val="24"/>
          <w:szCs w:val="24"/>
          <w:highlight w:val="none"/>
        </w:rPr>
      </w:pPr>
    </w:p>
    <w:p>
      <w:pPr>
        <w:snapToGrid w:val="0"/>
        <w:spacing w:line="336"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依据本招标文件规定享受扶持政策获得政府采购合同的，小微企业不得将合同分包给大中型企业，中型企业不得将合同分包给大型企业。</w:t>
      </w:r>
    </w:p>
    <w:p>
      <w:pPr>
        <w:pStyle w:val="6"/>
        <w:rPr>
          <w:rFonts w:hint="eastAsia" w:ascii="宋体" w:hAnsi="宋体" w:eastAsia="宋体" w:cs="宋体"/>
          <w:color w:val="auto"/>
          <w:sz w:val="24"/>
          <w:szCs w:val="24"/>
          <w:highlight w:val="none"/>
        </w:rPr>
      </w:pPr>
    </w:p>
    <w:p>
      <w:pPr>
        <w:pStyle w:val="4"/>
        <w:bidi w:val="0"/>
        <w:jc w:val="center"/>
        <w:rPr>
          <w:rFonts w:hint="eastAsia"/>
          <w:color w:val="auto"/>
          <w:lang w:val="en-US" w:eastAsia="zh-CN"/>
        </w:rPr>
      </w:pPr>
      <w:bookmarkStart w:id="707" w:name="_Toc30321"/>
      <w:bookmarkStart w:id="708" w:name="_Toc10530"/>
      <w:bookmarkStart w:id="709" w:name="_Toc10969"/>
      <w:bookmarkStart w:id="710" w:name="_Toc23068"/>
      <w:bookmarkStart w:id="711" w:name="_Toc3518"/>
      <w:bookmarkStart w:id="712" w:name="_Toc5825"/>
      <w:bookmarkStart w:id="713" w:name="OLE_LINK13"/>
      <w:bookmarkStart w:id="714" w:name="_Toc19284"/>
      <w:bookmarkStart w:id="715" w:name="_Toc15209"/>
      <w:bookmarkStart w:id="716" w:name="_Toc13191"/>
      <w:bookmarkStart w:id="717" w:name="_Toc26116"/>
      <w:bookmarkStart w:id="718" w:name="OLE_LINK14"/>
      <w:bookmarkStart w:id="719" w:name="_Toc1860"/>
      <w:bookmarkStart w:id="720" w:name="_Toc515647825"/>
      <w:bookmarkStart w:id="721" w:name="_Toc10900"/>
    </w:p>
    <w:p>
      <w:pPr>
        <w:rPr>
          <w:rFonts w:hint="eastAsia"/>
          <w:color w:val="auto"/>
          <w:lang w:val="en-US" w:eastAsia="zh-CN"/>
        </w:rPr>
      </w:pPr>
    </w:p>
    <w:p>
      <w:pPr>
        <w:pStyle w:val="4"/>
        <w:bidi w:val="0"/>
        <w:jc w:val="center"/>
        <w:rPr>
          <w:rFonts w:hint="eastAsia"/>
          <w:color w:val="auto"/>
          <w:lang w:val="en-US"/>
        </w:rPr>
      </w:pPr>
      <w:r>
        <w:rPr>
          <w:rFonts w:hint="eastAsia"/>
          <w:color w:val="auto"/>
          <w:lang w:val="en-US" w:eastAsia="zh-CN"/>
        </w:rPr>
        <w:t>6-2 残疾人福利性单位声明函</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keepNext w:val="0"/>
        <w:keepLines w:val="0"/>
        <w:widowControl w:val="0"/>
        <w:suppressLineNumbers w:val="0"/>
        <w:spacing w:before="0" w:beforeAutospacing="0" w:after="0" w:afterAutospacing="0" w:line="240" w:lineRule="atLeast"/>
        <w:ind w:left="1079" w:leftChars="257" w:right="0" w:hanging="540"/>
        <w:jc w:val="center"/>
        <w:rPr>
          <w:rFonts w:hint="eastAsia" w:ascii="微软雅黑" w:hAnsi="微软雅黑" w:eastAsia="微软雅黑" w:cs="微软雅黑"/>
          <w:color w:val="auto"/>
          <w:kern w:val="0"/>
          <w:sz w:val="24"/>
          <w:szCs w:val="24"/>
          <w:lang w:val="en-US"/>
        </w:rPr>
      </w:pPr>
    </w:p>
    <w:p>
      <w:pPr>
        <w:keepNext w:val="0"/>
        <w:keepLines w:val="0"/>
        <w:widowControl w:val="0"/>
        <w:suppressLineNumbers w:val="0"/>
        <w:spacing w:before="0" w:beforeAutospacing="0" w:after="0" w:afterAutospacing="0" w:line="240" w:lineRule="atLeast"/>
        <w:ind w:left="0" w:right="0" w:firstLine="567"/>
        <w:jc w:val="both"/>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widowControl w:val="0"/>
        <w:suppressLineNumbers w:val="0"/>
        <w:spacing w:before="0" w:beforeAutospacing="0" w:after="0" w:afterAutospacing="0" w:line="240" w:lineRule="atLeast"/>
        <w:ind w:left="1079" w:leftChars="257" w:right="0" w:hanging="540"/>
        <w:jc w:val="both"/>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本单位对上述声明的真实性负责。如有虚假，将依法承担相应责任。</w:t>
      </w:r>
    </w:p>
    <w:p>
      <w:pPr>
        <w:keepNext w:val="0"/>
        <w:keepLines w:val="0"/>
        <w:widowControl w:val="0"/>
        <w:suppressLineNumbers w:val="0"/>
        <w:spacing w:before="0" w:beforeAutospacing="0" w:after="0" w:afterAutospacing="0" w:line="240" w:lineRule="atLeast"/>
        <w:ind w:left="1079" w:leftChars="257" w:right="0" w:hanging="540"/>
        <w:jc w:val="center"/>
        <w:rPr>
          <w:rFonts w:hint="eastAsia" w:ascii="微软雅黑" w:hAnsi="微软雅黑" w:eastAsia="微软雅黑" w:cs="微软雅黑"/>
          <w:color w:val="auto"/>
          <w:kern w:val="0"/>
          <w:sz w:val="24"/>
          <w:szCs w:val="24"/>
          <w:lang w:val="en-US"/>
        </w:rPr>
      </w:pPr>
    </w:p>
    <w:p>
      <w:pPr>
        <w:keepNext w:val="0"/>
        <w:keepLines w:val="0"/>
        <w:widowControl w:val="0"/>
        <w:suppressLineNumbers w:val="0"/>
        <w:spacing w:before="0" w:beforeAutospacing="0" w:after="0" w:afterAutospacing="0" w:line="240" w:lineRule="atLeast"/>
        <w:ind w:left="1079" w:leftChars="257" w:right="0" w:hanging="540"/>
        <w:jc w:val="center"/>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 xml:space="preserve"> 残疾人福利性单位名称（公章）：</w:t>
      </w:r>
    </w:p>
    <w:p>
      <w:pPr>
        <w:keepNext w:val="0"/>
        <w:keepLines w:val="0"/>
        <w:widowControl w:val="0"/>
        <w:suppressLineNumbers w:val="0"/>
        <w:spacing w:before="0" w:beforeAutospacing="0" w:after="0" w:afterAutospacing="0" w:line="240" w:lineRule="atLeast"/>
        <w:ind w:left="1079" w:leftChars="257" w:right="0" w:hanging="540"/>
        <w:jc w:val="center"/>
        <w:rPr>
          <w:rFonts w:hint="eastAsia" w:ascii="微软雅黑" w:hAnsi="微软雅黑" w:eastAsia="微软雅黑" w:cs="微软雅黑"/>
          <w:b/>
          <w:bCs w:val="0"/>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 xml:space="preserve">                 日  期：</w:t>
      </w:r>
    </w:p>
    <w:p>
      <w:pPr>
        <w:keepNext w:val="0"/>
        <w:keepLines w:val="0"/>
        <w:widowControl w:val="0"/>
        <w:suppressLineNumbers w:val="0"/>
        <w:spacing w:before="0" w:beforeAutospacing="0" w:after="0" w:afterAutospacing="0" w:line="480" w:lineRule="exact"/>
        <w:ind w:right="0"/>
        <w:jc w:val="both"/>
        <w:rPr>
          <w:rFonts w:hint="eastAsia" w:ascii="微软雅黑" w:hAnsi="微软雅黑" w:eastAsia="微软雅黑" w:cs="微软雅黑"/>
          <w:color w:val="auto"/>
          <w:szCs w:val="21"/>
          <w:lang w:val="en-US"/>
        </w:rPr>
      </w:pPr>
    </w:p>
    <w:p>
      <w:pPr>
        <w:pStyle w:val="4"/>
        <w:bidi w:val="0"/>
        <w:jc w:val="center"/>
        <w:rPr>
          <w:rFonts w:hint="eastAsia"/>
          <w:color w:val="auto"/>
          <w:lang w:val="en-US"/>
        </w:rPr>
      </w:pPr>
      <w:bookmarkStart w:id="722" w:name="_Toc19223"/>
      <w:bookmarkStart w:id="723" w:name="_Toc6009"/>
      <w:bookmarkStart w:id="724" w:name="_Toc7580"/>
      <w:bookmarkStart w:id="725" w:name="_Toc5527"/>
      <w:bookmarkStart w:id="726" w:name="_Toc22561"/>
      <w:bookmarkStart w:id="727" w:name="_Toc16850"/>
      <w:bookmarkStart w:id="728" w:name="_Toc11868"/>
      <w:bookmarkStart w:id="729" w:name="_Toc26133"/>
      <w:bookmarkStart w:id="730" w:name="_Toc6004"/>
      <w:bookmarkStart w:id="731" w:name="_Toc30795"/>
      <w:bookmarkStart w:id="732" w:name="_Toc28099"/>
      <w:bookmarkStart w:id="733" w:name="_Toc452"/>
      <w:bookmarkStart w:id="734" w:name="_Toc22378"/>
      <w:bookmarkStart w:id="735" w:name="_Toc30946"/>
      <w:bookmarkStart w:id="736" w:name="_Toc515647827"/>
      <w:bookmarkStart w:id="737" w:name="_Toc15539"/>
      <w:bookmarkStart w:id="738" w:name="_Toc5568"/>
      <w:bookmarkStart w:id="739" w:name="_Toc2304"/>
      <w:r>
        <w:rPr>
          <w:rFonts w:hint="eastAsia"/>
          <w:color w:val="auto"/>
          <w:lang w:val="en-US"/>
        </w:rPr>
        <w:t xml:space="preserve">7  </w:t>
      </w:r>
      <w:r>
        <w:rPr>
          <w:rFonts w:hint="eastAsia"/>
          <w:color w:val="auto"/>
          <w:lang w:eastAsia="zh-CN"/>
        </w:rPr>
        <w:t>供应商关联单位的说明</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35"/>
        <w:keepNext w:val="0"/>
        <w:keepLines w:val="0"/>
        <w:widowControl w:val="0"/>
        <w:suppressLineNumbers w:val="0"/>
        <w:spacing w:before="0" w:beforeAutospacing="0" w:after="0" w:afterAutospacing="0" w:line="480" w:lineRule="exact"/>
        <w:ind w:left="0" w:right="0" w:firstLine="480" w:firstLineChars="200"/>
        <w:jc w:val="center"/>
        <w:rPr>
          <w:rFonts w:hint="eastAsia" w:ascii="微软雅黑" w:hAnsi="微软雅黑" w:eastAsia="微软雅黑" w:cs="微软雅黑"/>
          <w:color w:val="auto"/>
          <w:szCs w:val="21"/>
          <w:lang w:val="en-US"/>
        </w:rPr>
      </w:pPr>
    </w:p>
    <w:p>
      <w:pPr>
        <w:pStyle w:val="35"/>
        <w:keepNext w:val="0"/>
        <w:keepLines w:val="0"/>
        <w:widowControl w:val="0"/>
        <w:suppressLineNumbers w:val="0"/>
        <w:spacing w:before="0" w:beforeAutospacing="0" w:after="0" w:afterAutospacing="0" w:line="480" w:lineRule="exact"/>
        <w:ind w:left="0" w:right="0" w:firstLine="420" w:firstLineChars="2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说明：供应商应当如实披露与本单位存在下列关联关系的单位名称：</w:t>
      </w:r>
    </w:p>
    <w:p>
      <w:pPr>
        <w:pStyle w:val="35"/>
        <w:keepNext w:val="0"/>
        <w:keepLines w:val="0"/>
        <w:widowControl w:val="0"/>
        <w:suppressLineNumbers w:val="0"/>
        <w:spacing w:before="0" w:beforeAutospacing="0" w:after="0" w:afterAutospacing="0" w:line="480" w:lineRule="exact"/>
        <w:ind w:left="0" w:right="0" w:firstLine="420" w:firstLineChars="2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（1）与供应商单位负责人为同一人的其他单位；</w:t>
      </w:r>
    </w:p>
    <w:p>
      <w:pPr>
        <w:pStyle w:val="35"/>
        <w:keepNext w:val="0"/>
        <w:keepLines w:val="0"/>
        <w:widowControl w:val="0"/>
        <w:suppressLineNumbers w:val="0"/>
        <w:spacing w:before="0" w:beforeAutospacing="0" w:after="0" w:afterAutospacing="0" w:line="480" w:lineRule="exact"/>
        <w:ind w:left="0" w:right="0" w:firstLine="420" w:firstLineChars="200"/>
        <w:jc w:val="both"/>
        <w:rPr>
          <w:rFonts w:hint="eastAsia" w:ascii="微软雅黑" w:hAnsi="微软雅黑" w:eastAsia="微软雅黑" w:cs="微软雅黑"/>
          <w:color w:val="auto"/>
          <w:szCs w:val="21"/>
          <w:lang w:val="en-US"/>
        </w:rPr>
      </w:pPr>
      <w:r>
        <w:rPr>
          <w:rFonts w:hint="eastAsia" w:ascii="微软雅黑" w:hAnsi="微软雅黑" w:eastAsia="微软雅黑" w:cs="微软雅黑"/>
          <w:color w:val="auto"/>
          <w:kern w:val="2"/>
          <w:sz w:val="21"/>
          <w:szCs w:val="21"/>
          <w:lang w:val="en-US" w:eastAsia="zh-CN" w:bidi="ar"/>
        </w:rPr>
        <w:t xml:space="preserve">    （2）与供应商存在直接控股、管理关系的其他单位。</w:t>
      </w:r>
    </w:p>
    <w:p>
      <w:pPr>
        <w:pStyle w:val="35"/>
        <w:keepNext w:val="0"/>
        <w:keepLines w:val="0"/>
        <w:widowControl w:val="0"/>
        <w:suppressLineNumbers w:val="0"/>
        <w:spacing w:before="0" w:beforeAutospacing="0" w:after="0" w:afterAutospacing="0" w:line="480" w:lineRule="exact"/>
        <w:ind w:left="0" w:right="0" w:firstLine="480" w:firstLineChars="200"/>
        <w:jc w:val="both"/>
        <w:rPr>
          <w:rFonts w:hint="eastAsia" w:ascii="微软雅黑" w:hAnsi="微软雅黑" w:eastAsia="微软雅黑" w:cs="微软雅黑"/>
          <w:color w:val="auto"/>
          <w:szCs w:val="21"/>
          <w:lang w:val="en-US"/>
        </w:rPr>
      </w:pPr>
    </w:p>
    <w:p>
      <w:pPr>
        <w:keepNext w:val="0"/>
        <w:keepLines w:val="0"/>
        <w:widowControl w:val="0"/>
        <w:suppressLineNumbers w:val="0"/>
        <w:spacing w:before="0" w:beforeAutospacing="0" w:after="0" w:afterAutospacing="0" w:line="480" w:lineRule="exact"/>
        <w:ind w:right="0"/>
        <w:jc w:val="both"/>
        <w:rPr>
          <w:rFonts w:hint="eastAsia" w:ascii="微软雅黑" w:hAnsi="微软雅黑" w:eastAsia="微软雅黑" w:cs="微软雅黑"/>
          <w:color w:val="auto"/>
          <w:szCs w:val="21"/>
          <w:lang w:val="en-US"/>
        </w:rPr>
      </w:pPr>
    </w:p>
    <w:bookmarkEnd w:id="700"/>
    <w:bookmarkEnd w:id="701"/>
    <w:bookmarkEnd w:id="702"/>
    <w:bookmarkEnd w:id="703"/>
    <w:bookmarkEnd w:id="704"/>
    <w:bookmarkEnd w:id="705"/>
    <w:bookmarkEnd w:id="706"/>
    <w:p>
      <w:pPr>
        <w:pStyle w:val="4"/>
        <w:bidi w:val="0"/>
        <w:jc w:val="center"/>
        <w:rPr>
          <w:rFonts w:hint="eastAsia"/>
          <w:color w:val="auto"/>
          <w:lang w:val="en-US" w:eastAsia="zh-CN"/>
        </w:rPr>
      </w:pPr>
      <w:bookmarkStart w:id="740" w:name="_Toc515647828"/>
      <w:bookmarkStart w:id="741" w:name="_Toc7414"/>
      <w:bookmarkStart w:id="742" w:name="_Toc10352"/>
      <w:bookmarkStart w:id="743" w:name="_Toc29367"/>
      <w:bookmarkStart w:id="744" w:name="_Toc17333"/>
      <w:bookmarkStart w:id="745" w:name="_Toc31201"/>
      <w:bookmarkStart w:id="746" w:name="_Toc7966"/>
      <w:bookmarkStart w:id="747" w:name="_Toc23897"/>
      <w:bookmarkStart w:id="748" w:name="_Toc16811"/>
      <w:bookmarkStart w:id="749" w:name="_Toc31226"/>
      <w:bookmarkStart w:id="750" w:name="_Toc17843"/>
      <w:bookmarkStart w:id="751" w:name="_Toc12486"/>
      <w:bookmarkStart w:id="752" w:name="_Toc20015"/>
      <w:bookmarkStart w:id="753" w:name="_Toc21455"/>
      <w:bookmarkStart w:id="754" w:name="_Toc15535"/>
      <w:bookmarkStart w:id="755" w:name="_Toc6932"/>
      <w:bookmarkStart w:id="756" w:name="_Toc27478"/>
      <w:bookmarkStart w:id="757" w:name="_Toc25126"/>
      <w:bookmarkStart w:id="758" w:name="_Toc16370"/>
      <w:bookmarkStart w:id="759" w:name="_Toc507399902"/>
      <w:bookmarkStart w:id="760" w:name="_Toc216582822"/>
      <w:bookmarkStart w:id="761" w:name="_Toc515647829"/>
      <w:bookmarkStart w:id="762" w:name="_Toc218935350"/>
      <w:bookmarkStart w:id="763" w:name="_Toc28765"/>
      <w:bookmarkStart w:id="764" w:name="_Toc219175634"/>
      <w:r>
        <w:rPr>
          <w:rFonts w:hint="eastAsia"/>
          <w:color w:val="auto"/>
          <w:lang w:val="en-US" w:eastAsia="zh-CN"/>
        </w:rPr>
        <w:t xml:space="preserve">8 </w:t>
      </w:r>
      <w:bookmarkEnd w:id="740"/>
      <w:bookmarkEnd w:id="741"/>
      <w:bookmarkEnd w:id="742"/>
      <w:bookmarkEnd w:id="743"/>
      <w:bookmarkEnd w:id="744"/>
      <w:bookmarkStart w:id="765" w:name="_Toc27058"/>
      <w:r>
        <w:rPr>
          <w:rFonts w:hint="eastAsia"/>
          <w:color w:val="auto"/>
          <w:lang w:val="en-US" w:eastAsia="zh-CN"/>
        </w:rPr>
        <w:t xml:space="preserve">  </w:t>
      </w:r>
      <w:r>
        <w:rPr>
          <w:rFonts w:hint="eastAsia"/>
          <w:color w:val="auto"/>
          <w:lang w:eastAsia="zh-CN"/>
        </w:rPr>
        <w:t>供应商可提供有利于投标的其他资格证明材料</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65"/>
    </w:p>
    <w:p>
      <w:pPr>
        <w:keepNext w:val="0"/>
        <w:keepLines w:val="0"/>
        <w:widowControl w:val="0"/>
        <w:suppressLineNumbers w:val="0"/>
        <w:spacing w:before="0" w:beforeAutospacing="0" w:after="0" w:afterAutospacing="0" w:line="480" w:lineRule="exact"/>
        <w:ind w:left="0" w:right="0"/>
        <w:jc w:val="left"/>
        <w:rPr>
          <w:rFonts w:hint="eastAsia" w:ascii="微软雅黑" w:hAnsi="微软雅黑" w:eastAsia="微软雅黑" w:cs="微软雅黑"/>
          <w:color w:val="auto"/>
          <w:sz w:val="24"/>
          <w:szCs w:val="24"/>
          <w:lang w:val="en-US"/>
        </w:rPr>
      </w:pPr>
    </w:p>
    <w:p>
      <w:pPr>
        <w:pStyle w:val="4"/>
        <w:bidi w:val="0"/>
        <w:jc w:val="center"/>
        <w:rPr>
          <w:rFonts w:hint="eastAsia"/>
          <w:color w:val="auto"/>
          <w:lang w:val="en-US" w:eastAsia="zh-CN"/>
        </w:rPr>
      </w:pPr>
      <w:bookmarkStart w:id="766" w:name="_Toc29079"/>
      <w:bookmarkStart w:id="767" w:name="_Toc24960"/>
      <w:r>
        <w:rPr>
          <w:rFonts w:hint="eastAsia"/>
          <w:color w:val="auto"/>
          <w:lang w:val="en-US" w:eastAsia="zh-CN"/>
        </w:rPr>
        <w:t>9、响应文件格式范本</w:t>
      </w:r>
      <w:bookmarkEnd w:id="766"/>
      <w:bookmarkEnd w:id="767"/>
    </w:p>
    <w:tbl>
      <w:tblPr>
        <w:tblStyle w:val="38"/>
        <w:tblpPr w:leftFromText="180" w:rightFromText="180" w:vertAnchor="text" w:horzAnchor="page" w:tblpX="1379"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tcBorders>
              <w:top w:val="double" w:color="666699" w:sz="4" w:space="0"/>
              <w:left w:val="double" w:color="666699" w:sz="4" w:space="0"/>
              <w:bottom w:val="double" w:color="666699" w:sz="4" w:space="0"/>
              <w:right w:val="double" w:color="666699" w:sz="4" w:space="0"/>
            </w:tcBorders>
            <w:shd w:val="clear" w:color="auto" w:fill="FCFEEA"/>
            <w:vAlign w:val="top"/>
          </w:tcPr>
          <w:p>
            <w:pPr>
              <w:pStyle w:val="35"/>
              <w:keepNext w:val="0"/>
              <w:keepLines w:val="0"/>
              <w:widowControl w:val="0"/>
              <w:suppressLineNumbers w:val="0"/>
              <w:tabs>
                <w:tab w:val="left" w:pos="567"/>
              </w:tabs>
              <w:snapToGrid w:val="0"/>
              <w:spacing w:before="120" w:beforeAutospacing="0" w:after="0" w:afterAutospacing="0" w:line="22" w:lineRule="atLeast"/>
              <w:ind w:left="0" w:right="0" w:firstLine="4200" w:firstLineChars="1500"/>
              <w:jc w:val="both"/>
              <w:textAlignment w:val="baseline"/>
              <w:rPr>
                <w:rFonts w:hint="eastAsia" w:ascii="微软雅黑" w:hAnsi="微软雅黑" w:eastAsia="微软雅黑" w:cs="微软雅黑"/>
                <w:b/>
                <w:bCs/>
                <w:color w:val="auto"/>
                <w:sz w:val="28"/>
                <w:szCs w:val="28"/>
                <w:vertAlign w:val="baseline"/>
                <w:lang w:val="en-US"/>
              </w:rPr>
            </w:pPr>
          </w:p>
          <w:p>
            <w:pPr>
              <w:pStyle w:val="35"/>
              <w:keepNext w:val="0"/>
              <w:keepLines w:val="0"/>
              <w:widowControl w:val="0"/>
              <w:suppressLineNumbers w:val="0"/>
              <w:tabs>
                <w:tab w:val="left" w:pos="567"/>
              </w:tabs>
              <w:snapToGrid w:val="0"/>
              <w:spacing w:before="120" w:beforeAutospacing="0" w:after="0" w:afterAutospacing="0" w:line="22" w:lineRule="atLeast"/>
              <w:ind w:left="0" w:right="0"/>
              <w:jc w:val="both"/>
              <w:textAlignment w:val="baseline"/>
              <w:rPr>
                <w:rFonts w:hint="eastAsia" w:ascii="微软雅黑" w:hAnsi="微软雅黑" w:eastAsia="微软雅黑" w:cs="微软雅黑"/>
                <w:b/>
                <w:bCs/>
                <w:color w:val="auto"/>
                <w:sz w:val="28"/>
                <w:szCs w:val="28"/>
                <w:vertAlign w:val="baseline"/>
                <w:lang w:val="en-US"/>
              </w:rPr>
            </w:pPr>
          </w:p>
          <w:p>
            <w:pPr>
              <w:pStyle w:val="35"/>
              <w:keepNext w:val="0"/>
              <w:keepLines w:val="0"/>
              <w:widowControl w:val="0"/>
              <w:suppressLineNumbers w:val="0"/>
              <w:tabs>
                <w:tab w:val="left" w:pos="567"/>
              </w:tabs>
              <w:snapToGrid w:val="0"/>
              <w:spacing w:before="120" w:beforeAutospacing="0" w:after="0" w:afterAutospacing="0" w:line="22" w:lineRule="atLeast"/>
              <w:ind w:left="0" w:right="0" w:firstLine="2520" w:firstLineChars="900"/>
              <w:jc w:val="both"/>
              <w:textAlignment w:val="baseline"/>
              <w:rPr>
                <w:rFonts w:hint="eastAsia" w:ascii="微软雅黑" w:hAnsi="微软雅黑" w:eastAsia="微软雅黑" w:cs="微软雅黑"/>
                <w:b/>
                <w:bCs/>
                <w:color w:val="auto"/>
                <w:sz w:val="28"/>
                <w:szCs w:val="28"/>
                <w:vertAlign w:val="baseline"/>
                <w:lang w:val="en-US"/>
              </w:rPr>
            </w:pPr>
            <w:r>
              <w:rPr>
                <w:rFonts w:hint="eastAsia" w:ascii="微软雅黑" w:hAnsi="微软雅黑" w:eastAsia="微软雅黑" w:cs="微软雅黑"/>
                <w:b/>
                <w:bCs/>
                <w:color w:val="auto"/>
                <w:kern w:val="2"/>
                <w:sz w:val="28"/>
                <w:szCs w:val="28"/>
                <w:vertAlign w:val="baseline"/>
                <w:lang w:val="en-US" w:eastAsia="zh-CN" w:bidi="ar"/>
              </w:rPr>
              <w:t>***** *** *** *** ***   项目***</w:t>
            </w:r>
          </w:p>
          <w:p>
            <w:pPr>
              <w:pStyle w:val="35"/>
              <w:keepNext w:val="0"/>
              <w:keepLines w:val="0"/>
              <w:widowControl w:val="0"/>
              <w:suppressLineNumbers w:val="0"/>
              <w:tabs>
                <w:tab w:val="left" w:pos="567"/>
              </w:tabs>
              <w:snapToGrid w:val="0"/>
              <w:spacing w:before="120" w:beforeAutospacing="0" w:after="0" w:afterAutospacing="0" w:line="22" w:lineRule="atLeast"/>
              <w:ind w:left="0" w:right="0"/>
              <w:jc w:val="center"/>
              <w:textAlignment w:val="baseline"/>
              <w:rPr>
                <w:rFonts w:hint="eastAsia" w:ascii="微软雅黑" w:hAnsi="微软雅黑" w:eastAsia="微软雅黑" w:cs="微软雅黑"/>
                <w:b/>
                <w:bCs/>
                <w:color w:val="auto"/>
                <w:sz w:val="21"/>
                <w:szCs w:val="21"/>
                <w:vertAlign w:val="baseline"/>
                <w:lang w:val="en-US"/>
              </w:rPr>
            </w:pPr>
          </w:p>
          <w:p>
            <w:pPr>
              <w:pStyle w:val="35"/>
              <w:keepNext w:val="0"/>
              <w:keepLines w:val="0"/>
              <w:widowControl w:val="0"/>
              <w:suppressLineNumbers w:val="0"/>
              <w:tabs>
                <w:tab w:val="left" w:pos="567"/>
              </w:tabs>
              <w:snapToGrid w:val="0"/>
              <w:spacing w:before="120" w:beforeAutospacing="0" w:after="0" w:afterAutospacing="0" w:line="22" w:lineRule="atLeast"/>
              <w:ind w:left="0" w:right="0" w:firstLine="3150" w:firstLineChars="1500"/>
              <w:jc w:val="both"/>
              <w:textAlignment w:val="baseline"/>
              <w:rPr>
                <w:rFonts w:hint="eastAsia" w:ascii="微软雅黑" w:hAnsi="微软雅黑" w:eastAsia="微软雅黑" w:cs="微软雅黑"/>
                <w:b/>
                <w:bCs/>
                <w:color w:val="auto"/>
                <w:sz w:val="21"/>
                <w:szCs w:val="21"/>
                <w:vertAlign w:val="baseline"/>
                <w:lang w:val="en-US"/>
              </w:rPr>
            </w:pPr>
            <w:r>
              <w:rPr>
                <w:rFonts w:hint="eastAsia" w:ascii="微软雅黑" w:hAnsi="微软雅黑" w:eastAsia="微软雅黑" w:cs="微软雅黑"/>
                <w:b/>
                <w:bCs/>
                <w:color w:val="auto"/>
                <w:kern w:val="2"/>
                <w:sz w:val="21"/>
                <w:szCs w:val="21"/>
                <w:vertAlign w:val="baseline"/>
                <w:lang w:val="en-US" w:eastAsia="zh-CN" w:bidi="ar"/>
              </w:rPr>
              <w:t>编号 ＊＊＊</w:t>
            </w:r>
          </w:p>
          <w:p>
            <w:pPr>
              <w:pStyle w:val="35"/>
              <w:keepNext w:val="0"/>
              <w:keepLines w:val="0"/>
              <w:widowControl w:val="0"/>
              <w:suppressLineNumbers w:val="0"/>
              <w:spacing w:before="0" w:beforeAutospacing="0" w:after="0" w:afterAutospacing="0"/>
              <w:ind w:left="420" w:leftChars="200" w:right="0"/>
              <w:jc w:val="center"/>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1"/>
                <w:szCs w:val="24"/>
                <w:lang w:val="en-US" w:eastAsia="zh-CN" w:bidi="ar"/>
              </w:rPr>
              <w:t>标段号：</w:t>
            </w:r>
          </w:p>
          <w:p>
            <w:pPr>
              <w:pStyle w:val="35"/>
              <w:keepNext w:val="0"/>
              <w:keepLines w:val="0"/>
              <w:widowControl w:val="0"/>
              <w:suppressLineNumbers w:val="0"/>
              <w:tabs>
                <w:tab w:val="left" w:pos="567"/>
              </w:tabs>
              <w:snapToGrid w:val="0"/>
              <w:spacing w:before="120" w:beforeAutospacing="0" w:after="0" w:afterAutospacing="0" w:line="22" w:lineRule="atLeast"/>
              <w:ind w:left="0" w:right="0"/>
              <w:jc w:val="center"/>
              <w:textAlignment w:val="baseline"/>
              <w:rPr>
                <w:rFonts w:hint="eastAsia" w:ascii="微软雅黑" w:hAnsi="微软雅黑" w:eastAsia="微软雅黑" w:cs="微软雅黑"/>
                <w:b/>
                <w:bCs/>
                <w:color w:val="auto"/>
                <w:sz w:val="48"/>
                <w:szCs w:val="24"/>
                <w:vertAlign w:val="baseline"/>
                <w:lang w:val="en-US"/>
              </w:rPr>
            </w:pPr>
          </w:p>
          <w:p>
            <w:pPr>
              <w:pStyle w:val="35"/>
              <w:keepNext w:val="0"/>
              <w:keepLines w:val="0"/>
              <w:widowControl w:val="0"/>
              <w:suppressLineNumbers w:val="0"/>
              <w:tabs>
                <w:tab w:val="left" w:pos="567"/>
              </w:tabs>
              <w:snapToGrid w:val="0"/>
              <w:spacing w:before="120" w:beforeAutospacing="0" w:after="0" w:afterAutospacing="0" w:line="22" w:lineRule="atLeast"/>
              <w:ind w:left="0" w:right="0"/>
              <w:jc w:val="center"/>
              <w:textAlignment w:val="baseline"/>
              <w:rPr>
                <w:rFonts w:hint="eastAsia" w:ascii="微软雅黑" w:hAnsi="微软雅黑" w:eastAsia="微软雅黑" w:cs="微软雅黑"/>
                <w:b/>
                <w:bCs/>
                <w:color w:val="auto"/>
                <w:sz w:val="48"/>
                <w:szCs w:val="24"/>
                <w:vertAlign w:val="baseline"/>
                <w:lang w:val="en-US"/>
              </w:rPr>
            </w:pPr>
            <w:r>
              <w:rPr>
                <w:rFonts w:hint="eastAsia" w:ascii="微软雅黑" w:hAnsi="微软雅黑" w:eastAsia="微软雅黑" w:cs="微软雅黑"/>
                <w:b/>
                <w:bCs/>
                <w:color w:val="auto"/>
                <w:kern w:val="2"/>
                <w:sz w:val="48"/>
                <w:szCs w:val="24"/>
                <w:vertAlign w:val="baseline"/>
                <w:lang w:val="en-US" w:eastAsia="zh-CN" w:bidi="ar"/>
              </w:rPr>
              <w:t>响 应 文 件</w:t>
            </w:r>
          </w:p>
          <w:p>
            <w:pPr>
              <w:keepNext w:val="0"/>
              <w:keepLines w:val="0"/>
              <w:widowControl w:val="0"/>
              <w:suppressLineNumbers w:val="0"/>
              <w:snapToGrid w:val="0"/>
              <w:spacing w:before="0" w:beforeAutospacing="0" w:after="0" w:afterAutospacing="0"/>
              <w:ind w:left="0" w:right="0"/>
              <w:jc w:val="center"/>
              <w:textAlignment w:val="baseline"/>
              <w:rPr>
                <w:rFonts w:hint="eastAsia" w:ascii="微软雅黑" w:hAnsi="微软雅黑" w:eastAsia="微软雅黑" w:cs="微软雅黑"/>
                <w:b/>
                <w:bCs w:val="0"/>
                <w:color w:val="auto"/>
                <w:sz w:val="32"/>
                <w:szCs w:val="24"/>
                <w:vertAlign w:val="baseline"/>
                <w:lang w:val="en-US"/>
              </w:rPr>
            </w:pPr>
          </w:p>
          <w:p>
            <w:pPr>
              <w:pStyle w:val="35"/>
              <w:keepNext w:val="0"/>
              <w:keepLines w:val="0"/>
              <w:widowControl w:val="0"/>
              <w:suppressLineNumbers w:val="0"/>
              <w:snapToGrid w:val="0"/>
              <w:spacing w:before="0" w:beforeAutospacing="0" w:after="0" w:afterAutospacing="0"/>
              <w:ind w:left="0" w:right="0" w:firstLine="640" w:firstLineChars="200"/>
              <w:jc w:val="both"/>
              <w:textAlignment w:val="baseline"/>
              <w:rPr>
                <w:rFonts w:hint="eastAsia" w:ascii="微软雅黑" w:hAnsi="微软雅黑" w:eastAsia="微软雅黑" w:cs="微软雅黑"/>
                <w:b/>
                <w:bCs w:val="0"/>
                <w:color w:val="auto"/>
                <w:sz w:val="32"/>
                <w:szCs w:val="24"/>
                <w:vertAlign w:val="baseline"/>
                <w:lang w:val="en-US"/>
              </w:rPr>
            </w:pP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vertAlign w:val="baseline"/>
                <w:lang w:val="en-US"/>
              </w:rPr>
            </w:pPr>
            <w:r>
              <w:rPr>
                <w:rFonts w:hint="eastAsia" w:ascii="微软雅黑" w:hAnsi="微软雅黑" w:eastAsia="微软雅黑" w:cs="微软雅黑"/>
                <w:color w:val="auto"/>
                <w:kern w:val="2"/>
                <w:sz w:val="21"/>
                <w:szCs w:val="21"/>
                <w:vertAlign w:val="baseline"/>
                <w:lang w:val="en-US" w:eastAsia="zh-CN" w:bidi="ar"/>
              </w:rPr>
              <w:t>谈判单位：</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r>
              <w:rPr>
                <w:rFonts w:hint="eastAsia" w:ascii="微软雅黑" w:hAnsi="微软雅黑" w:eastAsia="微软雅黑" w:cs="微软雅黑"/>
                <w:color w:val="auto"/>
                <w:kern w:val="2"/>
                <w:sz w:val="21"/>
                <w:szCs w:val="21"/>
                <w:vertAlign w:val="baseline"/>
                <w:lang w:val="en-US" w:eastAsia="zh-CN" w:bidi="ar"/>
              </w:rPr>
              <w:t>（公章）</w:t>
            </w: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u w:val="single" w:color="000000"/>
                <w:vertAlign w:val="baseline"/>
                <w:lang w:val="en-US"/>
              </w:rPr>
            </w:pPr>
            <w:r>
              <w:rPr>
                <w:rFonts w:hint="eastAsia" w:ascii="微软雅黑" w:hAnsi="微软雅黑" w:eastAsia="微软雅黑" w:cs="微软雅黑"/>
                <w:color w:val="auto"/>
                <w:kern w:val="2"/>
                <w:sz w:val="21"/>
                <w:szCs w:val="21"/>
                <w:vertAlign w:val="baseline"/>
                <w:lang w:val="en-US" w:eastAsia="zh-CN" w:bidi="ar"/>
              </w:rPr>
              <w:t>项目名称：</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u w:val="single" w:color="000000"/>
                <w:vertAlign w:val="baseline"/>
                <w:lang w:val="en-US"/>
              </w:rPr>
            </w:pPr>
            <w:r>
              <w:rPr>
                <w:rFonts w:hint="eastAsia" w:ascii="微软雅黑" w:hAnsi="微软雅黑" w:eastAsia="微软雅黑" w:cs="微软雅黑"/>
                <w:color w:val="auto"/>
                <w:kern w:val="2"/>
                <w:sz w:val="21"/>
                <w:szCs w:val="21"/>
                <w:vertAlign w:val="baseline"/>
                <w:lang w:val="en-US" w:eastAsia="zh-CN" w:bidi="ar"/>
              </w:rPr>
              <w:t>项目编号：</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u w:val="single" w:color="000000"/>
                <w:vertAlign w:val="baseline"/>
                <w:lang w:val="en-US"/>
              </w:rPr>
            </w:pPr>
            <w:r>
              <w:rPr>
                <w:rFonts w:hint="eastAsia" w:ascii="微软雅黑" w:hAnsi="微软雅黑" w:eastAsia="微软雅黑" w:cs="微软雅黑"/>
                <w:color w:val="auto"/>
                <w:kern w:val="2"/>
                <w:sz w:val="21"/>
                <w:szCs w:val="21"/>
                <w:vertAlign w:val="baseline"/>
                <w:lang w:val="en-US" w:eastAsia="zh-CN" w:bidi="ar"/>
              </w:rPr>
              <w:t>联 系 人：</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vertAlign w:val="baseline"/>
                <w:lang w:val="en-US"/>
              </w:rPr>
            </w:pPr>
            <w:r>
              <w:rPr>
                <w:rFonts w:hint="eastAsia" w:ascii="微软雅黑" w:hAnsi="微软雅黑" w:eastAsia="微软雅黑" w:cs="微软雅黑"/>
                <w:color w:val="auto"/>
                <w:kern w:val="2"/>
                <w:sz w:val="21"/>
                <w:szCs w:val="21"/>
                <w:vertAlign w:val="baseline"/>
                <w:lang w:val="en-US" w:eastAsia="zh-CN" w:bidi="ar"/>
              </w:rPr>
              <w:t>电    话：</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60" w:lineRule="auto"/>
              <w:ind w:left="176" w:leftChars="84" w:right="0" w:firstLine="840" w:firstLineChars="400"/>
              <w:jc w:val="both"/>
              <w:textAlignment w:val="baseline"/>
              <w:rPr>
                <w:rFonts w:hint="eastAsia" w:ascii="微软雅黑" w:hAnsi="微软雅黑" w:eastAsia="微软雅黑" w:cs="微软雅黑"/>
                <w:color w:val="auto"/>
                <w:sz w:val="20"/>
                <w:szCs w:val="21"/>
                <w:u w:val="single" w:color="000000"/>
                <w:vertAlign w:val="baseline"/>
                <w:lang w:val="en-US"/>
              </w:rPr>
            </w:pPr>
            <w:r>
              <w:rPr>
                <w:rFonts w:hint="eastAsia" w:ascii="微软雅黑" w:hAnsi="微软雅黑" w:eastAsia="微软雅黑" w:cs="微软雅黑"/>
                <w:color w:val="auto"/>
                <w:kern w:val="2"/>
                <w:sz w:val="21"/>
                <w:szCs w:val="21"/>
                <w:vertAlign w:val="baseline"/>
                <w:lang w:val="en-US" w:eastAsia="zh-CN" w:bidi="ar"/>
              </w:rPr>
              <w:t xml:space="preserve">地    址  ：  </w:t>
            </w:r>
            <w:r>
              <w:rPr>
                <w:rFonts w:hint="eastAsia" w:ascii="微软雅黑" w:hAnsi="微软雅黑" w:eastAsia="微软雅黑" w:cs="微软雅黑"/>
                <w:color w:val="auto"/>
                <w:kern w:val="2"/>
                <w:sz w:val="21"/>
                <w:szCs w:val="21"/>
                <w:u w:val="single" w:color="000000"/>
                <w:vertAlign w:val="baseline"/>
                <w:lang w:val="en-US" w:eastAsia="zh-CN" w:bidi="ar"/>
              </w:rPr>
              <w:t xml:space="preserve">                                    </w:t>
            </w:r>
          </w:p>
          <w:p>
            <w:pPr>
              <w:keepNext w:val="0"/>
              <w:keepLines w:val="0"/>
              <w:widowControl w:val="0"/>
              <w:suppressLineNumbers w:val="0"/>
              <w:snapToGrid w:val="0"/>
              <w:spacing w:before="0" w:beforeAutospacing="0" w:after="0" w:afterAutospacing="0" w:line="360" w:lineRule="auto"/>
              <w:ind w:left="176" w:leftChars="84" w:right="0" w:firstLine="960" w:firstLineChars="400"/>
              <w:jc w:val="both"/>
              <w:textAlignment w:val="baseline"/>
              <w:rPr>
                <w:rFonts w:hint="eastAsia" w:ascii="微软雅黑" w:hAnsi="微软雅黑" w:eastAsia="微软雅黑" w:cs="微软雅黑"/>
                <w:color w:val="auto"/>
                <w:sz w:val="24"/>
                <w:szCs w:val="24"/>
                <w:vertAlign w:val="baseline"/>
                <w:lang w:val="en-US"/>
              </w:rPr>
            </w:pPr>
          </w:p>
          <w:p>
            <w:pPr>
              <w:keepNext w:val="0"/>
              <w:keepLines w:val="0"/>
              <w:widowControl w:val="0"/>
              <w:suppressLineNumbers w:val="0"/>
              <w:snapToGrid w:val="0"/>
              <w:spacing w:before="0" w:beforeAutospacing="0" w:after="0" w:afterAutospacing="0"/>
              <w:ind w:left="0" w:right="0"/>
              <w:jc w:val="center"/>
              <w:textAlignment w:val="baseline"/>
              <w:rPr>
                <w:rFonts w:hint="eastAsia" w:ascii="微软雅黑" w:hAnsi="微软雅黑" w:eastAsia="微软雅黑" w:cs="微软雅黑"/>
                <w:b/>
                <w:bCs/>
                <w:color w:val="auto"/>
                <w:sz w:val="20"/>
                <w:szCs w:val="24"/>
                <w:vertAlign w:val="baseline"/>
                <w:lang w:val="en-US"/>
              </w:rPr>
            </w:pPr>
          </w:p>
          <w:p>
            <w:pPr>
              <w:keepNext w:val="0"/>
              <w:keepLines w:val="0"/>
              <w:widowControl w:val="0"/>
              <w:suppressLineNumbers w:val="0"/>
              <w:snapToGrid w:val="0"/>
              <w:spacing w:before="0" w:beforeAutospacing="0" w:after="0" w:afterAutospacing="0"/>
              <w:ind w:left="0" w:right="0" w:firstLine="1050" w:firstLineChars="500"/>
              <w:jc w:val="both"/>
              <w:textAlignment w:val="baseline"/>
              <w:rPr>
                <w:rFonts w:hint="eastAsia" w:ascii="微软雅黑" w:hAnsi="微软雅黑" w:eastAsia="微软雅黑" w:cs="微软雅黑"/>
                <w:b/>
                <w:bCs/>
                <w:color w:val="auto"/>
                <w:sz w:val="20"/>
                <w:szCs w:val="24"/>
                <w:vertAlign w:val="baseline"/>
                <w:lang w:val="en-US"/>
              </w:rPr>
            </w:pPr>
            <w:r>
              <w:rPr>
                <w:rFonts w:hint="eastAsia" w:ascii="微软雅黑" w:hAnsi="微软雅黑" w:eastAsia="微软雅黑" w:cs="微软雅黑"/>
                <w:b/>
                <w:bCs/>
                <w:color w:val="auto"/>
                <w:kern w:val="2"/>
                <w:sz w:val="21"/>
                <w:szCs w:val="24"/>
                <w:vertAlign w:val="baseline"/>
                <w:lang w:val="en-US" w:eastAsia="zh-CN" w:bidi="ar"/>
              </w:rPr>
              <w:t>注：   在20XX年   月  日 X午</w:t>
            </w:r>
            <w:r>
              <w:rPr>
                <w:rFonts w:hint="eastAsia" w:ascii="微软雅黑" w:hAnsi="微软雅黑" w:eastAsia="微软雅黑" w:cs="微软雅黑"/>
                <w:color w:val="auto"/>
                <w:kern w:val="0"/>
                <w:sz w:val="21"/>
                <w:szCs w:val="21"/>
                <w:vertAlign w:val="baseline"/>
                <w:lang w:val="en-US" w:eastAsia="zh-CN" w:bidi="ar"/>
              </w:rPr>
              <w:t>XX</w:t>
            </w:r>
            <w:r>
              <w:rPr>
                <w:rFonts w:hint="eastAsia" w:ascii="微软雅黑" w:hAnsi="微软雅黑" w:eastAsia="微软雅黑" w:cs="微软雅黑"/>
                <w:b/>
                <w:bCs/>
                <w:color w:val="auto"/>
                <w:kern w:val="2"/>
                <w:sz w:val="21"/>
                <w:szCs w:val="24"/>
                <w:vertAlign w:val="baseline"/>
                <w:lang w:val="en-US" w:eastAsia="zh-CN" w:bidi="ar"/>
              </w:rPr>
              <w:t>之前不得启封</w:t>
            </w:r>
          </w:p>
          <w:p>
            <w:pPr>
              <w:keepNext w:val="0"/>
              <w:keepLines w:val="0"/>
              <w:widowControl w:val="0"/>
              <w:suppressLineNumbers w:val="0"/>
              <w:snapToGrid w:val="0"/>
              <w:spacing w:before="0" w:beforeAutospacing="0" w:after="0" w:afterAutospacing="0"/>
              <w:ind w:left="0" w:right="0"/>
              <w:jc w:val="center"/>
              <w:textAlignment w:val="baseline"/>
              <w:rPr>
                <w:rFonts w:hint="eastAsia" w:ascii="微软雅黑" w:hAnsi="微软雅黑" w:eastAsia="微软雅黑" w:cs="微软雅黑"/>
                <w:b/>
                <w:bCs/>
                <w:color w:val="auto"/>
                <w:sz w:val="20"/>
                <w:szCs w:val="24"/>
                <w:vertAlign w:val="baseline"/>
                <w:lang w:val="en-US"/>
              </w:rPr>
            </w:pPr>
          </w:p>
        </w:tc>
      </w:tr>
    </w:tbl>
    <w:p>
      <w:pPr>
        <w:keepNext w:val="0"/>
        <w:keepLines w:val="0"/>
        <w:widowControl w:val="0"/>
        <w:suppressLineNumbers w:val="0"/>
        <w:snapToGrid w:val="0"/>
        <w:spacing w:before="0" w:beforeAutospacing="0" w:after="0" w:afterAutospacing="0" w:line="240" w:lineRule="atLeast"/>
        <w:ind w:left="0" w:right="0"/>
        <w:jc w:val="both"/>
        <w:textAlignment w:val="baseline"/>
        <w:rPr>
          <w:rFonts w:hint="eastAsia" w:ascii="微软雅黑" w:hAnsi="微软雅黑" w:eastAsia="微软雅黑" w:cs="微软雅黑"/>
          <w:b/>
          <w:bCs w:val="0"/>
          <w:color w:val="auto"/>
          <w:sz w:val="30"/>
          <w:szCs w:val="30"/>
          <w:vertAlign w:val="baseline"/>
          <w:lang w:val="en-US"/>
        </w:rPr>
      </w:pPr>
      <w:r>
        <w:rPr>
          <w:rFonts w:hint="eastAsia" w:ascii="微软雅黑" w:hAnsi="微软雅黑" w:eastAsia="微软雅黑" w:cs="微软雅黑"/>
          <w:color w:val="auto"/>
          <w:kern w:val="2"/>
          <w:sz w:val="24"/>
          <w:szCs w:val="24"/>
          <w:lang w:val="en-US" w:eastAsia="zh-CN" w:bidi="ar"/>
        </w:rPr>
        <w:br w:type="page"/>
      </w:r>
    </w:p>
    <w:p>
      <w:pPr>
        <w:spacing w:line="240" w:lineRule="atLeast"/>
        <w:jc w:val="center"/>
        <w:rPr>
          <w:rFonts w:hint="eastAsia" w:ascii="宋体" w:hAnsi="宋体" w:eastAsia="宋体" w:cs="宋体"/>
          <w:b/>
          <w:color w:val="auto"/>
          <w:sz w:val="44"/>
          <w:szCs w:val="44"/>
          <w:highlight w:val="none"/>
          <w:lang w:val="en-US"/>
        </w:rPr>
      </w:pPr>
      <w:r>
        <w:rPr>
          <w:rFonts w:hint="eastAsia" w:ascii="宋体" w:hAnsi="宋体" w:eastAsia="宋体" w:cs="宋体"/>
          <w:b/>
          <w:color w:val="auto"/>
          <w:sz w:val="44"/>
          <w:szCs w:val="44"/>
          <w:highlight w:val="none"/>
          <w:lang w:val="en-US" w:eastAsia="zh-CN"/>
        </w:rPr>
        <w:t>竞争性谈判文件</w:t>
      </w:r>
    </w:p>
    <w:p>
      <w:pPr>
        <w:spacing w:line="240" w:lineRule="atLeast"/>
        <w:jc w:val="center"/>
        <w:rPr>
          <w:rFonts w:hint="eastAsia" w:ascii="宋体" w:hAnsi="宋体" w:eastAsia="宋体" w:cs="宋体"/>
          <w:b/>
          <w:color w:val="auto"/>
          <w:sz w:val="44"/>
          <w:szCs w:val="44"/>
          <w:highlight w:val="none"/>
          <w:lang w:val="en-US"/>
        </w:rPr>
      </w:pPr>
    </w:p>
    <w:p>
      <w:pPr>
        <w:spacing w:line="240" w:lineRule="atLeast"/>
        <w:jc w:val="center"/>
        <w:rPr>
          <w:rFonts w:hint="eastAsia" w:ascii="宋体" w:hAnsi="宋体" w:eastAsia="宋体" w:cs="宋体"/>
          <w:b/>
          <w:color w:val="auto"/>
          <w:sz w:val="44"/>
          <w:szCs w:val="44"/>
          <w:highlight w:val="none"/>
          <w:lang w:val="en-US"/>
        </w:rPr>
      </w:pP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rPr>
      </w:pPr>
      <w:r>
        <w:rPr>
          <w:rFonts w:hint="eastAsia" w:ascii="宋体" w:hAnsi="宋体" w:eastAsia="宋体" w:cs="宋体"/>
          <w:b/>
          <w:color w:val="auto"/>
          <w:sz w:val="44"/>
          <w:szCs w:val="44"/>
          <w:highlight w:val="none"/>
          <w:lang w:val="en-US" w:eastAsia="zh-CN"/>
        </w:rPr>
        <w:t>项目编号：XBZB(TP)-23004</w:t>
      </w: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eastAsia="zh-CN"/>
        </w:rPr>
      </w:pPr>
    </w:p>
    <w:p>
      <w:pPr>
        <w:spacing w:line="240" w:lineRule="atLeast"/>
        <w:jc w:val="center"/>
        <w:rPr>
          <w:rFonts w:hint="eastAsia" w:ascii="宋体" w:hAnsi="宋体" w:eastAsia="宋体" w:cs="宋体"/>
          <w:b/>
          <w:color w:val="auto"/>
          <w:sz w:val="44"/>
          <w:szCs w:val="44"/>
          <w:highlight w:val="none"/>
          <w:lang w:val="en-US"/>
        </w:rPr>
      </w:pPr>
      <w:r>
        <w:rPr>
          <w:rFonts w:hint="eastAsia" w:ascii="宋体" w:hAnsi="宋体" w:eastAsia="宋体" w:cs="宋体"/>
          <w:b/>
          <w:color w:val="auto"/>
          <w:sz w:val="44"/>
          <w:szCs w:val="44"/>
          <w:highlight w:val="none"/>
          <w:lang w:val="en-US" w:eastAsia="zh-CN"/>
        </w:rPr>
        <w:t>第二册</w:t>
      </w:r>
    </w:p>
    <w:p>
      <w:pPr>
        <w:keepNext w:val="0"/>
        <w:keepLines w:val="0"/>
        <w:widowControl w:val="0"/>
        <w:suppressLineNumbers w:val="0"/>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sz w:val="28"/>
          <w:szCs w:val="24"/>
          <w:vertAlign w:val="baseline"/>
          <w:lang w:val="en-US"/>
        </w:rPr>
      </w:pPr>
    </w:p>
    <w:p>
      <w:pPr>
        <w:keepNext w:val="0"/>
        <w:keepLines w:val="0"/>
        <w:widowControl w:val="0"/>
        <w:suppressLineNumbers w:val="0"/>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sz w:val="28"/>
          <w:szCs w:val="24"/>
          <w:vertAlign w:val="baseline"/>
          <w:lang w:val="en-US"/>
        </w:rPr>
      </w:pPr>
    </w:p>
    <w:p>
      <w:pPr>
        <w:keepNext w:val="0"/>
        <w:keepLines w:val="0"/>
        <w:widowControl w:val="0"/>
        <w:suppressLineNumbers w:val="0"/>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sz w:val="28"/>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560" w:firstLineChars="200"/>
        <w:jc w:val="both"/>
        <w:textAlignment w:val="baseline"/>
        <w:rPr>
          <w:rFonts w:hint="eastAsia" w:ascii="微软雅黑" w:hAnsi="微软雅黑" w:eastAsia="微软雅黑" w:cs="微软雅黑"/>
          <w:b/>
          <w:bCs w:val="0"/>
          <w:color w:val="auto"/>
          <w:sz w:val="28"/>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560" w:firstLineChars="200"/>
        <w:jc w:val="both"/>
        <w:textAlignment w:val="baseline"/>
        <w:rPr>
          <w:rFonts w:hint="eastAsia" w:ascii="微软雅黑" w:hAnsi="微软雅黑" w:eastAsia="微软雅黑" w:cs="微软雅黑"/>
          <w:b/>
          <w:bCs w:val="0"/>
          <w:color w:val="auto"/>
          <w:sz w:val="28"/>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560" w:firstLineChars="200"/>
        <w:jc w:val="both"/>
        <w:textAlignment w:val="baseline"/>
        <w:rPr>
          <w:rFonts w:hint="eastAsia" w:ascii="微软雅黑" w:hAnsi="微软雅黑" w:eastAsia="微软雅黑" w:cs="微软雅黑"/>
          <w:b/>
          <w:bCs w:val="0"/>
          <w:color w:val="auto"/>
          <w:sz w:val="28"/>
          <w:szCs w:val="24"/>
          <w:vertAlign w:val="baseline"/>
          <w:lang w:val="en-US"/>
        </w:rPr>
      </w:pPr>
    </w:p>
    <w:p>
      <w:pPr>
        <w:keepNext w:val="0"/>
        <w:keepLines w:val="0"/>
        <w:widowControl w:val="0"/>
        <w:suppressLineNumbers w:val="0"/>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b/>
          <w:bCs w:val="0"/>
          <w:color w:val="auto"/>
          <w:sz w:val="28"/>
          <w:szCs w:val="24"/>
          <w:vertAlign w:val="baseline"/>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b/>
          <w:bCs w:val="0"/>
          <w:color w:val="auto"/>
          <w:sz w:val="28"/>
          <w:szCs w:val="24"/>
          <w:lang w:val="en-US"/>
        </w:rPr>
      </w:pPr>
    </w:p>
    <w:p>
      <w:pPr>
        <w:pStyle w:val="35"/>
        <w:keepNext w:val="0"/>
        <w:keepLines w:val="0"/>
        <w:widowControl w:val="0"/>
        <w:suppressLineNumbers w:val="0"/>
        <w:snapToGrid w:val="0"/>
        <w:spacing w:before="0" w:beforeAutospacing="0" w:after="0" w:afterAutospacing="0"/>
        <w:ind w:right="0"/>
        <w:jc w:val="both"/>
        <w:textAlignment w:val="baseline"/>
        <w:rPr>
          <w:rFonts w:hint="eastAsia" w:ascii="微软雅黑" w:hAnsi="微软雅黑" w:eastAsia="微软雅黑" w:cs="微软雅黑"/>
          <w:b/>
          <w:bCs w:val="0"/>
          <w:color w:val="auto"/>
          <w:sz w:val="52"/>
          <w:szCs w:val="24"/>
          <w:vertAlign w:val="baseline"/>
          <w:lang w:val="en-US"/>
        </w:rPr>
      </w:pPr>
    </w:p>
    <w:p>
      <w:pPr>
        <w:pStyle w:val="3"/>
        <w:bidi w:val="0"/>
        <w:jc w:val="center"/>
        <w:rPr>
          <w:rFonts w:hint="eastAsia" w:ascii="微软雅黑" w:hAnsi="微软雅黑" w:eastAsia="微软雅黑" w:cs="微软雅黑"/>
          <w:b/>
          <w:bCs/>
          <w:color w:val="auto"/>
          <w:lang w:val="en-US"/>
        </w:rPr>
      </w:pPr>
      <w:bookmarkStart w:id="768" w:name="_Toc9833"/>
      <w:r>
        <w:rPr>
          <w:rFonts w:hint="eastAsia" w:ascii="微软雅黑" w:hAnsi="微软雅黑" w:eastAsia="微软雅黑" w:cs="微软雅黑"/>
          <w:b/>
          <w:bCs/>
          <w:color w:val="auto"/>
          <w:lang w:eastAsia="zh-CN"/>
        </w:rPr>
        <w:t>第</w:t>
      </w:r>
      <w:r>
        <w:rPr>
          <w:rFonts w:hint="eastAsia" w:ascii="微软雅黑" w:hAnsi="微软雅黑" w:eastAsia="微软雅黑" w:cs="微软雅黑"/>
          <w:b/>
          <w:bCs/>
          <w:color w:val="auto"/>
          <w:lang w:val="en-US"/>
        </w:rPr>
        <w:t>3</w:t>
      </w:r>
      <w:r>
        <w:rPr>
          <w:rFonts w:hint="eastAsia" w:ascii="微软雅黑" w:hAnsi="微软雅黑" w:eastAsia="微软雅黑" w:cs="微软雅黑"/>
          <w:b/>
          <w:bCs/>
          <w:color w:val="auto"/>
          <w:lang w:eastAsia="zh-CN"/>
        </w:rPr>
        <w:t>章 谈判邀请</w:t>
      </w:r>
      <w:bookmarkEnd w:id="758"/>
      <w:bookmarkEnd w:id="759"/>
      <w:bookmarkEnd w:id="760"/>
      <w:bookmarkEnd w:id="761"/>
      <w:bookmarkEnd w:id="762"/>
      <w:bookmarkEnd w:id="763"/>
      <w:bookmarkEnd w:id="764"/>
      <w:bookmarkEnd w:id="768"/>
    </w:p>
    <w:p>
      <w:pPr>
        <w:keepNext w:val="0"/>
        <w:keepLines w:val="0"/>
        <w:widowControl/>
        <w:suppressLineNumbers w:val="0"/>
        <w:pBdr>
          <w:bottom w:val="none" w:color="auto" w:sz="0" w:space="0"/>
        </w:pBdr>
        <w:spacing w:line="450" w:lineRule="atLeast"/>
        <w:ind w:left="0" w:firstLine="0"/>
        <w:jc w:val="both"/>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lang w:val="en-US" w:eastAsia="zh-CN" w:bidi="ar"/>
        </w:rPr>
        <w:t>新疆西北招标有限公司关于莎车县第二中等职业技术学校2023年9月份教材征订项目的竞争性谈判公告</w:t>
      </w:r>
    </w:p>
    <w:p>
      <w:pPr>
        <w:pStyle w:val="35"/>
        <w:keepNext w:val="0"/>
        <w:keepLines w:val="0"/>
        <w:widowControl/>
        <w:suppressLineNumbers w:val="0"/>
        <w:spacing w:line="240" w:lineRule="auto"/>
        <w:rPr>
          <w:color w:val="auto"/>
        </w:rPr>
      </w:pPr>
      <w:r>
        <w:rPr>
          <w:rFonts w:ascii="仿宋" w:hAnsi="仿宋" w:eastAsia="仿宋" w:cs="仿宋"/>
          <w:i w:val="0"/>
          <w:iCs w:val="0"/>
          <w:caps w:val="0"/>
          <w:color w:val="auto"/>
          <w:spacing w:val="0"/>
          <w:sz w:val="27"/>
          <w:szCs w:val="27"/>
        </w:rPr>
        <w:t>项目概况</w:t>
      </w:r>
    </w:p>
    <w:p>
      <w:pPr>
        <w:pStyle w:val="35"/>
        <w:keepNext w:val="0"/>
        <w:keepLines w:val="0"/>
        <w:widowControl/>
        <w:suppressLineNumbers w:val="0"/>
        <w:spacing w:line="240" w:lineRule="auto"/>
        <w:rPr>
          <w:color w:val="auto"/>
        </w:rPr>
      </w:pPr>
      <w:r>
        <w:rPr>
          <w:rFonts w:hint="eastAsia" w:ascii="仿宋" w:hAnsi="仿宋" w:eastAsia="仿宋" w:cs="仿宋"/>
          <w:i w:val="0"/>
          <w:iCs w:val="0"/>
          <w:caps w:val="0"/>
          <w:color w:val="auto"/>
          <w:spacing w:val="0"/>
          <w:sz w:val="27"/>
          <w:szCs w:val="27"/>
          <w:lang w:eastAsia="zh-CN"/>
        </w:rPr>
        <w:t>莎车县第二中等职业技术学校2023年9月份教材征订项目</w:t>
      </w:r>
      <w:r>
        <w:rPr>
          <w:rFonts w:hint="eastAsia" w:ascii="仿宋" w:hAnsi="仿宋" w:eastAsia="仿宋" w:cs="仿宋"/>
          <w:i w:val="0"/>
          <w:iCs w:val="0"/>
          <w:caps w:val="0"/>
          <w:color w:val="auto"/>
          <w:spacing w:val="0"/>
          <w:sz w:val="27"/>
          <w:szCs w:val="27"/>
        </w:rPr>
        <w:t>招标项目的潜在投标人应在政采云平台线上获取获取招标文件，并于2023年0</w:t>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07</w:t>
      </w:r>
      <w:r>
        <w:rPr>
          <w:rFonts w:hint="eastAsia" w:ascii="仿宋" w:hAnsi="仿宋" w:eastAsia="仿宋" w:cs="仿宋"/>
          <w:i w:val="0"/>
          <w:iCs w:val="0"/>
          <w:caps w:val="0"/>
          <w:color w:val="auto"/>
          <w:spacing w:val="0"/>
          <w:sz w:val="27"/>
          <w:szCs w:val="27"/>
        </w:rPr>
        <w:t>日 11:00（北京时间）前递交投标文件。</w:t>
      </w:r>
    </w:p>
    <w:p>
      <w:pPr>
        <w:pStyle w:val="35"/>
        <w:keepNext w:val="0"/>
        <w:keepLines w:val="0"/>
        <w:widowControl/>
        <w:suppressLineNumbers w:val="0"/>
        <w:spacing w:before="255" w:beforeAutospacing="0" w:after="255" w:afterAutospacing="0" w:line="300" w:lineRule="atLeast"/>
        <w:jc w:val="both"/>
        <w:rPr>
          <w:rFonts w:ascii="黑体" w:hAnsi="宋体" w:eastAsia="黑体" w:cs="黑体"/>
          <w:color w:val="auto"/>
          <w:sz w:val="27"/>
          <w:szCs w:val="27"/>
        </w:rPr>
      </w:pPr>
      <w:r>
        <w:rPr>
          <w:rStyle w:val="41"/>
          <w:rFonts w:ascii="黑体" w:hAnsi="宋体" w:eastAsia="黑体" w:cs="黑体"/>
          <w:i w:val="0"/>
          <w:iCs w:val="0"/>
          <w:caps w:val="0"/>
          <w:color w:val="auto"/>
          <w:spacing w:val="0"/>
          <w:sz w:val="27"/>
          <w:szCs w:val="27"/>
        </w:rPr>
        <w:t>一、项目基本情况</w:t>
      </w:r>
    </w:p>
    <w:p>
      <w:pPr>
        <w:pStyle w:val="35"/>
        <w:keepNext w:val="0"/>
        <w:keepLines w:val="0"/>
        <w:widowControl/>
        <w:suppressLineNumbers w:val="0"/>
        <w:spacing w:line="300" w:lineRule="atLeast"/>
        <w:ind w:left="0" w:firstLine="420"/>
        <w:rPr>
          <w:rFonts w:hint="eastAsia" w:eastAsia="仿宋"/>
          <w:color w:val="auto"/>
          <w:lang w:val="en-US" w:eastAsia="zh-CN"/>
        </w:rPr>
      </w:pPr>
      <w:r>
        <w:rPr>
          <w:rFonts w:hint="eastAsia" w:ascii="仿宋" w:hAnsi="仿宋" w:eastAsia="仿宋" w:cs="仿宋"/>
          <w:i w:val="0"/>
          <w:iCs w:val="0"/>
          <w:caps w:val="0"/>
          <w:color w:val="auto"/>
          <w:spacing w:val="0"/>
          <w:sz w:val="27"/>
          <w:szCs w:val="27"/>
        </w:rPr>
        <w:t>项目编号：XBZB(</w:t>
      </w:r>
      <w:r>
        <w:rPr>
          <w:rFonts w:hint="eastAsia" w:ascii="仿宋" w:hAnsi="仿宋" w:eastAsia="仿宋" w:cs="仿宋"/>
          <w:i w:val="0"/>
          <w:iCs w:val="0"/>
          <w:caps w:val="0"/>
          <w:color w:val="auto"/>
          <w:spacing w:val="0"/>
          <w:sz w:val="27"/>
          <w:szCs w:val="27"/>
          <w:lang w:val="en-US" w:eastAsia="zh-CN"/>
        </w:rPr>
        <w:t>TP</w:t>
      </w:r>
      <w:r>
        <w:rPr>
          <w:rFonts w:hint="eastAsia" w:ascii="仿宋" w:hAnsi="仿宋" w:eastAsia="仿宋" w:cs="仿宋"/>
          <w:i w:val="0"/>
          <w:iCs w:val="0"/>
          <w:caps w:val="0"/>
          <w:color w:val="auto"/>
          <w:spacing w:val="0"/>
          <w:sz w:val="27"/>
          <w:szCs w:val="27"/>
        </w:rPr>
        <w:t>)-2300</w:t>
      </w:r>
      <w:r>
        <w:rPr>
          <w:rFonts w:hint="eastAsia" w:ascii="仿宋" w:hAnsi="仿宋" w:eastAsia="仿宋" w:cs="仿宋"/>
          <w:i w:val="0"/>
          <w:iCs w:val="0"/>
          <w:caps w:val="0"/>
          <w:color w:val="auto"/>
          <w:spacing w:val="0"/>
          <w:sz w:val="27"/>
          <w:szCs w:val="27"/>
          <w:lang w:val="en-US" w:eastAsia="zh-CN"/>
        </w:rPr>
        <w:t>4</w:t>
      </w:r>
    </w:p>
    <w:p>
      <w:pPr>
        <w:pStyle w:val="35"/>
        <w:keepNext w:val="0"/>
        <w:keepLines w:val="0"/>
        <w:widowControl/>
        <w:suppressLineNumbers w:val="0"/>
        <w:spacing w:line="300" w:lineRule="atLeast"/>
        <w:ind w:left="0" w:firstLine="420"/>
        <w:rPr>
          <w:rFonts w:hint="eastAsia" w:eastAsia="仿宋"/>
          <w:color w:val="auto"/>
          <w:lang w:eastAsia="zh-CN"/>
        </w:rPr>
      </w:pPr>
      <w:r>
        <w:rPr>
          <w:rFonts w:hint="eastAsia" w:ascii="仿宋" w:hAnsi="仿宋" w:eastAsia="仿宋" w:cs="仿宋"/>
          <w:i w:val="0"/>
          <w:iCs w:val="0"/>
          <w:caps w:val="0"/>
          <w:color w:val="auto"/>
          <w:spacing w:val="0"/>
          <w:sz w:val="27"/>
          <w:szCs w:val="27"/>
        </w:rPr>
        <w:t>项目名称：</w:t>
      </w:r>
      <w:r>
        <w:rPr>
          <w:rFonts w:hint="eastAsia" w:ascii="仿宋" w:hAnsi="仿宋" w:eastAsia="仿宋" w:cs="仿宋"/>
          <w:i w:val="0"/>
          <w:iCs w:val="0"/>
          <w:caps w:val="0"/>
          <w:color w:val="auto"/>
          <w:spacing w:val="0"/>
          <w:sz w:val="27"/>
          <w:szCs w:val="27"/>
          <w:lang w:eastAsia="zh-CN"/>
        </w:rPr>
        <w:t>莎车县第二中等职业技术学校2023年9月份教材征订项目</w:t>
      </w:r>
    </w:p>
    <w:p>
      <w:pPr>
        <w:pStyle w:val="35"/>
        <w:keepNext w:val="0"/>
        <w:keepLines w:val="0"/>
        <w:widowControl/>
        <w:suppressLineNumbers w:val="0"/>
        <w:spacing w:line="300" w:lineRule="atLeast"/>
        <w:ind w:left="0" w:firstLine="420"/>
        <w:rPr>
          <w:rFonts w:hint="default" w:eastAsia="仿宋"/>
          <w:color w:val="auto"/>
          <w:lang w:val="en-US" w:eastAsia="zh-CN"/>
        </w:rPr>
      </w:pPr>
      <w:r>
        <w:rPr>
          <w:rFonts w:hint="eastAsia" w:ascii="仿宋" w:hAnsi="仿宋" w:eastAsia="仿宋" w:cs="仿宋"/>
          <w:i w:val="0"/>
          <w:iCs w:val="0"/>
          <w:caps w:val="0"/>
          <w:color w:val="auto"/>
          <w:spacing w:val="0"/>
          <w:sz w:val="27"/>
          <w:szCs w:val="27"/>
        </w:rPr>
        <w:t>采购方式：</w:t>
      </w:r>
      <w:r>
        <w:rPr>
          <w:rFonts w:hint="eastAsia" w:ascii="仿宋" w:hAnsi="仿宋" w:eastAsia="仿宋" w:cs="仿宋"/>
          <w:i w:val="0"/>
          <w:iCs w:val="0"/>
          <w:caps w:val="0"/>
          <w:color w:val="auto"/>
          <w:spacing w:val="0"/>
          <w:sz w:val="27"/>
          <w:szCs w:val="27"/>
          <w:lang w:val="en-US" w:eastAsia="zh-CN"/>
        </w:rPr>
        <w:t>竞争性谈判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firstLine="810" w:firstLineChars="300"/>
        <w:rPr>
          <w:color w:val="auto"/>
        </w:rPr>
      </w:pPr>
      <w:r>
        <w:rPr>
          <w:rFonts w:hint="eastAsia" w:ascii="仿宋" w:hAnsi="仿宋" w:eastAsia="仿宋" w:cs="仿宋"/>
          <w:i w:val="0"/>
          <w:iCs w:val="0"/>
          <w:caps w:val="0"/>
          <w:color w:val="auto"/>
          <w:spacing w:val="0"/>
          <w:sz w:val="27"/>
          <w:szCs w:val="27"/>
        </w:rPr>
        <w:t>预算金额（元）：935776</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firstLine="810" w:firstLineChars="3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最高限价（元）：935776</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firstLine="810" w:firstLineChars="300"/>
        <w:rPr>
          <w:rFonts w:hint="default" w:eastAsia="仿宋"/>
          <w:color w:val="auto"/>
          <w:lang w:val="en-US" w:eastAsia="zh-CN"/>
        </w:rPr>
      </w:pPr>
      <w:r>
        <w:rPr>
          <w:rFonts w:hint="eastAsia" w:ascii="仿宋" w:hAnsi="仿宋" w:eastAsia="仿宋" w:cs="仿宋"/>
          <w:i w:val="0"/>
          <w:iCs w:val="0"/>
          <w:caps w:val="0"/>
          <w:color w:val="auto"/>
          <w:spacing w:val="0"/>
          <w:sz w:val="27"/>
          <w:szCs w:val="27"/>
        </w:rPr>
        <w:t>采购需求：</w:t>
      </w:r>
      <w:r>
        <w:rPr>
          <w:rFonts w:hint="eastAsia" w:ascii="仿宋" w:hAnsi="仿宋" w:eastAsia="仿宋" w:cs="仿宋"/>
          <w:i w:val="0"/>
          <w:iCs w:val="0"/>
          <w:caps w:val="0"/>
          <w:color w:val="auto"/>
          <w:spacing w:val="0"/>
          <w:sz w:val="27"/>
          <w:szCs w:val="27"/>
          <w:lang w:val="en-US" w:eastAsia="zh-CN"/>
        </w:rPr>
        <w:t>教材一批</w:t>
      </w:r>
    </w:p>
    <w:p>
      <w:pPr>
        <w:pStyle w:val="35"/>
        <w:keepNext w:val="0"/>
        <w:keepLines w:val="0"/>
        <w:widowControl/>
        <w:suppressLineNumbers w:val="0"/>
        <w:spacing w:line="240" w:lineRule="auto"/>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标项名称:</w:t>
      </w:r>
      <w:r>
        <w:rPr>
          <w:rFonts w:hint="eastAsia" w:ascii="仿宋" w:hAnsi="仿宋" w:eastAsia="仿宋" w:cs="仿宋"/>
          <w:i w:val="0"/>
          <w:iCs w:val="0"/>
          <w:caps w:val="0"/>
          <w:color w:val="auto"/>
          <w:spacing w:val="0"/>
          <w:sz w:val="27"/>
          <w:szCs w:val="27"/>
          <w:lang w:eastAsia="zh-CN"/>
        </w:rPr>
        <w:t>莎车县第二中等职业技术学校2023年9月份教材征订项目</w:t>
      </w:r>
    </w:p>
    <w:p>
      <w:pPr>
        <w:pStyle w:val="35"/>
        <w:keepNext w:val="0"/>
        <w:keepLines w:val="0"/>
        <w:widowControl/>
        <w:suppressLineNumbers w:val="0"/>
        <w:spacing w:line="240" w:lineRule="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数量:</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单位：批</w:t>
      </w:r>
      <w:r>
        <w:rPr>
          <w:rFonts w:hint="eastAsia" w:ascii="仿宋" w:hAnsi="仿宋" w:eastAsia="仿宋" w:cs="仿宋"/>
          <w:i w:val="0"/>
          <w:iCs w:val="0"/>
          <w:caps w:val="0"/>
          <w:color w:val="auto"/>
          <w:spacing w:val="0"/>
          <w:sz w:val="27"/>
          <w:szCs w:val="27"/>
        </w:rPr>
        <w:t>   </w:t>
      </w:r>
    </w:p>
    <w:p>
      <w:pPr>
        <w:pStyle w:val="35"/>
        <w:keepNext w:val="0"/>
        <w:keepLines w:val="0"/>
        <w:widowControl/>
        <w:suppressLineNumbers w:val="0"/>
        <w:spacing w:line="240" w:lineRule="auto"/>
        <w:rPr>
          <w:color w:val="auto"/>
        </w:rPr>
      </w:pPr>
      <w:r>
        <w:rPr>
          <w:rFonts w:hint="eastAsia" w:ascii="仿宋" w:hAnsi="仿宋" w:eastAsia="仿宋" w:cs="仿宋"/>
          <w:i w:val="0"/>
          <w:iCs w:val="0"/>
          <w:caps w:val="0"/>
          <w:color w:val="auto"/>
          <w:spacing w:val="0"/>
          <w:sz w:val="27"/>
          <w:szCs w:val="27"/>
        </w:rPr>
        <w:t>简要规格描述或项目基本概况介绍、用途：</w:t>
      </w:r>
      <w:r>
        <w:rPr>
          <w:rFonts w:hint="eastAsia" w:ascii="仿宋" w:hAnsi="仿宋" w:eastAsia="仿宋" w:cs="仿宋"/>
          <w:i w:val="0"/>
          <w:iCs w:val="0"/>
          <w:caps w:val="0"/>
          <w:color w:val="auto"/>
          <w:spacing w:val="0"/>
          <w:sz w:val="27"/>
          <w:szCs w:val="27"/>
          <w:lang w:val="en-US" w:eastAsia="zh-CN"/>
        </w:rPr>
        <w:t>采购教材一批</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备注：</w:t>
      </w:r>
    </w:p>
    <w:p>
      <w:pPr>
        <w:pStyle w:val="35"/>
        <w:keepNext w:val="0"/>
        <w:keepLines w:val="0"/>
        <w:widowControl/>
        <w:suppressLineNumbers w:val="0"/>
        <w:spacing w:line="300" w:lineRule="atLeast"/>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合同履约期限：</w:t>
      </w:r>
      <w:r>
        <w:rPr>
          <w:rFonts w:hint="eastAsia" w:ascii="仿宋" w:hAnsi="仿宋" w:eastAsia="仿宋" w:cs="仿宋"/>
          <w:i w:val="0"/>
          <w:iCs w:val="0"/>
          <w:caps w:val="0"/>
          <w:color w:val="auto"/>
          <w:spacing w:val="0"/>
          <w:sz w:val="27"/>
          <w:szCs w:val="27"/>
          <w:lang w:val="en-US" w:eastAsia="zh-CN"/>
        </w:rPr>
        <w:t>签订合同 15 日历天完成供货</w:t>
      </w:r>
    </w:p>
    <w:p>
      <w:pPr>
        <w:pStyle w:val="35"/>
        <w:keepNext w:val="0"/>
        <w:keepLines w:val="0"/>
        <w:widowControl/>
        <w:suppressLineNumbers w:val="0"/>
        <w:spacing w:line="300" w:lineRule="atLeast"/>
        <w:rPr>
          <w:color w:val="auto"/>
        </w:rPr>
      </w:pPr>
      <w:r>
        <w:rPr>
          <w:rFonts w:hint="eastAsia" w:ascii="仿宋" w:hAnsi="仿宋" w:eastAsia="仿宋" w:cs="仿宋"/>
          <w:i w:val="0"/>
          <w:iCs w:val="0"/>
          <w:caps w:val="0"/>
          <w:color w:val="auto"/>
          <w:spacing w:val="0"/>
          <w:sz w:val="27"/>
          <w:szCs w:val="27"/>
        </w:rPr>
        <w:t>本项目（否）接受联合体投标。</w:t>
      </w:r>
    </w:p>
    <w:p>
      <w:pPr>
        <w:pStyle w:val="35"/>
        <w:keepNext w:val="0"/>
        <w:keepLines w:val="0"/>
        <w:widowControl/>
        <w:suppressLineNumbers w:val="0"/>
        <w:spacing w:line="300" w:lineRule="atLeast"/>
        <w:rPr>
          <w:color w:val="auto"/>
        </w:rPr>
      </w:pPr>
    </w:p>
    <w:p>
      <w:pPr>
        <w:pStyle w:val="35"/>
        <w:keepNext w:val="0"/>
        <w:keepLines w:val="0"/>
        <w:widowControl/>
        <w:suppressLineNumbers w:val="0"/>
        <w:spacing w:line="300" w:lineRule="atLeast"/>
        <w:rPr>
          <w:color w:val="auto"/>
        </w:rPr>
      </w:pPr>
      <w:r>
        <w:rPr>
          <w:rStyle w:val="41"/>
          <w:rFonts w:ascii="黑体" w:hAnsi="宋体" w:eastAsia="黑体" w:cs="黑体"/>
          <w:i w:val="0"/>
          <w:iCs w:val="0"/>
          <w:caps w:val="0"/>
          <w:color w:val="auto"/>
          <w:spacing w:val="0"/>
          <w:sz w:val="27"/>
          <w:szCs w:val="27"/>
        </w:rPr>
        <w:t>二、申请人的资格要求：</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1.满足《中华人民共和国政府采购法》第二十二条规定</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（1）具有独立承担民事责任的能力；（投标时，提供在中华人民共和国境内注册的法人或其他组织的营业执照或事业单位法人证书或社会团体法人登记证书）</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（2）具有《中华人民共和国出版物发行许可证》或《中华人民共和国出版物经营许可证》；</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（3）法定代表人资格证明及授权书、被授权人身份证(法定代表人投标需提供法定代表人身份证)；</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（4）提供近两年内任意一年的财务审计报告（新成立未满一年的新公司可提供近三个月内任意一个月的银行资信证明）；</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（5）税务部门出具的连续近四个月的完税证明（零申报需加盖税务机关章）；</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（6）被授权委托人在本单位缴纳连续近四个月的社保证明（单位社保缴费凭证和个人明细表）、法定代表人提供本单位社保缴费凭证；</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（8）参与政府采购活动前3年内未被列入失信、重大税收违法案件、财政部门禁止参加政府采购活动的承诺书；</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（9）提供针对本次项目的《反商业贿赂承诺书》；</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（10）缴纳投标保证金的有效凭证。</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各供应商应注意以下事项：①本项目要求各投标供应商提供“依法缴纳近六个月内任意一个月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pStyle w:val="35"/>
        <w:keepNext w:val="0"/>
        <w:keepLines w:val="0"/>
        <w:widowControl/>
        <w:suppressLineNumbers w:val="0"/>
        <w:spacing w:line="300" w:lineRule="atLeast"/>
        <w:ind w:left="0" w:firstLine="420"/>
        <w:rPr>
          <w:rFonts w:hint="eastAsia" w:eastAsia="仿宋"/>
          <w:color w:val="auto"/>
          <w:lang w:eastAsia="zh-CN"/>
        </w:rPr>
      </w:pPr>
      <w:r>
        <w:rPr>
          <w:rFonts w:hint="eastAsia" w:ascii="仿宋" w:hAnsi="仿宋" w:eastAsia="仿宋" w:cs="仿宋"/>
          <w:i w:val="0"/>
          <w:iCs w:val="0"/>
          <w:caps w:val="0"/>
          <w:color w:val="auto"/>
          <w:spacing w:val="0"/>
          <w:sz w:val="27"/>
          <w:szCs w:val="27"/>
        </w:rPr>
        <w:t>2.落实政府采购政策需满足的资格要求：本项目为专门面向中小微企业采购项目</w:t>
      </w:r>
      <w:r>
        <w:rPr>
          <w:rFonts w:hint="eastAsia" w:ascii="仿宋" w:hAnsi="仿宋" w:eastAsia="仿宋" w:cs="仿宋"/>
          <w:i w:val="0"/>
          <w:iCs w:val="0"/>
          <w:caps w:val="0"/>
          <w:color w:val="auto"/>
          <w:spacing w:val="0"/>
          <w:sz w:val="27"/>
          <w:szCs w:val="27"/>
          <w:lang w:eastAsia="zh-CN"/>
        </w:rPr>
        <w:t>；</w:t>
      </w:r>
    </w:p>
    <w:p>
      <w:pPr>
        <w:pStyle w:val="35"/>
        <w:keepNext w:val="0"/>
        <w:keepLines w:val="0"/>
        <w:widowControl/>
        <w:suppressLineNumbers w:val="0"/>
        <w:spacing w:line="300" w:lineRule="atLeast"/>
        <w:ind w:lef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3.本项目的特定资格要求：</w:t>
      </w:r>
      <w:r>
        <w:rPr>
          <w:rFonts w:hint="eastAsia" w:ascii="仿宋" w:hAnsi="仿宋" w:eastAsia="仿宋" w:cs="仿宋"/>
          <w:i w:val="0"/>
          <w:iCs w:val="0"/>
          <w:caps w:val="0"/>
          <w:color w:val="auto"/>
          <w:spacing w:val="0"/>
          <w:sz w:val="27"/>
          <w:szCs w:val="27"/>
          <w:lang w:val="en-US" w:eastAsia="zh-CN"/>
        </w:rPr>
        <w:t>具有《中华人民共和国出版物发行许可证》或《中华人民共和国出版物经营许可证》；</w:t>
      </w:r>
    </w:p>
    <w:p>
      <w:pPr>
        <w:pStyle w:val="35"/>
        <w:keepNext w:val="0"/>
        <w:keepLines w:val="0"/>
        <w:widowControl/>
        <w:suppressLineNumbers w:val="0"/>
        <w:spacing w:before="255" w:beforeAutospacing="0" w:after="255" w:afterAutospacing="0" w:line="300" w:lineRule="atLeast"/>
        <w:jc w:val="both"/>
        <w:rPr>
          <w:rFonts w:ascii="黑体" w:hAnsi="宋体" w:eastAsia="黑体" w:cs="黑体"/>
          <w:color w:val="auto"/>
          <w:sz w:val="27"/>
          <w:szCs w:val="27"/>
        </w:rPr>
      </w:pPr>
      <w:r>
        <w:rPr>
          <w:rStyle w:val="41"/>
          <w:rFonts w:ascii="黑体" w:hAnsi="宋体" w:eastAsia="黑体" w:cs="黑体"/>
          <w:i w:val="0"/>
          <w:iCs w:val="0"/>
          <w:caps w:val="0"/>
          <w:color w:val="auto"/>
          <w:spacing w:val="0"/>
          <w:sz w:val="27"/>
          <w:szCs w:val="27"/>
        </w:rPr>
        <w:t>三、获取招标文件</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时间：2023年0</w:t>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月0</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日至2023年0</w:t>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07</w:t>
      </w:r>
      <w:r>
        <w:rPr>
          <w:rFonts w:hint="eastAsia" w:ascii="仿宋" w:hAnsi="仿宋" w:eastAsia="仿宋" w:cs="仿宋"/>
          <w:i w:val="0"/>
          <w:iCs w:val="0"/>
          <w:caps w:val="0"/>
          <w:color w:val="auto"/>
          <w:spacing w:val="0"/>
          <w:sz w:val="27"/>
          <w:szCs w:val="27"/>
        </w:rPr>
        <w:t>日，每天上午</w:t>
      </w:r>
      <w:r>
        <w:rPr>
          <w:rFonts w:hint="eastAsia" w:ascii="仿宋" w:hAnsi="仿宋" w:eastAsia="仿宋" w:cs="仿宋"/>
          <w:i w:val="0"/>
          <w:iCs w:val="0"/>
          <w:caps w:val="0"/>
          <w:color w:val="auto"/>
          <w:spacing w:val="0"/>
          <w:sz w:val="27"/>
          <w:szCs w:val="27"/>
          <w:lang w:val="en-US" w:eastAsia="zh-CN"/>
        </w:rPr>
        <w:t>0</w:t>
      </w:r>
      <w:r>
        <w:rPr>
          <w:rFonts w:hint="eastAsia" w:ascii="仿宋" w:hAnsi="仿宋" w:eastAsia="仿宋" w:cs="仿宋"/>
          <w:i w:val="0"/>
          <w:iCs w:val="0"/>
          <w:caps w:val="0"/>
          <w:color w:val="auto"/>
          <w:spacing w:val="0"/>
          <w:sz w:val="27"/>
          <w:szCs w:val="27"/>
        </w:rPr>
        <w:t>0:00至1</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:00，下午1</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:00至2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59</w:t>
      </w:r>
      <w:r>
        <w:rPr>
          <w:rFonts w:hint="eastAsia" w:ascii="仿宋" w:hAnsi="仿宋" w:eastAsia="仿宋" w:cs="仿宋"/>
          <w:i w:val="0"/>
          <w:iCs w:val="0"/>
          <w:caps w:val="0"/>
          <w:color w:val="auto"/>
          <w:spacing w:val="0"/>
          <w:sz w:val="27"/>
          <w:szCs w:val="27"/>
        </w:rPr>
        <w:t>（北京时间，法定节假日除外）</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地点：政采云平台线上获取</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方式：供应商登录政采云平台https://www.zcygov.cn/在线申请获取采购文件（进入“项目采购”应用，在获取采购文件菜单中选择项目，申请获取采购文件）</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售价（元）：0</w:t>
      </w:r>
    </w:p>
    <w:p>
      <w:pPr>
        <w:pStyle w:val="35"/>
        <w:keepNext w:val="0"/>
        <w:keepLines w:val="0"/>
        <w:widowControl/>
        <w:suppressLineNumbers w:val="0"/>
        <w:spacing w:before="255" w:beforeAutospacing="0" w:after="255" w:afterAutospacing="0" w:line="300" w:lineRule="atLeast"/>
        <w:jc w:val="both"/>
        <w:rPr>
          <w:rFonts w:ascii="黑体" w:hAnsi="宋体" w:eastAsia="黑体" w:cs="黑体"/>
          <w:color w:val="auto"/>
          <w:sz w:val="27"/>
          <w:szCs w:val="27"/>
        </w:rPr>
      </w:pPr>
      <w:r>
        <w:rPr>
          <w:rStyle w:val="41"/>
          <w:rFonts w:ascii="黑体" w:hAnsi="宋体" w:eastAsia="黑体" w:cs="黑体"/>
          <w:i w:val="0"/>
          <w:iCs w:val="0"/>
          <w:caps w:val="0"/>
          <w:color w:val="auto"/>
          <w:spacing w:val="0"/>
          <w:sz w:val="27"/>
          <w:szCs w:val="27"/>
        </w:rPr>
        <w:t>四、提交投标文件截止时间、开标时间和地点</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提交投标文件截止时间：2023年0</w:t>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08</w:t>
      </w:r>
      <w:r>
        <w:rPr>
          <w:rFonts w:hint="eastAsia" w:ascii="仿宋" w:hAnsi="仿宋" w:eastAsia="仿宋" w:cs="仿宋"/>
          <w:i w:val="0"/>
          <w:iCs w:val="0"/>
          <w:caps w:val="0"/>
          <w:color w:val="auto"/>
          <w:spacing w:val="0"/>
          <w:sz w:val="27"/>
          <w:szCs w:val="27"/>
        </w:rPr>
        <w:t>日 11:00（北京时间）</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投标地点：请登录政采云投标客户端投标</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开标时间：2023年0</w:t>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08</w:t>
      </w:r>
      <w:r>
        <w:rPr>
          <w:rFonts w:hint="eastAsia" w:ascii="仿宋" w:hAnsi="仿宋" w:eastAsia="仿宋" w:cs="仿宋"/>
          <w:i w:val="0"/>
          <w:iCs w:val="0"/>
          <w:caps w:val="0"/>
          <w:color w:val="auto"/>
          <w:spacing w:val="0"/>
          <w:sz w:val="27"/>
          <w:szCs w:val="27"/>
        </w:rPr>
        <w:t>日 11:00（北京时间）</w:t>
      </w:r>
    </w:p>
    <w:p>
      <w:pPr>
        <w:pStyle w:val="35"/>
        <w:keepNext w:val="0"/>
        <w:keepLines w:val="0"/>
        <w:widowControl/>
        <w:suppressLineNumbers w:val="0"/>
        <w:spacing w:line="300" w:lineRule="atLeast"/>
        <w:ind w:left="0" w:firstLine="420"/>
        <w:rPr>
          <w:color w:val="auto"/>
        </w:rPr>
      </w:pPr>
      <w:r>
        <w:rPr>
          <w:rFonts w:hint="eastAsia" w:ascii="仿宋" w:hAnsi="仿宋" w:eastAsia="仿宋" w:cs="仿宋"/>
          <w:i w:val="0"/>
          <w:iCs w:val="0"/>
          <w:caps w:val="0"/>
          <w:color w:val="auto"/>
          <w:spacing w:val="0"/>
          <w:sz w:val="27"/>
          <w:szCs w:val="27"/>
        </w:rPr>
        <w:t>开标地点：政采云平台（https://login.zcygov.cn/user-login/#/login）</w:t>
      </w:r>
    </w:p>
    <w:p>
      <w:pPr>
        <w:pStyle w:val="35"/>
        <w:keepNext w:val="0"/>
        <w:keepLines w:val="0"/>
        <w:widowControl/>
        <w:suppressLineNumbers w:val="0"/>
        <w:spacing w:before="255" w:beforeAutospacing="0" w:after="255" w:afterAutospacing="0" w:line="300" w:lineRule="atLeast"/>
        <w:jc w:val="both"/>
        <w:rPr>
          <w:rFonts w:ascii="黑体" w:hAnsi="宋体" w:eastAsia="黑体" w:cs="黑体"/>
          <w:color w:val="auto"/>
          <w:sz w:val="31"/>
          <w:szCs w:val="31"/>
        </w:rPr>
      </w:pPr>
      <w:r>
        <w:rPr>
          <w:rStyle w:val="41"/>
          <w:rFonts w:ascii="黑体" w:hAnsi="宋体" w:eastAsia="黑体" w:cs="黑体"/>
          <w:i w:val="0"/>
          <w:iCs w:val="0"/>
          <w:caps w:val="0"/>
          <w:color w:val="auto"/>
          <w:spacing w:val="0"/>
          <w:sz w:val="27"/>
          <w:szCs w:val="27"/>
        </w:rPr>
        <w:t>五、公告期限</w:t>
      </w:r>
    </w:p>
    <w:p>
      <w:pPr>
        <w:pStyle w:val="35"/>
        <w:keepNext w:val="0"/>
        <w:keepLines w:val="0"/>
        <w:widowControl/>
        <w:suppressLineNumbers w:val="0"/>
        <w:ind w:left="0" w:firstLine="420"/>
        <w:rPr>
          <w:color w:val="auto"/>
        </w:rPr>
      </w:pPr>
      <w:r>
        <w:rPr>
          <w:rFonts w:hint="eastAsia" w:ascii="仿宋" w:hAnsi="仿宋" w:eastAsia="仿宋" w:cs="仿宋"/>
          <w:i w:val="0"/>
          <w:iCs w:val="0"/>
          <w:caps w:val="0"/>
          <w:color w:val="auto"/>
          <w:spacing w:val="0"/>
          <w:sz w:val="27"/>
          <w:szCs w:val="27"/>
        </w:rPr>
        <w:t>自本公告发布之日起</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个工作日。</w:t>
      </w:r>
    </w:p>
    <w:p>
      <w:pPr>
        <w:pStyle w:val="35"/>
        <w:keepNext w:val="0"/>
        <w:keepLines w:val="0"/>
        <w:widowControl/>
        <w:suppressLineNumbers w:val="0"/>
        <w:spacing w:before="255" w:beforeAutospacing="0" w:after="255" w:afterAutospacing="0" w:line="300" w:lineRule="atLeast"/>
        <w:jc w:val="both"/>
        <w:rPr>
          <w:rFonts w:ascii="黑体" w:hAnsi="宋体" w:eastAsia="黑体" w:cs="黑体"/>
          <w:color w:val="auto"/>
          <w:sz w:val="27"/>
          <w:szCs w:val="27"/>
        </w:rPr>
      </w:pPr>
      <w:r>
        <w:rPr>
          <w:rStyle w:val="41"/>
          <w:rFonts w:ascii="黑体" w:hAnsi="宋体" w:eastAsia="黑体" w:cs="黑体"/>
          <w:i w:val="0"/>
          <w:iCs w:val="0"/>
          <w:caps w:val="0"/>
          <w:color w:val="auto"/>
          <w:spacing w:val="0"/>
          <w:sz w:val="27"/>
          <w:szCs w:val="27"/>
        </w:rPr>
        <w:t>六、其他补充事宜</w:t>
      </w:r>
    </w:p>
    <w:p>
      <w:pPr>
        <w:pStyle w:val="35"/>
        <w:keepNext w:val="0"/>
        <w:keepLines w:val="0"/>
        <w:widowControl/>
        <w:suppressLineNumbers w:val="0"/>
        <w:spacing w:line="315" w:lineRule="atLeast"/>
        <w:ind w:left="0" w:firstLine="420"/>
        <w:rPr>
          <w:color w:val="auto"/>
        </w:rPr>
      </w:pPr>
      <w:r>
        <w:rPr>
          <w:rFonts w:hint="eastAsia" w:ascii="仿宋" w:hAnsi="仿宋" w:eastAsia="仿宋" w:cs="仿宋"/>
          <w:i w:val="0"/>
          <w:iCs w:val="0"/>
          <w:caps w:val="0"/>
          <w:color w:val="auto"/>
          <w:spacing w:val="0"/>
          <w:sz w:val="27"/>
          <w:szCs w:val="27"/>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5.供应商在开标时须使用制作加密电子投标文件所使用的CA锁及电脑，电脑须提前配置好浏览器（建议使用谷歌浏览器），以便开标时解锁。</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6.投标保证金缴纳及确认时间：凡拟参加本次招标项目的供应商，必须在开标前将投标保证金汇入指定账户。投标保证金汇款凭证上用途栏应注明:招标项目名称+标项号+投标保证金。否则，届时其投标将被拒绝。</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pStyle w:val="35"/>
        <w:keepNext w:val="0"/>
        <w:keepLines w:val="0"/>
        <w:widowControl/>
        <w:suppressLineNumbers w:val="0"/>
        <w:rPr>
          <w:color w:val="auto"/>
        </w:rPr>
      </w:pPr>
      <w:r>
        <w:rPr>
          <w:rFonts w:hint="eastAsia" w:ascii="微软雅黑" w:hAnsi="微软雅黑" w:eastAsia="微软雅黑" w:cs="微软雅黑"/>
          <w:i w:val="0"/>
          <w:iCs w:val="0"/>
          <w:caps w:val="0"/>
          <w:color w:val="auto"/>
          <w:spacing w:val="0"/>
          <w:sz w:val="27"/>
          <w:szCs w:val="27"/>
        </w:rPr>
        <w:t>特别提示：</w:t>
      </w:r>
      <w:r>
        <w:rPr>
          <w:rFonts w:hint="eastAsia" w:ascii="微软雅黑" w:hAnsi="微软雅黑" w:eastAsia="微软雅黑" w:cs="微软雅黑"/>
          <w:i w:val="0"/>
          <w:iCs w:val="0"/>
          <w:caps w:val="0"/>
          <w:color w:val="auto"/>
          <w:spacing w:val="0"/>
          <w:sz w:val="27"/>
          <w:szCs w:val="27"/>
        </w:rPr>
        <w:br w:type="textWrapping"/>
      </w:r>
      <w:r>
        <w:rPr>
          <w:rFonts w:hint="eastAsia" w:ascii="微软雅黑" w:hAnsi="微软雅黑" w:eastAsia="微软雅黑" w:cs="微软雅黑"/>
          <w:i w:val="0"/>
          <w:iCs w:val="0"/>
          <w:caps w:val="0"/>
          <w:color w:val="auto"/>
          <w:spacing w:val="0"/>
          <w:sz w:val="27"/>
          <w:szCs w:val="27"/>
        </w:rPr>
        <w:t>1、采购限额标准以上，200万元以下的货物和服务采购项目、400万元以下的工程采购项目，适宜由中小企业提供的，采购人应当专门面向中小企业采购。</w:t>
      </w:r>
      <w:r>
        <w:rPr>
          <w:rFonts w:hint="eastAsia" w:ascii="微软雅黑" w:hAnsi="微软雅黑" w:eastAsia="微软雅黑" w:cs="微软雅黑"/>
          <w:i w:val="0"/>
          <w:iCs w:val="0"/>
          <w:caps w:val="0"/>
          <w:color w:val="auto"/>
          <w:spacing w:val="0"/>
          <w:sz w:val="27"/>
          <w:szCs w:val="27"/>
        </w:rPr>
        <w:br w:type="textWrapping"/>
      </w:r>
      <w:r>
        <w:rPr>
          <w:rFonts w:hint="eastAsia" w:ascii="微软雅黑" w:hAnsi="微软雅黑" w:eastAsia="微软雅黑" w:cs="微软雅黑"/>
          <w:i w:val="0"/>
          <w:iCs w:val="0"/>
          <w:caps w:val="0"/>
          <w:color w:val="auto"/>
          <w:spacing w:val="0"/>
          <w:sz w:val="27"/>
          <w:szCs w:val="27"/>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color w:val="auto"/>
          <w:spacing w:val="0"/>
          <w:sz w:val="27"/>
          <w:szCs w:val="27"/>
        </w:rPr>
        <w:br w:type="textWrapping"/>
      </w:r>
      <w:r>
        <w:rPr>
          <w:rFonts w:hint="eastAsia" w:ascii="微软雅黑" w:hAnsi="微软雅黑" w:eastAsia="微软雅黑" w:cs="微软雅黑"/>
          <w:i w:val="0"/>
          <w:iCs w:val="0"/>
          <w:caps w:val="0"/>
          <w:color w:val="auto"/>
          <w:spacing w:val="0"/>
          <w:sz w:val="27"/>
          <w:szCs w:val="27"/>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color w:val="auto"/>
          <w:spacing w:val="0"/>
          <w:sz w:val="27"/>
          <w:szCs w:val="27"/>
        </w:rPr>
        <w:br w:type="textWrapping"/>
      </w:r>
      <w:r>
        <w:rPr>
          <w:rFonts w:hint="eastAsia" w:ascii="微软雅黑" w:hAnsi="微软雅黑" w:eastAsia="微软雅黑" w:cs="微软雅黑"/>
          <w:i w:val="0"/>
          <w:iCs w:val="0"/>
          <w:caps w:val="0"/>
          <w:color w:val="auto"/>
          <w:spacing w:val="0"/>
          <w:sz w:val="27"/>
          <w:szCs w:val="27"/>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5"/>
        <w:keepNext w:val="0"/>
        <w:keepLines w:val="0"/>
        <w:widowControl/>
        <w:suppressLineNumbers w:val="0"/>
        <w:spacing w:before="255" w:beforeAutospacing="0" w:after="255" w:afterAutospacing="0" w:line="480" w:lineRule="atLeast"/>
        <w:jc w:val="both"/>
        <w:rPr>
          <w:rFonts w:ascii="黑体" w:hAnsi="宋体" w:eastAsia="黑体" w:cs="黑体"/>
          <w:color w:val="auto"/>
          <w:sz w:val="31"/>
          <w:szCs w:val="31"/>
        </w:rPr>
      </w:pPr>
      <w:r>
        <w:rPr>
          <w:rStyle w:val="41"/>
          <w:rFonts w:ascii="黑体" w:hAnsi="宋体" w:eastAsia="黑体" w:cs="黑体"/>
          <w:i w:val="0"/>
          <w:iCs w:val="0"/>
          <w:caps w:val="0"/>
          <w:color w:val="auto"/>
          <w:spacing w:val="0"/>
          <w:sz w:val="27"/>
          <w:szCs w:val="27"/>
        </w:rPr>
        <w:t>七、对本次采购提出询问，请按以下方式联系</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1.采购人信息</w:t>
      </w:r>
    </w:p>
    <w:p>
      <w:pPr>
        <w:pStyle w:val="35"/>
        <w:keepNext w:val="0"/>
        <w:keepLines w:val="0"/>
        <w:widowControl/>
        <w:suppressLineNumbers w:val="0"/>
        <w:ind w:left="0" w:firstLine="420"/>
        <w:rPr>
          <w:rFonts w:hint="default" w:ascii="仿宋" w:hAnsi="仿宋" w:eastAsia="仿宋" w:cs="仿宋"/>
          <w:color w:val="auto"/>
          <w:lang w:val="en-US" w:eastAsia="zh-CN"/>
        </w:rPr>
      </w:pPr>
      <w:r>
        <w:rPr>
          <w:rFonts w:hint="eastAsia" w:ascii="仿宋" w:hAnsi="仿宋" w:eastAsia="仿宋" w:cs="仿宋"/>
          <w:i w:val="0"/>
          <w:iCs w:val="0"/>
          <w:caps w:val="0"/>
          <w:color w:val="auto"/>
          <w:spacing w:val="0"/>
          <w:sz w:val="27"/>
          <w:szCs w:val="27"/>
        </w:rPr>
        <w:t>名 称：</w:t>
      </w:r>
      <w:r>
        <w:rPr>
          <w:rStyle w:val="47"/>
          <w:rFonts w:hint="eastAsia" w:ascii="仿宋" w:hAnsi="仿宋" w:eastAsia="仿宋" w:cs="仿宋"/>
          <w:i w:val="0"/>
          <w:iCs w:val="0"/>
          <w:caps w:val="0"/>
          <w:color w:val="auto"/>
          <w:spacing w:val="0"/>
          <w:sz w:val="27"/>
          <w:szCs w:val="27"/>
          <w:lang w:val="en-US" w:eastAsia="zh-CN"/>
        </w:rPr>
        <w:t>莎车县第二中等职业技术学校</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地 址：莎车县浦莎大道（古勒巴格镇巴达木社区内）</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联系方式：18609986332</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2.采购代理机构信息</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名 称：新疆西北招标有限公司</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地 址：</w:t>
      </w:r>
      <w:r>
        <w:rPr>
          <w:rFonts w:hint="eastAsia" w:ascii="仿宋" w:hAnsi="仿宋" w:eastAsia="仿宋" w:cs="仿宋"/>
          <w:i w:val="0"/>
          <w:iCs w:val="0"/>
          <w:caps w:val="0"/>
          <w:color w:val="auto"/>
          <w:spacing w:val="0"/>
          <w:sz w:val="27"/>
          <w:szCs w:val="27"/>
          <w:lang w:val="en-US" w:eastAsia="zh-CN"/>
        </w:rPr>
        <w:t>喀什经济开发区兵团分区总部大厦B座</w:t>
      </w:r>
      <w:r>
        <w:rPr>
          <w:rFonts w:hint="eastAsia" w:ascii="仿宋" w:hAnsi="仿宋" w:eastAsia="仿宋" w:cs="仿宋"/>
          <w:i w:val="0"/>
          <w:iCs w:val="0"/>
          <w:caps w:val="0"/>
          <w:color w:val="auto"/>
          <w:spacing w:val="0"/>
          <w:sz w:val="27"/>
          <w:szCs w:val="27"/>
        </w:rPr>
        <w:t>9楼</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联系方式：18799505112</w:t>
      </w:r>
    </w:p>
    <w:p>
      <w:pPr>
        <w:pStyle w:val="35"/>
        <w:keepNext w:val="0"/>
        <w:keepLines w:val="0"/>
        <w:widowControl/>
        <w:suppressLineNumbers w:val="0"/>
        <w:ind w:left="0" w:firstLine="42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3.项目联系方式</w:t>
      </w:r>
    </w:p>
    <w:p>
      <w:pPr>
        <w:pStyle w:val="35"/>
        <w:keepNext w:val="0"/>
        <w:keepLines w:val="0"/>
        <w:widowControl/>
        <w:suppressLineNumbers w:val="0"/>
        <w:ind w:left="0" w:firstLine="420"/>
        <w:rPr>
          <w:rFonts w:hint="eastAsia" w:ascii="仿宋" w:hAnsi="仿宋" w:eastAsia="仿宋" w:cs="仿宋"/>
          <w:color w:val="auto"/>
          <w:lang w:eastAsia="zh-CN"/>
        </w:rPr>
      </w:pPr>
      <w:r>
        <w:rPr>
          <w:rFonts w:hint="eastAsia" w:ascii="仿宋" w:hAnsi="仿宋" w:eastAsia="仿宋" w:cs="仿宋"/>
          <w:i w:val="0"/>
          <w:iCs w:val="0"/>
          <w:caps w:val="0"/>
          <w:color w:val="auto"/>
          <w:spacing w:val="0"/>
          <w:sz w:val="27"/>
          <w:szCs w:val="27"/>
        </w:rPr>
        <w:t>项目联系人：</w:t>
      </w:r>
      <w:r>
        <w:rPr>
          <w:rStyle w:val="47"/>
          <w:rFonts w:hint="eastAsia" w:ascii="仿宋" w:hAnsi="仿宋" w:eastAsia="仿宋" w:cs="仿宋"/>
          <w:i w:val="0"/>
          <w:iCs w:val="0"/>
          <w:caps w:val="0"/>
          <w:color w:val="auto"/>
          <w:spacing w:val="0"/>
          <w:sz w:val="27"/>
          <w:szCs w:val="27"/>
          <w:lang w:eastAsia="zh-CN"/>
        </w:rPr>
        <w:t>唐姣</w:t>
      </w:r>
    </w:p>
    <w:p>
      <w:pPr>
        <w:pStyle w:val="35"/>
        <w:keepNext w:val="0"/>
        <w:keepLines w:val="0"/>
        <w:widowControl/>
        <w:suppressLineNumbers w:val="0"/>
        <w:ind w:left="0" w:firstLine="420"/>
        <w:rPr>
          <w:rStyle w:val="47"/>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电 话：</w:t>
      </w:r>
      <w:r>
        <w:rPr>
          <w:rStyle w:val="47"/>
          <w:rFonts w:hint="eastAsia" w:ascii="仿宋" w:hAnsi="仿宋" w:eastAsia="仿宋" w:cs="仿宋"/>
          <w:i w:val="0"/>
          <w:iCs w:val="0"/>
          <w:caps w:val="0"/>
          <w:color w:val="auto"/>
          <w:spacing w:val="0"/>
          <w:sz w:val="27"/>
          <w:szCs w:val="27"/>
        </w:rPr>
        <w:t>18799505112</w:t>
      </w:r>
    </w:p>
    <w:p>
      <w:pPr>
        <w:pStyle w:val="35"/>
        <w:keepNext w:val="0"/>
        <w:keepLines w:val="0"/>
        <w:widowControl/>
        <w:suppressLineNumbers w:val="0"/>
        <w:ind w:left="0" w:firstLine="420"/>
        <w:rPr>
          <w:rStyle w:val="47"/>
          <w:rFonts w:hint="eastAsia" w:ascii="仿宋" w:hAnsi="仿宋" w:eastAsia="仿宋" w:cs="仿宋"/>
          <w:i w:val="0"/>
          <w:iCs w:val="0"/>
          <w:caps w:val="0"/>
          <w:color w:val="auto"/>
          <w:spacing w:val="0"/>
          <w:kern w:val="0"/>
          <w:sz w:val="27"/>
          <w:szCs w:val="27"/>
          <w:lang w:val="en-US" w:eastAsia="zh-CN" w:bidi="ar-SA"/>
        </w:rPr>
      </w:pPr>
      <w:r>
        <w:rPr>
          <w:rStyle w:val="47"/>
          <w:rFonts w:hint="eastAsia" w:ascii="仿宋" w:hAnsi="仿宋" w:eastAsia="仿宋" w:cs="仿宋"/>
          <w:i w:val="0"/>
          <w:iCs w:val="0"/>
          <w:caps w:val="0"/>
          <w:color w:val="auto"/>
          <w:spacing w:val="0"/>
          <w:kern w:val="0"/>
          <w:sz w:val="27"/>
          <w:szCs w:val="27"/>
          <w:lang w:val="en-US" w:eastAsia="zh-CN" w:bidi="ar-SA"/>
        </w:rPr>
        <w:t>4.政府采购监督管理部门</w:t>
      </w:r>
    </w:p>
    <w:p>
      <w:pPr>
        <w:keepNext w:val="0"/>
        <w:keepLines w:val="0"/>
        <w:widowControl w:val="0"/>
        <w:suppressLineNumbers w:val="0"/>
        <w:spacing w:before="24" w:beforeAutospacing="0" w:after="0" w:afterAutospacing="0"/>
        <w:ind w:right="0" w:firstLine="540" w:firstLineChars="200"/>
        <w:jc w:val="both"/>
        <w:rPr>
          <w:rStyle w:val="47"/>
          <w:rFonts w:hint="eastAsia" w:ascii="仿宋" w:hAnsi="仿宋" w:eastAsia="仿宋" w:cs="仿宋"/>
          <w:i w:val="0"/>
          <w:iCs w:val="0"/>
          <w:caps w:val="0"/>
          <w:color w:val="auto"/>
          <w:spacing w:val="0"/>
          <w:kern w:val="0"/>
          <w:sz w:val="27"/>
          <w:szCs w:val="27"/>
          <w:lang w:val="en-US" w:eastAsia="zh-CN" w:bidi="ar-SA"/>
        </w:rPr>
      </w:pPr>
      <w:r>
        <w:rPr>
          <w:rStyle w:val="47"/>
          <w:rFonts w:hint="eastAsia" w:ascii="仿宋" w:hAnsi="仿宋" w:eastAsia="仿宋" w:cs="仿宋"/>
          <w:i w:val="0"/>
          <w:iCs w:val="0"/>
          <w:caps w:val="0"/>
          <w:color w:val="auto"/>
          <w:spacing w:val="0"/>
          <w:kern w:val="0"/>
          <w:sz w:val="27"/>
          <w:szCs w:val="27"/>
          <w:lang w:val="en-US" w:eastAsia="zh-CN" w:bidi="ar-SA"/>
        </w:rPr>
        <w:t>名    称：莎车县财政局采购办</w:t>
      </w:r>
    </w:p>
    <w:p>
      <w:pPr>
        <w:keepNext w:val="0"/>
        <w:keepLines w:val="0"/>
        <w:widowControl w:val="0"/>
        <w:suppressLineNumbers w:val="0"/>
        <w:spacing w:before="1" w:beforeAutospacing="0" w:after="0" w:afterAutospacing="0" w:line="223" w:lineRule="auto"/>
        <w:ind w:left="0" w:right="0" w:firstLine="540" w:firstLineChars="200"/>
        <w:jc w:val="both"/>
        <w:rPr>
          <w:rStyle w:val="47"/>
          <w:rFonts w:hint="eastAsia" w:ascii="仿宋" w:hAnsi="仿宋" w:eastAsia="仿宋" w:cs="仿宋"/>
          <w:i w:val="0"/>
          <w:iCs w:val="0"/>
          <w:caps w:val="0"/>
          <w:color w:val="auto"/>
          <w:spacing w:val="0"/>
          <w:kern w:val="0"/>
          <w:sz w:val="27"/>
          <w:szCs w:val="27"/>
          <w:lang w:val="en-US" w:eastAsia="zh-CN" w:bidi="ar-SA"/>
        </w:rPr>
      </w:pPr>
      <w:r>
        <w:rPr>
          <w:rStyle w:val="47"/>
          <w:rFonts w:hint="eastAsia" w:ascii="仿宋" w:hAnsi="仿宋" w:eastAsia="仿宋" w:cs="仿宋"/>
          <w:i w:val="0"/>
          <w:iCs w:val="0"/>
          <w:caps w:val="0"/>
          <w:color w:val="auto"/>
          <w:spacing w:val="0"/>
          <w:kern w:val="0"/>
          <w:sz w:val="27"/>
          <w:szCs w:val="27"/>
          <w:lang w:val="en-US" w:eastAsia="zh-CN" w:bidi="ar-SA"/>
        </w:rPr>
        <w:t>联 系 人：丁洪</w:t>
      </w:r>
    </w:p>
    <w:p>
      <w:pPr>
        <w:keepNext w:val="0"/>
        <w:keepLines w:val="0"/>
        <w:widowControl w:val="0"/>
        <w:suppressLineNumbers w:val="0"/>
        <w:spacing w:before="20" w:beforeAutospacing="0" w:after="0" w:afterAutospacing="0" w:line="220" w:lineRule="auto"/>
        <w:ind w:left="0" w:right="0" w:firstLine="540" w:firstLineChars="200"/>
        <w:jc w:val="both"/>
        <w:rPr>
          <w:rStyle w:val="47"/>
          <w:rFonts w:hint="eastAsia" w:ascii="仿宋" w:hAnsi="仿宋" w:eastAsia="仿宋" w:cs="仿宋"/>
          <w:i w:val="0"/>
          <w:iCs w:val="0"/>
          <w:caps w:val="0"/>
          <w:color w:val="auto"/>
          <w:spacing w:val="0"/>
          <w:kern w:val="0"/>
          <w:sz w:val="27"/>
          <w:szCs w:val="27"/>
          <w:lang w:val="en-US" w:eastAsia="zh-CN" w:bidi="ar-SA"/>
        </w:rPr>
      </w:pPr>
      <w:r>
        <w:rPr>
          <w:rStyle w:val="47"/>
          <w:rFonts w:hint="eastAsia" w:ascii="仿宋" w:hAnsi="仿宋" w:eastAsia="仿宋" w:cs="仿宋"/>
          <w:i w:val="0"/>
          <w:iCs w:val="0"/>
          <w:caps w:val="0"/>
          <w:color w:val="auto"/>
          <w:spacing w:val="0"/>
          <w:kern w:val="0"/>
          <w:sz w:val="27"/>
          <w:szCs w:val="27"/>
          <w:lang w:val="en-US" w:eastAsia="zh-CN" w:bidi="ar-SA"/>
        </w:rPr>
        <w:t>联系方式：0998-8512578</w:t>
      </w:r>
    </w:p>
    <w:p>
      <w:pPr>
        <w:pStyle w:val="5"/>
        <w:bidi w:val="0"/>
        <w:jc w:val="center"/>
        <w:rPr>
          <w:rFonts w:hint="eastAsia"/>
          <w:lang w:val="en-US"/>
        </w:rPr>
      </w:pPr>
      <w:bookmarkStart w:id="769" w:name="_Toc30471"/>
      <w:r>
        <w:rPr>
          <w:rFonts w:hint="eastAsia"/>
          <w:lang w:eastAsia="zh-CN"/>
        </w:rPr>
        <w:t>第</w:t>
      </w:r>
      <w:r>
        <w:rPr>
          <w:rFonts w:hint="eastAsia"/>
          <w:lang w:val="en-US"/>
        </w:rPr>
        <w:t>4</w:t>
      </w:r>
      <w:r>
        <w:rPr>
          <w:rFonts w:hint="eastAsia"/>
          <w:lang w:eastAsia="zh-CN"/>
        </w:rPr>
        <w:t>章</w:t>
      </w:r>
      <w:r>
        <w:rPr>
          <w:rFonts w:hint="eastAsia"/>
          <w:lang w:val="en-US"/>
        </w:rPr>
        <w:t xml:space="preserve">  </w:t>
      </w:r>
      <w:r>
        <w:rPr>
          <w:rFonts w:hint="eastAsia"/>
          <w:lang w:eastAsia="zh-CN"/>
        </w:rPr>
        <w:t>供应商须知资料表</w:t>
      </w:r>
      <w:bookmarkEnd w:id="769"/>
    </w:p>
    <w:p>
      <w:pPr>
        <w:keepNext w:val="0"/>
        <w:keepLines w:val="0"/>
        <w:widowControl w:val="0"/>
        <w:suppressLineNumbers w:val="0"/>
        <w:snapToGrid w:val="0"/>
        <w:spacing w:before="0" w:beforeAutospacing="0" w:after="0" w:afterAutospacing="0" w:line="240" w:lineRule="atLeast"/>
        <w:ind w:left="0" w:right="0" w:firstLine="360" w:firstLineChars="15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 本表是本采购项目的具体资料，是对供应商须知的具体补充和修改，如有矛盾，应以本资料表为准。</w:t>
      </w:r>
    </w:p>
    <w:tbl>
      <w:tblPr>
        <w:tblStyle w:val="38"/>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0" w:hRule="atLeast"/>
        </w:trPr>
        <w:tc>
          <w:tcPr>
            <w:tcW w:w="1395"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条款号</w:t>
            </w:r>
          </w:p>
        </w:tc>
        <w:tc>
          <w:tcPr>
            <w:tcW w:w="8115" w:type="dxa"/>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876"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35"/>
              <w:keepNext w:val="0"/>
              <w:keepLines w:val="0"/>
              <w:widowControl/>
              <w:suppressLineNumbers w:val="0"/>
              <w:snapToGrid w:val="0"/>
              <w:spacing w:before="0" w:beforeAutospacing="0" w:after="0" w:afterAutospacing="0"/>
              <w:ind w:left="0" w:right="0"/>
              <w:textAlignment w:val="baseline"/>
              <w:rPr>
                <w:rFonts w:hint="eastAsia" w:ascii="微软雅黑" w:hAnsi="微软雅黑" w:eastAsia="微软雅黑" w:cs="微软雅黑"/>
                <w:color w:val="auto"/>
                <w:vertAlign w:val="baseline"/>
                <w:lang w:val="en-US" w:eastAsia="zh-CN"/>
              </w:rPr>
            </w:pPr>
            <w:r>
              <w:rPr>
                <w:rFonts w:hint="eastAsia" w:ascii="微软雅黑" w:hAnsi="微软雅黑" w:eastAsia="微软雅黑" w:cs="微软雅黑"/>
                <w:color w:val="auto"/>
                <w:vertAlign w:val="baseline"/>
              </w:rPr>
              <w:t>采购人：</w:t>
            </w:r>
            <w:r>
              <w:rPr>
                <w:rFonts w:hint="eastAsia" w:ascii="微软雅黑" w:hAnsi="微软雅黑" w:eastAsia="微软雅黑" w:cs="微软雅黑"/>
                <w:color w:val="auto"/>
                <w:vertAlign w:val="baseline"/>
                <w:lang w:eastAsia="zh-CN"/>
              </w:rPr>
              <w:t>莎车县第二中等职业技术学校</w:t>
            </w:r>
          </w:p>
          <w:p>
            <w:pPr>
              <w:pStyle w:val="35"/>
              <w:keepNext w:val="0"/>
              <w:keepLines w:val="0"/>
              <w:widowControl/>
              <w:suppressLineNumbers w:val="0"/>
              <w:snapToGrid w:val="0"/>
              <w:spacing w:before="0" w:beforeAutospacing="0" w:after="0" w:afterAutospacing="0"/>
              <w:ind w:left="0" w:right="0"/>
              <w:textAlignment w:val="baseline"/>
              <w:rPr>
                <w:rFonts w:hint="eastAsia" w:ascii="微软雅黑" w:hAnsi="微软雅黑" w:eastAsia="微软雅黑" w:cs="微软雅黑"/>
                <w:color w:val="auto"/>
                <w:vertAlign w:val="baseline"/>
                <w:lang w:val="en-US" w:eastAsia="zh-CN"/>
              </w:rPr>
            </w:pPr>
            <w:r>
              <w:rPr>
                <w:rFonts w:hint="eastAsia" w:ascii="微软雅黑" w:hAnsi="微软雅黑" w:eastAsia="微软雅黑" w:cs="微软雅黑"/>
                <w:color w:val="auto"/>
                <w:vertAlign w:val="baseline"/>
              </w:rPr>
              <w:t>地</w:t>
            </w:r>
            <w:r>
              <w:rPr>
                <w:rFonts w:hint="eastAsia" w:ascii="微软雅黑" w:hAnsi="微软雅黑" w:eastAsia="微软雅黑" w:cs="微软雅黑"/>
                <w:color w:val="auto"/>
                <w:vertAlign w:val="baseline"/>
                <w:lang w:val="en-US"/>
              </w:rPr>
              <w:t xml:space="preserve">  </w:t>
            </w:r>
            <w:r>
              <w:rPr>
                <w:rFonts w:hint="eastAsia" w:ascii="微软雅黑" w:hAnsi="微软雅黑" w:eastAsia="微软雅黑" w:cs="微软雅黑"/>
                <w:color w:val="auto"/>
                <w:vertAlign w:val="baseline"/>
              </w:rPr>
              <w:t>址：</w:t>
            </w:r>
            <w:r>
              <w:rPr>
                <w:rFonts w:hint="eastAsia" w:ascii="微软雅黑" w:hAnsi="微软雅黑" w:eastAsia="微软雅黑" w:cs="微软雅黑"/>
                <w:color w:val="auto"/>
                <w:vertAlign w:val="baseline"/>
                <w:lang w:eastAsia="zh-CN"/>
              </w:rPr>
              <w:t>莎车县浦莎大道（古勒巴格镇巴达木社区内）</w:t>
            </w:r>
          </w:p>
          <w:p>
            <w:pPr>
              <w:pStyle w:val="35"/>
              <w:keepNext w:val="0"/>
              <w:keepLines w:val="0"/>
              <w:widowControl/>
              <w:suppressLineNumbers w:val="0"/>
              <w:snapToGrid w:val="0"/>
              <w:spacing w:before="0" w:beforeAutospacing="0" w:after="0" w:afterAutospacing="0"/>
              <w:ind w:left="0" w:right="0"/>
              <w:textAlignment w:val="baseline"/>
              <w:rPr>
                <w:rFonts w:hint="eastAsia" w:ascii="微软雅黑" w:hAnsi="微软雅黑" w:eastAsia="微软雅黑" w:cs="微软雅黑"/>
                <w:color w:val="auto"/>
                <w:vertAlign w:val="baseline"/>
                <w:lang w:val="en-US" w:eastAsia="zh-CN"/>
              </w:rPr>
            </w:pPr>
            <w:r>
              <w:rPr>
                <w:rFonts w:hint="eastAsia" w:ascii="微软雅黑" w:hAnsi="微软雅黑" w:eastAsia="微软雅黑" w:cs="微软雅黑"/>
                <w:color w:val="auto"/>
                <w:vertAlign w:val="baseline"/>
              </w:rPr>
              <w:t>联系人：</w:t>
            </w:r>
            <w:r>
              <w:rPr>
                <w:rFonts w:hint="eastAsia" w:ascii="微软雅黑" w:hAnsi="微软雅黑" w:eastAsia="微软雅黑" w:cs="微软雅黑"/>
                <w:color w:val="auto"/>
                <w:vertAlign w:val="baseline"/>
                <w:lang w:eastAsia="zh-CN"/>
              </w:rPr>
              <w:t>努尔艾合麦提</w:t>
            </w:r>
            <w:r>
              <w:rPr>
                <w:rFonts w:hint="eastAsia" w:ascii="微软雅黑" w:hAnsi="微软雅黑" w:eastAsia="微软雅黑" w:cs="微软雅黑"/>
                <w:color w:val="auto"/>
                <w:vertAlign w:val="baseline"/>
                <w:lang w:val="en-US"/>
              </w:rPr>
              <w:t xml:space="preserve">   </w:t>
            </w:r>
            <w:r>
              <w:rPr>
                <w:rFonts w:hint="eastAsia" w:ascii="微软雅黑" w:hAnsi="微软雅黑" w:eastAsia="微软雅黑" w:cs="微软雅黑"/>
                <w:color w:val="auto"/>
                <w:vertAlign w:val="baseline"/>
              </w:rPr>
              <w:t>电话：</w:t>
            </w:r>
            <w:r>
              <w:rPr>
                <w:rFonts w:hint="eastAsia" w:ascii="微软雅黑" w:hAnsi="微软雅黑" w:eastAsia="微软雅黑" w:cs="微软雅黑"/>
                <w:color w:val="auto"/>
                <w:vertAlign w:val="baseline"/>
                <w:lang w:val="en-US" w:eastAsia="zh-CN"/>
              </w:rPr>
              <w:t>18609986332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采购代理机构：新疆西北招标有限公司 </w:t>
            </w:r>
          </w:p>
          <w:p>
            <w:pPr>
              <w:keepNext w:val="0"/>
              <w:keepLines w:val="0"/>
              <w:widowControl/>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联系人：唐姣   电话：18799505112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18"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1.3.4</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b/>
                <w:bCs/>
                <w:color w:val="auto"/>
                <w:kern w:val="2"/>
                <w:sz w:val="24"/>
                <w:szCs w:val="24"/>
                <w:lang w:val="en-US" w:eastAsia="zh-CN" w:bidi="ar"/>
              </w:rPr>
            </w:pPr>
            <w:r>
              <w:rPr>
                <w:rFonts w:hint="eastAsia" w:ascii="微软雅黑" w:hAnsi="微软雅黑" w:eastAsia="微软雅黑" w:cs="微软雅黑"/>
                <w:b/>
                <w:bCs/>
                <w:color w:val="auto"/>
                <w:kern w:val="2"/>
                <w:sz w:val="24"/>
                <w:szCs w:val="24"/>
                <w:lang w:val="en-US" w:eastAsia="zh-CN" w:bidi="ar"/>
              </w:rPr>
              <w:t>合格供应商的其他资格要求：</w:t>
            </w:r>
          </w:p>
          <w:p>
            <w:pPr>
              <w:pStyle w:val="35"/>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color w:val="auto"/>
                <w:lang w:val="en-US"/>
              </w:rPr>
            </w:pPr>
            <w:r>
              <w:rPr>
                <w:rFonts w:hint="eastAsia" w:ascii="微软雅黑" w:hAnsi="微软雅黑" w:eastAsia="微软雅黑" w:cs="微软雅黑"/>
                <w:b/>
                <w:bCs/>
                <w:color w:val="auto"/>
                <w:kern w:val="2"/>
                <w:sz w:val="24"/>
                <w:szCs w:val="24"/>
                <w:lang w:val="en-US" w:eastAsia="zh-CN" w:bidi="ar"/>
              </w:rPr>
              <w:t>1、满足《中华人民共和国政府采购法》第二十二条规定；</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sz w:val="24"/>
                <w:szCs w:val="24"/>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（1）具有独立承担民事责任的能力；（投标时，提供在中华人民共和国境内注册的法人或其他组织的营业执照或事业单位法人证书或社会团体法人登记证书）；</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（2）具有《中华人民共和国出版物发行许可证》或《中华人民共和国出版物经营许可证》；</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（3）法定代表人资格证明及授权书、被授权人身份证(法定代表人投标需提供法定代表人身份证)；</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（4）提供近两年内任意一年的财务审计报告（新成立未满一年的新公司可提供近三个月内任意一个月的银行资信证明）；</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（5）税务部门出具的连续近四个月的完税证明（零申报需加盖税务机关章）</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（6）被授权委托人在本单位缴纳连续近四个月的社保证明（单位社保缴费凭证和个人明细表）、法定代表人提供本单位社保缴费凭证；</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（8）参与政府采购活动前3年内未被列入失信、重大税收违法案件、财政部门禁止参加政府采购活动的承诺书；</w:t>
            </w:r>
          </w:p>
          <w:p>
            <w:pPr>
              <w:keepNext w:val="0"/>
              <w:keepLines w:val="0"/>
              <w:widowControl/>
              <w:numPr>
                <w:ilvl w:val="0"/>
                <w:numId w:val="0"/>
              </w:numPr>
              <w:suppressLineNumbers w:val="0"/>
              <w:snapToGrid w:val="0"/>
              <w:spacing w:before="0" w:beforeAutospacing="0" w:after="0" w:afterAutospacing="0" w:line="380" w:lineRule="exact"/>
              <w:ind w:left="0" w:right="0" w:rightChars="0"/>
              <w:jc w:val="left"/>
              <w:textAlignment w:val="baseline"/>
              <w:rPr>
                <w:rFonts w:hint="eastAsia" w:ascii="微软雅黑" w:hAnsi="微软雅黑" w:eastAsia="微软雅黑" w:cs="微软雅黑"/>
                <w:b/>
                <w:bCs/>
                <w:color w:val="auto"/>
                <w:kern w:val="2"/>
                <w:sz w:val="24"/>
                <w:szCs w:val="24"/>
                <w:vertAlign w:val="baseline"/>
                <w:lang w:val="en-US" w:eastAsia="zh-CN" w:bidi="ar"/>
              </w:rPr>
            </w:pPr>
            <w:r>
              <w:rPr>
                <w:rFonts w:hint="eastAsia" w:ascii="微软雅黑" w:hAnsi="微软雅黑" w:eastAsia="微软雅黑" w:cs="微软雅黑"/>
                <w:b/>
                <w:bCs/>
                <w:color w:val="auto"/>
                <w:kern w:val="2"/>
                <w:sz w:val="24"/>
                <w:szCs w:val="24"/>
                <w:vertAlign w:val="baseline"/>
                <w:lang w:val="en-US" w:eastAsia="zh-CN" w:bidi="ar"/>
              </w:rPr>
              <w:t>（9）提供针对本次项目的《反商业贿赂承诺书》；</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r>
              <w:rPr>
                <w:rFonts w:hint="eastAsia" w:ascii="微软雅黑" w:hAnsi="微软雅黑" w:eastAsia="微软雅黑" w:cs="微软雅黑"/>
                <w:b/>
                <w:bCs/>
                <w:color w:val="auto"/>
                <w:kern w:val="2"/>
                <w:sz w:val="24"/>
                <w:szCs w:val="24"/>
                <w:vertAlign w:val="baseline"/>
                <w:lang w:val="en-US" w:eastAsia="zh-CN" w:bidi="ar"/>
              </w:rPr>
              <w:t>（10）缴纳投标保证金的有效凭证；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1.3.5   </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是否允许采购进口产品：</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b/>
                <w:bCs/>
                <w:color w:val="auto"/>
                <w:kern w:val="2"/>
                <w:sz w:val="24"/>
                <w:szCs w:val="24"/>
                <w:u w:val="single" w:color="000000"/>
                <w:vertAlign w:val="baseline"/>
                <w:lang w:val="en-US" w:eastAsia="zh-CN" w:bidi="ar"/>
              </w:rPr>
              <w:t>否</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i/>
                <w:iCs/>
                <w:color w:val="auto"/>
                <w:kern w:val="2"/>
                <w:sz w:val="24"/>
                <w:szCs w:val="24"/>
                <w:vertAlign w:val="baseline"/>
                <w:lang w:val="en-US" w:eastAsia="zh-CN" w:bidi="ar"/>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1.3.6</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是否为专门面向中小企业采购：</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b/>
                <w:bCs/>
                <w:color w:val="auto"/>
                <w:kern w:val="2"/>
                <w:sz w:val="24"/>
                <w:szCs w:val="24"/>
                <w:u w:val="single" w:color="000000"/>
                <w:vertAlign w:val="baseline"/>
                <w:lang w:val="en-US" w:eastAsia="zh-CN" w:bidi="ar"/>
              </w:rPr>
              <w:t>是</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i/>
                <w:iCs/>
                <w:color w:val="auto"/>
                <w:kern w:val="2"/>
                <w:sz w:val="24"/>
                <w:szCs w:val="24"/>
                <w:vertAlign w:val="baseline"/>
                <w:lang w:val="en-US" w:eastAsia="zh-CN" w:bidi="ar"/>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66"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是否允许联合体谈判：</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b/>
                <w:bCs/>
                <w:color w:val="auto"/>
                <w:kern w:val="2"/>
                <w:sz w:val="24"/>
                <w:szCs w:val="24"/>
                <w:u w:val="single" w:color="000000"/>
                <w:vertAlign w:val="baseline"/>
                <w:lang w:val="en-US" w:eastAsia="zh-CN" w:bidi="ar"/>
              </w:rPr>
              <w:t>否</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i/>
                <w:iCs/>
                <w:color w:val="auto"/>
                <w:kern w:val="2"/>
                <w:sz w:val="24"/>
                <w:szCs w:val="24"/>
                <w:vertAlign w:val="baseline"/>
                <w:lang w:val="en-US" w:eastAsia="zh-CN" w:bidi="ar"/>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56"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1.4.8</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联合体的其他资格要求：</w:t>
            </w:r>
            <w:r>
              <w:rPr>
                <w:rFonts w:hint="eastAsia" w:ascii="微软雅黑" w:hAnsi="微软雅黑" w:eastAsia="微软雅黑" w:cs="微软雅黑"/>
                <w:b/>
                <w:bCs/>
                <w:color w:val="auto"/>
                <w:kern w:val="2"/>
                <w:sz w:val="24"/>
                <w:szCs w:val="24"/>
                <w:u w:val="single"/>
                <w:vertAlign w:val="baseli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56"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1.5</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本项目所属行业：</w:t>
            </w:r>
            <w:r>
              <w:rPr>
                <w:rFonts w:hint="eastAsia" w:ascii="微软雅黑" w:hAnsi="微软雅黑" w:eastAsia="微软雅黑" w:cs="微软雅黑"/>
                <w:b/>
                <w:bCs/>
                <w:color w:val="auto"/>
                <w:kern w:val="2"/>
                <w:sz w:val="24"/>
                <w:szCs w:val="24"/>
                <w:u w:val="single"/>
                <w:vertAlign w:val="baseline"/>
                <w:lang w:val="en-US" w:eastAsia="zh-CN" w:bidi="ar"/>
              </w:rPr>
              <w:t>批发业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16"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项目总</w:t>
            </w:r>
            <w:r>
              <w:rPr>
                <w:rFonts w:hint="eastAsia" w:ascii="微软雅黑" w:hAnsi="微软雅黑" w:eastAsia="微软雅黑" w:cs="微软雅黑"/>
                <w:color w:val="auto"/>
                <w:kern w:val="2"/>
                <w:sz w:val="24"/>
                <w:szCs w:val="24"/>
                <w:vertAlign w:val="baseline"/>
                <w:lang w:val="zh-CN" w:eastAsia="zh-CN" w:bidi="ar"/>
              </w:rPr>
              <w:t>预算金额:</w:t>
            </w:r>
            <w:r>
              <w:rPr>
                <w:rFonts w:hint="eastAsia" w:ascii="微软雅黑" w:hAnsi="微软雅黑" w:eastAsia="微软雅黑" w:cs="微软雅黑"/>
                <w:b/>
                <w:bCs/>
                <w:color w:val="auto"/>
                <w:kern w:val="2"/>
                <w:sz w:val="24"/>
                <w:szCs w:val="24"/>
                <w:u w:val="single"/>
                <w:vertAlign w:val="baseline"/>
                <w:lang w:val="en-US" w:eastAsia="zh-CN" w:bidi="ar"/>
              </w:rPr>
              <w:t>93.5776</w:t>
            </w:r>
            <w:r>
              <w:rPr>
                <w:rFonts w:hint="eastAsia" w:ascii="微软雅黑" w:hAnsi="微软雅黑" w:eastAsia="微软雅黑" w:cs="微软雅黑"/>
                <w:color w:val="auto"/>
                <w:kern w:val="2"/>
                <w:sz w:val="24"/>
                <w:szCs w:val="24"/>
                <w:vertAlign w:val="baseline"/>
                <w:lang w:val="en-US" w:eastAsia="zh-CN" w:bidi="ar"/>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717"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12.1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谈判保证金形式：☑保函  ☑电汇  □支票   ☑对公转账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谈判保证金金额：18000元(大写：壹万捌仟元整）</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（按照各分包控制金额2%以内的整数计算）</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微软雅黑" w:hAnsi="微软雅黑" w:eastAsia="微软雅黑" w:cs="微软雅黑"/>
                <w:color w:val="auto"/>
                <w:kern w:val="2"/>
                <w:sz w:val="24"/>
                <w:szCs w:val="24"/>
                <w:vertAlign w:val="baseline"/>
                <w:lang w:val="zh-CN" w:eastAsia="zh-CN" w:bidi="ar"/>
              </w:rPr>
            </w:pPr>
            <w:r>
              <w:rPr>
                <w:rFonts w:hint="eastAsia" w:ascii="微软雅黑" w:hAnsi="微软雅黑" w:eastAsia="微软雅黑" w:cs="微软雅黑"/>
                <w:color w:val="auto"/>
                <w:kern w:val="2"/>
                <w:sz w:val="24"/>
                <w:szCs w:val="24"/>
                <w:vertAlign w:val="baseline"/>
                <w:lang w:val="zh-CN" w:eastAsia="zh-CN" w:bidi="ar"/>
              </w:rPr>
              <w:t>保证金收款人：</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开户名称：</w:t>
            </w:r>
            <w:r>
              <w:rPr>
                <w:rFonts w:hint="eastAsia" w:ascii="宋体" w:hAnsi="宋体" w:cs="宋体"/>
                <w:b/>
                <w:bCs/>
                <w:color w:val="auto"/>
                <w:sz w:val="24"/>
                <w:szCs w:val="24"/>
                <w:highlight w:val="none"/>
                <w:lang w:val="en-US" w:eastAsia="zh-CN"/>
              </w:rPr>
              <w:t>新疆西北招标有限公司</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行号：104881007105</w:t>
            </w:r>
            <w:r>
              <w:rPr>
                <w:rFonts w:hint="eastAsia" w:ascii="宋体" w:hAnsi="宋体" w:eastAsia="宋体" w:cs="宋体"/>
                <w:b/>
                <w:bCs/>
                <w:color w:val="auto"/>
                <w:sz w:val="24"/>
                <w:szCs w:val="24"/>
                <w:highlight w:val="none"/>
                <w:lang w:val="zh-CN" w:eastAsia="zh-CN"/>
              </w:rPr>
              <w:t xml:space="preserve"> </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开户账号：107638779707</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开户银行：中国银行乌鲁木齐市奇台路支行</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微软雅黑" w:hAnsi="微软雅黑" w:eastAsia="微软雅黑" w:cs="微软雅黑"/>
                <w:color w:val="auto"/>
                <w:sz w:val="24"/>
                <w:szCs w:val="24"/>
                <w:vertAlign w:val="baseline"/>
                <w:lang w:val="en-US"/>
              </w:rPr>
            </w:pPr>
            <w:r>
              <w:rPr>
                <w:rFonts w:hint="eastAsia" w:ascii="宋体" w:hAnsi="宋体" w:eastAsia="宋体" w:cs="宋体"/>
                <w:b/>
                <w:bCs/>
                <w:color w:val="auto"/>
                <w:sz w:val="24"/>
                <w:szCs w:val="24"/>
                <w:highlight w:val="none"/>
                <w:lang w:val="en-US" w:eastAsia="zh-CN"/>
              </w:rPr>
              <w:t>联系人:</w:t>
            </w:r>
            <w:r>
              <w:rPr>
                <w:rFonts w:hint="eastAsia" w:ascii="宋体" w:hAnsi="宋体" w:cs="宋体"/>
                <w:b/>
                <w:bCs/>
                <w:color w:val="auto"/>
                <w:sz w:val="24"/>
                <w:szCs w:val="24"/>
                <w:highlight w:val="none"/>
                <w:lang w:val="en-US" w:eastAsia="zh-CN"/>
              </w:rPr>
              <w:t>唐姣</w:t>
            </w:r>
            <w:r>
              <w:rPr>
                <w:rFonts w:hint="eastAsia" w:ascii="宋体" w:hAnsi="宋体" w:eastAsia="宋体" w:cs="宋体"/>
                <w:b/>
                <w:bCs/>
                <w:color w:val="auto"/>
                <w:sz w:val="24"/>
                <w:szCs w:val="24"/>
                <w:highlight w:val="none"/>
                <w:lang w:val="en-US" w:eastAsia="zh-CN"/>
              </w:rPr>
              <w:t xml:space="preserve">         联系方式：</w:t>
            </w:r>
            <w:r>
              <w:rPr>
                <w:rFonts w:hint="eastAsia" w:ascii="宋体" w:hAnsi="宋体" w:cs="宋体"/>
                <w:b/>
                <w:bCs/>
                <w:color w:val="auto"/>
                <w:sz w:val="24"/>
                <w:szCs w:val="24"/>
                <w:highlight w:val="none"/>
                <w:lang w:val="en-US" w:eastAsia="zh-CN"/>
              </w:rPr>
              <w:t>18799505112</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A:缴纳</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保证金要求：投标保证金必须在开标前交到</w:t>
            </w:r>
            <w:r>
              <w:rPr>
                <w:rFonts w:hint="eastAsia" w:ascii="宋体" w:hAnsi="宋体" w:cs="宋体"/>
                <w:b/>
                <w:bCs/>
                <w:color w:val="auto"/>
                <w:sz w:val="24"/>
                <w:szCs w:val="24"/>
                <w:highlight w:val="none"/>
                <w:lang w:eastAsia="zh-CN"/>
              </w:rPr>
              <w:t>新疆西北招标有限公司</w:t>
            </w:r>
            <w:r>
              <w:rPr>
                <w:rFonts w:hint="eastAsia" w:ascii="宋体" w:hAnsi="宋体" w:eastAsia="宋体" w:cs="宋体"/>
                <w:b/>
                <w:bCs/>
                <w:color w:val="auto"/>
                <w:sz w:val="24"/>
                <w:szCs w:val="24"/>
                <w:highlight w:val="none"/>
              </w:rPr>
              <w:t>账户中。不接受现金、支票及任何个人、分公司汇款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B：退</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在投标截止时间前撤回已提交的投标文件的，采购人或者采购代理机构应当自收到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书面撤回通知之日起５个工作日内，退还已收取的投标保证金，但因</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自身原因导致无法及时退还的除外。采购人或者采购代理机构应当自中标通知书发出之日起5个工作日内退还未</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的投标保证金，自采购合同签订之日起5个工作日内退还</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中标供应商的投标保证金在与采购单位签订合同后，把合同扫描件发送至邮箱</w:t>
            </w:r>
            <w:r>
              <w:rPr>
                <w:rFonts w:hint="eastAsia" w:ascii="宋体" w:hAnsi="宋体" w:cs="宋体"/>
                <w:b/>
                <w:bCs/>
                <w:color w:val="auto"/>
                <w:sz w:val="24"/>
                <w:szCs w:val="24"/>
                <w:highlight w:val="none"/>
                <w:lang w:val="en-US" w:eastAsia="zh-CN"/>
              </w:rPr>
              <w:t>177143086</w:t>
            </w:r>
            <w:r>
              <w:rPr>
                <w:rFonts w:hint="eastAsia" w:ascii="宋体" w:hAnsi="宋体" w:eastAsia="宋体" w:cs="宋体"/>
                <w:b/>
                <w:bCs/>
                <w:color w:val="auto"/>
                <w:sz w:val="24"/>
                <w:szCs w:val="24"/>
                <w:highlight w:val="none"/>
                <w:lang w:val="en-US" w:eastAsia="zh-CN"/>
              </w:rPr>
              <w:t>@qq.com后，当日或次日即原账户退回。</w:t>
            </w:r>
            <w:r>
              <w:rPr>
                <w:rFonts w:hint="eastAsia" w:ascii="宋体" w:hAnsi="宋体" w:eastAsia="宋体" w:cs="宋体"/>
                <w:b/>
                <w:bCs/>
                <w:color w:val="auto"/>
                <w:sz w:val="24"/>
                <w:szCs w:val="24"/>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13.1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谈判有效期：</w:t>
            </w:r>
            <w:r>
              <w:rPr>
                <w:rFonts w:hint="eastAsia" w:ascii="微软雅黑" w:hAnsi="微软雅黑" w:eastAsia="微软雅黑" w:cs="微软雅黑"/>
                <w:b/>
                <w:bCs/>
                <w:color w:val="auto"/>
                <w:kern w:val="2"/>
                <w:sz w:val="24"/>
                <w:szCs w:val="24"/>
                <w:u w:val="single" w:color="000000"/>
                <w:vertAlign w:val="baseline"/>
                <w:lang w:val="en-US" w:eastAsia="zh-CN" w:bidi="ar"/>
              </w:rPr>
              <w:t>　90</w:t>
            </w:r>
            <w:r>
              <w:rPr>
                <w:rFonts w:hint="eastAsia" w:ascii="微软雅黑" w:hAnsi="微软雅黑" w:eastAsia="微软雅黑" w:cs="微软雅黑"/>
                <w:color w:val="auto"/>
                <w:kern w:val="2"/>
                <w:sz w:val="24"/>
                <w:szCs w:val="24"/>
                <w:u w:val="single" w:color="000000"/>
                <w:vertAlign w:val="baseline"/>
                <w:lang w:val="en-US" w:eastAsia="zh-CN" w:bidi="ar"/>
              </w:rPr>
              <w:t>　</w:t>
            </w:r>
            <w:r>
              <w:rPr>
                <w:rFonts w:hint="eastAsia" w:ascii="微软雅黑" w:hAnsi="微软雅黑" w:eastAsia="微软雅黑" w:cs="微软雅黑"/>
                <w:color w:val="auto"/>
                <w:kern w:val="2"/>
                <w:sz w:val="24"/>
                <w:szCs w:val="24"/>
                <w:vertAlign w:val="baseline"/>
                <w:lang w:val="en-US" w:eastAsia="zh-CN" w:bidi="ar"/>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5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14.1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9）各供应商在投标截止时间前将“响应文件”上传至政采云平台。响应文件包括“开标一览表表及资格证明文件”与“商务及技术文件”两部分合并成一册。响应文件应按照招标文件规定的格式填写、签署和盖章，并以.jmbs格式上传至政采云开评标平台（响应文件为正本扫描件）。</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10）中标供应商应在成交公告公示期结束后5个工作日内将纸质版响应文件送至或邮寄至代理机构备案，纸质版响应文件包括“开标一览表表及资格证明文件”和“商务及技术文件”两部分，两部分合订成一册递交。</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递交数量：正本：壹份、副本：叁份；电子文档1份（以正本为准，副本可以是正本的复印件）</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bookmarkStart w:id="770" w:name="_Toc14647"/>
            <w:r>
              <w:rPr>
                <w:rFonts w:hint="eastAsia" w:ascii="宋体" w:hAnsi="宋体" w:eastAsia="宋体" w:cs="宋体"/>
                <w:b/>
                <w:bCs/>
                <w:color w:val="auto"/>
                <w:sz w:val="24"/>
                <w:szCs w:val="24"/>
                <w:highlight w:val="none"/>
                <w:lang w:val="en-US" w:eastAsia="zh-CN"/>
              </w:rPr>
              <w:t>纸质响应文件的签署及规定：</w:t>
            </w:r>
            <w:bookmarkEnd w:id="770"/>
            <w:r>
              <w:rPr>
                <w:rFonts w:hint="eastAsia" w:ascii="宋体" w:hAnsi="宋体" w:eastAsia="宋体" w:cs="宋体"/>
                <w:b/>
                <w:bCs/>
                <w:color w:val="auto"/>
                <w:sz w:val="24"/>
                <w:szCs w:val="24"/>
                <w:highlight w:val="none"/>
                <w:lang w:val="en-US" w:eastAsia="zh-CN"/>
              </w:rPr>
              <w:t>响应文件的正副本需打印或用不褪色墨水书写，并由供应商的法定代表人或经其正式委托代理人按招标文件规定在响应文件上签字或盖章，并加盖单位印章。</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（11）解密时长为30分钟。</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宋体" w:hAnsi="宋体" w:eastAsia="宋体" w:cs="宋体"/>
                <w:b/>
                <w:bCs/>
                <w:color w:val="auto"/>
                <w:sz w:val="24"/>
                <w:szCs w:val="24"/>
                <w:highlight w:val="none"/>
                <w:lang w:val="en-US" w:eastAsia="zh-CN"/>
              </w:rPr>
              <w:t>（12）供应商</w:t>
            </w:r>
            <w:r>
              <w:rPr>
                <w:rFonts w:hint="eastAsia" w:ascii="宋体" w:hAnsi="宋体" w:cs="宋体"/>
                <w:b/>
                <w:bCs/>
                <w:color w:val="auto"/>
                <w:sz w:val="24"/>
                <w:szCs w:val="24"/>
                <w:highlight w:val="none"/>
                <w:lang w:val="en-US" w:eastAsia="zh-CN"/>
              </w:rPr>
              <w:t>可自愿</w:t>
            </w:r>
            <w:r>
              <w:rPr>
                <w:rFonts w:hint="eastAsia" w:ascii="宋体" w:hAnsi="宋体" w:eastAsia="宋体" w:cs="宋体"/>
                <w:b/>
                <w:bCs/>
                <w:color w:val="auto"/>
                <w:sz w:val="24"/>
                <w:szCs w:val="24"/>
                <w:highlight w:val="none"/>
                <w:lang w:val="en-US" w:eastAsia="zh-CN"/>
              </w:rPr>
              <w:t>提供备份的响应文件,后缀为.bfbs</w:t>
            </w:r>
            <w:r>
              <w:rPr>
                <w:rFonts w:hint="eastAsia" w:ascii="宋体" w:hAnsi="宋体" w:cs="宋体"/>
                <w:b/>
                <w:bCs/>
                <w:color w:val="auto"/>
                <w:sz w:val="24"/>
                <w:szCs w:val="24"/>
                <w:highlight w:val="none"/>
                <w:lang w:val="en-US" w:eastAsia="zh-CN"/>
              </w:rPr>
              <w:t>（如提供备份响应文件，请于投标截止时间前发送至177143086@qq.com）</w:t>
            </w:r>
            <w:r>
              <w:rPr>
                <w:rFonts w:hint="eastAsia" w:ascii="宋体" w:hAnsi="宋体" w:eastAsia="宋体" w:cs="宋体"/>
                <w:b/>
                <w:bCs/>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84"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16.1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谈判截止时间：</w:t>
            </w:r>
            <w:r>
              <w:rPr>
                <w:rFonts w:hint="eastAsia" w:ascii="微软雅黑" w:hAnsi="微软雅黑" w:eastAsia="微软雅黑" w:cs="微软雅黑"/>
                <w:b/>
                <w:bCs/>
                <w:color w:val="auto"/>
                <w:kern w:val="2"/>
                <w:sz w:val="24"/>
                <w:szCs w:val="24"/>
                <w:vertAlign w:val="baseline"/>
                <w:lang w:val="en-US" w:eastAsia="zh-CN" w:bidi="ar"/>
              </w:rPr>
              <w:t>2023年8月8日上午11点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18.1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谈判</w:t>
            </w:r>
            <w:r>
              <w:rPr>
                <w:rFonts w:hint="eastAsia" w:ascii="微软雅黑" w:hAnsi="微软雅黑" w:eastAsia="微软雅黑" w:cs="微软雅黑"/>
                <w:color w:val="auto"/>
                <w:kern w:val="0"/>
                <w:sz w:val="24"/>
                <w:szCs w:val="24"/>
                <w:vertAlign w:val="baseline"/>
                <w:lang w:val="en-US" w:eastAsia="zh-CN" w:bidi="ar"/>
              </w:rPr>
              <w:t>时间：</w:t>
            </w:r>
            <w:r>
              <w:rPr>
                <w:rFonts w:hint="eastAsia" w:ascii="微软雅黑" w:hAnsi="微软雅黑" w:eastAsia="微软雅黑" w:cs="微软雅黑"/>
                <w:b/>
                <w:bCs/>
                <w:color w:val="auto"/>
                <w:kern w:val="0"/>
                <w:sz w:val="24"/>
                <w:szCs w:val="24"/>
                <w:vertAlign w:val="baseline"/>
                <w:lang w:val="en-US" w:eastAsia="zh-CN" w:bidi="ar"/>
              </w:rPr>
              <w:t>2023年8月8日上午11点 00 分</w:t>
            </w:r>
            <w:r>
              <w:rPr>
                <w:rFonts w:hint="eastAsia" w:ascii="微软雅黑" w:hAnsi="微软雅黑" w:eastAsia="微软雅黑" w:cs="微软雅黑"/>
                <w:b/>
                <w:bCs/>
                <w:color w:val="auto"/>
                <w:kern w:val="2"/>
                <w:sz w:val="24"/>
                <w:szCs w:val="24"/>
                <w:vertAlign w:val="baseline"/>
                <w:lang w:val="en-US" w:eastAsia="zh-CN" w:bidi="ar"/>
              </w:rPr>
              <w:t>（北京时间）</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谈判地点：</w:t>
            </w:r>
            <w:r>
              <w:rPr>
                <w:rFonts w:hint="eastAsia" w:ascii="微软雅黑" w:hAnsi="微软雅黑" w:eastAsia="微软雅黑" w:cs="微软雅黑"/>
                <w:color w:val="auto"/>
                <w:kern w:val="2"/>
                <w:sz w:val="24"/>
                <w:szCs w:val="24"/>
                <w:vertAlign w:val="baseline"/>
                <w:lang w:val="en-US" w:eastAsia="zh-CN" w:bidi="ar"/>
              </w:rPr>
              <w:t>政采云平台（https://www.zcygov.cn/）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7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23.2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i/>
                <w:iCs w:val="0"/>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评审方法：</w:t>
            </w:r>
            <w:r>
              <w:rPr>
                <w:rFonts w:hint="eastAsia" w:ascii="微软雅黑" w:hAnsi="微软雅黑" w:eastAsia="微软雅黑" w:cs="微软雅黑"/>
                <w:color w:val="auto"/>
                <w:kern w:val="2"/>
                <w:sz w:val="24"/>
                <w:szCs w:val="24"/>
                <w:u w:val="single" w:color="000000"/>
                <w:vertAlign w:val="baseline"/>
                <w:lang w:val="en-US" w:eastAsia="zh-CN" w:bidi="ar"/>
              </w:rPr>
              <w:t>　最低评标价法　</w:t>
            </w:r>
            <w:r>
              <w:rPr>
                <w:rFonts w:hint="eastAsia" w:ascii="微软雅黑" w:hAnsi="微软雅黑" w:eastAsia="微软雅黑" w:cs="微软雅黑"/>
                <w:color w:val="auto"/>
                <w:kern w:val="2"/>
                <w:sz w:val="24"/>
                <w:szCs w:val="24"/>
                <w:vertAlign w:val="baseline"/>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6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27</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推荐成交候选供应商的数量：</w:t>
            </w:r>
            <w:r>
              <w:rPr>
                <w:rFonts w:hint="eastAsia" w:ascii="微软雅黑" w:hAnsi="微软雅黑" w:eastAsia="微软雅黑" w:cs="微软雅黑"/>
                <w:color w:val="auto"/>
                <w:kern w:val="2"/>
                <w:sz w:val="24"/>
                <w:szCs w:val="24"/>
                <w:u w:val="single" w:color="000000"/>
                <w:vertAlign w:val="baseline"/>
                <w:lang w:val="en-US" w:eastAsia="zh-CN" w:bidi="ar"/>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27</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采购人是否委托评审委员会直接确定成交人：</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b/>
                <w:bCs/>
                <w:color w:val="auto"/>
                <w:kern w:val="2"/>
                <w:sz w:val="24"/>
                <w:szCs w:val="24"/>
                <w:u w:val="single" w:color="000000"/>
                <w:vertAlign w:val="baseline"/>
                <w:lang w:val="en-US" w:eastAsia="zh-CN" w:bidi="ar"/>
              </w:rPr>
              <w:t xml:space="preserve"> 否</w:t>
            </w:r>
            <w:r>
              <w:rPr>
                <w:rFonts w:hint="eastAsia" w:ascii="微软雅黑" w:hAnsi="微软雅黑" w:eastAsia="微软雅黑" w:cs="微软雅黑"/>
                <w:color w:val="auto"/>
                <w:kern w:val="2"/>
                <w:sz w:val="24"/>
                <w:szCs w:val="24"/>
                <w:u w:val="single" w:color="000000"/>
                <w:vertAlign w:val="baseline"/>
                <w:lang w:val="en-US" w:eastAsia="zh-CN" w:bidi="ar"/>
              </w:rPr>
              <w:t xml:space="preserve">  </w:t>
            </w:r>
            <w:r>
              <w:rPr>
                <w:rFonts w:hint="eastAsia" w:ascii="微软雅黑" w:hAnsi="微软雅黑" w:eastAsia="微软雅黑" w:cs="微软雅黑"/>
                <w:i/>
                <w:iCs/>
                <w:color w:val="auto"/>
                <w:kern w:val="2"/>
                <w:sz w:val="24"/>
                <w:szCs w:val="24"/>
                <w:vertAlign w:val="baseline"/>
                <w:lang w:val="en-US" w:eastAsia="zh-CN" w:bidi="ar"/>
              </w:rPr>
              <w:t xml:space="preserve">（是、否）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60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31.1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履约保证金金额：合同总价的</w:t>
            </w:r>
            <w:r>
              <w:rPr>
                <w:rFonts w:hint="eastAsia" w:ascii="微软雅黑" w:hAnsi="微软雅黑" w:eastAsia="微软雅黑" w:cs="微软雅黑"/>
                <w:color w:val="auto"/>
                <w:kern w:val="2"/>
                <w:sz w:val="24"/>
                <w:szCs w:val="24"/>
                <w:u w:val="single" w:color="000000"/>
                <w:vertAlign w:val="baseline"/>
                <w:lang w:val="en-US" w:eastAsia="zh-CN" w:bidi="ar"/>
              </w:rPr>
              <w:t>　</w:t>
            </w:r>
            <w:r>
              <w:rPr>
                <w:rFonts w:hint="eastAsia" w:ascii="微软雅黑" w:hAnsi="微软雅黑" w:eastAsia="微软雅黑" w:cs="微软雅黑"/>
                <w:b/>
                <w:bCs/>
                <w:color w:val="auto"/>
                <w:kern w:val="2"/>
                <w:sz w:val="24"/>
                <w:szCs w:val="24"/>
                <w:u w:val="single" w:color="000000"/>
                <w:vertAlign w:val="baseline"/>
                <w:lang w:val="en-US" w:eastAsia="zh-CN" w:bidi="ar"/>
              </w:rPr>
              <w:t>5%</w:t>
            </w:r>
            <w:r>
              <w:rPr>
                <w:rFonts w:hint="eastAsia" w:ascii="微软雅黑" w:hAnsi="微软雅黑" w:eastAsia="微软雅黑" w:cs="微软雅黑"/>
                <w:color w:val="auto"/>
                <w:kern w:val="2"/>
                <w:sz w:val="24"/>
                <w:szCs w:val="24"/>
                <w:u w:val="single" w:color="000000"/>
                <w:vertAlign w:val="baseline"/>
                <w:lang w:val="en-US" w:eastAsia="zh-CN" w:bidi="ar"/>
              </w:rPr>
              <w:t>　（打入甲方账号）</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vertAlign w:val="baseline"/>
                <w:lang w:val="en-US" w:eastAsia="zh-CN" w:bidi="ar"/>
              </w:rPr>
              <w:t xml:space="preserve">履约保证金形式：☑保函  ☑电汇  □支票   ☑对公转账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u w:val="single" w:color="000000"/>
                <w:vertAlign w:val="baseline"/>
                <w:lang w:val="en-US"/>
              </w:rPr>
            </w:pPr>
            <w:r>
              <w:rPr>
                <w:rFonts w:hint="eastAsia" w:ascii="微软雅黑" w:hAnsi="微软雅黑" w:eastAsia="微软雅黑" w:cs="微软雅黑"/>
                <w:color w:val="auto"/>
                <w:kern w:val="2"/>
                <w:sz w:val="24"/>
                <w:szCs w:val="24"/>
                <w:u w:val="single" w:color="000000"/>
                <w:vertAlign w:val="baseline"/>
                <w:lang w:val="en-US" w:eastAsia="zh-CN" w:bidi="ar"/>
              </w:rPr>
              <w:t>提交履约保证金的时间：</w:t>
            </w:r>
            <w:r>
              <w:rPr>
                <w:rFonts w:hint="eastAsia" w:ascii="微软雅黑" w:hAnsi="微软雅黑" w:eastAsia="微软雅黑" w:cs="微软雅黑"/>
                <w:b/>
                <w:bCs/>
                <w:color w:val="auto"/>
                <w:kern w:val="2"/>
                <w:sz w:val="24"/>
                <w:szCs w:val="24"/>
                <w:u w:val="single" w:color="000000"/>
                <w:vertAlign w:val="baseline"/>
                <w:lang w:val="en-US" w:eastAsia="zh-CN" w:bidi="ar"/>
              </w:rPr>
              <w:t>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成交服务费：根据（发改价格[2015]299号文件），本项目服务费按照差额定律累进计费方式计算收取。</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标准如下：</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成交金额100万元以下的部分,货物类采购费率1.50%,</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成交金额100万元至500万元的部分,货物类采购费率1.10%,</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成交金额500万元至1000万元的部分,货物类采购费率0.80%。</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（由中标供应商支付）。</w:t>
            </w:r>
          </w:p>
          <w:p>
            <w:pPr>
              <w:keepNext w:val="0"/>
              <w:keepLines w:val="0"/>
              <w:widowControl w:val="0"/>
              <w:suppressLineNumbers w:val="0"/>
              <w:snapToGrid w:val="0"/>
              <w:spacing w:before="0" w:beforeAutospacing="0" w:after="0" w:afterAutospacing="0"/>
              <w:ind w:left="900" w:right="0" w:hanging="900" w:hangingChars="375"/>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支付形式：</w:t>
            </w:r>
            <w:r>
              <w:rPr>
                <w:rFonts w:hint="eastAsia" w:ascii="微软雅黑" w:hAnsi="微软雅黑" w:eastAsia="微软雅黑" w:cs="微软雅黑"/>
                <w:color w:val="auto"/>
                <w:kern w:val="2"/>
                <w:sz w:val="24"/>
                <w:szCs w:val="24"/>
                <w:u w:val="single" w:color="000000"/>
                <w:vertAlign w:val="baseline"/>
                <w:lang w:val="en-US" w:eastAsia="zh-CN" w:bidi="ar"/>
              </w:rPr>
              <w:t xml:space="preserve"> 对公转账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支付时间：</w:t>
            </w:r>
            <w:r>
              <w:rPr>
                <w:rFonts w:hint="eastAsia" w:ascii="微软雅黑" w:hAnsi="微软雅黑" w:eastAsia="微软雅黑" w:cs="微软雅黑"/>
                <w:color w:val="auto"/>
                <w:kern w:val="2"/>
                <w:sz w:val="24"/>
                <w:szCs w:val="24"/>
                <w:u w:val="single" w:color="000000"/>
                <w:vertAlign w:val="baseline"/>
                <w:lang w:val="en-US" w:eastAsia="zh-CN" w:bidi="ar"/>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33.1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本项目是否属于信用担保试点范围：</w:t>
            </w:r>
            <w:r>
              <w:rPr>
                <w:rFonts w:hint="eastAsia" w:ascii="微软雅黑" w:hAnsi="微软雅黑" w:eastAsia="微软雅黑" w:cs="微软雅黑"/>
                <w:color w:val="auto"/>
                <w:kern w:val="2"/>
                <w:sz w:val="24"/>
                <w:szCs w:val="24"/>
                <w:u w:val="single" w:color="000000"/>
                <w:vertAlign w:val="baseline"/>
                <w:lang w:val="en-US" w:eastAsia="zh-CN" w:bidi="ar"/>
              </w:rPr>
              <w:t xml:space="preserve">  是 </w:t>
            </w:r>
            <w:r>
              <w:rPr>
                <w:rFonts w:hint="eastAsia" w:ascii="微软雅黑" w:hAnsi="微软雅黑" w:eastAsia="微软雅黑" w:cs="微软雅黑"/>
                <w:color w:val="auto"/>
                <w:kern w:val="2"/>
                <w:sz w:val="24"/>
                <w:szCs w:val="24"/>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33.2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政府采购项目的信用担保专业的担保机构：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莎车县宏远融资担保有限责任公司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（以上担保机构只是给各投标单位多一项选择，最终选择哪个合法的担保机构，不影响正常项目投标）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联系人：张敏霞 联系电话：19990886689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地址：莎车县新城路 16 号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邮箱：3119698907@qq.com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33.3</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政府采购监管：</w:t>
            </w:r>
            <w:r>
              <w:rPr>
                <w:rFonts w:hint="eastAsia" w:ascii="微软雅黑" w:hAnsi="微软雅黑" w:eastAsia="微软雅黑" w:cs="微软雅黑"/>
                <w:color w:val="auto"/>
                <w:kern w:val="2"/>
                <w:sz w:val="24"/>
                <w:szCs w:val="24"/>
                <w:u w:val="single"/>
                <w:vertAlign w:val="baseline"/>
                <w:lang w:val="en-US" w:eastAsia="zh-CN" w:bidi="ar"/>
              </w:rPr>
              <w:t>莎车县财政局采购办</w:t>
            </w:r>
            <w:r>
              <w:rPr>
                <w:rFonts w:hint="eastAsia" w:ascii="微软雅黑" w:hAnsi="微软雅黑" w:eastAsia="微软雅黑" w:cs="微软雅黑"/>
                <w:color w:val="auto"/>
                <w:kern w:val="2"/>
                <w:sz w:val="24"/>
                <w:szCs w:val="24"/>
                <w:vertAlign w:val="baseline"/>
                <w:lang w:val="en-US" w:eastAsia="zh-CN" w:bidi="ar"/>
              </w:rPr>
              <w:t xml:space="preserve"> 联系电话：</w:t>
            </w:r>
            <w:r>
              <w:rPr>
                <w:rFonts w:hint="eastAsia" w:ascii="微软雅黑" w:hAnsi="微软雅黑" w:eastAsia="微软雅黑" w:cs="微软雅黑"/>
                <w:color w:val="auto"/>
                <w:kern w:val="2"/>
                <w:sz w:val="24"/>
                <w:szCs w:val="24"/>
                <w:u w:val="single"/>
                <w:vertAlign w:val="baseline"/>
                <w:lang w:val="en-US" w:eastAsia="zh-CN" w:bidi="ar"/>
              </w:rPr>
              <w:t>0998-8512578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34.1</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联系部门：</w:t>
            </w:r>
            <w:r>
              <w:rPr>
                <w:rFonts w:hint="eastAsia" w:ascii="微软雅黑" w:hAnsi="微软雅黑" w:eastAsia="微软雅黑" w:cs="微软雅黑"/>
                <w:color w:val="auto"/>
                <w:kern w:val="2"/>
                <w:sz w:val="24"/>
                <w:szCs w:val="24"/>
                <w:u w:val="single"/>
                <w:vertAlign w:val="baseline"/>
                <w:lang w:val="en-US" w:eastAsia="zh-CN" w:bidi="ar"/>
              </w:rPr>
              <w:t xml:space="preserve">莎车县第二中等职业技术学校或莎车县财政局采购办 </w:t>
            </w:r>
          </w:p>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联系电话：</w:t>
            </w:r>
            <w:r>
              <w:rPr>
                <w:rFonts w:hint="eastAsia" w:ascii="微软雅黑" w:hAnsi="微软雅黑" w:eastAsia="微软雅黑" w:cs="微软雅黑"/>
                <w:color w:val="auto"/>
                <w:kern w:val="2"/>
                <w:sz w:val="24"/>
                <w:szCs w:val="24"/>
                <w:u w:val="single"/>
                <w:vertAlign w:val="baseline"/>
                <w:lang w:val="en-US" w:eastAsia="zh-CN" w:bidi="ar"/>
              </w:rPr>
              <w:t>18609986332   0998-8512578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34.2</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适用于本投标人须知的额外增加的变动：无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34.3</w:t>
            </w:r>
          </w:p>
        </w:tc>
        <w:tc>
          <w:tcPr>
            <w:tcW w:w="8115"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付款方式：验收合格后一次性付清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eastAsia" w:ascii="微软雅黑" w:hAnsi="微软雅黑" w:eastAsia="微软雅黑" w:cs="微软雅黑"/>
                <w:color w:val="auto"/>
                <w:kern w:val="2"/>
                <w:sz w:val="24"/>
                <w:szCs w:val="24"/>
                <w:vertAlign w:val="baseline"/>
                <w:lang w:val="en-US" w:eastAsia="zh-CN" w:bidi="ar"/>
              </w:rPr>
            </w:pPr>
          </w:p>
          <w:p>
            <w:pPr>
              <w:keepNext w:val="0"/>
              <w:keepLines w:val="0"/>
              <w:widowControl w:val="0"/>
              <w:suppressLineNumbers w:val="0"/>
              <w:snapToGrid w:val="0"/>
              <w:spacing w:before="0" w:beforeAutospacing="0" w:after="0" w:afterAutospacing="0"/>
              <w:ind w:left="1079" w:leftChars="257" w:right="0" w:hanging="540"/>
              <w:jc w:val="both"/>
              <w:textAlignment w:val="baseline"/>
              <w:rPr>
                <w:rFonts w:hint="default"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其他</w:t>
            </w:r>
          </w:p>
        </w:tc>
        <w:tc>
          <w:tcPr>
            <w:tcW w:w="8115" w:type="dxa"/>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 xml:space="preserve">低于成本价不正当竞争预防措施： </w:t>
            </w:r>
          </w:p>
          <w:p>
            <w:pPr>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widowControl w:val="0"/>
              <w:suppressLineNumbers w:val="0"/>
              <w:snapToGrid w:val="0"/>
              <w:spacing w:before="0" w:beforeAutospacing="0" w:after="0" w:afterAutospacing="0"/>
              <w:ind w:left="0" w:right="0"/>
              <w:jc w:val="left"/>
              <w:textAlignment w:val="baseline"/>
              <w:rPr>
                <w:rFonts w:hint="eastAsia" w:ascii="微软雅黑" w:hAnsi="微软雅黑" w:eastAsia="微软雅黑" w:cs="微软雅黑"/>
                <w:color w:val="auto"/>
                <w:kern w:val="2"/>
                <w:sz w:val="24"/>
                <w:szCs w:val="24"/>
                <w:vertAlign w:val="baseline"/>
                <w:lang w:val="en-US" w:eastAsia="zh-CN" w:bidi="ar"/>
              </w:rPr>
            </w:pPr>
            <w:r>
              <w:rPr>
                <w:rFonts w:hint="eastAsia" w:ascii="微软雅黑" w:hAnsi="微软雅黑" w:eastAsia="微软雅黑" w:cs="微软雅黑"/>
                <w:color w:val="auto"/>
                <w:kern w:val="2"/>
                <w:sz w:val="24"/>
                <w:szCs w:val="24"/>
                <w:vertAlign w:val="baseline"/>
                <w:lang w:val="en-US" w:eastAsia="zh-CN" w:bidi="ar"/>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keepNext w:val="0"/>
        <w:keepLines w:val="0"/>
        <w:widowControl w:val="0"/>
        <w:suppressLineNumbers w:val="0"/>
        <w:snapToGrid w:val="0"/>
        <w:spacing w:before="0" w:beforeAutospacing="0" w:after="0" w:afterAutospacing="0" w:line="240" w:lineRule="atLeast"/>
        <w:ind w:left="1079" w:leftChars="257" w:right="0" w:hanging="540"/>
        <w:jc w:val="both"/>
        <w:textAlignment w:val="baseline"/>
        <w:rPr>
          <w:rFonts w:hint="eastAsia" w:ascii="微软雅黑" w:hAnsi="微软雅黑" w:eastAsia="微软雅黑" w:cs="微软雅黑"/>
          <w:color w:val="auto"/>
          <w:sz w:val="24"/>
          <w:szCs w:val="24"/>
          <w:vertAlign w:val="baseline"/>
          <w:lang w:val="en-US"/>
        </w:rPr>
      </w:pPr>
    </w:p>
    <w:p>
      <w:pPr>
        <w:spacing w:line="360" w:lineRule="auto"/>
        <w:rPr>
          <w:rFonts w:hint="eastAsia" w:ascii="微软雅黑" w:hAnsi="微软雅黑" w:eastAsia="微软雅黑" w:cs="微软雅黑"/>
          <w:b/>
          <w:bCs/>
          <w:color w:val="auto"/>
          <w:kern w:val="2"/>
          <w:sz w:val="24"/>
          <w:szCs w:val="24"/>
          <w:lang w:val="en-US" w:eastAsia="zh-CN" w:bidi="ar"/>
        </w:rPr>
        <w:sectPr>
          <w:pgSz w:w="11905" w:h="16838"/>
          <w:pgMar w:top="1440" w:right="1797" w:bottom="1440" w:left="1797"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pStyle w:val="35"/>
        <w:keepNext w:val="0"/>
        <w:keepLines w:val="0"/>
        <w:widowControl w:val="0"/>
        <w:suppressLineNumbers w:val="0"/>
        <w:spacing w:before="0" w:beforeAutospacing="0" w:after="0" w:afterAutospacing="0" w:line="360" w:lineRule="auto"/>
        <w:ind w:left="0" w:right="0" w:firstLine="0" w:firstLineChars="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b/>
          <w:bCs/>
          <w:color w:val="auto"/>
          <w:kern w:val="2"/>
          <w:sz w:val="24"/>
          <w:szCs w:val="24"/>
          <w:lang w:val="en-US" w:eastAsia="zh-CN" w:bidi="ar"/>
        </w:rPr>
        <w:t>资格审查表</w:t>
      </w:r>
    </w:p>
    <w:tbl>
      <w:tblPr>
        <w:tblStyle w:val="38"/>
        <w:tblpPr w:leftFromText="180" w:rightFromText="180" w:vertAnchor="text" w:horzAnchor="page" w:tblpX="785" w:tblpY="518"/>
        <w:tblOverlap w:val="never"/>
        <w:tblW w:w="1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0"/>
        <w:gridCol w:w="1382"/>
        <w:gridCol w:w="1080"/>
        <w:gridCol w:w="1065"/>
        <w:gridCol w:w="1065"/>
        <w:gridCol w:w="915"/>
        <w:gridCol w:w="885"/>
        <w:gridCol w:w="1065"/>
        <w:gridCol w:w="1901"/>
        <w:gridCol w:w="720"/>
        <w:gridCol w:w="3729"/>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trPr>
        <w:tc>
          <w:tcPr>
            <w:tcW w:w="4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both"/>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供应商名称</w:t>
            </w:r>
          </w:p>
        </w:tc>
        <w:tc>
          <w:tcPr>
            <w:tcW w:w="1380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审查项目</w:t>
            </w: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both"/>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8" w:hRule="atLeast"/>
        </w:trPr>
        <w:tc>
          <w:tcPr>
            <w:tcW w:w="4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微软雅黑" w:hAnsi="微软雅黑" w:eastAsia="微软雅黑" w:cs="微软雅黑"/>
                <w:color w:val="auto"/>
                <w:kern w:val="0"/>
                <w:sz w:val="21"/>
                <w:szCs w:val="21"/>
                <w:lang w:val="en-US" w:eastAsia="zh-CN" w:bidi="ar"/>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p>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具有独立承担民事责任的能力；（投标时，提供在中华人民共和国境内注册的法人或其他组织的营业执照或事业单位法人证书或社会团体法人登记证书）</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具有《中华人民共和国出版物发行许可证》或《中华人民共和国出版物经营许可证》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法定代表人资格证明及授权书、被授权人身份证(法定代表人投标需提供法定代表人身份证)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提供近两年内任意一年的财务审计报告（新成立未满一年的新公司可提供近三个月内任意一个月的银行资信证明）</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18"/>
                <w:szCs w:val="18"/>
                <w:lang w:val="en-US" w:eastAsia="zh-CN" w:bidi="ar"/>
              </w:rPr>
              <w:t>被授权委托人在本单位缴纳连续近四个月的社保证明（单位社保缴费凭证和个人明细表）、法定代表人提供本单位社保缴费凭证</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缴纳投标保证金的有效凭证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税务部门出具的连续近四个月的完税证明（零申报需加盖税务机关章）；</w:t>
            </w:r>
          </w:p>
        </w:tc>
        <w:tc>
          <w:tcPr>
            <w:tcW w:w="19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参与政府采购活动前3年内未被列入失信、重大税收违法案件、财政部门禁止参加政府采购活动的承诺书</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提供针对本次项目的《反商业贿赂承诺书》</w:t>
            </w:r>
          </w:p>
        </w:tc>
        <w:tc>
          <w:tcPr>
            <w:tcW w:w="37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both"/>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是否合格</w:t>
            </w:r>
          </w:p>
        </w:tc>
      </w:tr>
    </w:tbl>
    <w:p>
      <w:pPr>
        <w:keepNext w:val="0"/>
        <w:keepLines w:val="0"/>
        <w:widowControl/>
        <w:suppressLineNumbers w:val="0"/>
        <w:spacing w:before="0" w:beforeAutospacing="0" w:after="0" w:afterAutospacing="0" w:line="360" w:lineRule="exact"/>
        <w:ind w:left="0" w:right="0"/>
        <w:jc w:val="both"/>
        <w:rPr>
          <w:rFonts w:hint="eastAsia" w:ascii="微软雅黑" w:hAnsi="微软雅黑" w:eastAsia="微软雅黑" w:cs="微软雅黑"/>
          <w:color w:val="auto"/>
          <w:kern w:val="0"/>
          <w:szCs w:val="21"/>
          <w:lang w:val="en-US"/>
        </w:rPr>
      </w:pPr>
      <w:bookmarkStart w:id="771" w:name="_Toc219175639"/>
      <w:bookmarkStart w:id="772" w:name="_Toc216582826"/>
      <w:bookmarkStart w:id="773" w:name="_Toc218935355"/>
    </w:p>
    <w:p>
      <w:pPr>
        <w:keepNext w:val="0"/>
        <w:keepLines w:val="0"/>
        <w:widowControl/>
        <w:suppressLineNumbers w:val="0"/>
        <w:spacing w:before="0" w:beforeAutospacing="0" w:after="0" w:afterAutospacing="0" w:line="280" w:lineRule="exact"/>
        <w:ind w:left="0" w:right="0"/>
        <w:jc w:val="both"/>
        <w:rPr>
          <w:rFonts w:hint="eastAsia" w:ascii="微软雅黑" w:hAnsi="微软雅黑" w:eastAsia="微软雅黑" w:cs="微软雅黑"/>
          <w:b/>
          <w:bCs/>
          <w:color w:val="auto"/>
          <w:kern w:val="2"/>
          <w:sz w:val="21"/>
          <w:szCs w:val="24"/>
          <w:lang w:val="en-US" w:eastAsia="zh-CN" w:bidi="ar"/>
        </w:rPr>
        <w:sectPr>
          <w:pgSz w:w="16838" w:h="11905" w:orient="landscape"/>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b/>
          <w:bCs/>
          <w:color w:val="auto"/>
          <w:kern w:val="0"/>
          <w:sz w:val="21"/>
          <w:szCs w:val="21"/>
          <w:lang w:val="en-US" w:eastAsia="zh-CN" w:bidi="ar"/>
        </w:rPr>
        <w:t>注：</w:t>
      </w:r>
      <w:bookmarkStart w:id="774" w:name="_Toc13883"/>
      <w:bookmarkStart w:id="775" w:name="_Toc20210"/>
      <w:bookmarkStart w:id="776" w:name="_Toc4845"/>
      <w:r>
        <w:rPr>
          <w:rFonts w:hint="eastAsia" w:ascii="微软雅黑" w:hAnsi="微软雅黑" w:eastAsia="微软雅黑" w:cs="微软雅黑"/>
          <w:b/>
          <w:bCs/>
          <w:color w:val="auto"/>
          <w:kern w:val="2"/>
          <w:sz w:val="21"/>
          <w:szCs w:val="21"/>
          <w:lang w:val="en-US" w:eastAsia="zh-CN" w:bidi="ar"/>
        </w:rPr>
        <w:t>上述资质在资格审查过程中，潜在供应商提供的资质材料不全的，可打开相应文件正本进行进一步核实，符合条件的均为合格供应商</w:t>
      </w:r>
      <w:bookmarkEnd w:id="774"/>
      <w:bookmarkEnd w:id="775"/>
      <w:bookmarkEnd w:id="776"/>
      <w:r>
        <w:rPr>
          <w:rFonts w:hint="eastAsia" w:ascii="微软雅黑" w:hAnsi="微软雅黑" w:eastAsia="微软雅黑" w:cs="微软雅黑"/>
          <w:b/>
          <w:bCs/>
          <w:color w:val="auto"/>
          <w:kern w:val="2"/>
          <w:sz w:val="21"/>
          <w:szCs w:val="21"/>
          <w:lang w:val="en-US" w:eastAsia="zh-CN" w:bidi="ar"/>
        </w:rPr>
        <w:t>。</w:t>
      </w:r>
    </w:p>
    <w:p>
      <w:pPr>
        <w:pStyle w:val="3"/>
        <w:widowControl/>
        <w:tabs>
          <w:tab w:val="left" w:pos="0"/>
        </w:tabs>
        <w:snapToGrid w:val="0"/>
        <w:spacing w:before="0" w:beforeAutospacing="0" w:after="0" w:afterAutospacing="0" w:line="240" w:lineRule="atLeast"/>
        <w:ind w:left="0" w:right="0"/>
        <w:jc w:val="center"/>
        <w:textAlignment w:val="baseline"/>
        <w:rPr>
          <w:rFonts w:hint="eastAsia" w:ascii="微软雅黑" w:hAnsi="微软雅黑" w:eastAsia="微软雅黑" w:cs="微软雅黑"/>
          <w:b/>
          <w:bCs/>
          <w:color w:val="auto"/>
          <w:kern w:val="0"/>
          <w:sz w:val="32"/>
          <w:szCs w:val="32"/>
          <w:vertAlign w:val="baseline"/>
          <w:lang w:val="en-US"/>
        </w:rPr>
      </w:pPr>
      <w:bookmarkStart w:id="777" w:name="_Toc12063"/>
      <w:r>
        <w:rPr>
          <w:rFonts w:hint="eastAsia" w:ascii="微软雅黑" w:hAnsi="微软雅黑" w:eastAsia="微软雅黑" w:cs="微软雅黑"/>
          <w:b/>
          <w:bCs/>
          <w:color w:val="auto"/>
          <w:sz w:val="32"/>
          <w:szCs w:val="32"/>
          <w:vertAlign w:val="baseline"/>
          <w:lang w:eastAsia="zh-CN"/>
        </w:rPr>
        <w:t>第</w:t>
      </w:r>
      <w:r>
        <w:rPr>
          <w:rFonts w:hint="eastAsia" w:ascii="微软雅黑" w:hAnsi="微软雅黑" w:eastAsia="微软雅黑" w:cs="微软雅黑"/>
          <w:b/>
          <w:bCs/>
          <w:color w:val="auto"/>
          <w:sz w:val="32"/>
          <w:szCs w:val="32"/>
          <w:vertAlign w:val="baseline"/>
          <w:lang w:val="en-US"/>
        </w:rPr>
        <w:t>5</w:t>
      </w:r>
      <w:r>
        <w:rPr>
          <w:rFonts w:hint="eastAsia" w:ascii="微软雅黑" w:hAnsi="微软雅黑" w:eastAsia="微软雅黑" w:cs="微软雅黑"/>
          <w:b/>
          <w:bCs/>
          <w:color w:val="auto"/>
          <w:sz w:val="32"/>
          <w:szCs w:val="32"/>
          <w:vertAlign w:val="baseline"/>
          <w:lang w:eastAsia="zh-CN"/>
        </w:rPr>
        <w:t>章 货物需求一览表及项目要求</w:t>
      </w:r>
      <w:bookmarkEnd w:id="777"/>
    </w:p>
    <w:p>
      <w:pPr>
        <w:pStyle w:val="35"/>
        <w:keepNext w:val="0"/>
        <w:keepLines w:val="0"/>
        <w:widowControl/>
        <w:numPr>
          <w:ilvl w:val="0"/>
          <w:numId w:val="0"/>
        </w:numPr>
        <w:suppressLineNumbers w:val="0"/>
        <w:snapToGrid w:val="0"/>
        <w:spacing w:before="0" w:beforeAutospacing="0" w:after="0" w:afterAutospacing="0" w:line="360" w:lineRule="auto"/>
        <w:ind w:right="0" w:rightChars="0"/>
        <w:jc w:val="left"/>
        <w:textAlignment w:val="baseline"/>
        <w:outlineLvl w:val="1"/>
        <w:rPr>
          <w:rFonts w:hint="eastAsia" w:ascii="微软雅黑" w:hAnsi="微软雅黑" w:eastAsia="微软雅黑" w:cs="微软雅黑"/>
          <w:b/>
          <w:bCs/>
          <w:color w:val="auto"/>
          <w:sz w:val="28"/>
          <w:szCs w:val="28"/>
          <w:vertAlign w:val="baseline"/>
          <w:lang w:val="en-US"/>
        </w:rPr>
      </w:pPr>
      <w:bookmarkStart w:id="778" w:name="_Toc17427"/>
      <w:bookmarkStart w:id="779" w:name="_Toc25453"/>
      <w:bookmarkStart w:id="780" w:name="_Toc11819"/>
      <w:bookmarkStart w:id="781" w:name="_Toc10926"/>
      <w:bookmarkStart w:id="782" w:name="_Toc11000"/>
      <w:bookmarkStart w:id="783" w:name="_Toc1630"/>
      <w:bookmarkStart w:id="784" w:name="_Toc14517"/>
      <w:bookmarkStart w:id="785" w:name="_Toc16011"/>
      <w:bookmarkStart w:id="786" w:name="_Toc265"/>
      <w:bookmarkStart w:id="787" w:name="_Toc23190"/>
      <w:r>
        <w:rPr>
          <w:rFonts w:hint="eastAsia" w:ascii="微软雅黑" w:hAnsi="微软雅黑" w:eastAsia="微软雅黑" w:cs="微软雅黑"/>
          <w:b/>
          <w:bCs/>
          <w:color w:val="auto"/>
          <w:kern w:val="0"/>
          <w:sz w:val="28"/>
          <w:szCs w:val="28"/>
          <w:vertAlign w:val="baseline"/>
          <w:lang w:val="en-US" w:eastAsia="zh-CN" w:bidi="ar"/>
        </w:rPr>
        <w:t>一、货物需求</w:t>
      </w:r>
      <w:bookmarkEnd w:id="778"/>
      <w:bookmarkEnd w:id="779"/>
      <w:bookmarkEnd w:id="780"/>
      <w:bookmarkEnd w:id="781"/>
      <w:bookmarkEnd w:id="782"/>
      <w:bookmarkEnd w:id="783"/>
      <w:bookmarkEnd w:id="784"/>
      <w:bookmarkEnd w:id="785"/>
      <w:bookmarkEnd w:id="786"/>
      <w:bookmarkEnd w:id="787"/>
    </w:p>
    <w:tbl>
      <w:tblPr>
        <w:tblStyle w:val="38"/>
        <w:tblW w:w="5000" w:type="pct"/>
        <w:jc w:val="center"/>
        <w:tblDescription w:val="{&quot;styleId&quot;:1}"/>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768"/>
        <w:gridCol w:w="1404"/>
        <w:gridCol w:w="2498"/>
        <w:gridCol w:w="2075"/>
        <w:gridCol w:w="2075"/>
        <w:gridCol w:w="2222"/>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FCFCFC" w:sz="8" w:space="0"/>
              <w:left w:val="single" w:color="FCFCFC" w:sz="8" w:space="0"/>
              <w:bottom w:val="single" w:color="FCFCFC" w:sz="8" w:space="0"/>
              <w:right w:val="single" w:color="FCFCFC" w:sz="8" w:space="0"/>
            </w:tcBorders>
            <w:shd w:val="clear" w:color="auto" w:fill="4684D3"/>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i w:val="0"/>
                <w:iCs w:val="0"/>
                <w:color w:val="auto"/>
                <w:sz w:val="36"/>
                <w:szCs w:val="36"/>
                <w:u w:val="none"/>
              </w:rPr>
            </w:pPr>
            <w:r>
              <w:rPr>
                <w:rFonts w:hint="default" w:ascii="方正小标宋_GBK" w:hAnsi="方正小标宋_GBK" w:eastAsia="方正小标宋_GBK" w:cs="方正小标宋_GBK"/>
                <w:i w:val="0"/>
                <w:iCs w:val="0"/>
                <w:color w:val="auto"/>
                <w:kern w:val="0"/>
                <w:sz w:val="36"/>
                <w:szCs w:val="36"/>
                <w:u w:val="none"/>
                <w:lang w:val="en-US" w:eastAsia="zh-CN" w:bidi="ar"/>
              </w:rPr>
              <w:t>莎车县第二中等职业技术学校2023-2024学年上学期教材征订目录（二年级）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年级</w:t>
            </w:r>
          </w:p>
        </w:tc>
        <w:tc>
          <w:tcPr>
            <w:tcW w:w="275"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502"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类别</w:t>
            </w:r>
          </w:p>
        </w:tc>
        <w:tc>
          <w:tcPr>
            <w:tcW w:w="1005"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书名</w:t>
            </w:r>
          </w:p>
        </w:tc>
        <w:tc>
          <w:tcPr>
            <w:tcW w:w="484"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编者</w:t>
            </w:r>
          </w:p>
        </w:tc>
        <w:tc>
          <w:tcPr>
            <w:tcW w:w="742"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书号</w:t>
            </w:r>
          </w:p>
        </w:tc>
        <w:tc>
          <w:tcPr>
            <w:tcW w:w="894"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出版社</w:t>
            </w:r>
          </w:p>
        </w:tc>
        <w:tc>
          <w:tcPr>
            <w:tcW w:w="693"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教材数量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restart"/>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default" w:ascii="Times New Roman" w:hAnsi="Times New Roman" w:eastAsia="宋体" w:cs="Times New Roman"/>
                <w:b/>
                <w:bCs/>
                <w:i w:val="0"/>
                <w:iCs w:val="0"/>
                <w:color w:val="auto"/>
                <w:kern w:val="0"/>
                <w:sz w:val="28"/>
                <w:szCs w:val="28"/>
                <w:u w:val="none"/>
                <w:lang w:val="en-US" w:eastAsia="zh-CN" w:bidi="ar"/>
              </w:rPr>
              <w:t>2022</w:t>
            </w:r>
            <w:r>
              <w:rPr>
                <w:rFonts w:hint="eastAsia" w:ascii="宋体" w:hAnsi="宋体" w:eastAsia="宋体" w:cs="宋体"/>
                <w:b/>
                <w:bCs/>
                <w:i w:val="0"/>
                <w:iCs w:val="0"/>
                <w:color w:val="auto"/>
                <w:kern w:val="0"/>
                <w:sz w:val="28"/>
                <w:szCs w:val="28"/>
                <w:u w:val="none"/>
                <w:lang w:val="en-US" w:eastAsia="zh-CN" w:bidi="ar"/>
              </w:rPr>
              <w:t>级</w:t>
            </w: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语文 基础模块 下册</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倪文锦</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王立军</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978-7-04-060914-1</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信息技术（基础模块）（下册）</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徐维祥</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978-7-04-056270-5</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哲学与人生</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靳诺、孙蚌珠</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978-7-04-060909-7</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心理健康与职业生涯</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靳诺、孙蚌珠</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978-7-04-060908-0</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体育与健康</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李金梅</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978-7-04-056273-6</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艺术（音乐鉴赏与实践）</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孙媛媛 高洁</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978-7-04-056272-9</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内科护理（第4版）</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林梅英,江乙</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9787117340113</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人民卫生出版社有限公司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外科护理(第４版)</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阴俊</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9787030704955 </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中国科技出版传媒股份有限公司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妇产科护理</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王傲芳</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9787568030489 </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华中科技大学出版社有限责任公司</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CO2 </w:t>
            </w:r>
            <w:r>
              <w:rPr>
                <w:rFonts w:hint="eastAsia" w:ascii="宋体" w:hAnsi="宋体" w:eastAsia="宋体" w:cs="宋体"/>
                <w:b/>
                <w:bCs/>
                <w:i w:val="0"/>
                <w:iCs w:val="0"/>
                <w:color w:val="000000"/>
                <w:kern w:val="0"/>
                <w:sz w:val="24"/>
                <w:szCs w:val="24"/>
                <w:u w:val="none"/>
                <w:lang w:val="en-US" w:eastAsia="zh-CN" w:bidi="ar"/>
              </w:rPr>
              <w:t>气体保护焊实训</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王云鹏</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978-7-111-33561-0</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机械工业出版社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焊条电弧焊实训 第3版</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路宝学</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9787111625278 </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机械工业出版社有限公司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焊工工艺学 第2版</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许莹</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9787111569053 </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机械工业出版社有限公司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农业机械概论</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徐云</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978-7-109-17330-9</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中国农业出版社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拖拉机构造与维修</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杜长征</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978-7-109-16031-6</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中国农业出版社</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农业机具使用与维护（第三版）</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张智华</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9787109261884 </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中国农业出版社有限公司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汽车发动机构造与维修（第三版）</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方道生</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9787303259434 </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北京师范大学出版社（集团）有限公司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汽车底盘构造与维修（第三版）</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李烽</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9787303259427 </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北京师范大学出版社（集团）有限公司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汽车电气设备构造与维修</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刘娟娟</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9787303259458 </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北京师范大学出版社（集团）有限公司</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8" w:type="pct"/>
            <w:gridSpan w:val="2"/>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合计</w:t>
            </w:r>
          </w:p>
        </w:tc>
        <w:tc>
          <w:tcPr>
            <w:tcW w:w="1005"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484"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42"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894"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693"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default" w:ascii="Times New Roman" w:hAnsi="Times New Roman" w:eastAsia="宋体" w:cs="Times New Roman"/>
                <w:b/>
                <w:bCs/>
                <w:i w:val="0"/>
                <w:iCs w:val="0"/>
                <w:color w:val="auto"/>
                <w:kern w:val="0"/>
                <w:sz w:val="28"/>
                <w:szCs w:val="28"/>
                <w:u w:val="none"/>
                <w:lang w:val="en-US" w:eastAsia="zh-CN" w:bidi="ar"/>
              </w:rPr>
              <w:t>7636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i w:val="0"/>
                <w:iCs w:val="0"/>
                <w:color w:val="auto"/>
                <w:sz w:val="36"/>
                <w:szCs w:val="36"/>
                <w:u w:val="none"/>
              </w:rPr>
            </w:pPr>
            <w:r>
              <w:rPr>
                <w:rFonts w:hint="default" w:ascii="方正小标宋_GBK" w:hAnsi="方正小标宋_GBK" w:eastAsia="方正小标宋_GBK" w:cs="方正小标宋_GBK"/>
                <w:i w:val="0"/>
                <w:iCs w:val="0"/>
                <w:color w:val="auto"/>
                <w:kern w:val="0"/>
                <w:sz w:val="36"/>
                <w:szCs w:val="36"/>
                <w:u w:val="none"/>
                <w:lang w:val="en-US" w:eastAsia="zh-CN" w:bidi="ar"/>
              </w:rPr>
              <w:t>莎车县第二中等职业技术学校2023-2024学年上学期教材征订目录（一年级）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9"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年级</w:t>
            </w:r>
          </w:p>
        </w:tc>
        <w:tc>
          <w:tcPr>
            <w:tcW w:w="275"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502"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类别</w:t>
            </w:r>
          </w:p>
        </w:tc>
        <w:tc>
          <w:tcPr>
            <w:tcW w:w="1005"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书名</w:t>
            </w:r>
          </w:p>
        </w:tc>
        <w:tc>
          <w:tcPr>
            <w:tcW w:w="484"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编者</w:t>
            </w:r>
          </w:p>
        </w:tc>
        <w:tc>
          <w:tcPr>
            <w:tcW w:w="742"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书号（</w:t>
            </w:r>
            <w:r>
              <w:rPr>
                <w:rFonts w:hint="default" w:ascii="Times New Roman" w:hAnsi="Times New Roman" w:eastAsia="宋体" w:cs="Times New Roman"/>
                <w:b/>
                <w:bCs/>
                <w:i w:val="0"/>
                <w:iCs w:val="0"/>
                <w:color w:val="auto"/>
                <w:kern w:val="0"/>
                <w:sz w:val="28"/>
                <w:szCs w:val="28"/>
                <w:u w:val="none"/>
                <w:lang w:val="en-US" w:eastAsia="zh-CN" w:bidi="ar"/>
              </w:rPr>
              <w:t>ISBN</w:t>
            </w:r>
            <w:r>
              <w:rPr>
                <w:rFonts w:hint="eastAsia" w:ascii="宋体" w:hAnsi="宋体" w:eastAsia="宋体" w:cs="宋体"/>
                <w:b/>
                <w:bCs/>
                <w:i w:val="0"/>
                <w:iCs w:val="0"/>
                <w:color w:val="auto"/>
                <w:kern w:val="0"/>
                <w:sz w:val="28"/>
                <w:szCs w:val="28"/>
                <w:u w:val="none"/>
                <w:lang w:val="en-US" w:eastAsia="zh-CN" w:bidi="ar"/>
              </w:rPr>
              <w:t>）</w:t>
            </w:r>
          </w:p>
        </w:tc>
        <w:tc>
          <w:tcPr>
            <w:tcW w:w="894"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出版社</w:t>
            </w:r>
          </w:p>
        </w:tc>
        <w:tc>
          <w:tcPr>
            <w:tcW w:w="693" w:type="pct"/>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教材数量（本）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restart"/>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default" w:ascii="Times New Roman" w:hAnsi="Times New Roman" w:eastAsia="宋体" w:cs="Times New Roman"/>
                <w:b/>
                <w:bCs/>
                <w:i w:val="0"/>
                <w:iCs w:val="0"/>
                <w:color w:val="auto"/>
                <w:kern w:val="0"/>
                <w:sz w:val="28"/>
                <w:szCs w:val="28"/>
                <w:u w:val="none"/>
                <w:lang w:val="en-US" w:eastAsia="zh-CN" w:bidi="ar"/>
              </w:rPr>
              <w:t>2023</w:t>
            </w:r>
            <w:r>
              <w:rPr>
                <w:rFonts w:hint="eastAsia" w:ascii="宋体" w:hAnsi="宋体" w:eastAsia="宋体" w:cs="宋体"/>
                <w:b/>
                <w:bCs/>
                <w:i w:val="0"/>
                <w:iCs w:val="0"/>
                <w:color w:val="auto"/>
                <w:kern w:val="0"/>
                <w:sz w:val="28"/>
                <w:szCs w:val="28"/>
                <w:u w:val="none"/>
                <w:lang w:val="en-US" w:eastAsia="zh-CN" w:bidi="ar"/>
              </w:rPr>
              <w:t>级</w:t>
            </w: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语文 基础模块 上册</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倪文锦 王立军</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978-7-04-060915-8</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普通话口语交际（第四版）</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李珉</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9787040579116</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应用文写作实用教程</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胡海燕</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9787040544756</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简明新疆地方史读本（中学版）</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本书编写组</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978-7-5573-0493-5</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新疆教育出版社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中国特色社会主义</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靳诺、孙蚌珠</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978-7-04-060907-3</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历史 基础模块 中国历史</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郑师渠 晏绍祥</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978-7-04-060911-0</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数学（基础模块）上册（第四版）</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曹一鸣</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978-7-303-27089-7</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北京师范大学出版社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英语 基础模块（第一册）</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陈亚平 林岩</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978-7-5191-2660-5</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教育科学出版社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艺术（美术鉴赏与实践）</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刘礼宾 梁玖</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978-7-04-056271-2</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信息技术（基础模块）（上册）</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徐维祥</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978-7-04-056269-9</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体育与健康</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李金梅</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978-7-04-056273-6</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物理（通用类）</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黄斌</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978-7-04-056261-3</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公共基础课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物理（机械建筑类）（彩色版）</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黄斌</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978-7-04-056262-0</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高等教育出版社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人体解剖学基础（第三版）</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于晓谟 </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9787040578980</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高等教育出版社有限公司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c>
          <w:tcPr>
            <w:tcW w:w="1418"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焊接机械基础</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顾鹏展</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9787121319488</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电子工业出版社有限公司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000000"/>
                <w:kern w:val="0"/>
                <w:sz w:val="28"/>
                <w:szCs w:val="28"/>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办公软件应用(第三版）</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刘国纪</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9787568907460</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重庆大学出版社有限公司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w:t>
            </w:r>
          </w:p>
        </w:tc>
        <w:tc>
          <w:tcPr>
            <w:tcW w:w="1418"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建筑装饰材料</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王玉江</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978-7-112-26153-6</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中国建筑出版传媒有限公司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机械基础</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魏守恒</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978-7-109-16067-5</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中国农业出版社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w:t>
            </w:r>
          </w:p>
        </w:tc>
        <w:tc>
          <w:tcPr>
            <w:tcW w:w="1418"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汽车文化（第 2 版）</w:t>
            </w:r>
          </w:p>
        </w:tc>
        <w:tc>
          <w:tcPr>
            <w:tcW w:w="1365"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段福生 丁云鹏</w:t>
            </w:r>
          </w:p>
        </w:tc>
        <w:tc>
          <w:tcPr>
            <w:tcW w:w="2096"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978-7-5682-7838-6</w:t>
            </w:r>
          </w:p>
        </w:tc>
        <w:tc>
          <w:tcPr>
            <w:tcW w:w="2522"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北京理工大学出版社</w:t>
            </w:r>
          </w:p>
        </w:tc>
        <w:tc>
          <w:tcPr>
            <w:tcW w:w="1969" w:type="dxa"/>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5"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w:t>
            </w:r>
          </w:p>
        </w:tc>
        <w:tc>
          <w:tcPr>
            <w:tcW w:w="1418"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专业课</w:t>
            </w:r>
          </w:p>
        </w:tc>
        <w:tc>
          <w:tcPr>
            <w:tcW w:w="283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电子商务基础（第</w:t>
            </w: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CN" w:bidi="ar"/>
              </w:rPr>
              <w:t>版）</w:t>
            </w:r>
          </w:p>
        </w:tc>
        <w:tc>
          <w:tcPr>
            <w:tcW w:w="1365"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4"/>
                <w:szCs w:val="24"/>
                <w:u w:val="none"/>
                <w:lang w:val="en-US" w:eastAsia="zh-CN" w:bidi="ar"/>
              </w:rPr>
              <w:t>钟雪梅</w:t>
            </w:r>
          </w:p>
        </w:tc>
        <w:tc>
          <w:tcPr>
            <w:tcW w:w="2096"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9787562495413</w:t>
            </w:r>
          </w:p>
        </w:tc>
        <w:tc>
          <w:tcPr>
            <w:tcW w:w="2522" w:type="dxa"/>
            <w:tcBorders>
              <w:top w:val="single" w:color="FCFCFC" w:sz="8" w:space="0"/>
              <w:left w:val="single" w:color="FCFCFC" w:sz="8" w:space="0"/>
              <w:bottom w:val="single" w:color="FCFCFC" w:sz="8" w:space="0"/>
              <w:right w:val="single" w:color="FCFCFC" w:sz="8" w:space="0"/>
            </w:tcBorders>
            <w:shd w:val="clear" w:color="auto" w:fill="F2F2F2"/>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重庆大学出版社有限公司</w:t>
            </w:r>
          </w:p>
        </w:tc>
        <w:tc>
          <w:tcPr>
            <w:tcW w:w="1969" w:type="dxa"/>
            <w:tcBorders>
              <w:top w:val="single" w:color="FCFCFC" w:sz="8" w:space="0"/>
              <w:left w:val="single" w:color="FCFCFC" w:sz="8" w:space="0"/>
              <w:bottom w:val="single" w:color="FCFCFC" w:sz="8" w:space="0"/>
              <w:right w:val="single" w:color="FCFCFC" w:sz="8" w:space="0"/>
            </w:tcBorders>
            <w:shd w:val="clear" w:color="auto" w:fill="F2F2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9" w:type="pct"/>
            <w:vMerge w:val="continue"/>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78" w:type="pct"/>
            <w:gridSpan w:val="2"/>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合计</w:t>
            </w:r>
          </w:p>
        </w:tc>
        <w:tc>
          <w:tcPr>
            <w:tcW w:w="1005"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4"/>
                <w:szCs w:val="24"/>
                <w:u w:val="none"/>
              </w:rPr>
            </w:pPr>
          </w:p>
        </w:tc>
        <w:tc>
          <w:tcPr>
            <w:tcW w:w="484"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742"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894" w:type="pct"/>
            <w:tcBorders>
              <w:top w:val="single" w:color="FCFCFC" w:sz="8" w:space="0"/>
              <w:left w:val="single" w:color="FCFCFC" w:sz="8" w:space="0"/>
              <w:bottom w:val="single" w:color="FCFCFC" w:sz="8" w:space="0"/>
              <w:right w:val="single" w:color="FCFCFC" w:sz="8" w:space="0"/>
            </w:tcBorders>
            <w:shd w:val="clear" w:color="auto" w:fill="BFD5F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8"/>
                <w:szCs w:val="28"/>
                <w:u w:val="none"/>
              </w:rPr>
            </w:pPr>
          </w:p>
        </w:tc>
        <w:tc>
          <w:tcPr>
            <w:tcW w:w="693" w:type="pct"/>
            <w:tcBorders>
              <w:top w:val="single" w:color="FCFCFC" w:sz="8" w:space="0"/>
              <w:left w:val="single" w:color="FCFCFC" w:sz="8" w:space="0"/>
              <w:bottom w:val="single" w:color="FCFCFC" w:sz="8" w:space="0"/>
              <w:right w:val="single" w:color="FCFCFC" w:sz="8" w:space="0"/>
            </w:tcBorders>
            <w:shd w:val="clear" w:color="auto" w:fill="BFD5F0"/>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u w:val="none"/>
              </w:rPr>
            </w:pPr>
            <w:r>
              <w:rPr>
                <w:rFonts w:hint="default" w:ascii="Times New Roman" w:hAnsi="Times New Roman" w:eastAsia="宋体" w:cs="Times New Roman"/>
                <w:b/>
                <w:bCs/>
                <w:i w:val="0"/>
                <w:iCs w:val="0"/>
                <w:color w:val="auto"/>
                <w:kern w:val="0"/>
                <w:sz w:val="28"/>
                <w:szCs w:val="28"/>
                <w:u w:val="none"/>
                <w:lang w:val="en-US" w:eastAsia="zh-CN" w:bidi="ar"/>
              </w:rPr>
              <w:t>25042</w:t>
            </w:r>
          </w:p>
        </w:tc>
      </w:tr>
    </w:tbl>
    <w:p>
      <w:pPr>
        <w:pStyle w:val="35"/>
        <w:keepNext w:val="0"/>
        <w:keepLines w:val="0"/>
        <w:widowControl w:val="0"/>
        <w:suppressLineNumbers w:val="0"/>
        <w:spacing w:before="0" w:beforeAutospacing="0" w:after="0" w:afterAutospacing="0" w:line="360" w:lineRule="auto"/>
        <w:ind w:right="0"/>
        <w:jc w:val="both"/>
        <w:rPr>
          <w:color w:val="auto"/>
          <w:lang w:val="en-US"/>
        </w:rPr>
        <w:sectPr>
          <w:pgSz w:w="16840" w:h="11915" w:orient="landscape"/>
          <w:pgMar w:top="1814" w:right="1474" w:bottom="1814" w:left="1474" w:header="851" w:footer="851"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keepNext w:val="0"/>
        <w:keepLines w:val="0"/>
        <w:widowControl w:val="0"/>
        <w:numPr>
          <w:ilvl w:val="0"/>
          <w:numId w:val="5"/>
        </w:numPr>
        <w:suppressLineNumbers w:val="0"/>
        <w:spacing w:before="0" w:beforeAutospacing="0" w:after="0" w:afterAutospacing="0" w:line="480" w:lineRule="exact"/>
        <w:ind w:left="0" w:right="0"/>
        <w:jc w:val="both"/>
        <w:outlineLvl w:val="1"/>
        <w:rPr>
          <w:rFonts w:hint="eastAsia"/>
          <w:color w:val="auto"/>
          <w:lang w:val="en-US" w:eastAsia="zh-CN"/>
        </w:rPr>
      </w:pPr>
      <w:bookmarkStart w:id="788" w:name="_Toc29442"/>
      <w:bookmarkStart w:id="789" w:name="_Toc24949"/>
      <w:bookmarkStart w:id="790" w:name="_Toc6671"/>
      <w:r>
        <w:rPr>
          <w:rFonts w:hint="eastAsia" w:ascii="微软雅黑" w:hAnsi="微软雅黑" w:eastAsia="微软雅黑" w:cs="微软雅黑"/>
          <w:b/>
          <w:bCs/>
          <w:color w:val="auto"/>
          <w:kern w:val="0"/>
          <w:sz w:val="28"/>
          <w:szCs w:val="28"/>
          <w:vertAlign w:val="baseline"/>
          <w:lang w:val="en-US" w:eastAsia="zh-CN" w:bidi="ar"/>
        </w:rPr>
        <w:t>项目其他要求：</w:t>
      </w:r>
      <w:bookmarkEnd w:id="788"/>
      <w:bookmarkEnd w:id="789"/>
      <w:bookmarkEnd w:id="790"/>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1、★供货期：</w:t>
      </w:r>
      <w:r>
        <w:rPr>
          <w:rFonts w:hint="eastAsia" w:ascii="微软雅黑" w:hAnsi="微软雅黑" w:eastAsia="微软雅黑" w:cs="微软雅黑"/>
          <w:b/>
          <w:bCs w:val="0"/>
          <w:color w:val="auto"/>
          <w:kern w:val="2"/>
          <w:sz w:val="24"/>
          <w:szCs w:val="24"/>
          <w:lang w:val="en-US" w:eastAsia="zh-CN" w:bidi="ar"/>
        </w:rPr>
        <w:t>签订合同 15 日历天完成供货。</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2、▲交货地点：</w:t>
      </w:r>
      <w:r>
        <w:rPr>
          <w:rFonts w:hint="eastAsia" w:ascii="微软雅黑" w:hAnsi="微软雅黑" w:eastAsia="微软雅黑" w:cs="微软雅黑"/>
          <w:b/>
          <w:bCs w:val="0"/>
          <w:color w:val="auto"/>
          <w:kern w:val="2"/>
          <w:sz w:val="24"/>
          <w:szCs w:val="24"/>
          <w:lang w:val="en-US" w:eastAsia="zh-CN" w:bidi="ar"/>
        </w:rPr>
        <w:t>采购人指定地点</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3、★报价要求：投标人投标报价以人民币为单位。投标报价包括但不限于：采购、包装费、运输费、保险费、装卸费、安装费、调试费、人员工资、技术培训、验收、免费期维护费及售后服务、税金等。运输途中风险由中标供应商自行承担；合同实施过程中应预见和不可预见费用等。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4、违约责任：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（1）▲中标人未能按时交付货物或交付的货物不符合招标文件，合同规定标准的，则向采购人支付货物总金额 5％的违约金，违约金从履约保证金中扣除。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（2）▲如发现中标人交付货物的质量，规格和数量，不符合或达不到合同规定的技术参数和要求的， 采购人有权拒收货物，由此造成采购人损失的，中标人向采购人支付货物总金额 5% 的违约金，违约金从履约保证金中扣除。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（3）▲质保期内，中标人无法按时为采购人提供售后服务或以任何理由拒绝履行售后服务承诺的，中标人向采购人支付货物总金额 5% 的违约金，违约金从履约保证金中扣除。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（4）▲如在合同执行期间因中标人违约导致履约保证金部分扣除，中标人需在五个工作日内将扣除的履约保证金补齐。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5）★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r>
        <w:rPr>
          <w:rFonts w:hint="eastAsia" w:ascii="微软雅黑" w:hAnsi="微软雅黑" w:eastAsia="微软雅黑" w:cs="微软雅黑"/>
          <w:b/>
          <w:bCs w:val="0"/>
          <w:color w:val="auto"/>
          <w:kern w:val="2"/>
          <w:sz w:val="24"/>
          <w:szCs w:val="24"/>
          <w:lang w:val="en-US" w:eastAsia="zh-CN" w:bidi="ar"/>
        </w:rPr>
        <w:t>提供承诺函</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5、验收要求：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验收按国家有关的规定、规范进行，验收时如发现所交付的设备有损坏或不符合质量要求之情形者，中标人应无条件按采购文件规定的质量要求进行更换，由此产生的所有费用由中标人承担。本项目验收标准：货物进场验收，通过最终验收后交付采购人使用，进入质保期。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根据国家颁布的最新检定规程执行。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▲验收标准按照国内最新相关标准实施，要求对全部产品、型号、规格、数量、外形、外观、包装进行验收。双方将依据有关规定，对到货的规格、数量等进行检验。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w:t>
      </w:r>
      <w:r>
        <w:rPr>
          <w:rFonts w:hint="eastAsia" w:ascii="微软雅黑" w:hAnsi="微软雅黑" w:eastAsia="微软雅黑" w:cs="微软雅黑"/>
          <w:b/>
          <w:bCs w:val="0"/>
          <w:color w:val="auto"/>
          <w:kern w:val="2"/>
          <w:sz w:val="24"/>
          <w:szCs w:val="24"/>
          <w:lang w:val="en-US" w:eastAsia="zh-CN" w:bidi="ar"/>
        </w:rPr>
        <w:t>提供承诺函响应该条款，格式由供应商自拟。</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6、服务要求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（一）交货要求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1）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（2）并在每次发货时，随货提供产品合格证、发货清单，以便采购人验收。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中标人若出现延迟送货，经采购人书面提出整改通知，但情况没有改善的，采购人有权取消中标人供货资格，终止中标人供货合同和没收履约保证金。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4）★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w:t>
      </w:r>
      <w:r>
        <w:rPr>
          <w:rFonts w:hint="eastAsia" w:ascii="微软雅黑" w:hAnsi="微软雅黑" w:eastAsia="微软雅黑" w:cs="微软雅黑"/>
          <w:b/>
          <w:bCs w:val="0"/>
          <w:color w:val="auto"/>
          <w:kern w:val="2"/>
          <w:sz w:val="24"/>
          <w:szCs w:val="24"/>
          <w:lang w:val="en-US" w:eastAsia="zh-CN" w:bidi="ar"/>
        </w:rPr>
        <w:t>提供承诺函响应该条款，格式由供应商自拟。</w:t>
      </w:r>
      <w:r>
        <w:rPr>
          <w:rFonts w:hint="eastAsia" w:ascii="微软雅黑" w:hAnsi="微软雅黑" w:eastAsia="微软雅黑" w:cs="微软雅黑"/>
          <w:bCs/>
          <w:color w:val="auto"/>
          <w:kern w:val="2"/>
          <w:sz w:val="24"/>
          <w:szCs w:val="24"/>
          <w:lang w:val="en-US" w:eastAsia="zh-CN" w:bidi="ar"/>
        </w:rPr>
        <w:t>）</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（5）投标人须承诺如中标后将准时送货到采购人指定地点。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（二）退换货要求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（1）★如发现中标人所交付的货物有次品、书页破损、印刷不清晰、盗版或其他不符合本项目的采购文件要求或不能满足投标文件有关承诺等情况，采购人有权提出退换货处理或按违约处理(</w:t>
      </w:r>
      <w:r>
        <w:rPr>
          <w:rFonts w:hint="eastAsia" w:ascii="微软雅黑" w:hAnsi="微软雅黑" w:eastAsia="微软雅黑" w:cs="微软雅黑"/>
          <w:b/>
          <w:bCs w:val="0"/>
          <w:color w:val="auto"/>
          <w:kern w:val="2"/>
          <w:sz w:val="24"/>
          <w:szCs w:val="24"/>
          <w:lang w:val="en-US" w:eastAsia="zh-CN" w:bidi="ar"/>
        </w:rPr>
        <w:t>供应商针对此点提供书面承诺)</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（2）由中标人负责对需退换货的产品做好相关记录，经中标人、采购人双方签字确认后，方可进行退换货品的工作。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（3）中标人须在确认当天完成所有的退换货工作，退换货工作包括货品的运输、搬运、堆放等，且由此产生的一切费用由中标人承担。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（4）本项目换货后的产品须满足采购文件要求及投标文件承诺，不得低于原货品的标准要求；中标人也可经采购人同意后，选择同档次或优于原货品的同类产品替换原货品。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5）★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w:t>
      </w:r>
      <w:r>
        <w:rPr>
          <w:rFonts w:hint="eastAsia" w:ascii="微软雅黑" w:hAnsi="微软雅黑" w:eastAsia="微软雅黑" w:cs="微软雅黑"/>
          <w:b/>
          <w:bCs w:val="0"/>
          <w:color w:val="auto"/>
          <w:kern w:val="2"/>
          <w:sz w:val="24"/>
          <w:szCs w:val="24"/>
          <w:lang w:val="en-US" w:eastAsia="zh-CN" w:bidi="ar"/>
        </w:rPr>
        <w:t>供应商针对此点提供书面承诺</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（6）★中标人须严格按照各采购人的指令送货商品的数量，不得随意增减数量，否则，采购人有权拒收。如因市场流通问题确实需要变更的，应事先书面申请，并经采购人同意后方可改变。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7）★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7、售后要求： </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售后服务期：</w:t>
      </w:r>
      <w:r>
        <w:rPr>
          <w:rFonts w:hint="eastAsia" w:ascii="微软雅黑" w:hAnsi="微软雅黑" w:eastAsia="微软雅黑" w:cs="微软雅黑"/>
          <w:b/>
          <w:bCs w:val="0"/>
          <w:color w:val="auto"/>
          <w:kern w:val="2"/>
          <w:sz w:val="24"/>
          <w:szCs w:val="24"/>
          <w:lang w:val="en-US" w:eastAsia="zh-CN" w:bidi="ar"/>
        </w:rPr>
        <w:t>1 年</w:t>
      </w:r>
      <w:r>
        <w:rPr>
          <w:rFonts w:hint="eastAsia" w:ascii="微软雅黑" w:hAnsi="微软雅黑" w:eastAsia="微软雅黑" w:cs="微软雅黑"/>
          <w:bCs/>
          <w:color w:val="auto"/>
          <w:kern w:val="2"/>
          <w:sz w:val="24"/>
          <w:szCs w:val="24"/>
          <w:lang w:val="en-US" w:eastAsia="zh-CN" w:bidi="ar"/>
        </w:rPr>
        <w:t xml:space="preserve">。 </w:t>
      </w:r>
    </w:p>
    <w:p>
      <w:pPr>
        <w:keepNext w:val="0"/>
        <w:keepLines w:val="0"/>
        <w:widowControl/>
        <w:numPr>
          <w:ilvl w:val="0"/>
          <w:numId w:val="6"/>
        </w:numPr>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付款方式： </w:t>
      </w:r>
      <w:r>
        <w:rPr>
          <w:rFonts w:hint="eastAsia" w:ascii="微软雅黑" w:hAnsi="微软雅黑" w:eastAsia="微软雅黑" w:cs="微软雅黑"/>
          <w:b/>
          <w:bCs w:val="0"/>
          <w:color w:val="auto"/>
          <w:kern w:val="2"/>
          <w:sz w:val="24"/>
          <w:szCs w:val="24"/>
          <w:lang w:val="en-US" w:eastAsia="zh-CN" w:bidi="ar"/>
        </w:rPr>
        <w:t xml:space="preserve">成交供应商供货完毕验收合格后支付至合同价款的100%（甲乙双方签订合同为准）。 </w:t>
      </w:r>
    </w:p>
    <w:p>
      <w:pPr>
        <w:keepNext w:val="0"/>
        <w:keepLines w:val="0"/>
        <w:widowControl/>
        <w:numPr>
          <w:ilvl w:val="0"/>
          <w:numId w:val="6"/>
        </w:numPr>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 xml:space="preserve">提供的教材必须是国家正规出版社出版的出版物，一旦发现盗版教材，中标方负全部的法律责任，同时还须支付我校中标教材总码洋10倍的违约金。 </w:t>
      </w:r>
    </w:p>
    <w:p>
      <w:pPr>
        <w:keepNext w:val="0"/>
        <w:keepLines w:val="0"/>
        <w:widowControl/>
        <w:numPr>
          <w:ilvl w:val="0"/>
          <w:numId w:val="6"/>
        </w:numPr>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保证供应教材严格按照学校订单要求完全一致的正版教材。</w:t>
      </w:r>
    </w:p>
    <w:p>
      <w:pPr>
        <w:keepNext w:val="0"/>
        <w:keepLines w:val="0"/>
        <w:widowControl/>
        <w:numPr>
          <w:ilvl w:val="0"/>
          <w:numId w:val="6"/>
        </w:numPr>
        <w:suppressLineNumbers w:val="0"/>
        <w:jc w:val="left"/>
        <w:rPr>
          <w:rFonts w:hint="eastAsia" w:ascii="微软雅黑" w:hAnsi="微软雅黑" w:eastAsia="微软雅黑" w:cs="微软雅黑"/>
          <w:bCs/>
          <w:color w:val="auto"/>
          <w:kern w:val="2"/>
          <w:sz w:val="24"/>
          <w:szCs w:val="24"/>
          <w:lang w:val="en-US" w:eastAsia="zh-CN" w:bidi="ar"/>
        </w:rPr>
      </w:pPr>
      <w:r>
        <w:rPr>
          <w:rFonts w:hint="eastAsia" w:ascii="微软雅黑" w:hAnsi="微软雅黑" w:eastAsia="微软雅黑" w:cs="微软雅黑"/>
          <w:bCs/>
          <w:color w:val="auto"/>
          <w:kern w:val="2"/>
          <w:sz w:val="24"/>
          <w:szCs w:val="24"/>
          <w:lang w:val="en-US" w:eastAsia="zh-CN" w:bidi="ar"/>
        </w:rPr>
        <w:t>保证我校委托采购的教材，能按照规定的到货时间、品种、数量送至指定地点，同时负责搬运入库、拆包清点、分类堆放、发放、领用登记。所发生的一切费用由供应商负担。</w:t>
      </w:r>
    </w:p>
    <w:p>
      <w:pPr>
        <w:keepNext w:val="0"/>
        <w:keepLines w:val="0"/>
        <w:widowControl/>
        <w:suppressLineNumbers w:val="0"/>
        <w:jc w:val="left"/>
        <w:rPr>
          <w:rFonts w:hint="eastAsia" w:ascii="微软雅黑" w:hAnsi="微软雅黑" w:eastAsia="微软雅黑" w:cs="微软雅黑"/>
          <w:bCs/>
          <w:color w:val="auto"/>
          <w:kern w:val="2"/>
          <w:sz w:val="24"/>
          <w:szCs w:val="24"/>
          <w:lang w:val="en-US" w:eastAsia="zh-CN" w:bidi="ar"/>
        </w:rPr>
      </w:pPr>
    </w:p>
    <w:p>
      <w:pPr>
        <w:pStyle w:val="6"/>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pStyle w:val="6"/>
        <w:rPr>
          <w:rFonts w:hint="eastAsia"/>
          <w:color w:val="auto"/>
          <w:lang w:val="en-US" w:eastAsia="zh-CN"/>
        </w:rPr>
      </w:pPr>
    </w:p>
    <w:p>
      <w:pPr>
        <w:pStyle w:val="2"/>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p>
      <w:pPr>
        <w:pStyle w:val="3"/>
        <w:bidi w:val="0"/>
        <w:jc w:val="center"/>
        <w:rPr>
          <w:rFonts w:hint="eastAsia" w:ascii="微软雅黑" w:hAnsi="微软雅黑" w:eastAsia="微软雅黑" w:cs="微软雅黑"/>
          <w:b/>
          <w:bCs/>
          <w:color w:val="auto"/>
          <w:lang w:val="en-US"/>
        </w:rPr>
      </w:pPr>
      <w:bookmarkStart w:id="791" w:name="_Toc17525"/>
      <w:r>
        <w:rPr>
          <w:rFonts w:hint="eastAsia" w:ascii="微软雅黑" w:hAnsi="微软雅黑" w:eastAsia="微软雅黑" w:cs="微软雅黑"/>
          <w:b/>
          <w:bCs/>
          <w:color w:val="auto"/>
          <w:lang w:val="en-US" w:eastAsia="zh-CN"/>
        </w:rPr>
        <w:t xml:space="preserve">第6章 </w:t>
      </w:r>
      <w:bookmarkStart w:id="792" w:name="_Toc515647832"/>
      <w:bookmarkStart w:id="793" w:name="_Toc507399907"/>
      <w:bookmarkStart w:id="794" w:name="_Toc32647"/>
      <w:bookmarkStart w:id="795" w:name="_Toc7971"/>
      <w:r>
        <w:rPr>
          <w:rFonts w:hint="eastAsia" w:ascii="微软雅黑" w:hAnsi="微软雅黑" w:eastAsia="微软雅黑" w:cs="微软雅黑"/>
          <w:b/>
          <w:bCs/>
          <w:color w:val="auto"/>
          <w:lang w:val="en-US" w:eastAsia="zh-CN"/>
        </w:rPr>
        <w:t>评审方法和标准</w:t>
      </w:r>
      <w:bookmarkEnd w:id="771"/>
      <w:bookmarkEnd w:id="772"/>
      <w:bookmarkEnd w:id="773"/>
      <w:bookmarkEnd w:id="791"/>
      <w:bookmarkEnd w:id="792"/>
      <w:bookmarkEnd w:id="793"/>
      <w:bookmarkEnd w:id="794"/>
      <w:bookmarkEnd w:id="795"/>
    </w:p>
    <w:p>
      <w:pPr>
        <w:pStyle w:val="35"/>
        <w:keepNext w:val="0"/>
        <w:keepLines w:val="0"/>
        <w:widowControl w:val="0"/>
        <w:suppressLineNumbers w:val="0"/>
        <w:tabs>
          <w:tab w:val="left" w:pos="567"/>
        </w:tabs>
        <w:snapToGrid w:val="0"/>
        <w:spacing w:before="0" w:beforeAutospacing="0" w:after="0" w:afterAutospacing="0" w:line="400" w:lineRule="exact"/>
        <w:ind w:left="0" w:right="0" w:firstLine="540" w:firstLineChars="225"/>
        <w:jc w:val="both"/>
        <w:textAlignment w:val="baseline"/>
        <w:rPr>
          <w:rFonts w:hint="eastAsia" w:ascii="微软雅黑" w:hAnsi="微软雅黑" w:eastAsia="微软雅黑" w:cs="微软雅黑"/>
          <w:color w:val="auto"/>
          <w:vertAlign w:val="baseline"/>
          <w:lang w:val="en-US"/>
        </w:rPr>
      </w:pPr>
      <w:bookmarkStart w:id="796" w:name="_Toc18284"/>
      <w:bookmarkStart w:id="797" w:name="_Toc19292"/>
      <w:bookmarkStart w:id="798" w:name="_Toc9048"/>
      <w:bookmarkStart w:id="799" w:name="_Toc3722"/>
      <w:bookmarkStart w:id="800" w:name="_Toc11629"/>
      <w:bookmarkStart w:id="801" w:name="_Toc15607"/>
      <w:bookmarkStart w:id="802" w:name="_Toc5480"/>
      <w:bookmarkStart w:id="803" w:name="_Toc25450"/>
      <w:bookmarkStart w:id="804" w:name="_Toc5997"/>
      <w:bookmarkStart w:id="805" w:name="_Toc4729"/>
      <w:r>
        <w:rPr>
          <w:rFonts w:hint="eastAsia" w:ascii="微软雅黑" w:hAnsi="微软雅黑" w:eastAsia="微软雅黑" w:cs="微软雅黑"/>
          <w:color w:val="auto"/>
          <w:kern w:val="2"/>
          <w:sz w:val="24"/>
          <w:szCs w:val="24"/>
          <w:vertAlign w:val="baseline"/>
          <w:lang w:val="en-US" w:eastAsia="zh-CN" w:bidi="ar"/>
        </w:rPr>
        <w:t>本项目将按照谈判文件第一章供应商须知中“五 谈判开启及评审”、“六 确定成交”及本章的规定评标。</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1、 开标</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color w:val="auto"/>
          <w:sz w:val="24"/>
          <w:szCs w:val="24"/>
          <w:lang w:val="en-US"/>
        </w:rPr>
      </w:pPr>
      <w:bookmarkStart w:id="806" w:name="_Toc73975822"/>
      <w:r>
        <w:rPr>
          <w:rFonts w:hint="eastAsia" w:ascii="微软雅黑" w:hAnsi="微软雅黑" w:eastAsia="微软雅黑" w:cs="微软雅黑"/>
          <w:b/>
          <w:bCs/>
          <w:color w:val="auto"/>
          <w:kern w:val="2"/>
          <w:sz w:val="24"/>
          <w:szCs w:val="24"/>
          <w:lang w:val="en-US" w:eastAsia="zh-CN" w:bidi="ar"/>
        </w:rPr>
        <w:t>1.1开标邀请</w:t>
      </w:r>
      <w:bookmarkEnd w:id="806"/>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Cs/>
          <w:color w:val="auto"/>
          <w:sz w:val="24"/>
          <w:szCs w:val="24"/>
          <w:lang w:val="en-US"/>
        </w:rPr>
      </w:pPr>
      <w:r>
        <w:rPr>
          <w:rFonts w:hint="eastAsia" w:ascii="微软雅黑" w:hAnsi="微软雅黑" w:eastAsia="微软雅黑" w:cs="微软雅黑"/>
          <w:bCs/>
          <w:color w:val="auto"/>
          <w:kern w:val="2"/>
          <w:sz w:val="24"/>
          <w:szCs w:val="24"/>
          <w:lang w:val="en-US" w:eastAsia="zh-CN" w:bidi="ar"/>
        </w:rPr>
        <w:t>（1）开标准备：本项目开标的准备工作由采购组织机构负责落实，开标过程由采购组织机构负责记录；</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Cs/>
          <w:color w:val="auto"/>
          <w:sz w:val="24"/>
          <w:szCs w:val="24"/>
          <w:lang w:val="en-US"/>
        </w:rPr>
      </w:pPr>
      <w:r>
        <w:rPr>
          <w:rFonts w:hint="eastAsia" w:ascii="微软雅黑" w:hAnsi="微软雅黑" w:eastAsia="微软雅黑" w:cs="微软雅黑"/>
          <w:bCs/>
          <w:color w:val="auto"/>
          <w:kern w:val="2"/>
          <w:sz w:val="24"/>
          <w:szCs w:val="24"/>
          <w:lang w:val="en-US" w:eastAsia="zh-CN" w:bidi="ar"/>
        </w:rPr>
        <w:t>（2）开标主持：本项目开标由采购人或者采购代理机构主持；</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（3）开标邀请：本项目采用电子交易，采购组织机构将按照竞争性谈判文件规定的时间通过“新疆政府采购云平台，网址：</w:t>
      </w:r>
      <w:r>
        <w:rPr>
          <w:rFonts w:hint="eastAsia" w:ascii="宋体" w:hAnsi="Courier New" w:eastAsia="宋体" w:cs="Times New Roman"/>
          <w:snapToGrid w:val="0"/>
          <w:color w:val="auto"/>
          <w:kern w:val="2"/>
          <w:sz w:val="21"/>
          <w:szCs w:val="20"/>
          <w:lang w:val="en-US" w:eastAsia="zh-CN" w:bidi="ar"/>
        </w:rPr>
        <w:fldChar w:fldCharType="begin"/>
      </w:r>
      <w:r>
        <w:rPr>
          <w:rFonts w:hint="eastAsia" w:ascii="宋体" w:hAnsi="Courier New" w:eastAsia="宋体" w:cs="Times New Roman"/>
          <w:snapToGrid w:val="0"/>
          <w:color w:val="auto"/>
          <w:kern w:val="2"/>
          <w:sz w:val="21"/>
          <w:szCs w:val="20"/>
          <w:lang w:val="en-US" w:eastAsia="zh-CN" w:bidi="ar"/>
        </w:rPr>
        <w:instrText xml:space="preserve"> HYPERLINK "http://www.zcygov.cn" </w:instrText>
      </w:r>
      <w:r>
        <w:rPr>
          <w:rFonts w:hint="eastAsia" w:ascii="宋体" w:hAnsi="Courier New" w:eastAsia="宋体" w:cs="Times New Roman"/>
          <w:snapToGrid w:val="0"/>
          <w:color w:val="auto"/>
          <w:kern w:val="2"/>
          <w:sz w:val="21"/>
          <w:szCs w:val="20"/>
          <w:lang w:val="en-US" w:eastAsia="zh-CN" w:bidi="ar"/>
        </w:rPr>
        <w:fldChar w:fldCharType="separate"/>
      </w:r>
      <w:r>
        <w:rPr>
          <w:rStyle w:val="44"/>
          <w:rFonts w:hint="eastAsia" w:ascii="微软雅黑" w:hAnsi="微软雅黑" w:eastAsia="微软雅黑" w:cs="微软雅黑"/>
          <w:color w:val="auto"/>
          <w:sz w:val="24"/>
          <w:szCs w:val="24"/>
          <w:u w:val="single"/>
          <w:lang w:val="en-US"/>
        </w:rPr>
        <w:t>www.zcygov.cn</w:t>
      </w:r>
      <w:r>
        <w:rPr>
          <w:rFonts w:hint="eastAsia" w:ascii="宋体" w:hAnsi="Courier New" w:eastAsia="宋体" w:cs="Times New Roman"/>
          <w:snapToGrid w:val="0"/>
          <w:color w:val="auto"/>
          <w:kern w:val="2"/>
          <w:sz w:val="21"/>
          <w:szCs w:val="20"/>
          <w:lang w:val="en-US" w:eastAsia="zh-CN" w:bidi="ar"/>
        </w:rPr>
        <w:fldChar w:fldCharType="end"/>
      </w:r>
      <w:r>
        <w:rPr>
          <w:rFonts w:hint="eastAsia" w:ascii="微软雅黑" w:hAnsi="微软雅黑" w:eastAsia="微软雅黑" w:cs="微软雅黑"/>
          <w:color w:val="auto"/>
          <w:kern w:val="2"/>
          <w:sz w:val="24"/>
          <w:szCs w:val="24"/>
          <w:lang w:val="en-US" w:eastAsia="zh-CN" w:bidi="ar"/>
        </w:rPr>
        <w:t>”组织开标、开启投标响应文件，所有供应商均应当准时在线参加。</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keepNext w:val="0"/>
        <w:keepLines w:val="0"/>
        <w:widowControl w:val="0"/>
        <w:suppressLineNumbers w:val="0"/>
        <w:snapToGrid w:val="0"/>
        <w:spacing w:before="0" w:beforeAutospacing="0" w:after="0" w:afterAutospacing="0" w:line="360" w:lineRule="auto"/>
        <w:ind w:left="0" w:right="0" w:firstLine="480" w:firstLineChars="200"/>
        <w:jc w:val="both"/>
        <w:outlineLvl w:val="2"/>
        <w:rPr>
          <w:rFonts w:hint="eastAsia" w:ascii="微软雅黑" w:hAnsi="微软雅黑" w:eastAsia="微软雅黑" w:cs="微软雅黑"/>
          <w:b/>
          <w:bCs w:val="0"/>
          <w:color w:val="auto"/>
          <w:sz w:val="24"/>
          <w:szCs w:val="24"/>
          <w:lang w:val="en-US"/>
        </w:rPr>
      </w:pPr>
      <w:bookmarkStart w:id="807" w:name="_Toc22653"/>
      <w:bookmarkStart w:id="808" w:name="_Toc73975823"/>
      <w:bookmarkStart w:id="809" w:name="_Toc32193"/>
      <w:bookmarkStart w:id="810" w:name="_Toc19065"/>
      <w:bookmarkStart w:id="811" w:name="_Toc14941"/>
      <w:bookmarkStart w:id="812" w:name="_Toc21384"/>
      <w:bookmarkStart w:id="813" w:name="_Toc27602"/>
      <w:r>
        <w:rPr>
          <w:rFonts w:hint="eastAsia" w:ascii="微软雅黑" w:hAnsi="微软雅黑" w:eastAsia="微软雅黑" w:cs="微软雅黑"/>
          <w:b/>
          <w:bCs w:val="0"/>
          <w:color w:val="auto"/>
          <w:kern w:val="2"/>
          <w:sz w:val="24"/>
          <w:szCs w:val="24"/>
          <w:lang w:val="en-US" w:eastAsia="zh-CN" w:bidi="ar"/>
        </w:rPr>
        <w:t>1.2</w:t>
      </w:r>
      <w:r>
        <w:rPr>
          <w:rFonts w:hint="eastAsia" w:ascii="微软雅黑" w:hAnsi="微软雅黑" w:eastAsia="微软雅黑" w:cs="微软雅黑"/>
          <w:b/>
          <w:bCs/>
          <w:color w:val="auto"/>
          <w:kern w:val="2"/>
          <w:sz w:val="24"/>
          <w:szCs w:val="24"/>
          <w:lang w:val="en-US" w:eastAsia="zh-CN" w:bidi="ar"/>
        </w:rPr>
        <w:t>开标程序（先资格性、后符合性、</w:t>
      </w:r>
      <w:r>
        <w:rPr>
          <w:rFonts w:hint="eastAsia" w:ascii="微软雅黑" w:hAnsi="微软雅黑" w:eastAsia="微软雅黑" w:cs="微软雅黑"/>
          <w:color w:val="auto"/>
          <w:kern w:val="0"/>
          <w:sz w:val="24"/>
          <w:szCs w:val="24"/>
          <w:lang w:val="en-US" w:eastAsia="zh-CN" w:bidi="ar"/>
        </w:rPr>
        <w:t>最终报价</w:t>
      </w:r>
      <w:r>
        <w:rPr>
          <w:rFonts w:hint="eastAsia" w:ascii="微软雅黑" w:hAnsi="微软雅黑" w:eastAsia="微软雅黑" w:cs="微软雅黑"/>
          <w:b/>
          <w:bCs/>
          <w:color w:val="auto"/>
          <w:kern w:val="2"/>
          <w:sz w:val="24"/>
          <w:szCs w:val="24"/>
          <w:lang w:val="en-US" w:eastAsia="zh-CN" w:bidi="ar"/>
        </w:rPr>
        <w:t>、再商务技术）</w:t>
      </w:r>
      <w:bookmarkEnd w:id="807"/>
      <w:bookmarkEnd w:id="808"/>
      <w:bookmarkEnd w:id="809"/>
      <w:bookmarkEnd w:id="810"/>
      <w:bookmarkEnd w:id="811"/>
      <w:bookmarkEnd w:id="812"/>
      <w:bookmarkEnd w:id="813"/>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（1）开标时间到后，主持人宣布开标会议开始。</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w:t>
      </w:r>
      <w:r>
        <w:rPr>
          <w:rFonts w:hint="eastAsia" w:ascii="微软雅黑" w:hAnsi="微软雅黑" w:eastAsia="微软雅黑" w:cs="微软雅黑"/>
          <w:color w:val="auto"/>
          <w:kern w:val="0"/>
          <w:sz w:val="24"/>
          <w:szCs w:val="24"/>
          <w:lang w:val="en-US" w:eastAsia="zh-CN" w:bidi="ar"/>
        </w:rPr>
        <w:t>投标文件解密（</w:t>
      </w:r>
      <w:r>
        <w:rPr>
          <w:rFonts w:hint="eastAsia" w:ascii="微软雅黑" w:hAnsi="微软雅黑" w:eastAsia="微软雅黑" w:cs="微软雅黑"/>
          <w:b/>
          <w:bCs w:val="0"/>
          <w:color w:val="auto"/>
          <w:kern w:val="0"/>
          <w:sz w:val="24"/>
          <w:szCs w:val="24"/>
          <w:lang w:val="en-US" w:eastAsia="zh-CN" w:bidi="ar"/>
        </w:rPr>
        <w:t>解密规定见《供应商须知前附表》</w:t>
      </w:r>
      <w:r>
        <w:rPr>
          <w:rFonts w:hint="eastAsia" w:ascii="微软雅黑" w:hAnsi="微软雅黑" w:eastAsia="微软雅黑" w:cs="微软雅黑"/>
          <w:color w:val="auto"/>
          <w:kern w:val="0"/>
          <w:sz w:val="24"/>
          <w:szCs w:val="24"/>
          <w:lang w:val="en-US" w:eastAsia="zh-CN" w:bidi="ar"/>
        </w:rPr>
        <w:t>）</w:t>
      </w:r>
      <w:r>
        <w:rPr>
          <w:rFonts w:hint="eastAsia" w:ascii="微软雅黑" w:hAnsi="微软雅黑" w:eastAsia="微软雅黑" w:cs="微软雅黑"/>
          <w:color w:val="auto"/>
          <w:kern w:val="2"/>
          <w:sz w:val="24"/>
          <w:szCs w:val="24"/>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w:t>
      </w:r>
      <w:r>
        <w:rPr>
          <w:rFonts w:hint="eastAsia" w:ascii="微软雅黑" w:hAnsi="微软雅黑" w:eastAsia="微软雅黑" w:cs="微软雅黑"/>
          <w:color w:val="auto"/>
          <w:kern w:val="0"/>
          <w:sz w:val="24"/>
          <w:szCs w:val="24"/>
          <w:lang w:val="en-US" w:eastAsia="zh-CN" w:bidi="ar"/>
        </w:rPr>
        <w:t>投标文件解密异常情况处理（</w:t>
      </w:r>
      <w:r>
        <w:rPr>
          <w:rFonts w:hint="eastAsia" w:ascii="微软雅黑" w:hAnsi="微软雅黑" w:eastAsia="微软雅黑" w:cs="微软雅黑"/>
          <w:b/>
          <w:bCs w:val="0"/>
          <w:color w:val="auto"/>
          <w:kern w:val="0"/>
          <w:sz w:val="24"/>
          <w:szCs w:val="24"/>
          <w:lang w:val="en-US" w:eastAsia="zh-CN" w:bidi="ar"/>
        </w:rPr>
        <w:t>处理办法见《供应商须知前附表》</w:t>
      </w:r>
      <w:r>
        <w:rPr>
          <w:rFonts w:hint="eastAsia" w:ascii="微软雅黑" w:hAnsi="微软雅黑" w:eastAsia="微软雅黑" w:cs="微软雅黑"/>
          <w:color w:val="auto"/>
          <w:kern w:val="0"/>
          <w:sz w:val="24"/>
          <w:szCs w:val="24"/>
          <w:lang w:val="en-US" w:eastAsia="zh-CN" w:bidi="ar"/>
        </w:rPr>
        <w:t>）</w:t>
      </w:r>
      <w:r>
        <w:rPr>
          <w:rFonts w:hint="eastAsia" w:ascii="微软雅黑" w:hAnsi="微软雅黑" w:eastAsia="微软雅黑" w:cs="微软雅黑"/>
          <w:color w:val="auto"/>
          <w:kern w:val="2"/>
          <w:sz w:val="24"/>
          <w:szCs w:val="24"/>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（4）公布投标文件解密情况（投标文件成功解密的供应商名单等信息），组织签署</w:t>
      </w:r>
      <w:r>
        <w:rPr>
          <w:rFonts w:hint="eastAsia" w:ascii="微软雅黑" w:hAnsi="微软雅黑" w:eastAsia="微软雅黑" w:cs="微软雅黑"/>
          <w:b/>
          <w:bCs/>
          <w:color w:val="auto"/>
          <w:kern w:val="0"/>
          <w:sz w:val="24"/>
          <w:szCs w:val="24"/>
          <w:lang w:val="en-US" w:eastAsia="zh-CN" w:bidi="ar"/>
        </w:rPr>
        <w:t>《政府采购活动现场确认声明书》（疫情防控期间，将通过电子邮件形式组织签署），供应商应在20分钟内通过邮件形式将经签署的《政府采购活动现场确认声明书》发送至采购代理机构指定邮箱177143086@qq.com ，逾期发送或未发送的视为无异议</w:t>
      </w:r>
      <w:r>
        <w:rPr>
          <w:rFonts w:hint="eastAsia" w:ascii="微软雅黑" w:hAnsi="微软雅黑" w:eastAsia="微软雅黑" w:cs="微软雅黑"/>
          <w:color w:val="auto"/>
          <w:kern w:val="0"/>
          <w:sz w:val="24"/>
          <w:szCs w:val="24"/>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lang w:val="en-US" w:eastAsia="zh-CN" w:bidi="ar"/>
        </w:rPr>
        <w:t>（5）开启标书信息（资格证明文件、商务技术文件）。标书信息开启后，首先由采购人或采购代理机构或评审小组依法对投标供应商的资格证明文件进行审查，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（6）通过资格性审查的供应商，评审小组依法对投标供应商的资格证明文件进行审查， 审查结束公布投标供应商的符合性审查情况。符合性审查未获通过的供应商，其商务技术文件及报价文件不再进入评审。</w:t>
      </w:r>
    </w:p>
    <w:p>
      <w:pPr>
        <w:keepNext w:val="0"/>
        <w:keepLines w:val="0"/>
        <w:widowControl w:val="0"/>
        <w:suppressLineNumbers w:val="0"/>
        <w:spacing w:before="0" w:beforeAutospacing="0" w:after="0" w:afterAutospacing="0" w:line="336" w:lineRule="auto"/>
        <w:ind w:left="0" w:right="0" w:firstLine="480" w:firstLineChars="200"/>
        <w:jc w:val="both"/>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（7）通过符合性审查的供应商，评审小组所有成员集中于单一供应商分别进行谈判；</w:t>
      </w:r>
      <w:r>
        <w:rPr>
          <w:rFonts w:hint="eastAsia" w:ascii="微软雅黑" w:hAnsi="微软雅黑" w:eastAsia="微软雅黑" w:cs="微软雅黑"/>
          <w:color w:val="auto"/>
          <w:kern w:val="2"/>
          <w:sz w:val="24"/>
          <w:szCs w:val="24"/>
          <w:lang w:val="en-US" w:eastAsia="zh-CN" w:bidi="ar"/>
        </w:rPr>
        <w:t>并给予所有参加谈判的供应商平等的谈判机会。在谈判中，谈判的任何一方不得透露与谈判有关的其他供应商的技术资料、价格和其他信息。谈判文件有实质性变动的，谈判小组应当以书面</w:t>
      </w:r>
      <w:r>
        <w:rPr>
          <w:rFonts w:hint="eastAsia" w:ascii="微软雅黑" w:hAnsi="微软雅黑" w:eastAsia="微软雅黑" w:cs="微软雅黑"/>
          <w:color w:val="auto"/>
          <w:kern w:val="0"/>
          <w:sz w:val="24"/>
          <w:szCs w:val="24"/>
          <w:lang w:val="en-US" w:eastAsia="zh-CN" w:bidi="ar"/>
        </w:rPr>
        <w:t>形式通知所有参加谈判的供应商。</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（8）谈判结束后，谈判小组应当要求所有实质性响应的供应商在规定时间内提交最终报价，</w:t>
      </w:r>
      <w:r>
        <w:rPr>
          <w:rFonts w:hint="eastAsia" w:ascii="微软雅黑" w:hAnsi="微软雅黑" w:eastAsia="微软雅黑" w:cs="微软雅黑"/>
          <w:color w:val="auto"/>
          <w:kern w:val="2"/>
          <w:sz w:val="24"/>
          <w:szCs w:val="24"/>
          <w:lang w:val="en-US" w:eastAsia="zh-CN" w:bidi="zh-CN"/>
        </w:rPr>
        <w:t>供应商对开标纪录进行在线签字确认（不予确认的应说明理由，否则视为无异议）</w:t>
      </w:r>
      <w:r>
        <w:rPr>
          <w:rFonts w:hint="eastAsia" w:ascii="微软雅黑" w:hAnsi="微软雅黑" w:eastAsia="微软雅黑" w:cs="微软雅黑"/>
          <w:color w:val="auto"/>
          <w:kern w:val="0"/>
          <w:sz w:val="24"/>
          <w:szCs w:val="24"/>
          <w:lang w:val="en-US" w:eastAsia="zh-CN" w:bidi="ar"/>
        </w:rPr>
        <w:t>。开标结束后，由评标委员会对报价的合理性、准确性等进行审查核实</w:t>
      </w:r>
      <w:r>
        <w:rPr>
          <w:rFonts w:hint="eastAsia" w:ascii="微软雅黑" w:hAnsi="微软雅黑" w:eastAsia="微软雅黑" w:cs="微软雅黑"/>
          <w:color w:val="auto"/>
          <w:kern w:val="2"/>
          <w:sz w:val="24"/>
          <w:szCs w:val="24"/>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0"/>
          <w:sz w:val="24"/>
          <w:szCs w:val="24"/>
          <w:lang w:val="en-US" w:eastAsia="zh-CN" w:bidi="ar"/>
        </w:rPr>
        <w:t>（9）最终报价结束后，评审小组报价进行签字确认。</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（8）</w:t>
      </w:r>
      <w:r>
        <w:rPr>
          <w:rFonts w:hint="eastAsia" w:ascii="微软雅黑" w:hAnsi="微软雅黑" w:eastAsia="微软雅黑" w:cs="微软雅黑"/>
          <w:color w:val="auto"/>
          <w:kern w:val="0"/>
          <w:sz w:val="24"/>
          <w:szCs w:val="24"/>
          <w:lang w:val="en-US" w:eastAsia="zh-CN" w:bidi="ar"/>
        </w:rPr>
        <w:t>评审结束后，采购代理机构在系统上公布评审结果。</w:t>
      </w:r>
    </w:p>
    <w:p>
      <w:pPr>
        <w:keepNext w:val="0"/>
        <w:keepLines w:val="0"/>
        <w:widowControl w:val="0"/>
        <w:suppressLineNumbers w:val="0"/>
        <w:snapToGrid w:val="0"/>
        <w:spacing w:before="0" w:beforeAutospacing="0" w:after="0" w:afterAutospacing="0" w:line="360" w:lineRule="auto"/>
        <w:ind w:left="480" w:right="0"/>
        <w:jc w:val="both"/>
        <w:rPr>
          <w:rFonts w:hint="eastAsia" w:ascii="微软雅黑" w:hAnsi="微软雅黑" w:eastAsia="微软雅黑" w:cs="微软雅黑"/>
          <w:b/>
          <w:bCs w:val="0"/>
          <w:color w:val="auto"/>
          <w:sz w:val="24"/>
          <w:szCs w:val="24"/>
          <w:lang w:val="en-US"/>
        </w:rPr>
      </w:pPr>
      <w:r>
        <w:rPr>
          <w:rFonts w:hint="eastAsia" w:ascii="微软雅黑" w:hAnsi="微软雅黑" w:eastAsia="微软雅黑" w:cs="微软雅黑"/>
          <w:b/>
          <w:bCs w:val="0"/>
          <w:color w:val="auto"/>
          <w:kern w:val="2"/>
          <w:sz w:val="24"/>
          <w:szCs w:val="24"/>
          <w:lang w:val="en-US" w:eastAsia="zh-CN" w:bidi="ar"/>
        </w:rPr>
        <w:t>特别情况说明：</w:t>
      </w:r>
    </w:p>
    <w:p>
      <w:pPr>
        <w:keepNext w:val="0"/>
        <w:keepLines w:val="0"/>
        <w:widowControl w:val="0"/>
        <w:suppressLineNumbers w:val="0"/>
        <w:snapToGrid w:val="0"/>
        <w:spacing w:before="0" w:beforeAutospacing="0" w:after="0" w:afterAutospacing="0" w:line="360" w:lineRule="auto"/>
        <w:ind w:left="0" w:right="0" w:firstLine="425" w:firstLineChars="177"/>
        <w:jc w:val="left"/>
        <w:rPr>
          <w:rFonts w:hint="eastAsia" w:ascii="微软雅黑" w:hAnsi="微软雅黑" w:eastAsia="微软雅黑" w:cs="微软雅黑"/>
          <w:b/>
          <w:bCs w:val="0"/>
          <w:color w:val="auto"/>
          <w:kern w:val="0"/>
          <w:sz w:val="24"/>
          <w:szCs w:val="24"/>
          <w:lang w:val="en-US"/>
        </w:rPr>
      </w:pPr>
      <w:r>
        <w:rPr>
          <w:rFonts w:hint="eastAsia" w:ascii="微软雅黑" w:hAnsi="微软雅黑" w:eastAsia="微软雅黑" w:cs="微软雅黑"/>
          <w:b/>
          <w:bCs w:val="0"/>
          <w:color w:val="auto"/>
          <w:kern w:val="0"/>
          <w:sz w:val="24"/>
          <w:szCs w:val="24"/>
          <w:lang w:val="en-US" w:eastAsia="zh-CN" w:bidi="ar"/>
        </w:rPr>
        <w:t>（1）本项目采用电子交易，如遇“新疆政府采购云平台”电子化开标或评审程序调整的，按调整后程序执行。</w:t>
      </w:r>
    </w:p>
    <w:p>
      <w:pPr>
        <w:keepNext w:val="0"/>
        <w:keepLines w:val="0"/>
        <w:widowControl w:val="0"/>
        <w:suppressLineNumbers w:val="0"/>
        <w:snapToGrid w:val="0"/>
        <w:spacing w:before="0" w:beforeAutospacing="0" w:after="0" w:afterAutospacing="0" w:line="360" w:lineRule="auto"/>
        <w:ind w:left="0" w:right="0" w:firstLine="425" w:firstLineChars="177"/>
        <w:jc w:val="left"/>
        <w:rPr>
          <w:rFonts w:hint="eastAsia" w:ascii="微软雅黑" w:hAnsi="微软雅黑" w:eastAsia="微软雅黑" w:cs="微软雅黑"/>
          <w:b/>
          <w:bCs w:val="0"/>
          <w:color w:val="auto"/>
          <w:kern w:val="0"/>
          <w:sz w:val="24"/>
          <w:szCs w:val="24"/>
          <w:lang w:val="en-US"/>
        </w:rPr>
      </w:pPr>
      <w:r>
        <w:rPr>
          <w:rFonts w:hint="eastAsia" w:ascii="微软雅黑" w:hAnsi="微软雅黑" w:eastAsia="微软雅黑" w:cs="微软雅黑"/>
          <w:b/>
          <w:bCs w:val="0"/>
          <w:color w:val="auto"/>
          <w:kern w:val="0"/>
          <w:sz w:val="24"/>
          <w:szCs w:val="24"/>
          <w:lang w:val="en-US" w:eastAsia="zh-CN" w:bidi="ar"/>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bCs w:val="0"/>
          <w:color w:val="auto"/>
          <w:kern w:val="0"/>
          <w:sz w:val="24"/>
          <w:szCs w:val="24"/>
          <w:u w:val="single"/>
          <w:lang w:val="en-US" w:eastAsia="zh-CN" w:bidi="ar"/>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bCs w:val="0"/>
          <w:color w:val="auto"/>
          <w:kern w:val="0"/>
          <w:sz w:val="24"/>
          <w:szCs w:val="24"/>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val="0"/>
          <w:color w:val="auto"/>
          <w:kern w:val="0"/>
          <w:sz w:val="24"/>
          <w:szCs w:val="24"/>
          <w:lang w:val="en-US"/>
        </w:rPr>
      </w:pPr>
      <w:r>
        <w:rPr>
          <w:rFonts w:hint="eastAsia" w:ascii="微软雅黑" w:hAnsi="微软雅黑" w:eastAsia="微软雅黑" w:cs="微软雅黑"/>
          <w:b/>
          <w:bCs w:val="0"/>
          <w:color w:val="auto"/>
          <w:kern w:val="0"/>
          <w:sz w:val="24"/>
          <w:szCs w:val="24"/>
          <w:lang w:val="en-US" w:eastAsia="zh-CN" w:bidi="ar"/>
        </w:rPr>
        <w:t>1.3 投标供应商资格审查：</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w:t>
      </w:r>
      <w:r>
        <w:rPr>
          <w:rFonts w:hint="eastAsia" w:ascii="微软雅黑" w:hAnsi="微软雅黑" w:eastAsia="微软雅黑" w:cs="微软雅黑"/>
          <w:bCs/>
          <w:color w:val="auto"/>
          <w:kern w:val="0"/>
          <w:sz w:val="24"/>
          <w:szCs w:val="24"/>
          <w:lang w:val="en-US" w:eastAsia="zh-CN" w:bidi="ar"/>
        </w:rPr>
        <w:t>开标（标书信息开启）后，采购人或采购代理机构或</w:t>
      </w:r>
      <w:r>
        <w:rPr>
          <w:rFonts w:hint="eastAsia" w:ascii="微软雅黑" w:hAnsi="微软雅黑" w:eastAsia="微软雅黑" w:cs="微软雅黑"/>
          <w:color w:val="auto"/>
          <w:kern w:val="0"/>
          <w:sz w:val="24"/>
          <w:szCs w:val="24"/>
          <w:lang w:val="en-US" w:eastAsia="zh-CN" w:bidi="ar"/>
        </w:rPr>
        <w:t>评审小组</w:t>
      </w:r>
      <w:r>
        <w:rPr>
          <w:rFonts w:hint="eastAsia" w:ascii="微软雅黑" w:hAnsi="微软雅黑" w:eastAsia="微软雅黑" w:cs="微软雅黑"/>
          <w:bCs/>
          <w:color w:val="auto"/>
          <w:kern w:val="0"/>
          <w:sz w:val="24"/>
          <w:szCs w:val="24"/>
          <w:lang w:val="en-US" w:eastAsia="zh-CN" w:bidi="ar"/>
        </w:rPr>
        <w:t>首先依法对投标供应商的资格文件进行审查，审查各投标供应商的资格符合情况。</w:t>
      </w:r>
      <w:r>
        <w:rPr>
          <w:rFonts w:hint="eastAsia" w:ascii="微软雅黑" w:hAnsi="微软雅黑" w:eastAsia="微软雅黑" w:cs="微软雅黑"/>
          <w:color w:val="auto"/>
          <w:kern w:val="2"/>
          <w:sz w:val="24"/>
          <w:szCs w:val="24"/>
          <w:lang w:val="en-US" w:eastAsia="zh-CN" w:bidi="ar"/>
        </w:rPr>
        <w:t>采购人或采购代理机构</w:t>
      </w:r>
      <w:r>
        <w:rPr>
          <w:rFonts w:hint="eastAsia" w:ascii="微软雅黑" w:hAnsi="微软雅黑" w:eastAsia="微软雅黑" w:cs="微软雅黑"/>
          <w:bCs/>
          <w:color w:val="auto"/>
          <w:kern w:val="0"/>
          <w:sz w:val="24"/>
          <w:szCs w:val="24"/>
          <w:lang w:val="en-US" w:eastAsia="zh-CN" w:bidi="ar"/>
        </w:rPr>
        <w:t>或</w:t>
      </w:r>
      <w:r>
        <w:rPr>
          <w:rFonts w:hint="eastAsia" w:ascii="微软雅黑" w:hAnsi="微软雅黑" w:eastAsia="微软雅黑" w:cs="微软雅黑"/>
          <w:color w:val="auto"/>
          <w:kern w:val="0"/>
          <w:sz w:val="24"/>
          <w:szCs w:val="24"/>
          <w:lang w:val="en-US" w:eastAsia="zh-CN" w:bidi="ar"/>
        </w:rPr>
        <w:t>评审小组</w:t>
      </w:r>
      <w:r>
        <w:rPr>
          <w:rFonts w:hint="eastAsia" w:ascii="微软雅黑" w:hAnsi="微软雅黑" w:eastAsia="微软雅黑" w:cs="微软雅黑"/>
          <w:color w:val="auto"/>
          <w:kern w:val="2"/>
          <w:sz w:val="24"/>
          <w:szCs w:val="24"/>
          <w:lang w:val="en-US" w:eastAsia="zh-CN" w:bidi="ar"/>
        </w:rPr>
        <w:t>对投标供应商所提交的资格证明材料仅负审核的责任。如发现投标供应商所提交的资格证明材料不合法或与事实不符，采购人可取消其中标(成交)资格并追究投标供应商的法律责任。</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bCs/>
          <w:color w:val="auto"/>
          <w:kern w:val="2"/>
          <w:sz w:val="24"/>
          <w:szCs w:val="24"/>
          <w:lang w:val="en-US" w:eastAsia="zh-CN" w:bidi="ar"/>
        </w:rPr>
        <w:t>（2</w:t>
      </w:r>
      <w:r>
        <w:rPr>
          <w:rFonts w:hint="eastAsia" w:ascii="微软雅黑" w:hAnsi="微软雅黑" w:eastAsia="微软雅黑" w:cs="微软雅黑"/>
          <w:color w:val="auto"/>
          <w:kern w:val="2"/>
          <w:sz w:val="24"/>
          <w:szCs w:val="24"/>
          <w:lang w:val="en-US" w:eastAsia="zh-CN" w:bidi="ar"/>
        </w:rPr>
        <w:t>）投标供应商提交的资格证明材料无法证明其符合竞争性谈判文件规定的“投标供应商资格要求”的，采购人或采购代理机构将对其作“资格审查不合格”处理（无效投标），并不再将其投标提交评标委员会进行后续评审。</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（3）供应商信用记录查询与使用：见《供应商须知前附表》。</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2、评审工作的组织</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采购人或采购代理机构负责组织本项目的评审工作，并依据《政府采购货物和服务招标投标管理办法（财政部第87号令）》第四十五条的相关规定履行职责。</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3、评标委员会的组建</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3.1评标委员会由采购人或采购代理机构依法组建，成员由采购人代表和评审专家组成，成员人数为3人或以上单数，其中评审专家不少于成员总数的三分之二。</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3.2评审专家从新疆政府采购云平台专家库中通过随机方式抽取产生。评标委员会成员名单在采购结果公告前保密。</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4、评标委员会的职责</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4.1审查、评价投标文件是否符合竞争性谈判文件的商务、技术等实质性要求。</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4.2要求供应商对投标文件有关事项作出澄清或者说明。</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4.3对投标文件进行比较和评价。</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4.4确定中标候选人名单，以及根据采购人委托直接确定中标人。</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4.5向采购人、采购代理机构或者有关部门报告评审中发现的违法行为。</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5、评标原则</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5.1评标委员会将遵循公平、公正、科学的原则，对供应商提交的投标文件进行综合评审，评标委员会按照竞争性谈判文件规定的评标细则进行评分。</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5.2客观公正对待所有供应商，对所有投标评价均采用相同的程序和标准。 </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5.3评标委员会成员对需要共同认定的事项存在争议的，按照少数服从多数的原则作出结论。持不同意见的评标委员会成员应当在评审报告上签署不同意见及理由，否则视为同意评审报告。</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5.4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成交)人推荐资格；评审得分相同的，由采购人或者采购人委托评标委员会按照竞争性谈判文件规定的方式确定一个供应商获得中标(成交)人推荐资格，竞争性谈判文件未规定的采取随机抽取方式确定，其他同品牌供应商不作为中标(成交)候选人。</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非单一产品采购项目，采购人应当根据采购项目技术构成、产品价格比重等合理确定核心产品，并在竞争性谈判文件中载明。多家供应商提供的核心产品品牌相同的，按前款规定处理。      </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6、评委纪律</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评标委员会成员必须严格遵守保密规定，不得携带手机进入评标场所，不得泄露评审的有关情况，任何单位和个人不得干扰、影响评标的正常进行，评标委员会成员不得私下与投标供应商接触，不得出现新疆政府采购活动现场组织管理办法中规定的其他禁止行为。</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7、评标程序</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7.1 在评审专家中推选评标委员会组长，采购人代表不得担任评标委员会组长。</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7.2 评标委员会组长召集成员认真阅读竞争性谈判文件以及相关补充、质疑、答复文件、项目书面说明等材料，熟悉采购项目的基本概况，采购项目的质量要求、数量、主要技术标准或服务需求，采购合同主要条款，投标文件无效情形，评审方法、评审依据、评审标准等。</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7.3 评审人员对符合资格的供应商的投标文件的有效性、符合性、完整性和响应程度进行审查，确定是否对竞争性谈判文件作出实质性响应。</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7.4 评审人员按招标文件规定的评审方法和评审标准，依法独立对供应商投标文件进行评估、比较，并给予评价或打分，不受任何单位和个人的干预。</w:t>
      </w:r>
    </w:p>
    <w:p>
      <w:pPr>
        <w:keepNext w:val="0"/>
        <w:keepLines w:val="0"/>
        <w:widowControl/>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lang w:val="en-US" w:eastAsia="zh-CN" w:bidi="ar"/>
        </w:rPr>
        <w:t>本项目采用最低评标价法。</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如采用最低评标价法，则：是指投标文件满足招标文件全部实质性要求，且投标报价最低的供应商为排名第一的成交候选人。</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项目评审过程中，不得去掉最后报价中的最高报价和最低报价。</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7.7 评标委员会根据评审汇总情况和竞争性谈判文件规定确定中标中标(成交)候选供应商排序名单。</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7.8 起草评审报告，所有评审人员须在评审报告上签字确认，对自己的评审意见承担法律责任。 </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7.9 采购组织机构对评标委员会评审专家进行评价。</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7.10 修改评审结果</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评标结果汇总完成后，除下列情形外，任何人不得修改评标结果：</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（1）分值汇总计算错误的；</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（2）分项评分超出评分标准范围的；</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（3）评标委员会成员对客观评审因素评分不一致的；</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（4）经评标委员会认定评分畸高、畸低的。</w:t>
      </w:r>
    </w:p>
    <w:p>
      <w:pPr>
        <w:keepNext w:val="0"/>
        <w:keepLines w:val="0"/>
        <w:widowControl/>
        <w:suppressLineNumbers w:val="0"/>
        <w:spacing w:before="0" w:beforeAutospacing="0" w:after="0" w:afterAutospacing="0" w:line="360" w:lineRule="auto"/>
        <w:ind w:left="0" w:right="0" w:firstLine="240" w:firstLineChars="100"/>
        <w:jc w:val="both"/>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8、澄清、说明或补正的形式</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8.1对于投标文件中含义不明确、同类问题表述不一致或者有明显文字和计算错误的内容，评标委员会将通过“政府采购云平台”在线询标的方式要求投标供应商在规定的时间内作出必要的澄清、说明或者补正，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微软雅黑" w:hAnsi="微软雅黑" w:eastAsia="微软雅黑" w:cs="微软雅黑"/>
          <w:b/>
          <w:bCs/>
          <w:color w:val="auto"/>
          <w:kern w:val="2"/>
          <w:sz w:val="24"/>
          <w:szCs w:val="24"/>
          <w:lang w:val="en-US" w:eastAsia="zh-CN" w:bidi="ar"/>
        </w:rPr>
        <w:t>投标供应商澄清、说明或补正时间为20分钟</w:t>
      </w:r>
      <w:r>
        <w:rPr>
          <w:rFonts w:hint="eastAsia" w:ascii="微软雅黑" w:hAnsi="微软雅黑" w:eastAsia="微软雅黑" w:cs="微软雅黑"/>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9、错误修正的原则</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电子交易平台客户端里开标一览表录入的投标报价或优惠率与扫描上传的报价文件信息不一致的，以扫描上传的报价文件信息为准进行修正。</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投标文件报价出现前后不一致的，除竞争性谈判文件另有规定外，按照下列规定修正：</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9.1 投标函中表述的内容与报价表中不一致的，以报价表为准；报价表中的内容与报价明细表不一致的，以报价表为准；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9.2 投标文件中的大写金额和小写金额不一致的，以大写金额为准；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9.3 单价金额小数点或者百分比有明显错位的，以开标一览表的总价为准，并修改单价；</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9.4 总价金额与按单价汇总金额不一致的，以单价金额计算结果为准；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9.5 若用文字表示的数值与用数字表示的数值不一致，以文字表示的数值为准；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9.6 如有多报（指数量超出竞争性谈判文件需求）、重报（指同一货物重复报价），其投标总价在评标过程中不予调整，如其中标，其合同价按其投标单价予以调整；</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9.7 对不同文字文本投标文件的解释发生异议的，以中文文本为准；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color w:val="auto"/>
          <w:kern w:val="2"/>
          <w:sz w:val="24"/>
          <w:szCs w:val="24"/>
          <w:lang w:val="en-US" w:eastAsia="zh-CN" w:bidi="ar"/>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kern w:val="2"/>
          <w:sz w:val="24"/>
          <w:szCs w:val="24"/>
          <w:lang w:val="en-US" w:eastAsia="zh-CN" w:bidi="ar"/>
        </w:rPr>
        <w:t>修正应当采用电子标的形式，并加盖公章（电子印章）。</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b/>
          <w:bCs/>
          <w:color w:val="auto"/>
          <w:kern w:val="2"/>
          <w:sz w:val="24"/>
          <w:szCs w:val="24"/>
          <w:lang w:val="en-US" w:eastAsia="zh-CN" w:bidi="ar"/>
        </w:rPr>
        <w:t>10、无效投标文件</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有下列情形之一的，投标文件按无效标处理：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 报名的投标人与参加投标的投标人发生实质性变更的且未提供有效证明的；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10.2投标人提交两份或两份以上内容不同的投标文件，未声明哪一份有效的；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10.3 投标文件非投标人法定代表人签署的，未提供或提供无效的法定代表人授权书；</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10.4 未按竞争性谈判文件规定装订；</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10.5 投标文件内容未按竞争性谈判文件规定签字或盖章的；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10.6 投标文件组成漏项或未按规定的格式编制或投标文件正、副本份数不足或内容不全或内容字迹模糊辨认不清的等而导致评标活动无法正常进行；</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10.7 投标人未按竞争性谈判文件变更通知更改投标文件的；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10.8 《开标一览表》和《投标分项报价表》内容不完整且不接受修正意见或字迹不能辨认的或未提供；</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10.9 标项投标报价超过竞争性谈判文件规定的预算金额或最高限价</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10.10 因投标人原因编制错误造成经评标委员会修正后的报价达到或超过投标报价的0.5%；</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10.11 投标人的报价明显低于其他通过符合性审查投标人的报价，有可能影响产品质量或者不能诚信履约的，且在规定时间内不能合理说明原因并提供证明材料的；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10.12 未实质性响应竞争性谈判文件中条款要求的投标文件；</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10.13 不符合招标范围、技术规格、技术标准的要求无法满足采购人使用要求；</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10.14 投标文件附有采购人不能接受的条款；</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10.15 投标文件中提供了赠品或者与本项目采购无关的其他商品、服务；</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10.16 投标文件中承诺的投标有效期少于谈判文件中载明的投标有效期；</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10.17投标人串通投标，妨碍其他投标人的竞争行为，损害采购人或者其他投标人的合法权益；</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10.18违反国家及政府部门相关法律、法规、文件规定或经评标委员会认定的其他属于重大偏离；</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11、废标</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11.1 符合竞争性谈判文件规定废标情形的；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11.2 出现影响采购公正的违法、违规行为的；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11.3 供应商的报价均超过了采购预算（或最高限价），采购人不能支付的;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11.4 因重大变故，采购任务取消的。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12、突发情况处理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12.1 采购过程中出现以下情形，导致电子交易平台无法正常运行，或者无法保证电子交易的公平、公正和安全时，采购组织机构可中止电子交易活动：</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（1）电子交易平台发生故障而无法登录访问的； </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（2）电子交易平台应用或数据库出现错误，不能进行正常操作的；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（3）电子交易平台发现严重安全漏洞，有潜在泄密危险的；</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（4）病毒发作导致不能进行正常操作的； </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（5）其他无法保证电子交易的公平、公正和安全的情况。</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12.2 采购代理机构或评审小组因不可抗力（不可抗力包括但不限于自然灾害、断电、传播疫病等）原因造成电子交易活动无法正常运行的，将采取以下措施：</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（1）短时间内能消除不可抗力因素的，采购代理机构或评审小组在消除不可抗力因素后继续组织电子交易活动； </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（2）长时间内无法消除不可抗力因素的，采购代理机构或评审小组将中止电子交易活动。中止电子交易活动的，采购人应当重新组织政府采购活动。</w:t>
      </w:r>
    </w:p>
    <w:p>
      <w:pPr>
        <w:keepNext w:val="0"/>
        <w:keepLines w:val="0"/>
        <w:widowControl w:val="0"/>
        <w:suppressLineNumbers w:val="0"/>
        <w:snapToGrid w:val="0"/>
        <w:spacing w:before="0" w:beforeAutospacing="0" w:after="0" w:afterAutospacing="0" w:line="360" w:lineRule="auto"/>
        <w:ind w:left="0" w:right="0" w:firstLine="421"/>
        <w:jc w:val="both"/>
        <w:rPr>
          <w:rFonts w:hint="eastAsia" w:ascii="微软雅黑" w:hAnsi="微软雅黑" w:eastAsia="微软雅黑" w:cs="微软雅黑"/>
          <w:b/>
          <w:bCs w:val="0"/>
          <w:color w:val="auto"/>
          <w:sz w:val="24"/>
          <w:szCs w:val="24"/>
          <w:lang w:val="en-US"/>
        </w:rPr>
      </w:pPr>
      <w:r>
        <w:rPr>
          <w:rFonts w:hint="eastAsia" w:ascii="微软雅黑" w:hAnsi="微软雅黑" w:eastAsia="微软雅黑" w:cs="微软雅黑"/>
          <w:b/>
          <w:bCs w:val="0"/>
          <w:color w:val="auto"/>
          <w:kern w:val="2"/>
          <w:sz w:val="24"/>
          <w:szCs w:val="24"/>
          <w:lang w:val="en-US" w:eastAsia="zh-CN" w:bidi="ar"/>
        </w:rPr>
        <w:t>13、 定标</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  13.1采购结果确认（确定中标(成交)供应商）</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采购结果确认（确定中标(成交)供应商）：本项目由采购人根据评标委员会提交的《评审报告》，通过“政府采购云平台”依法确认采购结果、确定中标(成交)供应商。具体流程如下：</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（1）采购代理机构将在评审结束后2个工作日内将评审报告送采购人。</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 xml:space="preserve">（2）采购人将在收到评审报告之日起5个工作日内，在评审报告推荐的中标(成交)候选供应商名单中按顺序确定中标(成交)供应商，并将确认意见以书面形式回复采购代理机构。 </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color w:val="auto"/>
          <w:kern w:val="2"/>
          <w:sz w:val="24"/>
          <w:szCs w:val="24"/>
          <w:lang w:val="en-US" w:eastAsia="zh-CN" w:bidi="ar"/>
        </w:rPr>
        <w:t>13.2采购结果经采购人确认后2个工作日内，采购代理机构将在</w:t>
      </w:r>
      <w:r>
        <w:rPr>
          <w:rFonts w:hint="eastAsia" w:ascii="微软雅黑" w:hAnsi="微软雅黑" w:eastAsia="微软雅黑" w:cs="微软雅黑"/>
          <w:b/>
          <w:bCs/>
          <w:color w:val="auto"/>
          <w:kern w:val="2"/>
          <w:sz w:val="24"/>
          <w:szCs w:val="24"/>
          <w:lang w:val="en-US" w:eastAsia="zh-CN" w:bidi="ar"/>
        </w:rPr>
        <w:t>新疆政府采购网（www.zjzfcg.gov.cn）上公告采购结果，中标（成交）公告期限为1个工作日。</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14、 中标（成交）通知书</w:t>
      </w:r>
    </w:p>
    <w:p>
      <w:pPr>
        <w:keepNext w:val="0"/>
        <w:keepLines w:val="0"/>
        <w:widowControl w:val="0"/>
        <w:suppressLineNumbers w:val="0"/>
        <w:spacing w:before="0" w:beforeAutospacing="0" w:after="0" w:afterAutospacing="0" w:line="360" w:lineRule="auto"/>
        <w:ind w:left="0" w:right="0" w:firstLine="240" w:firstLineChars="10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14.1在中标（成交）通知书发出前，招标人将中标侯选人的情况在新疆政府采购网予以公示，</w:t>
      </w:r>
      <w:r>
        <w:rPr>
          <w:rFonts w:hint="eastAsia" w:ascii="微软雅黑" w:hAnsi="微软雅黑" w:eastAsia="微软雅黑" w:cs="微软雅黑"/>
          <w:b/>
          <w:bCs/>
          <w:color w:val="auto"/>
          <w:kern w:val="2"/>
          <w:sz w:val="24"/>
          <w:szCs w:val="24"/>
          <w:lang w:val="en-US" w:eastAsia="zh-CN" w:bidi="ar"/>
        </w:rPr>
        <w:t>公示期为一个工作日。待公示期结束后，</w:t>
      </w:r>
      <w:r>
        <w:rPr>
          <w:rFonts w:hint="eastAsia" w:ascii="微软雅黑" w:hAnsi="微软雅黑" w:eastAsia="微软雅黑" w:cs="微软雅黑"/>
          <w:color w:val="auto"/>
          <w:kern w:val="2"/>
          <w:sz w:val="24"/>
          <w:szCs w:val="24"/>
          <w:lang w:val="en-US" w:eastAsia="zh-CN" w:bidi="ar"/>
        </w:rPr>
        <w:t>采购组织机构向中标(成交)人发出中标（成交）通知书。</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2"/>
          <w:sz w:val="24"/>
          <w:szCs w:val="24"/>
          <w:vertAlign w:val="baseline"/>
          <w:lang w:val="en-US" w:eastAsia="zh-CN" w:bidi="ar"/>
        </w:rPr>
        <w:t>14.2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pPr>
        <w:keepNext w:val="0"/>
        <w:keepLines w:val="0"/>
        <w:widowControl/>
        <w:suppressLineNumbers w:val="0"/>
        <w:spacing w:before="0" w:beforeAutospacing="0" w:after="0" w:afterAutospacing="0" w:line="360" w:lineRule="auto"/>
        <w:ind w:left="0" w:right="0" w:firstLine="480" w:firstLineChars="200"/>
        <w:jc w:val="both"/>
        <w:rPr>
          <w:rFonts w:hint="default" w:ascii="微软雅黑" w:hAnsi="微软雅黑" w:eastAsia="微软雅黑" w:cs="微软雅黑"/>
          <w:b/>
          <w:bCs/>
          <w:color w:val="auto"/>
          <w:sz w:val="24"/>
          <w:szCs w:val="24"/>
          <w:lang w:val="en-US"/>
        </w:rPr>
      </w:pPr>
      <w:r>
        <w:rPr>
          <w:rFonts w:hint="eastAsia" w:ascii="微软雅黑" w:hAnsi="微软雅黑" w:eastAsia="微软雅黑" w:cs="微软雅黑"/>
          <w:b/>
          <w:bCs/>
          <w:color w:val="auto"/>
          <w:kern w:val="2"/>
          <w:sz w:val="24"/>
          <w:szCs w:val="24"/>
          <w:lang w:val="en-US" w:eastAsia="zh-CN" w:bidi="ar"/>
        </w:rPr>
        <w:t xml:space="preserve">1.根据《政府采购促进中小企业发展管理办法》（财库[2022】19号）、《新财购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 </w:t>
      </w:r>
      <w:r>
        <w:rPr>
          <w:rFonts w:hint="eastAsia" w:ascii="微软雅黑" w:hAnsi="微软雅黑" w:eastAsia="微软雅黑" w:cs="微软雅黑"/>
          <w:b/>
          <w:bCs/>
          <w:color w:val="auto"/>
          <w:kern w:val="2"/>
          <w:sz w:val="24"/>
          <w:szCs w:val="24"/>
          <w:u w:val="single"/>
          <w:lang w:val="en-US" w:eastAsia="zh-CN" w:bidi="ar"/>
        </w:rPr>
        <w:t xml:space="preserve">0 </w:t>
      </w:r>
      <w:r>
        <w:rPr>
          <w:rFonts w:hint="eastAsia" w:ascii="微软雅黑" w:hAnsi="微软雅黑" w:eastAsia="微软雅黑" w:cs="微软雅黑"/>
          <w:b/>
          <w:bCs/>
          <w:color w:val="auto"/>
          <w:kern w:val="2"/>
          <w:sz w:val="24"/>
          <w:szCs w:val="24"/>
          <w:lang w:val="en-US" w:eastAsia="zh-CN" w:bidi="ar"/>
        </w:rPr>
        <w:t>%后参与评审（本项目为专门面向中小微企业采购项目）。</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bCs/>
          <w:color w:val="auto"/>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3.联合协议中约定，小型、微型企业和监狱企业的协议合同金额占到联合体协议合同总金额40%以上的，可给予联合体4%~6%的价格扣除。（本项目不适用）</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bCs/>
          <w:color w:val="auto"/>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联合体各方均为小型、微型企业和监狱企业的，联合体视同为小型、微型企业和监狱企业。</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bCs/>
          <w:color w:val="auto"/>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4.供应商所投产品如被列入财政部与国家主管部门颁发的节能产品目录或环境标志产品目录或无线局域网产品目录，应提供相关证明，在评标时予以优先采购，具体优惠措施为： 投标商所投产品应优先选择《财政部国家发展改革委关于调整公布第二十四期节能产品政府采购清单的通知》（财库〔2018〕73号）、《财政部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35"/>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bCs/>
          <w:color w:val="auto"/>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5.如采购人所采购产品为政府强制采购的节能产品，供应商所投产品的品牌及型号必须为清单中有效期内产品并提供证明文件，否则其投标将被认定为投标无效。</w:t>
      </w:r>
    </w:p>
    <w:p>
      <w:pPr>
        <w:pStyle w:val="35"/>
        <w:keepNext w:val="0"/>
        <w:keepLines w:val="0"/>
        <w:widowControl w:val="0"/>
        <w:suppressLineNumbers w:val="0"/>
        <w:tabs>
          <w:tab w:val="left" w:pos="567"/>
        </w:tabs>
        <w:spacing w:before="120" w:beforeAutospacing="0" w:after="0" w:afterAutospacing="0" w:line="360" w:lineRule="auto"/>
        <w:ind w:left="0" w:right="0" w:firstLine="480" w:firstLineChars="200"/>
        <w:jc w:val="both"/>
        <w:rPr>
          <w:rFonts w:hint="eastAsia" w:ascii="微软雅黑" w:hAnsi="微软雅黑" w:eastAsia="微软雅黑" w:cs="微软雅黑"/>
          <w:color w:val="auto"/>
          <w:lang w:val="en-US"/>
        </w:rPr>
      </w:pPr>
      <w:r>
        <w:rPr>
          <w:rFonts w:hint="eastAsia" w:ascii="微软雅黑" w:hAnsi="微软雅黑" w:eastAsia="微软雅黑" w:cs="微软雅黑"/>
          <w:b/>
          <w:bCs/>
          <w:color w:val="auto"/>
          <w:kern w:val="2"/>
          <w:sz w:val="24"/>
          <w:szCs w:val="24"/>
          <w:lang w:val="en-US" w:eastAsia="zh-CN" w:bidi="ar"/>
        </w:rPr>
        <w:t xml:space="preserve">6.对创新产品或创新性企业的优惠措施为：    / </w:t>
      </w:r>
      <w:r>
        <w:rPr>
          <w:rFonts w:hint="eastAsia" w:ascii="微软雅黑" w:hAnsi="微软雅黑" w:eastAsia="微软雅黑" w:cs="微软雅黑"/>
          <w:color w:val="auto"/>
          <w:kern w:val="2"/>
          <w:sz w:val="24"/>
          <w:szCs w:val="24"/>
          <w:lang w:val="en-US" w:eastAsia="zh-CN" w:bidi="ar"/>
        </w:rPr>
        <w:t xml:space="preserve">      </w:t>
      </w:r>
    </w:p>
    <w:p>
      <w:pPr>
        <w:pStyle w:val="35"/>
        <w:keepNext w:val="0"/>
        <w:keepLines w:val="0"/>
        <w:widowControl w:val="0"/>
        <w:suppressLineNumbers w:val="0"/>
        <w:tabs>
          <w:tab w:val="left" w:pos="567"/>
        </w:tabs>
        <w:spacing w:before="120" w:beforeAutospacing="0" w:after="0" w:afterAutospacing="0" w:line="360" w:lineRule="auto"/>
        <w:ind w:left="0" w:right="0" w:firstLine="240" w:firstLineChars="100"/>
        <w:jc w:val="both"/>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4"/>
          <w:szCs w:val="24"/>
          <w:lang w:val="en-US" w:eastAsia="zh-CN" w:bidi="ar"/>
        </w:rPr>
        <w:t>成交候选人并列式时的处理方式：如采用最低评标价法，则：是指投标文件满足招标文件全部实质性要求，且投标报价最低的供应商为排名第一的成交候选人。</w:t>
      </w:r>
    </w:p>
    <w:p>
      <w:pPr>
        <w:pStyle w:val="35"/>
        <w:keepNext w:val="0"/>
        <w:keepLines w:val="0"/>
        <w:widowControl w:val="0"/>
        <w:suppressLineNumbers w:val="0"/>
        <w:tabs>
          <w:tab w:val="left" w:pos="567"/>
        </w:tabs>
        <w:spacing w:before="120" w:beforeAutospacing="0" w:after="0" w:afterAutospacing="0" w:line="360" w:lineRule="auto"/>
        <w:ind w:left="0" w:right="0" w:firstLine="240" w:firstLineChars="100"/>
        <w:jc w:val="both"/>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4"/>
          <w:szCs w:val="24"/>
          <w:lang w:val="en-US" w:eastAsia="zh-CN" w:bidi="ar"/>
        </w:rPr>
        <w:t>详细的评标标准：</w:t>
      </w:r>
    </w:p>
    <w:p>
      <w:pPr>
        <w:pStyle w:val="35"/>
        <w:keepNext w:val="0"/>
        <w:keepLines w:val="0"/>
        <w:widowControl w:val="0"/>
        <w:suppressLineNumbers w:val="0"/>
        <w:tabs>
          <w:tab w:val="left" w:pos="567"/>
        </w:tabs>
        <w:spacing w:before="120" w:beforeAutospacing="0" w:after="0" w:afterAutospacing="0" w:line="360" w:lineRule="auto"/>
        <w:ind w:left="0" w:right="0" w:firstLine="240" w:firstLineChars="100"/>
        <w:jc w:val="both"/>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4"/>
          <w:szCs w:val="24"/>
          <w:lang w:val="en-US" w:eastAsia="zh-CN" w:bidi="ar"/>
        </w:rPr>
        <w:t xml:space="preserve"> 最低评标价法，是指投标文件满足招标文件全部实质性要求，且投标报价最低的投标人为中标候选人</w:t>
      </w:r>
    </w:p>
    <w:p>
      <w:pPr>
        <w:pStyle w:val="35"/>
        <w:keepNext w:val="0"/>
        <w:keepLines w:val="0"/>
        <w:widowControl w:val="0"/>
        <w:suppressLineNumbers w:val="0"/>
        <w:tabs>
          <w:tab w:val="left" w:pos="567"/>
        </w:tabs>
        <w:spacing w:before="120" w:beforeAutospacing="0" w:after="0" w:afterAutospacing="0" w:line="360" w:lineRule="auto"/>
        <w:ind w:left="0" w:right="0" w:firstLine="240" w:firstLineChars="100"/>
        <w:jc w:val="both"/>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4"/>
          <w:szCs w:val="24"/>
          <w:lang w:val="en-US" w:eastAsia="zh-CN" w:bidi="ar"/>
        </w:rPr>
        <w:t>竞争性谈判共有两次报价，二次报价为最终报价，谈判小组所有成员集中与单一供应商分别进行谈判，并给予所有参加谈判的供应商平等的谈判机会， 谈判小组要求所有实质性响应的供应商在规定时间内提交最后报价，最后报价是供应商响应文件的有效组成部分，经谈判确定最终采购需求和提交最后报价的供应商全部满足谈判文件实质性要求且报价最低的供应商为成交候选供应商。　　</w:t>
      </w:r>
    </w:p>
    <w:p>
      <w:pPr>
        <w:pStyle w:val="35"/>
        <w:keepNext w:val="0"/>
        <w:keepLines w:val="0"/>
        <w:widowControl w:val="0"/>
        <w:suppressLineNumbers w:val="0"/>
        <w:spacing w:before="120" w:beforeAutospacing="0" w:after="0" w:afterAutospacing="0"/>
        <w:ind w:left="0" w:right="0"/>
        <w:jc w:val="both"/>
        <w:rPr>
          <w:rFonts w:hint="eastAsia" w:ascii="微软雅黑" w:hAnsi="微软雅黑" w:eastAsia="微软雅黑" w:cs="微软雅黑"/>
          <w:color w:val="auto"/>
          <w:lang w:val="en-US"/>
        </w:rPr>
      </w:pPr>
      <w:r>
        <w:rPr>
          <w:rFonts w:hint="eastAsia" w:ascii="微软雅黑" w:hAnsi="微软雅黑" w:eastAsia="微软雅黑" w:cs="微软雅黑"/>
          <w:color w:val="auto"/>
          <w:kern w:val="2"/>
          <w:sz w:val="24"/>
          <w:szCs w:val="24"/>
          <w:lang w:val="en-US" w:eastAsia="zh-CN" w:bidi="ar"/>
        </w:rPr>
        <w:t xml:space="preserve">（5）谈判小组推荐成交候选供应商的数量：3。 </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color w:val="auto"/>
          <w:sz w:val="24"/>
          <w:szCs w:val="24"/>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keepNext w:val="0"/>
        <w:keepLines w:val="0"/>
        <w:widowControl w:val="0"/>
        <w:suppressLineNumbers w:val="0"/>
        <w:snapToGrid w:val="0"/>
        <w:spacing w:before="0" w:beforeAutospacing="0" w:after="0" w:afterAutospacing="0" w:line="360" w:lineRule="exact"/>
        <w:ind w:left="0" w:right="0"/>
        <w:jc w:val="both"/>
        <w:textAlignment w:val="baseline"/>
        <w:outlineLvl w:val="1"/>
        <w:rPr>
          <w:rFonts w:hint="eastAsia" w:ascii="微软雅黑" w:hAnsi="微软雅黑" w:eastAsia="微软雅黑" w:cs="微软雅黑"/>
          <w:b/>
          <w:bCs/>
          <w:color w:val="auto"/>
          <w:sz w:val="24"/>
          <w:szCs w:val="24"/>
          <w:vertAlign w:val="baseline"/>
          <w:lang w:val="en-US"/>
        </w:rPr>
      </w:pPr>
      <w:bookmarkStart w:id="814" w:name="_Toc2507"/>
      <w:bookmarkStart w:id="815" w:name="_Toc1826"/>
      <w:bookmarkStart w:id="816" w:name="_Toc10077"/>
    </w:p>
    <w:p>
      <w:pPr>
        <w:pStyle w:val="5"/>
        <w:rPr>
          <w:rFonts w:hint="eastAsia" w:ascii="微软雅黑" w:hAnsi="微软雅黑" w:eastAsia="微软雅黑" w:cs="微软雅黑"/>
          <w:b/>
          <w:bCs/>
          <w:color w:val="auto"/>
          <w:sz w:val="24"/>
          <w:szCs w:val="24"/>
          <w:vertAlign w:val="baseline"/>
          <w:lang w:val="en-US"/>
        </w:rPr>
      </w:pPr>
    </w:p>
    <w:p>
      <w:pPr>
        <w:pStyle w:val="6"/>
        <w:rPr>
          <w:rFonts w:hint="eastAsia" w:ascii="微软雅黑" w:hAnsi="微软雅黑" w:eastAsia="微软雅黑" w:cs="微软雅黑"/>
          <w:b/>
          <w:bCs/>
          <w:color w:val="auto"/>
          <w:sz w:val="24"/>
          <w:szCs w:val="24"/>
          <w:vertAlign w:val="baseline"/>
          <w:lang w:val="en-US"/>
        </w:rPr>
      </w:pPr>
    </w:p>
    <w:p>
      <w:pPr>
        <w:pStyle w:val="2"/>
        <w:rPr>
          <w:rFonts w:hint="eastAsia" w:ascii="微软雅黑" w:hAnsi="微软雅黑" w:eastAsia="微软雅黑" w:cs="微软雅黑"/>
          <w:b/>
          <w:bCs/>
          <w:color w:val="auto"/>
          <w:sz w:val="24"/>
          <w:szCs w:val="24"/>
          <w:vertAlign w:val="baseline"/>
          <w:lang w:val="en-US"/>
        </w:rPr>
      </w:pPr>
    </w:p>
    <w:p>
      <w:pPr>
        <w:rPr>
          <w:rFonts w:hint="eastAsia" w:ascii="微软雅黑" w:hAnsi="微软雅黑" w:eastAsia="微软雅黑" w:cs="微软雅黑"/>
          <w:b/>
          <w:bCs/>
          <w:color w:val="auto"/>
          <w:sz w:val="24"/>
          <w:szCs w:val="24"/>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outlineLvl w:val="1"/>
        <w:rPr>
          <w:rFonts w:hint="eastAsia" w:ascii="微软雅黑" w:hAnsi="微软雅黑" w:eastAsia="微软雅黑" w:cs="微软雅黑"/>
          <w:b/>
          <w:bCs/>
          <w:color w:val="auto"/>
          <w:sz w:val="24"/>
          <w:szCs w:val="24"/>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outlineLvl w:val="1"/>
        <w:rPr>
          <w:rFonts w:hint="eastAsia" w:ascii="微软雅黑" w:hAnsi="微软雅黑" w:eastAsia="微软雅黑" w:cs="微软雅黑"/>
          <w:b/>
          <w:bCs/>
          <w:color w:val="auto"/>
          <w:sz w:val="24"/>
          <w:szCs w:val="24"/>
          <w:vertAlign w:val="baseline"/>
          <w:lang w:val="en-US"/>
        </w:rPr>
      </w:pPr>
      <w:bookmarkStart w:id="817" w:name="_Toc6490"/>
      <w:r>
        <w:rPr>
          <w:rFonts w:hint="eastAsia" w:ascii="微软雅黑" w:hAnsi="微软雅黑" w:eastAsia="微软雅黑" w:cs="微软雅黑"/>
          <w:b/>
          <w:bCs/>
          <w:color w:val="auto"/>
          <w:kern w:val="2"/>
          <w:sz w:val="24"/>
          <w:szCs w:val="24"/>
          <w:vertAlign w:val="baseline"/>
          <w:lang w:val="en-US" w:eastAsia="zh-CN" w:bidi="ar"/>
        </w:rPr>
        <w:t>初步评审—资格性审查表</w:t>
      </w:r>
      <w:bookmarkEnd w:id="796"/>
      <w:bookmarkEnd w:id="797"/>
      <w:bookmarkEnd w:id="798"/>
      <w:bookmarkEnd w:id="799"/>
      <w:bookmarkEnd w:id="800"/>
      <w:bookmarkEnd w:id="801"/>
      <w:bookmarkEnd w:id="802"/>
      <w:bookmarkEnd w:id="803"/>
      <w:bookmarkEnd w:id="804"/>
      <w:bookmarkEnd w:id="805"/>
      <w:bookmarkEnd w:id="814"/>
      <w:bookmarkEnd w:id="815"/>
      <w:bookmarkEnd w:id="816"/>
      <w:bookmarkEnd w:id="817"/>
    </w:p>
    <w:tbl>
      <w:tblPr>
        <w:tblStyle w:val="38"/>
        <w:tblpPr w:leftFromText="180" w:rightFromText="180" w:vertAnchor="text" w:horzAnchor="page" w:tblpXSpec="center" w:tblpY="116"/>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2"/>
        <w:gridCol w:w="7220"/>
        <w:gridCol w:w="911"/>
        <w:gridCol w:w="749"/>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序号</w:t>
            </w:r>
          </w:p>
        </w:tc>
        <w:tc>
          <w:tcPr>
            <w:tcW w:w="7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评审内容</w:t>
            </w:r>
          </w:p>
        </w:tc>
        <w:tc>
          <w:tcPr>
            <w:tcW w:w="23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2"/>
                <w:sz w:val="24"/>
                <w:szCs w:val="24"/>
                <w:vertAlign w:val="baseline"/>
                <w:lang w:val="en-US" w:eastAsia="zh-CN" w:bidi="ar"/>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trPr>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2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是否合格</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是否合格</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具有独立承担民事责任的能力；（投标时，提供在中华人民共和国境内注册的法人或其他组织的营业执照或事业单位法人证书或社会团体法人登记证书）</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line="360" w:lineRule="exact"/>
              <w:ind w:left="0" w:right="0"/>
              <w:rPr>
                <w:rFonts w:hint="eastAsia" w:ascii="微软雅黑" w:hAnsi="微软雅黑" w:eastAsia="微软雅黑" w:cs="微软雅黑"/>
                <w:color w:val="auto"/>
                <w:lang w:val="en-US"/>
              </w:rPr>
            </w:pPr>
            <w:r>
              <w:rPr>
                <w:rFonts w:hint="eastAsia" w:ascii="微软雅黑" w:hAnsi="微软雅黑" w:eastAsia="微软雅黑" w:cs="微软雅黑"/>
                <w:color w:val="auto"/>
              </w:rPr>
              <w:t>具有《中华人民共和国出版物发行许可证》或《中华人民共和国出版物经营许可证》</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2"/>
                <w:sz w:val="24"/>
                <w:szCs w:val="24"/>
                <w:lang w:val="en-US" w:eastAsia="zh-CN" w:bidi="ar"/>
              </w:rPr>
              <w:t>法定代表人资格证明及授权书、被授权人身份证(法定代表人投标需提供法定代表人身份证)</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bCs/>
                <w:color w:val="auto"/>
                <w:kern w:val="2"/>
                <w:sz w:val="24"/>
                <w:szCs w:val="24"/>
                <w:vertAlign w:val="baseline"/>
                <w:lang w:val="en-US" w:eastAsia="zh-CN" w:bidi="ar"/>
              </w:rPr>
              <w:t>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提供近两年内任意一年的财务审计报告（新成立未满一年的新公司可提供近三个月内任意一个月的银行资信证明）</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Cs/>
                <w:color w:val="auto"/>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5</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被授权委托人在本单位缴纳连续近四个月的社保证明（单位社保缴费凭证和个人明细表）、法定代表人提供本单位社保缴费凭证；</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6</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税务部门出具的连续近四个月的完税证明（零申报需加盖税务机关章）；</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7</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default"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2"/>
                <w:sz w:val="24"/>
                <w:szCs w:val="24"/>
                <w:lang w:val="en-US" w:eastAsia="zh-CN" w:bidi="ar"/>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8</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2"/>
                <w:sz w:val="24"/>
                <w:szCs w:val="24"/>
                <w:lang w:val="en-US" w:eastAsia="zh-CN" w:bidi="ar"/>
              </w:rPr>
              <w:t>参与政府采购活动前3年内未被列入失信、重大税收违法案件、财政部门禁止参加政府采购活动的承诺书</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9</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2"/>
                <w:sz w:val="24"/>
                <w:szCs w:val="24"/>
                <w:lang w:val="en-US" w:eastAsia="zh-CN" w:bidi="ar"/>
              </w:rPr>
              <w:t>提供针对本次项目的《反商业贿赂承诺书》</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default" w:ascii="微软雅黑" w:hAnsi="微软雅黑" w:eastAsia="微软雅黑" w:cs="微软雅黑"/>
                <w:color w:val="auto"/>
                <w:kern w:val="0"/>
                <w:sz w:val="24"/>
                <w:szCs w:val="24"/>
                <w:vertAlign w:val="baseline"/>
                <w:lang w:val="en-US" w:eastAsia="zh-CN" w:bidi="ar"/>
              </w:rPr>
            </w:pPr>
            <w:r>
              <w:rPr>
                <w:rFonts w:hint="eastAsia" w:ascii="微软雅黑" w:hAnsi="微软雅黑" w:eastAsia="微软雅黑" w:cs="微软雅黑"/>
                <w:color w:val="auto"/>
                <w:kern w:val="0"/>
                <w:sz w:val="24"/>
                <w:szCs w:val="24"/>
                <w:vertAlign w:val="baseline"/>
                <w:lang w:val="en-US" w:eastAsia="zh-CN" w:bidi="ar"/>
              </w:rPr>
              <w:t>10</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color w:val="auto"/>
                <w:kern w:val="2"/>
                <w:sz w:val="24"/>
                <w:szCs w:val="24"/>
                <w:lang w:val="en-US" w:eastAsia="zh-CN" w:bidi="ar"/>
              </w:rPr>
            </w:pPr>
            <w:r>
              <w:rPr>
                <w:rFonts w:hint="eastAsia" w:ascii="微软雅黑" w:hAnsi="微软雅黑" w:eastAsia="微软雅黑" w:cs="微软雅黑"/>
                <w:color w:val="auto"/>
                <w:kern w:val="2"/>
                <w:sz w:val="24"/>
                <w:szCs w:val="24"/>
                <w:lang w:val="en-US" w:eastAsia="zh-CN" w:bidi="ar"/>
              </w:rPr>
              <w:t>缴纳投标保证金的有效凭证</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结论</w:t>
            </w:r>
          </w:p>
        </w:tc>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tc>
      </w:tr>
    </w:tbl>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说明：（1）上述各项中用“√”表示通过，“×”表示不通过；</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（2）上述各项中如有一项为“×”，则结论为“×”，表示该谈判文件中存在重大偏差，不能通过初步评审；评委对某一分项评审认为不合格时，必须要写明原因。</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（3）谈判文件最终合格与否，以所有评委的评审意见中少数服从多数为原则定论。</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b/>
          <w:bCs w:val="0"/>
          <w:color w:val="auto"/>
          <w:sz w:val="28"/>
          <w:szCs w:val="28"/>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备注：如果谈判文件中有一项未通过上述审查标准，评审委员会将认定整个谈判文件未响应谈判文件而予以废标处理。</w:t>
      </w:r>
      <w:bookmarkStart w:id="818" w:name="_Toc19552"/>
      <w:bookmarkStart w:id="819" w:name="_Toc347"/>
      <w:bookmarkStart w:id="820" w:name="_Toc13208"/>
      <w:bookmarkStart w:id="821" w:name="_Toc17652"/>
      <w:bookmarkStart w:id="822" w:name="_Toc29597"/>
      <w:bookmarkStart w:id="823" w:name="_Toc10503"/>
      <w:bookmarkStart w:id="824" w:name="_Toc22896"/>
      <w:bookmarkStart w:id="825" w:name="_Toc17473"/>
      <w:bookmarkStart w:id="826" w:name="_Toc25729"/>
      <w:bookmarkStart w:id="827" w:name="_Toc23517"/>
      <w:bookmarkStart w:id="828" w:name="_Toc11623"/>
      <w:bookmarkStart w:id="829" w:name="_Toc22949"/>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b/>
          <w:bCs w:val="0"/>
          <w:color w:val="auto"/>
          <w:sz w:val="28"/>
          <w:szCs w:val="28"/>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outlineLvl w:val="1"/>
        <w:rPr>
          <w:rFonts w:hint="eastAsia" w:ascii="微软雅黑" w:hAnsi="微软雅黑" w:eastAsia="微软雅黑" w:cs="微软雅黑"/>
          <w:b/>
          <w:bCs w:val="0"/>
          <w:color w:val="auto"/>
          <w:sz w:val="28"/>
          <w:szCs w:val="28"/>
          <w:vertAlign w:val="baseline"/>
          <w:lang w:val="en-US"/>
        </w:rPr>
      </w:pPr>
      <w:bookmarkStart w:id="830" w:name="_Toc8690"/>
      <w:r>
        <w:rPr>
          <w:rFonts w:hint="eastAsia" w:ascii="微软雅黑" w:hAnsi="微软雅黑" w:eastAsia="微软雅黑" w:cs="微软雅黑"/>
          <w:b/>
          <w:bCs w:val="0"/>
          <w:color w:val="auto"/>
          <w:kern w:val="2"/>
          <w:sz w:val="28"/>
          <w:szCs w:val="28"/>
          <w:vertAlign w:val="baseline"/>
          <w:lang w:val="en-US" w:eastAsia="zh-CN" w:bidi="ar"/>
        </w:rPr>
        <w:t>初步评审—符合性审查表</w:t>
      </w:r>
      <w:bookmarkEnd w:id="818"/>
      <w:bookmarkEnd w:id="819"/>
      <w:bookmarkEnd w:id="820"/>
      <w:bookmarkEnd w:id="821"/>
      <w:bookmarkEnd w:id="822"/>
      <w:bookmarkEnd w:id="823"/>
      <w:bookmarkEnd w:id="824"/>
      <w:bookmarkEnd w:id="825"/>
      <w:bookmarkEnd w:id="826"/>
      <w:bookmarkEnd w:id="827"/>
      <w:bookmarkEnd w:id="828"/>
      <w:bookmarkEnd w:id="829"/>
      <w:bookmarkEnd w:id="830"/>
    </w:p>
    <w:tbl>
      <w:tblPr>
        <w:tblStyle w:val="38"/>
        <w:tblpPr w:leftFromText="180" w:rightFromText="180" w:vertAnchor="text" w:horzAnchor="page" w:tblpXSpec="center" w:tblpY="262"/>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688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77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4"/>
                <w:szCs w:val="24"/>
                <w:lang w:val="en-US" w:eastAsia="zh-CN" w:bidi="ar"/>
              </w:rPr>
              <w:t>评审内容</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b/>
                <w:bCs w:val="0"/>
                <w:color w:val="auto"/>
                <w:kern w:val="2"/>
                <w:sz w:val="24"/>
                <w:szCs w:val="24"/>
                <w:lang w:val="en-US" w:eastAsia="zh-CN"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序号</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1</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tLeast"/>
              <w:ind w:left="0" w:right="0"/>
              <w:jc w:val="both"/>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kern w:val="2"/>
                <w:sz w:val="24"/>
                <w:szCs w:val="24"/>
                <w:lang w:val="en-US" w:eastAsia="zh-CN" w:bidi="ar"/>
              </w:rPr>
              <w:t>谈判报价未高于预算金额</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2</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2"/>
                <w:szCs w:val="22"/>
                <w:lang w:val="en-US" w:eastAsia="zh-CN" w:bidi="ar"/>
              </w:rPr>
              <w:t>评标委员会认为供应商的报价无明显低于其他通过符合性审查供应商的报价的，供应商的报价不存在异常一致并成规律性的，其报价合理；</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3</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2"/>
                <w:szCs w:val="22"/>
                <w:lang w:val="en-US" w:eastAsia="zh-CN" w:bidi="ar"/>
              </w:rPr>
              <w:t>响应文件按照谈判文件的规定编制、标记及签署盖章的，法定代表人或其授权代表签字（章）和加盖供应商公章的（所上传响应文件的印章和签字不能为复印件）</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4</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kern w:val="2"/>
                <w:sz w:val="24"/>
                <w:szCs w:val="24"/>
                <w:lang w:val="en-US" w:eastAsia="zh-CN" w:bidi="ar"/>
              </w:rPr>
              <w:t>按竞争性谈判文件规定的格式填写，内容全、关键字迹清晰；</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5</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kern w:val="2"/>
                <w:sz w:val="24"/>
                <w:szCs w:val="24"/>
                <w:lang w:val="en-US" w:eastAsia="zh-CN" w:bidi="ar"/>
              </w:rPr>
              <w:t>没有采购人不能接受的附加条件的；</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6</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4"/>
                <w:szCs w:val="24"/>
                <w:lang w:val="en-US" w:eastAsia="zh-CN" w:bidi="ar"/>
              </w:rPr>
              <w:t>符合谈判文件中规定的其他实质性要求；</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7</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kern w:val="2"/>
                <w:sz w:val="24"/>
                <w:szCs w:val="24"/>
                <w:lang w:val="en-US" w:eastAsia="zh-CN" w:bidi="ar"/>
              </w:rPr>
              <w:t>不同供应商的响应文件没有错漏一致的情况；</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kern w:val="2"/>
                <w:sz w:val="24"/>
                <w:szCs w:val="24"/>
                <w:lang w:val="en-US" w:eastAsia="zh-CN" w:bidi="ar"/>
              </w:rPr>
              <w:t>8</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kern w:val="2"/>
                <w:sz w:val="24"/>
                <w:szCs w:val="24"/>
                <w:lang w:val="en-US" w:eastAsia="zh-CN" w:bidi="ar"/>
              </w:rPr>
              <w:t>供应商附有详细地址、联系人、电话标明的；</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color w:val="auto"/>
                <w:spacing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firstLine="424" w:firstLineChars="180"/>
              <w:jc w:val="both"/>
              <w:rPr>
                <w:rFonts w:hint="eastAsia" w:ascii="微软雅黑" w:hAnsi="微软雅黑" w:eastAsia="微软雅黑" w:cs="微软雅黑"/>
                <w:color w:val="auto"/>
                <w:spacing w:val="-2"/>
                <w:sz w:val="24"/>
                <w:szCs w:val="24"/>
                <w:lang w:val="en-US"/>
              </w:rPr>
            </w:pPr>
            <w:r>
              <w:rPr>
                <w:rFonts w:hint="eastAsia" w:ascii="微软雅黑" w:hAnsi="微软雅黑" w:eastAsia="微软雅黑" w:cs="微软雅黑"/>
                <w:color w:val="auto"/>
                <w:spacing w:val="-2"/>
                <w:kern w:val="2"/>
                <w:sz w:val="24"/>
                <w:szCs w:val="24"/>
                <w:lang w:val="en-US" w:eastAsia="zh-CN" w:bidi="ar"/>
              </w:rPr>
              <w:t>结论：通过评审打“√”，未通过评审打“×”</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firstLine="424" w:firstLineChars="180"/>
              <w:jc w:val="both"/>
              <w:rPr>
                <w:rFonts w:hint="eastAsia" w:ascii="微软雅黑" w:hAnsi="微软雅黑" w:eastAsia="微软雅黑" w:cs="微软雅黑"/>
                <w:color w:val="auto"/>
                <w:spacing w:val="-2"/>
                <w:sz w:val="24"/>
                <w:szCs w:val="24"/>
                <w:lang w:val="en-US"/>
              </w:rPr>
            </w:pPr>
          </w:p>
        </w:tc>
      </w:tr>
    </w:tbl>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说明：</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（1）上述各项中用“√”表示通过，“×”表示不通过；</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（2）上述各项中如有一项为“×”，则结论为“×”，表示该谈判文件中存在重大偏差，不能通过初步评审；评委对某一分项评审认为不合格时，必须要写明原因。</w:t>
      </w:r>
    </w:p>
    <w:p>
      <w:pPr>
        <w:keepNext w:val="0"/>
        <w:keepLines w:val="0"/>
        <w:widowControl w:val="0"/>
        <w:suppressLineNumbers w:val="0"/>
        <w:snapToGrid w:val="0"/>
        <w:spacing w:before="0" w:beforeAutospacing="0" w:after="0" w:afterAutospacing="0" w:line="360" w:lineRule="exact"/>
        <w:ind w:left="0" w:right="0"/>
        <w:jc w:val="both"/>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kern w:val="2"/>
          <w:sz w:val="24"/>
          <w:szCs w:val="24"/>
          <w:vertAlign w:val="baseline"/>
          <w:lang w:val="en-US" w:eastAsia="zh-CN" w:bidi="ar"/>
        </w:rPr>
        <w:t>（3）谈判文件最终合格与否，以所有评委的评审意见中少数服从多数为原则定论。</w:t>
      </w:r>
    </w:p>
    <w:p>
      <w:pPr>
        <w:keepNext w:val="0"/>
        <w:keepLines w:val="0"/>
        <w:widowControl w:val="0"/>
        <w:suppressLineNumbers w:val="0"/>
        <w:snapToGrid w:val="0"/>
        <w:spacing w:before="0" w:beforeAutospacing="0" w:after="0" w:afterAutospacing="0" w:line="240" w:lineRule="atLeast"/>
        <w:ind w:left="1080" w:leftChars="257" w:right="0" w:hanging="540"/>
        <w:jc w:val="left"/>
        <w:textAlignment w:val="baseline"/>
        <w:rPr>
          <w:rFonts w:hint="eastAsia" w:ascii="微软雅黑" w:hAnsi="微软雅黑" w:eastAsia="微软雅黑" w:cs="微软雅黑"/>
          <w:b/>
          <w:bCs w:val="0"/>
          <w:color w:val="auto"/>
          <w:sz w:val="28"/>
          <w:szCs w:val="28"/>
          <w:vertAlign w:val="baseline"/>
          <w:lang w:val="en-US"/>
        </w:rPr>
      </w:pPr>
      <w:r>
        <w:rPr>
          <w:rFonts w:hint="eastAsia" w:ascii="微软雅黑" w:hAnsi="微软雅黑" w:eastAsia="微软雅黑" w:cs="微软雅黑"/>
          <w:b/>
          <w:bCs/>
          <w:color w:val="auto"/>
          <w:kern w:val="2"/>
          <w:sz w:val="24"/>
          <w:szCs w:val="24"/>
          <w:vertAlign w:val="baseline"/>
          <w:lang w:val="en-US" w:eastAsia="zh-CN" w:bidi="ar"/>
        </w:rPr>
        <w:t>备注：如果谈判文件中有一项未通过上述审查标准，评审委员会将认定整个谈判文件未响应谈判文件而予以废标处理。</w:t>
      </w:r>
      <w:bookmarkStart w:id="831" w:name="_Toc20930"/>
      <w:bookmarkStart w:id="832" w:name="_Toc25310"/>
      <w:bookmarkStart w:id="833" w:name="_Toc507399904"/>
    </w:p>
    <w:p>
      <w:pPr>
        <w:pStyle w:val="35"/>
        <w:keepNext w:val="0"/>
        <w:keepLines w:val="0"/>
        <w:widowControl w:val="0"/>
        <w:suppressLineNumbers w:val="0"/>
        <w:spacing w:before="0" w:beforeAutospacing="0" w:after="0" w:afterAutospacing="0"/>
        <w:ind w:right="0"/>
        <w:jc w:val="both"/>
        <w:rPr>
          <w:rFonts w:hint="eastAsia" w:ascii="微软雅黑" w:hAnsi="微软雅黑" w:eastAsia="微软雅黑" w:cs="微软雅黑"/>
          <w:color w:val="auto"/>
          <w:lang w:val="en-US"/>
        </w:rPr>
      </w:pPr>
    </w:p>
    <w:p>
      <w:pPr>
        <w:pStyle w:val="35"/>
        <w:keepNext w:val="0"/>
        <w:keepLines w:val="0"/>
        <w:widowControl w:val="0"/>
        <w:suppressLineNumbers w:val="0"/>
        <w:spacing w:before="0" w:beforeAutospacing="0" w:after="0" w:afterAutospacing="0"/>
        <w:ind w:right="0"/>
        <w:jc w:val="both"/>
        <w:rPr>
          <w:rFonts w:hint="eastAsia" w:ascii="微软雅黑" w:hAnsi="微软雅黑" w:eastAsia="微软雅黑" w:cs="微软雅黑"/>
          <w:color w:val="auto"/>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tbl>
      <w:tblPr>
        <w:tblStyle w:val="38"/>
        <w:tblW w:w="10035" w:type="dxa"/>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0"/>
        <w:gridCol w:w="4470"/>
        <w:gridCol w:w="930"/>
        <w:gridCol w:w="85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35" w:type="dxa"/>
            <w:gridSpan w:val="5"/>
            <w:tcBorders>
              <w:top w:val="nil"/>
              <w:left w:val="nil"/>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color w:val="auto"/>
                <w:kern w:val="0"/>
                <w:sz w:val="24"/>
                <w:szCs w:val="24"/>
                <w:vertAlign w:val="baseline"/>
                <w:lang w:val="en-US"/>
              </w:rPr>
            </w:pPr>
            <w:r>
              <w:rPr>
                <w:rFonts w:hint="eastAsia" w:ascii="微软雅黑" w:hAnsi="微软雅黑" w:eastAsia="微软雅黑" w:cs="微软雅黑"/>
                <w:b/>
                <w:bCs/>
                <w:color w:val="auto"/>
                <w:kern w:val="0"/>
                <w:sz w:val="24"/>
                <w:szCs w:val="24"/>
                <w:vertAlign w:val="baseline"/>
              </w:rPr>
              <w:t>一、商务符合性审查表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val="0"/>
                <w:color w:val="auto"/>
                <w:kern w:val="0"/>
                <w:sz w:val="24"/>
                <w:szCs w:val="24"/>
                <w:vertAlign w:val="baseline"/>
                <w:lang w:val="en-US"/>
              </w:rPr>
            </w:pPr>
            <w:r>
              <w:rPr>
                <w:rFonts w:hint="eastAsia" w:ascii="微软雅黑" w:hAnsi="微软雅黑" w:eastAsia="微软雅黑" w:cs="微软雅黑"/>
                <w:b/>
                <w:bCs w:val="0"/>
                <w:color w:val="auto"/>
                <w:kern w:val="0"/>
                <w:sz w:val="24"/>
                <w:szCs w:val="24"/>
                <w:vertAlign w:val="baseline"/>
              </w:rPr>
              <w:t>审查事项</w:t>
            </w:r>
          </w:p>
        </w:tc>
        <w:tc>
          <w:tcPr>
            <w:tcW w:w="27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val="0"/>
                <w:color w:val="auto"/>
                <w:kern w:val="0"/>
                <w:sz w:val="24"/>
                <w:szCs w:val="24"/>
                <w:vertAlign w:val="baseline"/>
                <w:lang w:val="en-US"/>
              </w:rPr>
            </w:pPr>
            <w:r>
              <w:rPr>
                <w:rFonts w:hint="eastAsia" w:ascii="微软雅黑" w:hAnsi="微软雅黑" w:eastAsia="微软雅黑" w:cs="微软雅黑"/>
                <w:b/>
                <w:bCs w:val="0"/>
                <w:color w:val="auto"/>
                <w:kern w:val="0"/>
                <w:sz w:val="24"/>
                <w:szCs w:val="24"/>
                <w:vertAlign w:val="baseline"/>
              </w:rPr>
              <w:t>供应商名称及审查情况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b/>
                <w:bCs w:val="0"/>
                <w:color w:val="auto"/>
                <w:kern w:val="0"/>
                <w:sz w:val="24"/>
                <w:szCs w:val="24"/>
                <w:vertAlign w:val="baseline"/>
                <w:lang w:val="en-US"/>
              </w:rPr>
            </w:pPr>
            <w:r>
              <w:rPr>
                <w:rFonts w:hint="eastAsia" w:ascii="微软雅黑" w:hAnsi="微软雅黑" w:eastAsia="微软雅黑" w:cs="微软雅黑"/>
                <w:b/>
                <w:bCs w:val="0"/>
                <w:color w:val="auto"/>
                <w:kern w:val="0"/>
                <w:sz w:val="24"/>
                <w:szCs w:val="24"/>
                <w:vertAlign w:val="baseline"/>
              </w:rPr>
              <w:t>谈判文件条款（供应商须知、供应商须知资料表条款号）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val="0"/>
                <w:color w:val="auto"/>
                <w:kern w:val="0"/>
                <w:sz w:val="24"/>
                <w:szCs w:val="24"/>
                <w:vertAlign w:val="baseline"/>
                <w:lang w:val="en-US"/>
              </w:rPr>
            </w:pPr>
            <w:r>
              <w:rPr>
                <w:rFonts w:hint="eastAsia" w:ascii="微软雅黑" w:hAnsi="微软雅黑" w:eastAsia="微软雅黑" w:cs="微软雅黑"/>
                <w:b/>
                <w:bCs w:val="0"/>
                <w:color w:val="auto"/>
                <w:kern w:val="0"/>
                <w:sz w:val="24"/>
                <w:szCs w:val="24"/>
                <w:vertAlign w:val="baseline"/>
              </w:rPr>
              <w:t>本项目要求</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中小企业投标要求（</w:t>
            </w:r>
            <w:r>
              <w:rPr>
                <w:rFonts w:hint="eastAsia" w:ascii="微软雅黑" w:hAnsi="微软雅黑" w:eastAsia="微软雅黑" w:cs="微软雅黑"/>
                <w:color w:val="auto"/>
                <w:kern w:val="0"/>
                <w:sz w:val="24"/>
                <w:szCs w:val="24"/>
                <w:vertAlign w:val="baseline"/>
                <w:lang w:val="en-US"/>
              </w:rPr>
              <w:t>1.3.6</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本项目</w:t>
            </w:r>
            <w:r>
              <w:rPr>
                <w:rFonts w:hint="eastAsia" w:ascii="微软雅黑" w:hAnsi="微软雅黑" w:eastAsia="微软雅黑" w:cs="微软雅黑"/>
                <w:i/>
                <w:iCs/>
                <w:color w:val="auto"/>
                <w:kern w:val="0"/>
                <w:sz w:val="24"/>
                <w:szCs w:val="24"/>
                <w:u w:val="single" w:color="000000"/>
                <w:vertAlign w:val="baseline"/>
              </w:rPr>
              <w:t>适用</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联合体投标规定</w:t>
            </w:r>
          </w:p>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w:t>
            </w:r>
            <w:r>
              <w:rPr>
                <w:rFonts w:hint="eastAsia" w:ascii="微软雅黑" w:hAnsi="微软雅黑" w:eastAsia="微软雅黑" w:cs="微软雅黑"/>
                <w:color w:val="auto"/>
                <w:kern w:val="0"/>
                <w:sz w:val="24"/>
                <w:szCs w:val="24"/>
                <w:vertAlign w:val="baseline"/>
                <w:lang w:val="en-US"/>
              </w:rPr>
              <w:t>1.4</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本项目</w:t>
            </w:r>
            <w:r>
              <w:rPr>
                <w:rFonts w:hint="eastAsia" w:ascii="微软雅黑" w:hAnsi="微软雅黑" w:eastAsia="微软雅黑" w:cs="微软雅黑"/>
                <w:i/>
                <w:iCs/>
                <w:color w:val="auto"/>
                <w:kern w:val="0"/>
                <w:sz w:val="24"/>
                <w:szCs w:val="24"/>
                <w:u w:val="single" w:color="000000"/>
                <w:vertAlign w:val="baseline"/>
              </w:rPr>
              <w:t>不接受</w:t>
            </w:r>
            <w:r>
              <w:rPr>
                <w:rFonts w:hint="eastAsia" w:ascii="微软雅黑" w:hAnsi="微软雅黑" w:eastAsia="微软雅黑" w:cs="微软雅黑"/>
                <w:color w:val="auto"/>
                <w:kern w:val="0"/>
                <w:sz w:val="24"/>
                <w:szCs w:val="24"/>
                <w:vertAlign w:val="baseline"/>
              </w:rPr>
              <w:t>联合体投标</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供应商的关联性</w:t>
            </w:r>
          </w:p>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w:t>
            </w:r>
            <w:r>
              <w:rPr>
                <w:rFonts w:hint="eastAsia" w:ascii="微软雅黑" w:hAnsi="微软雅黑" w:eastAsia="微软雅黑" w:cs="微软雅黑"/>
                <w:color w:val="auto"/>
                <w:kern w:val="0"/>
                <w:sz w:val="24"/>
                <w:szCs w:val="24"/>
                <w:vertAlign w:val="baseline"/>
                <w:lang w:val="en-US"/>
              </w:rPr>
              <w:t>1.5</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未发现影响采购人决策行为（</w:t>
            </w:r>
            <w:r>
              <w:rPr>
                <w:rFonts w:hint="eastAsia" w:ascii="微软雅黑" w:hAnsi="微软雅黑" w:eastAsia="微软雅黑" w:cs="微软雅黑"/>
                <w:color w:val="auto"/>
                <w:kern w:val="0"/>
                <w:sz w:val="24"/>
                <w:szCs w:val="24"/>
                <w:vertAlign w:val="baseline"/>
                <w:lang w:val="en-US"/>
              </w:rPr>
              <w:t>1.5</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满足投标范围的完整性要求（</w:t>
            </w:r>
            <w:r>
              <w:rPr>
                <w:rFonts w:hint="eastAsia" w:ascii="微软雅黑" w:hAnsi="微软雅黑" w:eastAsia="微软雅黑" w:cs="微软雅黑"/>
                <w:color w:val="auto"/>
                <w:kern w:val="0"/>
                <w:sz w:val="24"/>
                <w:szCs w:val="24"/>
                <w:vertAlign w:val="baseline"/>
                <w:lang w:val="en-US"/>
              </w:rPr>
              <w:t>8.1</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供应商对所投分包谈判文件中所列的所有内容进行投标。</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未包含价格调整要求（</w:t>
            </w:r>
            <w:r>
              <w:rPr>
                <w:rFonts w:hint="eastAsia" w:ascii="微软雅黑" w:hAnsi="微软雅黑" w:eastAsia="微软雅黑" w:cs="微软雅黑"/>
                <w:color w:val="auto"/>
                <w:kern w:val="0"/>
                <w:sz w:val="24"/>
                <w:szCs w:val="24"/>
                <w:vertAlign w:val="baseline"/>
                <w:lang w:val="en-US"/>
              </w:rPr>
              <w:t>11.4</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投标保证金（</w:t>
            </w:r>
            <w:r>
              <w:rPr>
                <w:rFonts w:hint="eastAsia" w:ascii="微软雅黑" w:hAnsi="微软雅黑" w:eastAsia="微软雅黑" w:cs="微软雅黑"/>
                <w:color w:val="auto"/>
                <w:kern w:val="0"/>
                <w:sz w:val="24"/>
                <w:szCs w:val="24"/>
                <w:vertAlign w:val="baseline"/>
                <w:lang w:val="en-US"/>
              </w:rPr>
              <w:t>12.1</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符合谈判文件要求</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投标有效期满足要求（</w:t>
            </w:r>
            <w:r>
              <w:rPr>
                <w:rFonts w:hint="eastAsia" w:ascii="微软雅黑" w:hAnsi="微软雅黑" w:eastAsia="微软雅黑" w:cs="微软雅黑"/>
                <w:color w:val="auto"/>
                <w:kern w:val="0"/>
                <w:sz w:val="24"/>
                <w:szCs w:val="24"/>
                <w:vertAlign w:val="baseline"/>
                <w:lang w:val="en-US"/>
              </w:rPr>
              <w:t>13.1</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自提交响应文件截止之日起</w:t>
            </w:r>
            <w:r>
              <w:rPr>
                <w:rFonts w:hint="eastAsia" w:ascii="微软雅黑" w:hAnsi="微软雅黑" w:eastAsia="微软雅黑" w:cs="微软雅黑"/>
                <w:color w:val="auto"/>
                <w:sz w:val="24"/>
                <w:szCs w:val="24"/>
                <w:u w:val="single"/>
                <w:vertAlign w:val="baseline"/>
                <w:lang w:val="en-US"/>
              </w:rPr>
              <w:t xml:space="preserve">90 </w:t>
            </w:r>
            <w:r>
              <w:rPr>
                <w:rFonts w:hint="eastAsia" w:ascii="微软雅黑" w:hAnsi="微软雅黑" w:eastAsia="微软雅黑" w:cs="微软雅黑"/>
                <w:color w:val="auto"/>
                <w:sz w:val="24"/>
                <w:szCs w:val="24"/>
                <w:u w:val="single"/>
                <w:vertAlign w:val="baseline"/>
              </w:rPr>
              <w:t>日</w:t>
            </w:r>
            <w:r>
              <w:rPr>
                <w:rFonts w:hint="eastAsia" w:ascii="微软雅黑" w:hAnsi="微软雅黑" w:eastAsia="微软雅黑" w:cs="微软雅黑"/>
                <w:color w:val="auto"/>
                <w:sz w:val="24"/>
                <w:szCs w:val="24"/>
                <w:vertAlign w:val="baseline"/>
              </w:rPr>
              <w:t>历日</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响应文件的装订方式（</w:t>
            </w:r>
            <w:r>
              <w:rPr>
                <w:rFonts w:hint="eastAsia" w:ascii="微软雅黑" w:hAnsi="微软雅黑" w:eastAsia="微软雅黑" w:cs="微软雅黑"/>
                <w:color w:val="auto"/>
                <w:kern w:val="0"/>
                <w:sz w:val="24"/>
                <w:szCs w:val="24"/>
                <w:vertAlign w:val="baseline"/>
                <w:lang w:val="en-US"/>
              </w:rPr>
              <w:t>14.3</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所有响应文件采用不可拆装的胶订方式装订</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lang w:val="en-US" w:eastAsia="zh-CN" w:bidi="ar"/>
              </w:rPr>
              <w:t>响应文件的签署和盖章符合要求</w:t>
            </w:r>
          </w:p>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w:t>
            </w:r>
            <w:r>
              <w:rPr>
                <w:rFonts w:hint="eastAsia" w:ascii="微软雅黑" w:hAnsi="微软雅黑" w:eastAsia="微软雅黑" w:cs="微软雅黑"/>
                <w:color w:val="auto"/>
                <w:kern w:val="0"/>
                <w:sz w:val="24"/>
                <w:szCs w:val="24"/>
                <w:vertAlign w:val="baseline"/>
                <w:lang w:val="en-US"/>
              </w:rPr>
              <w:t>14.2</w:t>
            </w:r>
            <w:r>
              <w:rPr>
                <w:rFonts w:hint="eastAsia" w:ascii="微软雅黑" w:hAnsi="微软雅黑" w:eastAsia="微软雅黑" w:cs="微软雅黑"/>
                <w:color w:val="auto"/>
                <w:kern w:val="0"/>
                <w:sz w:val="24"/>
                <w:szCs w:val="24"/>
                <w:vertAlign w:val="baseline"/>
              </w:rPr>
              <w:t>、</w:t>
            </w:r>
            <w:r>
              <w:rPr>
                <w:rFonts w:hint="eastAsia" w:ascii="微软雅黑" w:hAnsi="微软雅黑" w:eastAsia="微软雅黑" w:cs="微软雅黑"/>
                <w:color w:val="auto"/>
                <w:kern w:val="0"/>
                <w:sz w:val="24"/>
                <w:szCs w:val="24"/>
                <w:vertAlign w:val="baseline"/>
                <w:lang w:val="en-US"/>
              </w:rPr>
              <w:t>14.4</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vertAlign w:val="baseline"/>
                <w:lang w:val="en-US"/>
              </w:rPr>
            </w:pPr>
            <w:r>
              <w:rPr>
                <w:rFonts w:hint="eastAsia" w:ascii="微软雅黑" w:hAnsi="微软雅黑" w:eastAsia="微软雅黑" w:cs="微软雅黑"/>
                <w:color w:val="auto"/>
                <w:sz w:val="24"/>
                <w:szCs w:val="24"/>
                <w:vertAlign w:val="baseline"/>
              </w:rPr>
              <w:t>按照谈判文件规定要求签署、盖章。</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接受价格的算术修正（</w:t>
            </w:r>
            <w:r>
              <w:rPr>
                <w:rFonts w:hint="eastAsia" w:ascii="微软雅黑" w:hAnsi="微软雅黑" w:eastAsia="微软雅黑" w:cs="微软雅黑"/>
                <w:color w:val="auto"/>
                <w:kern w:val="0"/>
                <w:sz w:val="24"/>
                <w:szCs w:val="24"/>
                <w:vertAlign w:val="baseline"/>
                <w:lang w:val="en-US"/>
              </w:rPr>
              <w:t>20.3</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响应文件报价出现前后不一致的，应按照谈判文件规定的顺序修正。修正后的报价经供应商确认后产生约束力。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符合强制采购节能产品要求（</w:t>
            </w:r>
            <w:r>
              <w:rPr>
                <w:rFonts w:hint="eastAsia" w:ascii="微软雅黑" w:hAnsi="微软雅黑" w:eastAsia="微软雅黑" w:cs="微软雅黑"/>
                <w:color w:val="auto"/>
                <w:kern w:val="0"/>
                <w:sz w:val="24"/>
                <w:szCs w:val="24"/>
                <w:vertAlign w:val="baseline"/>
                <w:lang w:val="en-US"/>
              </w:rPr>
              <w:t>20.6</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本项目</w:t>
            </w:r>
            <w:r>
              <w:rPr>
                <w:rFonts w:hint="eastAsia" w:ascii="微软雅黑" w:hAnsi="微软雅黑" w:eastAsia="微软雅黑" w:cs="微软雅黑"/>
                <w:i/>
                <w:iCs/>
                <w:color w:val="auto"/>
                <w:kern w:val="0"/>
                <w:sz w:val="24"/>
                <w:szCs w:val="24"/>
                <w:u w:val="single" w:color="000000"/>
                <w:vertAlign w:val="baseline"/>
              </w:rPr>
              <w:t>适用</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未发现串通投标（</w:t>
            </w:r>
            <w:r>
              <w:rPr>
                <w:rFonts w:hint="eastAsia" w:ascii="微软雅黑" w:hAnsi="微软雅黑" w:eastAsia="微软雅黑" w:cs="微软雅黑"/>
                <w:color w:val="auto"/>
                <w:kern w:val="0"/>
                <w:sz w:val="24"/>
                <w:szCs w:val="24"/>
                <w:vertAlign w:val="baseline"/>
                <w:lang w:val="en-US"/>
              </w:rPr>
              <w:t>22.2</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未与其他供应商串通投标，或者与招标人串通投标。</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报价说明可以接受（</w:t>
            </w:r>
            <w:r>
              <w:rPr>
                <w:rFonts w:hint="eastAsia" w:ascii="微软雅黑" w:hAnsi="微软雅黑" w:eastAsia="微软雅黑" w:cs="微软雅黑"/>
                <w:color w:val="auto"/>
                <w:kern w:val="0"/>
                <w:sz w:val="24"/>
                <w:szCs w:val="24"/>
                <w:vertAlign w:val="baseline"/>
                <w:lang w:val="en-US"/>
              </w:rPr>
              <w:t>22.2</w:t>
            </w:r>
            <w:r>
              <w:rPr>
                <w:rFonts w:hint="eastAsia" w:ascii="微软雅黑" w:hAnsi="微软雅黑" w:eastAsia="微软雅黑" w:cs="微软雅黑"/>
                <w:color w:val="auto"/>
                <w:kern w:val="0"/>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无采购人不能接受的附加条件（</w:t>
            </w:r>
            <w:r>
              <w:rPr>
                <w:rFonts w:hint="eastAsia" w:ascii="微软雅黑" w:hAnsi="微软雅黑" w:eastAsia="微软雅黑" w:cs="微软雅黑"/>
                <w:color w:val="auto"/>
                <w:sz w:val="24"/>
                <w:szCs w:val="24"/>
                <w:vertAlign w:val="baseline"/>
                <w:lang w:val="en-US"/>
              </w:rPr>
              <w:t>22.2</w:t>
            </w:r>
            <w:r>
              <w:rPr>
                <w:rFonts w:hint="eastAsia" w:ascii="微软雅黑" w:hAnsi="微软雅黑" w:eastAsia="微软雅黑" w:cs="微软雅黑"/>
                <w:color w:val="auto"/>
                <w:sz w:val="24"/>
                <w:szCs w:val="24"/>
                <w:vertAlign w:val="baseline"/>
              </w:rPr>
              <w:t>）</w:t>
            </w:r>
          </w:p>
        </w:tc>
        <w:tc>
          <w:tcPr>
            <w:tcW w:w="44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sz w:val="24"/>
                <w:szCs w:val="24"/>
                <w:vertAlign w:val="baseline"/>
              </w:rPr>
              <w:t>响应文件未含有采购人不能接受的附加条件。</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7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val="0"/>
                <w:color w:val="auto"/>
                <w:sz w:val="24"/>
                <w:szCs w:val="24"/>
                <w:vertAlign w:val="baseline"/>
                <w:lang w:val="en-US"/>
              </w:rPr>
            </w:pPr>
            <w:r>
              <w:rPr>
                <w:rFonts w:hint="eastAsia" w:ascii="微软雅黑" w:hAnsi="微软雅黑" w:eastAsia="微软雅黑" w:cs="微软雅黑"/>
                <w:b/>
                <w:bCs w:val="0"/>
                <w:color w:val="auto"/>
                <w:kern w:val="0"/>
                <w:sz w:val="24"/>
                <w:szCs w:val="24"/>
                <w:vertAlign w:val="baseline"/>
              </w:rPr>
              <w:t>结论</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r>
    </w:tbl>
    <w:p>
      <w:pPr>
        <w:pStyle w:val="35"/>
        <w:keepNext w:val="0"/>
        <w:keepLines w:val="0"/>
        <w:widowControl w:val="0"/>
        <w:suppressLineNumbers w:val="0"/>
        <w:tabs>
          <w:tab w:val="left" w:pos="567"/>
        </w:tabs>
        <w:snapToGrid w:val="0"/>
        <w:spacing w:before="0" w:beforeAutospacing="0" w:after="0" w:afterAutospacing="0" w:line="360" w:lineRule="exact"/>
        <w:ind w:left="-181" w:leftChars="-86" w:right="0" w:firstLine="660" w:firstLineChars="275"/>
        <w:jc w:val="both"/>
        <w:textAlignment w:val="baseline"/>
        <w:rPr>
          <w:rFonts w:hint="eastAsia" w:ascii="微软雅黑" w:hAnsi="微软雅黑" w:eastAsia="微软雅黑" w:cs="微软雅黑"/>
          <w:color w:val="auto"/>
          <w:vertAlign w:val="baseline"/>
          <w:lang w:val="en-US"/>
        </w:rPr>
      </w:pPr>
      <w:r>
        <w:rPr>
          <w:rFonts w:hint="eastAsia" w:ascii="微软雅黑" w:hAnsi="微软雅黑" w:eastAsia="微软雅黑" w:cs="微软雅黑"/>
          <w:color w:val="auto"/>
          <w:kern w:val="2"/>
          <w:sz w:val="24"/>
          <w:szCs w:val="24"/>
          <w:lang w:val="en-US" w:eastAsia="zh-CN" w:bidi="ar"/>
        </w:rPr>
        <w:br w:type="page"/>
      </w:r>
    </w:p>
    <w:tbl>
      <w:tblPr>
        <w:tblStyle w:val="38"/>
        <w:tblW w:w="10020" w:type="dxa"/>
        <w:tblInd w:w="-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0"/>
        <w:gridCol w:w="2295"/>
        <w:gridCol w:w="1575"/>
        <w:gridCol w:w="184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020" w:type="dxa"/>
            <w:gridSpan w:val="5"/>
            <w:tcBorders>
              <w:top w:val="nil"/>
              <w:left w:val="nil"/>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color w:val="auto"/>
                <w:kern w:val="0"/>
                <w:sz w:val="24"/>
                <w:szCs w:val="24"/>
                <w:vertAlign w:val="baseline"/>
                <w:lang w:val="en-US"/>
              </w:rPr>
            </w:pPr>
            <w:r>
              <w:rPr>
                <w:rFonts w:hint="eastAsia" w:ascii="微软雅黑" w:hAnsi="微软雅黑" w:eastAsia="微软雅黑" w:cs="微软雅黑"/>
                <w:b/>
                <w:bCs/>
                <w:color w:val="auto"/>
                <w:kern w:val="0"/>
                <w:sz w:val="24"/>
                <w:szCs w:val="24"/>
                <w:vertAlign w:val="baseline"/>
              </w:rPr>
              <w:t>技术符合性审查表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2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审查事项</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供应商名称</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供应商名称</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25"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谈判文件要求</w:t>
            </w: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条款号</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货物需求一览表</w:t>
            </w: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第</w:t>
            </w:r>
            <w:r>
              <w:rPr>
                <w:rFonts w:hint="eastAsia" w:ascii="微软雅黑" w:hAnsi="微软雅黑" w:eastAsia="微软雅黑" w:cs="微软雅黑"/>
                <w:color w:val="auto"/>
                <w:kern w:val="0"/>
                <w:sz w:val="24"/>
                <w:szCs w:val="24"/>
                <w:vertAlign w:val="baseline"/>
                <w:lang w:val="en-US"/>
              </w:rPr>
              <w:t>5</w:t>
            </w:r>
            <w:r>
              <w:rPr>
                <w:rFonts w:hint="eastAsia" w:ascii="微软雅黑" w:hAnsi="微软雅黑" w:eastAsia="微软雅黑" w:cs="微软雅黑"/>
                <w:color w:val="auto"/>
                <w:kern w:val="0"/>
                <w:sz w:val="24"/>
                <w:szCs w:val="24"/>
                <w:vertAlign w:val="baseline"/>
              </w:rPr>
              <w:t>章</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b/>
                <w:bCs/>
                <w:color w:val="auto"/>
                <w:kern w:val="0"/>
                <w:sz w:val="24"/>
                <w:szCs w:val="24"/>
                <w:vertAlign w:val="baseline"/>
                <w:lang w:val="en-US"/>
              </w:rPr>
            </w:pPr>
            <w:r>
              <w:rPr>
                <w:rFonts w:hint="eastAsia" w:ascii="微软雅黑" w:hAnsi="微软雅黑" w:eastAsia="微软雅黑" w:cs="微软雅黑"/>
                <w:b/>
                <w:bCs/>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b/>
                <w:bCs/>
                <w:color w:val="auto"/>
                <w:kern w:val="0"/>
                <w:sz w:val="24"/>
                <w:szCs w:val="24"/>
                <w:vertAlign w:val="baseline"/>
                <w:lang w:val="en-US"/>
              </w:rPr>
            </w:pPr>
            <w:r>
              <w:rPr>
                <w:rFonts w:hint="eastAsia" w:ascii="微软雅黑" w:hAnsi="微软雅黑" w:eastAsia="微软雅黑" w:cs="微软雅黑"/>
                <w:b/>
                <w:bCs/>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结论</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c>
          <w:tcPr>
            <w:tcW w:w="15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r>
              <w:rPr>
                <w:rFonts w:hint="eastAsia" w:ascii="微软雅黑" w:hAnsi="微软雅黑" w:eastAsia="微软雅黑" w:cs="微软雅黑"/>
                <w:color w:val="auto"/>
                <w:kern w:val="0"/>
                <w:sz w:val="24"/>
                <w:szCs w:val="24"/>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730" w:type="dxa"/>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2295" w:type="dxa"/>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575" w:type="dxa"/>
            <w:shd w:val="clear" w:color="auto" w:fill="auto"/>
            <w:vAlign w:val="center"/>
          </w:tcPr>
          <w:p>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4"/>
                <w:szCs w:val="24"/>
                <w:vertAlign w:val="baseline"/>
                <w:lang w:val="en-US"/>
              </w:rPr>
            </w:pPr>
          </w:p>
        </w:tc>
        <w:tc>
          <w:tcPr>
            <w:tcW w:w="1845" w:type="dxa"/>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c>
          <w:tcPr>
            <w:tcW w:w="1575" w:type="dxa"/>
            <w:shd w:val="clear" w:color="auto" w:fill="auto"/>
            <w:vAlign w:val="center"/>
          </w:tcPr>
          <w:p>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4"/>
                <w:szCs w:val="24"/>
                <w:vertAlign w:val="baseline"/>
                <w:lang w:val="en-US"/>
              </w:rPr>
            </w:pPr>
          </w:p>
        </w:tc>
      </w:tr>
    </w:tbl>
    <w:p>
      <w:pPr>
        <w:pStyle w:val="35"/>
        <w:keepNext w:val="0"/>
        <w:keepLines w:val="0"/>
        <w:widowControl w:val="0"/>
        <w:suppressLineNumbers w:val="0"/>
        <w:tabs>
          <w:tab w:val="left" w:pos="567"/>
        </w:tabs>
        <w:snapToGrid w:val="0"/>
        <w:spacing w:before="0" w:beforeAutospacing="0" w:after="0" w:afterAutospacing="0" w:line="360" w:lineRule="exact"/>
        <w:ind w:left="-181" w:leftChars="-86" w:right="0" w:firstLine="660" w:firstLineChars="275"/>
        <w:jc w:val="both"/>
        <w:textAlignment w:val="baseline"/>
        <w:rPr>
          <w:rFonts w:hint="eastAsia" w:ascii="微软雅黑" w:hAnsi="微软雅黑" w:eastAsia="微软雅黑" w:cs="微软雅黑"/>
          <w:color w:val="auto"/>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color w:val="auto"/>
          <w:sz w:val="24"/>
          <w:szCs w:val="24"/>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color w:val="auto"/>
          <w:sz w:val="24"/>
          <w:szCs w:val="24"/>
          <w:vertAlign w:val="baseline"/>
          <w:lang w:val="en-US"/>
        </w:rPr>
      </w:pPr>
    </w:p>
    <w:p>
      <w:pPr>
        <w:keepNext w:val="0"/>
        <w:keepLines w:val="0"/>
        <w:widowControl w:val="0"/>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bCs/>
          <w:color w:val="auto"/>
          <w:sz w:val="24"/>
          <w:szCs w:val="24"/>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b/>
          <w:bCs w:val="0"/>
          <w:color w:val="auto"/>
          <w:sz w:val="28"/>
          <w:szCs w:val="28"/>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b/>
          <w:bCs w:val="0"/>
          <w:color w:val="auto"/>
          <w:sz w:val="28"/>
          <w:szCs w:val="28"/>
          <w:vertAlign w:val="baseline"/>
          <w:lang w:val="en-US"/>
        </w:rPr>
      </w:pPr>
    </w:p>
    <w:p>
      <w:pPr>
        <w:pStyle w:val="35"/>
        <w:keepNext w:val="0"/>
        <w:keepLines w:val="0"/>
        <w:widowControl w:val="0"/>
        <w:suppressLineNumbers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b/>
          <w:bCs w:val="0"/>
          <w:color w:val="auto"/>
          <w:sz w:val="28"/>
          <w:szCs w:val="28"/>
          <w:vertAlign w:val="baseline"/>
          <w:lang w:val="en-US"/>
        </w:rPr>
      </w:pPr>
    </w:p>
    <w:bookmarkEnd w:id="831"/>
    <w:bookmarkEnd w:id="832"/>
    <w:p>
      <w:pPr>
        <w:pStyle w:val="35"/>
        <w:keepNext w:val="0"/>
        <w:keepLines w:val="0"/>
        <w:widowControl w:val="0"/>
        <w:suppressLineNumbers w:val="0"/>
        <w:snapToGrid w:val="0"/>
        <w:spacing w:before="0" w:beforeAutospacing="0" w:after="0" w:afterAutospacing="0"/>
        <w:ind w:left="0" w:right="0"/>
        <w:jc w:val="left"/>
        <w:rPr>
          <w:rFonts w:hint="eastAsia" w:ascii="微软雅黑" w:hAnsi="微软雅黑" w:eastAsia="微软雅黑" w:cs="微软雅黑"/>
          <w:color w:val="auto"/>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auto"/>
          <w:lang w:val="en-US"/>
        </w:rPr>
      </w:pPr>
    </w:p>
    <w:bookmarkEnd w:id="833"/>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pStyle w:val="5"/>
        <w:rPr>
          <w:rFonts w:hint="eastAsia"/>
          <w:color w:val="auto"/>
        </w:rPr>
      </w:pP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cs="宋体"/>
          <w:b/>
          <w:color w:val="auto"/>
          <w:sz w:val="40"/>
          <w:szCs w:val="40"/>
          <w:highlight w:val="none"/>
          <w:lang w:eastAsia="zh-CN"/>
        </w:rPr>
      </w:pPr>
      <w:bookmarkStart w:id="834" w:name="_Toc13284_WPSOffice_Level2"/>
      <w:r>
        <w:rPr>
          <w:rFonts w:hint="eastAsia" w:ascii="宋体" w:hAnsi="宋体" w:eastAsia="宋体" w:cs="宋体"/>
          <w:b/>
          <w:color w:val="auto"/>
          <w:sz w:val="40"/>
          <w:szCs w:val="40"/>
          <w:highlight w:val="none"/>
        </w:rPr>
        <w:t>项目编号：</w:t>
      </w:r>
      <w:bookmarkEnd w:id="834"/>
      <w:r>
        <w:rPr>
          <w:rFonts w:hint="eastAsia" w:ascii="宋体" w:hAnsi="宋体" w:cs="宋体"/>
          <w:b/>
          <w:color w:val="auto"/>
          <w:sz w:val="40"/>
          <w:szCs w:val="40"/>
          <w:highlight w:val="none"/>
          <w:lang w:eastAsia="zh-CN"/>
        </w:rPr>
        <w:t>XBZB(</w:t>
      </w:r>
      <w:r>
        <w:rPr>
          <w:rFonts w:hint="eastAsia" w:ascii="宋体" w:hAnsi="宋体" w:cs="宋体"/>
          <w:b/>
          <w:color w:val="auto"/>
          <w:sz w:val="40"/>
          <w:szCs w:val="40"/>
          <w:highlight w:val="none"/>
          <w:lang w:val="en-US" w:eastAsia="zh-CN"/>
        </w:rPr>
        <w:t>TP</w:t>
      </w:r>
      <w:r>
        <w:rPr>
          <w:rFonts w:hint="eastAsia" w:ascii="宋体" w:hAnsi="宋体" w:cs="宋体"/>
          <w:b/>
          <w:color w:val="auto"/>
          <w:sz w:val="40"/>
          <w:szCs w:val="40"/>
          <w:highlight w:val="none"/>
          <w:lang w:eastAsia="zh-CN"/>
        </w:rPr>
        <w:t>)-2300</w:t>
      </w:r>
      <w:r>
        <w:rPr>
          <w:rFonts w:hint="eastAsia" w:ascii="宋体" w:hAnsi="宋体" w:cs="宋体"/>
          <w:b/>
          <w:color w:val="auto"/>
          <w:sz w:val="40"/>
          <w:szCs w:val="40"/>
          <w:highlight w:val="none"/>
          <w:lang w:val="en-US" w:eastAsia="zh-CN"/>
        </w:rPr>
        <w:t>4</w:t>
      </w:r>
    </w:p>
    <w:p>
      <w:pPr>
        <w:pStyle w:val="5"/>
        <w:rPr>
          <w:rFonts w:hint="default"/>
          <w:color w:val="auto"/>
          <w:lang w:val="en-US" w:eastAsia="zh-CN"/>
        </w:rPr>
      </w:pPr>
    </w:p>
    <w:p>
      <w:pPr>
        <w:pStyle w:val="19"/>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9"/>
        <w:rPr>
          <w:rFonts w:hint="eastAsia" w:ascii="宋体" w:hAnsi="宋体" w:eastAsia="宋体" w:cs="宋体"/>
          <w:b/>
          <w:color w:val="auto"/>
          <w:sz w:val="52"/>
          <w:highlight w:val="none"/>
        </w:rPr>
      </w:pPr>
    </w:p>
    <w:p>
      <w:pPr>
        <w:pStyle w:val="19"/>
        <w:rPr>
          <w:rFonts w:hint="eastAsia" w:ascii="宋体" w:hAnsi="宋体" w:eastAsia="宋体" w:cs="宋体"/>
          <w:b/>
          <w:color w:val="auto"/>
          <w:sz w:val="52"/>
          <w:highlight w:val="none"/>
        </w:rPr>
      </w:pPr>
    </w:p>
    <w:p>
      <w:pPr>
        <w:pStyle w:val="19"/>
        <w:rPr>
          <w:rFonts w:hint="eastAsia" w:ascii="宋体" w:hAnsi="宋体" w:eastAsia="宋体" w:cs="宋体"/>
          <w:b/>
          <w:color w:val="auto"/>
          <w:sz w:val="52"/>
          <w:highlight w:val="none"/>
        </w:rPr>
      </w:pPr>
    </w:p>
    <w:p>
      <w:pPr>
        <w:rPr>
          <w:rFonts w:hint="eastAsia" w:ascii="宋体" w:hAnsi="宋体" w:eastAsia="宋体" w:cs="宋体"/>
          <w:color w:val="auto"/>
          <w:highlight w:val="none"/>
        </w:rPr>
      </w:pPr>
      <w:bookmarkStart w:id="835" w:name="_Toc6865"/>
      <w:bookmarkStart w:id="836" w:name="_Toc28085"/>
      <w:bookmarkStart w:id="837" w:name="_Toc23920"/>
      <w:bookmarkStart w:id="838" w:name="_Toc515647833"/>
      <w:bookmarkStart w:id="839" w:name="_Toc4796"/>
      <w:r>
        <w:rPr>
          <w:rFonts w:hint="eastAsia" w:ascii="宋体" w:hAnsi="宋体" w:eastAsia="宋体" w:cs="宋体"/>
          <w:color w:val="auto"/>
          <w:highlight w:val="none"/>
        </w:rPr>
        <w:br w:type="page"/>
      </w:r>
    </w:p>
    <w:bookmarkEnd w:id="835"/>
    <w:bookmarkEnd w:id="836"/>
    <w:bookmarkEnd w:id="837"/>
    <w:bookmarkEnd w:id="838"/>
    <w:bookmarkEnd w:id="839"/>
    <w:p>
      <w:pPr>
        <w:pStyle w:val="3"/>
        <w:bidi w:val="0"/>
        <w:jc w:val="center"/>
        <w:rPr>
          <w:rFonts w:hint="eastAsia" w:ascii="微软雅黑" w:hAnsi="微软雅黑" w:eastAsia="微软雅黑" w:cs="微软雅黑"/>
          <w:b/>
          <w:bCs/>
          <w:color w:val="auto"/>
          <w:lang w:val="en-US" w:eastAsia="zh-CN"/>
        </w:rPr>
      </w:pPr>
      <w:bookmarkStart w:id="840" w:name="_Toc8307"/>
      <w:bookmarkStart w:id="841" w:name="_Toc4781"/>
      <w:bookmarkStart w:id="842" w:name="_Toc14631"/>
      <w:r>
        <w:rPr>
          <w:rFonts w:hint="eastAsia" w:ascii="微软雅黑" w:hAnsi="微软雅黑" w:eastAsia="微软雅黑" w:cs="微软雅黑"/>
          <w:b/>
          <w:bCs/>
          <w:color w:val="auto"/>
          <w:lang w:val="en-US" w:eastAsia="zh-CN"/>
        </w:rPr>
        <w:t>第7章  政府采购合同</w:t>
      </w:r>
      <w:bookmarkEnd w:id="840"/>
      <w:bookmarkEnd w:id="841"/>
      <w:bookmarkEnd w:id="842"/>
      <w:bookmarkStart w:id="843" w:name="_Toc487900382"/>
      <w:bookmarkEnd w:id="843"/>
      <w:bookmarkStart w:id="844" w:name="_Hlt487972895"/>
      <w:bookmarkEnd w:id="844"/>
      <w:bookmarkStart w:id="845" w:name="_Toc216513788"/>
      <w:bookmarkEnd w:id="845"/>
    </w:p>
    <w:p>
      <w:pPr>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合同编号：   </w:t>
      </w:r>
      <w:r>
        <w:rPr>
          <w:rFonts w:hint="eastAsia" w:ascii="宋体" w:hAnsi="宋体" w:eastAsia="宋体" w:cs="宋体"/>
          <w:color w:val="auto"/>
          <w:highlight w:val="none"/>
        </w:rPr>
        <w:t xml:space="preserve">        </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spacing w:line="500" w:lineRule="exact"/>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政府采购合同参考范本</w:t>
      </w:r>
    </w:p>
    <w:p>
      <w:pPr>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（货物类）</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19"/>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第一部分 合同书</w:t>
      </w:r>
    </w:p>
    <w:p>
      <w:pPr>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Style w:val="120"/>
        <w:spacing w:before="120" w:line="360" w:lineRule="exact"/>
        <w:outlineLvl w:val="9"/>
        <w:rPr>
          <w:rFonts w:hint="eastAsia" w:ascii="宋体" w:hAnsi="宋体" w:eastAsia="宋体" w:cs="宋体"/>
          <w:color w:val="auto"/>
          <w:highlight w:val="none"/>
        </w:rPr>
      </w:pPr>
    </w:p>
    <w:p>
      <w:pPr>
        <w:pStyle w:val="120"/>
        <w:spacing w:before="120" w:line="360" w:lineRule="exact"/>
        <w:outlineLvl w:val="9"/>
        <w:rPr>
          <w:rFonts w:hint="eastAsia" w:ascii="宋体" w:hAnsi="宋体" w:eastAsia="宋体" w:cs="宋体"/>
          <w:color w:val="auto"/>
          <w:highlight w:val="none"/>
        </w:rPr>
      </w:pPr>
    </w:p>
    <w:p>
      <w:pPr>
        <w:spacing w:line="360" w:lineRule="exact"/>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exact"/>
        <w:ind w:firstLine="640"/>
        <w:jc w:val="center"/>
        <w:outlineLvl w:val="9"/>
        <w:rPr>
          <w:rFonts w:hint="eastAsia" w:ascii="宋体" w:hAnsi="宋体" w:eastAsia="宋体" w:cs="宋体"/>
          <w:color w:val="auto"/>
          <w:sz w:val="24"/>
          <w:szCs w:val="24"/>
          <w:highlight w:val="none"/>
        </w:rPr>
        <w:sectPr>
          <w:headerReference r:id="rId5" w:type="default"/>
          <w:footerReference r:id="rId6" w:type="default"/>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outlineLvl w:val="9"/>
        <w:rPr>
          <w:rFonts w:hint="eastAsia" w:ascii="宋体" w:hAnsi="宋体" w:eastAsia="宋体" w:cs="宋体"/>
          <w:color w:val="auto"/>
          <w:sz w:val="24"/>
          <w:szCs w:val="24"/>
          <w:highlight w:val="none"/>
        </w:rPr>
      </w:pPr>
      <w:bookmarkStart w:id="846" w:name="_Toc1846"/>
      <w:bookmarkStart w:id="847" w:name="_Toc26721"/>
      <w:bookmarkStart w:id="848" w:name="_Toc2659"/>
      <w:bookmarkStart w:id="849" w:name="_Toc24059"/>
      <w:bookmarkStart w:id="850" w:name="_Toc2232"/>
      <w:bookmarkStart w:id="851" w:name="_Toc3029"/>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bookmarkEnd w:id="846"/>
    <w:bookmarkEnd w:id="847"/>
    <w:bookmarkEnd w:id="848"/>
    <w:bookmarkEnd w:id="849"/>
    <w:bookmarkEnd w:id="850"/>
    <w:bookmarkEnd w:id="851"/>
    <w:p>
      <w:pPr>
        <w:spacing w:line="360" w:lineRule="exact"/>
        <w:ind w:firstLine="482" w:firstLineChars="200"/>
        <w:outlineLvl w:val="9"/>
        <w:rPr>
          <w:rFonts w:hint="eastAsia" w:ascii="宋体" w:hAnsi="宋体" w:eastAsia="宋体" w:cs="宋体"/>
          <w:b/>
          <w:bCs/>
          <w:color w:val="auto"/>
          <w:sz w:val="24"/>
          <w:szCs w:val="24"/>
          <w:highlight w:val="none"/>
        </w:rPr>
      </w:pPr>
      <w:bookmarkStart w:id="852" w:name="_Toc2616"/>
      <w:bookmarkStart w:id="853" w:name="_Toc27963"/>
      <w:bookmarkStart w:id="854" w:name="_Toc18534"/>
      <w:bookmarkStart w:id="855" w:name="_Toc2992"/>
      <w:bookmarkStart w:id="856" w:name="_Toc14766"/>
      <w:bookmarkStart w:id="857" w:name="_Toc27428"/>
      <w:bookmarkStart w:id="858" w:name="_Toc25352"/>
      <w:bookmarkStart w:id="859" w:name="_Toc4751"/>
      <w:bookmarkStart w:id="860" w:name="_Toc4498"/>
      <w:bookmarkStart w:id="861" w:name="_Toc416"/>
      <w:bookmarkStart w:id="862" w:name="_Toc15305"/>
      <w:bookmarkStart w:id="863" w:name="_Toc14493"/>
      <w:bookmarkStart w:id="864" w:name="_Toc21386"/>
      <w:bookmarkStart w:id="865" w:name="_Toc24186"/>
      <w:bookmarkStart w:id="866" w:name="_Toc7850"/>
      <w:bookmarkStart w:id="867" w:name="_Toc6038"/>
      <w:bookmarkStart w:id="868" w:name="_Toc16230"/>
      <w:bookmarkStart w:id="869" w:name="_Toc30575"/>
      <w:bookmarkStart w:id="870" w:name="_Toc28090"/>
      <w:bookmarkStart w:id="871" w:name="_Toc17622"/>
      <w:bookmarkStart w:id="872" w:name="_Toc18247"/>
      <w:bookmarkStart w:id="873" w:name="_Toc5475"/>
      <w:bookmarkStart w:id="874" w:name="_Toc967"/>
      <w:bookmarkStart w:id="875" w:name="_Toc2048"/>
      <w:bookmarkStart w:id="876" w:name="_Toc14324"/>
      <w:bookmarkStart w:id="877" w:name="_Toc29751"/>
      <w:bookmarkStart w:id="878" w:name="_Toc26943"/>
      <w:bookmarkStart w:id="879" w:name="_Toc8683"/>
      <w:r>
        <w:rPr>
          <w:rFonts w:hint="eastAsia" w:ascii="宋体" w:hAnsi="宋体" w:eastAsia="宋体" w:cs="宋体"/>
          <w:b/>
          <w:bCs/>
          <w:color w:val="auto"/>
          <w:sz w:val="24"/>
          <w:szCs w:val="24"/>
          <w:highlight w:val="none"/>
        </w:rPr>
        <w:t>1.1 合同组成部分</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880" w:name="_Toc21295"/>
      <w:bookmarkStart w:id="881" w:name="_Toc7977"/>
      <w:bookmarkStart w:id="882" w:name="_Toc16583"/>
      <w:bookmarkStart w:id="883" w:name="_Toc24003"/>
      <w:bookmarkStart w:id="884" w:name="_Toc4735"/>
      <w:bookmarkStart w:id="885" w:name="_Toc25735"/>
      <w:bookmarkStart w:id="886" w:name="_Toc31632"/>
      <w:bookmarkStart w:id="887" w:name="_Toc1446"/>
      <w:bookmarkStart w:id="888" w:name="_Toc8631"/>
      <w:bookmarkStart w:id="889" w:name="_Toc2579"/>
      <w:bookmarkStart w:id="890" w:name="_Toc12394"/>
      <w:bookmarkStart w:id="891" w:name="_Toc19432"/>
      <w:bookmarkStart w:id="892" w:name="_Toc5906"/>
      <w:bookmarkStart w:id="893" w:name="_Toc7541"/>
      <w:bookmarkStart w:id="894" w:name="_Toc9006"/>
      <w:bookmarkStart w:id="895" w:name="_Toc24300"/>
      <w:bookmarkStart w:id="896" w:name="_Toc22461"/>
      <w:bookmarkStart w:id="897" w:name="_Toc25665"/>
      <w:bookmarkStart w:id="898" w:name="_Toc31638"/>
      <w:bookmarkStart w:id="899" w:name="_Toc13138"/>
      <w:bookmarkStart w:id="900" w:name="_Toc11506"/>
      <w:bookmarkStart w:id="901" w:name="_Toc1295"/>
      <w:bookmarkStart w:id="902" w:name="_Toc24413"/>
      <w:bookmarkStart w:id="903" w:name="_Toc11238"/>
      <w:bookmarkStart w:id="904" w:name="_Toc15345"/>
      <w:bookmarkStart w:id="905" w:name="_Toc32674"/>
      <w:bookmarkStart w:id="906" w:name="_Toc27126"/>
      <w:bookmarkStart w:id="907" w:name="_Toc20136"/>
      <w:bookmarkStart w:id="908" w:name="_Toc14235"/>
      <w:bookmarkStart w:id="909" w:name="_Toc24887"/>
      <w:bookmarkStart w:id="910" w:name="_Toc21690"/>
      <w:bookmarkStart w:id="911" w:name="_Toc25402"/>
      <w:bookmarkStart w:id="912" w:name="_Toc21217"/>
      <w:bookmarkStart w:id="913" w:name="_Toc27318"/>
      <w:r>
        <w:rPr>
          <w:rFonts w:hint="eastAsia" w:ascii="宋体" w:hAnsi="宋体" w:eastAsia="宋体" w:cs="宋体"/>
          <w:b/>
          <w:bCs/>
          <w:color w:val="auto"/>
          <w:sz w:val="24"/>
          <w:szCs w:val="24"/>
          <w:highlight w:val="none"/>
        </w:rPr>
        <w:t>1.2 货物</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914" w:name="_Toc1267"/>
      <w:bookmarkStart w:id="915" w:name="_Toc21551"/>
      <w:bookmarkStart w:id="916" w:name="_Toc12266"/>
      <w:bookmarkStart w:id="917" w:name="_Toc16487"/>
      <w:bookmarkStart w:id="918" w:name="_Toc28886"/>
      <w:bookmarkStart w:id="919" w:name="_Toc9271"/>
      <w:bookmarkStart w:id="920" w:name="_Toc13898"/>
      <w:bookmarkStart w:id="921" w:name="_Toc27282"/>
      <w:bookmarkStart w:id="922" w:name="_Toc26807"/>
      <w:bookmarkStart w:id="923" w:name="_Toc21631"/>
      <w:bookmarkStart w:id="924" w:name="_Toc6581"/>
      <w:bookmarkStart w:id="925" w:name="_Toc30755"/>
      <w:bookmarkStart w:id="926" w:name="_Toc29540"/>
      <w:bookmarkStart w:id="927" w:name="_Toc9579"/>
      <w:bookmarkStart w:id="928" w:name="_Toc29469"/>
      <w:bookmarkStart w:id="929" w:name="_Toc9364"/>
      <w:bookmarkStart w:id="930" w:name="_Toc10942"/>
      <w:bookmarkStart w:id="931" w:name="_Toc19682"/>
      <w:bookmarkStart w:id="932" w:name="_Toc2897"/>
      <w:bookmarkStart w:id="933" w:name="_Toc11045"/>
      <w:bookmarkStart w:id="934" w:name="_Toc1528"/>
      <w:bookmarkStart w:id="935" w:name="_Toc18204"/>
      <w:bookmarkStart w:id="936" w:name="_Toc25368"/>
      <w:bookmarkStart w:id="937" w:name="_Toc31994"/>
      <w:bookmarkStart w:id="938" w:name="_Toc8386"/>
      <w:bookmarkStart w:id="939" w:name="_Toc633"/>
      <w:bookmarkStart w:id="940" w:name="_Toc6258"/>
      <w:bookmarkStart w:id="941" w:name="_Toc23292"/>
      <w:bookmarkStart w:id="942" w:name="_Toc29608"/>
      <w:bookmarkStart w:id="943" w:name="_Toc21040"/>
      <w:bookmarkStart w:id="944" w:name="_Toc30667"/>
      <w:bookmarkStart w:id="945" w:name="_Toc25180"/>
      <w:bookmarkStart w:id="946" w:name="_Toc31650"/>
      <w:r>
        <w:rPr>
          <w:rFonts w:hint="eastAsia" w:ascii="宋体" w:hAnsi="宋体" w:eastAsia="宋体" w:cs="宋体"/>
          <w:b/>
          <w:bCs/>
          <w:color w:val="auto"/>
          <w:sz w:val="24"/>
          <w:szCs w:val="24"/>
          <w:highlight w:val="none"/>
        </w:rPr>
        <w:t>1.3 价款</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21"/>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738"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803" w:type="dxa"/>
            <w:vAlign w:val="center"/>
          </w:tcPr>
          <w:p>
            <w:pPr>
              <w:pStyle w:val="121"/>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c>
          <w:tcPr>
            <w:tcW w:w="3738"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c>
          <w:tcPr>
            <w:tcW w:w="2803"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c>
          <w:tcPr>
            <w:tcW w:w="3738"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c>
          <w:tcPr>
            <w:tcW w:w="2803"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803" w:type="dxa"/>
            <w:vAlign w:val="center"/>
          </w:tcPr>
          <w:p>
            <w:pPr>
              <w:pStyle w:val="121"/>
              <w:keepNext w:val="0"/>
              <w:keepLines w:val="0"/>
              <w:suppressLineNumbers w:val="0"/>
              <w:spacing w:before="0" w:beforeAutospacing="0" w:after="0" w:afterAutospacing="0" w:line="360" w:lineRule="exact"/>
              <w:ind w:left="0" w:right="0" w:firstLine="200"/>
              <w:jc w:val="center"/>
              <w:outlineLvl w:val="9"/>
              <w:rPr>
                <w:rFonts w:hint="eastAsia" w:ascii="宋体" w:hAnsi="宋体" w:eastAsia="宋体" w:cs="宋体"/>
                <w:color w:val="auto"/>
                <w:kern w:val="2"/>
                <w:sz w:val="24"/>
                <w:szCs w:val="24"/>
                <w:highlight w:val="none"/>
              </w:rPr>
            </w:pPr>
          </w:p>
        </w:tc>
      </w:tr>
    </w:tbl>
    <w:p>
      <w:pPr>
        <w:spacing w:line="360" w:lineRule="exact"/>
        <w:ind w:firstLine="482" w:firstLineChars="200"/>
        <w:outlineLvl w:val="9"/>
        <w:rPr>
          <w:rFonts w:hint="eastAsia" w:ascii="宋体" w:hAnsi="宋体" w:eastAsia="宋体" w:cs="宋体"/>
          <w:b/>
          <w:bCs/>
          <w:color w:val="auto"/>
          <w:sz w:val="24"/>
          <w:szCs w:val="24"/>
          <w:highlight w:val="none"/>
        </w:rPr>
      </w:pPr>
      <w:bookmarkStart w:id="947" w:name="_Toc2285"/>
      <w:bookmarkStart w:id="948" w:name="_Toc16769"/>
      <w:bookmarkStart w:id="949" w:name="_Toc24781"/>
      <w:bookmarkStart w:id="950" w:name="_Toc673"/>
      <w:bookmarkStart w:id="951" w:name="_Toc4585"/>
      <w:bookmarkStart w:id="952" w:name="_Toc8276"/>
      <w:bookmarkStart w:id="953" w:name="_Toc25914"/>
      <w:bookmarkStart w:id="954" w:name="_Toc11737"/>
      <w:bookmarkStart w:id="955" w:name="_Toc30643"/>
      <w:bookmarkStart w:id="956" w:name="_Toc10086"/>
      <w:bookmarkStart w:id="957" w:name="_Toc28499"/>
      <w:bookmarkStart w:id="958" w:name="_Toc27908"/>
      <w:bookmarkStart w:id="959" w:name="_Toc26470"/>
      <w:bookmarkStart w:id="960" w:name="_Toc26112"/>
      <w:bookmarkStart w:id="961" w:name="_Toc27654"/>
      <w:bookmarkStart w:id="962" w:name="_Toc28773"/>
      <w:bookmarkStart w:id="963" w:name="_Toc6274"/>
      <w:bookmarkStart w:id="964" w:name="_Toc44"/>
      <w:bookmarkStart w:id="965" w:name="_Toc1814"/>
      <w:bookmarkStart w:id="966" w:name="_Toc21349"/>
      <w:bookmarkStart w:id="967" w:name="_Toc23603"/>
      <w:bookmarkStart w:id="968" w:name="_Toc30507"/>
      <w:bookmarkStart w:id="969" w:name="_Toc8933"/>
      <w:bookmarkStart w:id="970" w:name="_Toc6614"/>
      <w:bookmarkStart w:id="971" w:name="_Toc27817"/>
      <w:bookmarkStart w:id="972" w:name="_Toc7801"/>
      <w:bookmarkStart w:id="973" w:name="_Toc5065"/>
      <w:bookmarkStart w:id="974" w:name="_Toc7458"/>
      <w:bookmarkStart w:id="975" w:name="_Toc10340"/>
      <w:bookmarkStart w:id="976" w:name="_Toc5736"/>
      <w:bookmarkStart w:id="977" w:name="_Toc11775"/>
      <w:r>
        <w:rPr>
          <w:rFonts w:hint="eastAsia" w:ascii="宋体" w:hAnsi="宋体" w:eastAsia="宋体" w:cs="宋体"/>
          <w:b/>
          <w:bCs/>
          <w:color w:val="auto"/>
          <w:sz w:val="24"/>
          <w:szCs w:val="24"/>
          <w:highlight w:val="none"/>
        </w:rPr>
        <w:t>1.4 付款方式和发票开具方式</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978" w:name="_Toc29863"/>
      <w:bookmarkStart w:id="979" w:name="_Toc2750"/>
      <w:bookmarkStart w:id="980" w:name="_Toc19304"/>
      <w:bookmarkStart w:id="981" w:name="_Toc4651"/>
      <w:bookmarkStart w:id="982" w:name="_Toc32641"/>
      <w:bookmarkStart w:id="983" w:name="_Toc4377"/>
      <w:bookmarkStart w:id="984" w:name="_Toc30563"/>
      <w:bookmarkStart w:id="985" w:name="_Toc30447"/>
      <w:bookmarkStart w:id="986" w:name="_Toc11682"/>
      <w:bookmarkStart w:id="987" w:name="_Toc26681"/>
      <w:bookmarkStart w:id="988" w:name="_Toc4501"/>
      <w:bookmarkStart w:id="989" w:name="_Toc16823"/>
      <w:bookmarkStart w:id="990" w:name="_Toc26187"/>
      <w:bookmarkStart w:id="991" w:name="_Toc22861"/>
      <w:bookmarkStart w:id="992" w:name="_Toc4058"/>
      <w:bookmarkStart w:id="993" w:name="_Toc23862"/>
      <w:bookmarkStart w:id="994" w:name="_Toc25427"/>
      <w:bookmarkStart w:id="995" w:name="_Toc25278"/>
      <w:bookmarkStart w:id="996" w:name="_Toc29557"/>
      <w:bookmarkStart w:id="997" w:name="_Toc9478"/>
      <w:bookmarkStart w:id="998" w:name="_Toc28343"/>
      <w:bookmarkStart w:id="999" w:name="_Toc8997"/>
      <w:bookmarkStart w:id="1000" w:name="_Toc2852"/>
      <w:bookmarkStart w:id="1001" w:name="_Toc17060"/>
      <w:bookmarkStart w:id="1002" w:name="_Toc8167"/>
      <w:bookmarkStart w:id="1003" w:name="_Toc32071"/>
      <w:bookmarkStart w:id="1004" w:name="_Toc15376"/>
      <w:bookmarkStart w:id="1005" w:name="_Toc17448"/>
      <w:bookmarkStart w:id="1006" w:name="_Toc5673"/>
      <w:bookmarkStart w:id="1007" w:name="_Toc6106"/>
      <w:bookmarkStart w:id="1008" w:name="_Toc2846"/>
      <w:bookmarkStart w:id="1009" w:name="_Toc2083"/>
      <w:bookmarkStart w:id="1010" w:name="_Toc17179"/>
      <w:bookmarkStart w:id="1011" w:name="_Toc30894"/>
      <w:bookmarkStart w:id="1012" w:name="_Toc10276"/>
      <w:r>
        <w:rPr>
          <w:rFonts w:hint="eastAsia" w:ascii="宋体" w:hAnsi="宋体" w:eastAsia="宋体" w:cs="宋体"/>
          <w:b/>
          <w:bCs/>
          <w:color w:val="auto"/>
          <w:sz w:val="24"/>
          <w:szCs w:val="24"/>
          <w:highlight w:val="none"/>
        </w:rPr>
        <w:t>1.5 货物交付期限、地点和方式</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013" w:name="_Toc12988"/>
      <w:bookmarkStart w:id="1014" w:name="_Toc7978"/>
      <w:bookmarkStart w:id="1015" w:name="_Toc10320"/>
      <w:bookmarkStart w:id="1016" w:name="_Toc12629"/>
      <w:bookmarkStart w:id="1017" w:name="_Toc13569"/>
      <w:bookmarkStart w:id="1018" w:name="_Toc29769"/>
      <w:bookmarkStart w:id="1019" w:name="_Toc8569"/>
      <w:bookmarkStart w:id="1020" w:name="_Toc10321"/>
      <w:bookmarkStart w:id="1021" w:name="_Toc27247"/>
      <w:bookmarkStart w:id="1022" w:name="_Toc32387"/>
      <w:bookmarkStart w:id="1023" w:name="_Toc6841"/>
      <w:bookmarkStart w:id="1024" w:name="_Toc23854"/>
      <w:bookmarkStart w:id="1025" w:name="_Toc13799"/>
      <w:bookmarkStart w:id="1026" w:name="_Toc19923"/>
      <w:bookmarkStart w:id="1027" w:name="_Toc27250"/>
      <w:bookmarkStart w:id="1028" w:name="_Toc1835"/>
      <w:bookmarkStart w:id="1029" w:name="_Toc12679"/>
      <w:bookmarkStart w:id="1030" w:name="_Toc12753"/>
      <w:bookmarkStart w:id="1031" w:name="_Toc11237"/>
      <w:bookmarkStart w:id="1032" w:name="_Toc5694"/>
      <w:bookmarkStart w:id="1033" w:name="_Toc21406"/>
      <w:bookmarkStart w:id="1034" w:name="_Toc12424"/>
      <w:bookmarkStart w:id="1035" w:name="_Toc15865"/>
      <w:bookmarkStart w:id="1036" w:name="_Toc19554"/>
      <w:bookmarkStart w:id="1037" w:name="_Toc8754"/>
      <w:bookmarkStart w:id="1038" w:name="_Toc15668"/>
      <w:bookmarkStart w:id="1039" w:name="_Toc21423"/>
      <w:bookmarkStart w:id="1040" w:name="_Toc3320"/>
      <w:bookmarkStart w:id="1041" w:name="_Toc4190"/>
      <w:bookmarkStart w:id="1042" w:name="_Toc22802"/>
      <w:bookmarkStart w:id="1043" w:name="_Toc25694"/>
      <w:bookmarkStart w:id="1044" w:name="_Toc26850"/>
      <w:bookmarkStart w:id="1045" w:name="_Toc28455"/>
      <w:r>
        <w:rPr>
          <w:rFonts w:hint="eastAsia" w:ascii="宋体" w:hAnsi="宋体" w:eastAsia="宋体" w:cs="宋体"/>
          <w:b/>
          <w:bCs/>
          <w:color w:val="auto"/>
          <w:sz w:val="24"/>
          <w:szCs w:val="24"/>
          <w:highlight w:val="none"/>
        </w:rPr>
        <w:t>1.6 违约责任</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046" w:name="_Toc17508"/>
      <w:bookmarkStart w:id="1047" w:name="_Toc24393"/>
      <w:bookmarkStart w:id="1048" w:name="_Toc27927"/>
      <w:bookmarkStart w:id="1049" w:name="_Toc13284"/>
      <w:bookmarkStart w:id="1050" w:name="_Toc9069"/>
      <w:bookmarkStart w:id="1051" w:name="_Toc8914"/>
      <w:bookmarkStart w:id="1052" w:name="_Toc21643"/>
      <w:bookmarkStart w:id="1053" w:name="_Toc27762"/>
      <w:bookmarkStart w:id="1054" w:name="_Toc4900"/>
      <w:bookmarkStart w:id="1055" w:name="_Toc12021"/>
      <w:bookmarkStart w:id="1056" w:name="_Toc7216"/>
      <w:bookmarkStart w:id="1057" w:name="_Toc2053"/>
      <w:bookmarkStart w:id="1058" w:name="_Toc15583"/>
      <w:bookmarkStart w:id="1059" w:name="_Toc20610"/>
      <w:bookmarkStart w:id="1060" w:name="_Toc6344"/>
      <w:bookmarkStart w:id="1061" w:name="_Toc9202"/>
      <w:bookmarkStart w:id="1062" w:name="_Toc22341"/>
      <w:bookmarkStart w:id="1063" w:name="_Toc25915"/>
      <w:bookmarkStart w:id="1064" w:name="_Toc20497"/>
      <w:bookmarkStart w:id="1065" w:name="_Toc31145"/>
      <w:bookmarkStart w:id="1066" w:name="_Toc19011"/>
      <w:bookmarkStart w:id="1067" w:name="_Toc29447"/>
      <w:bookmarkStart w:id="1068" w:name="_Toc23654"/>
      <w:bookmarkStart w:id="1069" w:name="_Toc16341"/>
      <w:bookmarkStart w:id="1070" w:name="_Toc12178"/>
      <w:bookmarkStart w:id="1071" w:name="_Toc1244"/>
      <w:bookmarkStart w:id="1072" w:name="_Toc2369"/>
      <w:bookmarkStart w:id="1073" w:name="_Toc12769"/>
      <w:bookmarkStart w:id="1074" w:name="_Toc28375"/>
      <w:bookmarkStart w:id="1075" w:name="_Toc3403"/>
      <w:bookmarkStart w:id="1076" w:name="_Toc30551"/>
      <w:bookmarkStart w:id="1077" w:name="_Toc29338"/>
      <w:bookmarkStart w:id="1078" w:name="_Toc5482"/>
      <w:bookmarkStart w:id="1079" w:name="_Toc16021"/>
      <w:r>
        <w:rPr>
          <w:rFonts w:hint="eastAsia" w:ascii="宋体" w:hAnsi="宋体" w:eastAsia="宋体" w:cs="宋体"/>
          <w:b/>
          <w:bCs/>
          <w:color w:val="auto"/>
          <w:sz w:val="24"/>
          <w:szCs w:val="24"/>
          <w:highlight w:val="none"/>
        </w:rPr>
        <w:t>1.7 合同争议的解决</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080" w:name="_Toc8975"/>
      <w:bookmarkStart w:id="1081" w:name="_Toc16410"/>
      <w:bookmarkStart w:id="1082" w:name="_Toc5077"/>
      <w:bookmarkStart w:id="1083" w:name="_Toc4338"/>
      <w:bookmarkStart w:id="1084" w:name="_Toc12946"/>
      <w:bookmarkStart w:id="1085" w:name="_Toc20192"/>
      <w:bookmarkStart w:id="1086" w:name="_Toc32374"/>
      <w:bookmarkStart w:id="1087" w:name="_Toc17113"/>
      <w:bookmarkStart w:id="1088" w:name="_Toc2901"/>
      <w:bookmarkStart w:id="1089" w:name="_Toc9329"/>
      <w:bookmarkStart w:id="1090" w:name="_Toc30260"/>
      <w:bookmarkStart w:id="1091" w:name="_Toc15322"/>
      <w:bookmarkStart w:id="1092" w:name="_Toc21408"/>
      <w:bookmarkStart w:id="1093" w:name="_Toc14796"/>
      <w:bookmarkStart w:id="1094" w:name="_Toc7245"/>
      <w:bookmarkStart w:id="1095" w:name="_Toc6411"/>
      <w:bookmarkStart w:id="1096" w:name="_Toc31964"/>
      <w:bookmarkStart w:id="1097" w:name="_Toc10043"/>
      <w:bookmarkStart w:id="1098" w:name="_Toc10429"/>
      <w:bookmarkStart w:id="1099" w:name="_Toc17196"/>
      <w:bookmarkStart w:id="1100" w:name="_Toc10255"/>
      <w:bookmarkStart w:id="1101" w:name="_Toc11173"/>
      <w:bookmarkStart w:id="1102" w:name="_Toc4516"/>
      <w:bookmarkStart w:id="1103" w:name="_Toc2894"/>
      <w:bookmarkStart w:id="1104" w:name="_Toc20501"/>
      <w:bookmarkStart w:id="1105" w:name="_Toc20305"/>
      <w:bookmarkStart w:id="1106" w:name="_Toc32578"/>
      <w:bookmarkStart w:id="1107" w:name="_Toc30340"/>
      <w:bookmarkStart w:id="1108" w:name="_Toc518"/>
      <w:bookmarkStart w:id="1109" w:name="_Toc19138"/>
      <w:bookmarkStart w:id="1110" w:name="_Toc1647"/>
      <w:bookmarkStart w:id="1111" w:name="_Toc28492"/>
      <w:bookmarkStart w:id="1112" w:name="_Toc26464"/>
      <w:bookmarkStart w:id="1113" w:name="_Toc12054"/>
      <w:r>
        <w:rPr>
          <w:rFonts w:hint="eastAsia" w:ascii="宋体" w:hAnsi="宋体" w:eastAsia="宋体" w:cs="宋体"/>
          <w:b/>
          <w:bCs/>
          <w:color w:val="auto"/>
          <w:sz w:val="24"/>
          <w:szCs w:val="24"/>
          <w:highlight w:val="none"/>
        </w:rPr>
        <w:t>1.8 合同生效</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pPr>
        <w:widowControl/>
        <w:spacing w:line="360" w:lineRule="exact"/>
        <w:jc w:val="left"/>
        <w:outlineLvl w:val="9"/>
        <w:rPr>
          <w:rFonts w:hint="eastAsia" w:ascii="宋体" w:hAnsi="宋体" w:eastAsia="宋体" w:cs="宋体"/>
          <w:b/>
          <w:bCs/>
          <w:color w:val="auto"/>
          <w:highlight w:val="none"/>
        </w:rPr>
      </w:pPr>
      <w:bookmarkStart w:id="1114" w:name="_Toc331685783"/>
    </w:p>
    <w:p>
      <w:pPr>
        <w:widowControl/>
        <w:spacing w:line="360" w:lineRule="exact"/>
        <w:jc w:val="left"/>
        <w:outlineLvl w:val="9"/>
        <w:rPr>
          <w:rFonts w:hint="eastAsia" w:ascii="宋体" w:hAnsi="宋体" w:eastAsia="宋体" w:cs="宋体"/>
          <w:b/>
          <w:bCs/>
          <w:color w:val="auto"/>
          <w:highlight w:val="none"/>
        </w:rPr>
      </w:pPr>
    </w:p>
    <w:p>
      <w:pPr>
        <w:pStyle w:val="119"/>
        <w:spacing w:line="360" w:lineRule="exact"/>
        <w:ind w:firstLine="20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第二部分 合同一般条款</w:t>
      </w:r>
      <w:bookmarkEnd w:id="1114"/>
    </w:p>
    <w:p>
      <w:pPr>
        <w:spacing w:line="360" w:lineRule="exact"/>
        <w:ind w:firstLine="482" w:firstLineChars="200"/>
        <w:outlineLvl w:val="9"/>
        <w:rPr>
          <w:rFonts w:hint="eastAsia" w:ascii="宋体" w:hAnsi="宋体" w:eastAsia="宋体" w:cs="宋体"/>
          <w:b/>
          <w:bCs/>
          <w:color w:val="auto"/>
          <w:sz w:val="24"/>
          <w:szCs w:val="24"/>
          <w:highlight w:val="none"/>
        </w:rPr>
      </w:pPr>
      <w:bookmarkStart w:id="1115" w:name="_Toc31417"/>
      <w:bookmarkStart w:id="1116" w:name="_Ref467379205"/>
      <w:bookmarkStart w:id="1117" w:name="_Toc23094"/>
      <w:bookmarkStart w:id="1118" w:name="_Toc25100"/>
      <w:bookmarkStart w:id="1119" w:name="_Toc25035"/>
      <w:bookmarkStart w:id="1120" w:name="_Toc510"/>
      <w:bookmarkStart w:id="1121" w:name="_Ref467379225"/>
      <w:bookmarkStart w:id="1122" w:name="_Toc3091"/>
      <w:bookmarkStart w:id="1123" w:name="_Toc6788"/>
      <w:bookmarkStart w:id="1124" w:name="_Toc26936"/>
      <w:bookmarkStart w:id="1125" w:name="_Toc259093669"/>
      <w:bookmarkStart w:id="1126" w:name="_Toc19614"/>
      <w:bookmarkStart w:id="1127" w:name="_Ref467379195"/>
      <w:bookmarkStart w:id="1128" w:name="_Toc17226"/>
      <w:bookmarkStart w:id="1129" w:name="_Ref467378463"/>
      <w:bookmarkStart w:id="1130" w:name="_Toc18085"/>
      <w:bookmarkStart w:id="1131" w:name="_Toc23427"/>
      <w:bookmarkStart w:id="1132" w:name="_Toc15647"/>
      <w:bookmarkStart w:id="1133" w:name="_Toc20709"/>
      <w:bookmarkStart w:id="1134" w:name="_Toc25554"/>
      <w:bookmarkStart w:id="1135" w:name="_Ref467379214"/>
      <w:bookmarkStart w:id="1136" w:name="_Toc279701240"/>
      <w:bookmarkStart w:id="1137" w:name="_Toc29659"/>
      <w:bookmarkStart w:id="1138" w:name="_Toc7464"/>
      <w:bookmarkStart w:id="1139" w:name="_Toc28865"/>
      <w:bookmarkStart w:id="1140" w:name="_Toc28763"/>
      <w:bookmarkStart w:id="1141" w:name="_Toc17718"/>
      <w:bookmarkStart w:id="1142" w:name="_Toc2034"/>
      <w:bookmarkStart w:id="1143" w:name="_Toc10245"/>
      <w:bookmarkStart w:id="1144" w:name="_Toc487900349"/>
      <w:bookmarkStart w:id="1145" w:name="_Ref467379094"/>
      <w:bookmarkStart w:id="1146" w:name="_Toc14827"/>
      <w:bookmarkStart w:id="1147" w:name="_Ref467378404"/>
      <w:bookmarkStart w:id="1148" w:name="_Toc5579"/>
      <w:bookmarkStart w:id="1149" w:name="_Toc24677"/>
      <w:bookmarkStart w:id="1150" w:name="_Toc18089"/>
      <w:bookmarkStart w:id="1151" w:name="_Toc24879"/>
      <w:bookmarkStart w:id="1152" w:name="_Toc2854"/>
      <w:bookmarkStart w:id="1153" w:name="_Ref467379101"/>
      <w:bookmarkStart w:id="1154" w:name="_Toc26015"/>
      <w:bookmarkStart w:id="1155" w:name="_Toc28547"/>
      <w:bookmarkStart w:id="1156" w:name="_Ref467378499"/>
      <w:bookmarkStart w:id="1157" w:name="_Toc26415"/>
      <w:bookmarkStart w:id="1158" w:name="_Ref467379109"/>
      <w:bookmarkStart w:id="1159" w:name="_Toc24453"/>
      <w:bookmarkStart w:id="1160" w:name="_Toc32624"/>
      <w:bookmarkStart w:id="1161" w:name="_Toc16917"/>
      <w:r>
        <w:rPr>
          <w:rFonts w:hint="eastAsia" w:ascii="宋体" w:hAnsi="宋体" w:eastAsia="宋体" w:cs="宋体"/>
          <w:b/>
          <w:bCs/>
          <w:color w:val="auto"/>
          <w:sz w:val="24"/>
          <w:szCs w:val="24"/>
          <w:highlight w:val="none"/>
        </w:rPr>
        <w:t>2.1 定义</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outlineLvl w:val="9"/>
        <w:rPr>
          <w:rFonts w:hint="eastAsia" w:ascii="宋体" w:hAnsi="宋体" w:eastAsia="宋体" w:cs="宋体"/>
          <w:color w:val="auto"/>
          <w:sz w:val="24"/>
          <w:szCs w:val="24"/>
          <w:highlight w:val="none"/>
        </w:rPr>
      </w:pPr>
      <w:bookmarkStart w:id="1162" w:name="_Ref467378840"/>
      <w:r>
        <w:rPr>
          <w:rFonts w:hint="eastAsia" w:ascii="宋体" w:hAnsi="宋体" w:eastAsia="宋体" w:cs="宋体"/>
          <w:color w:val="auto"/>
          <w:sz w:val="24"/>
          <w:szCs w:val="24"/>
          <w:highlight w:val="none"/>
        </w:rPr>
        <w:t>2.1.4 “甲方”系指与中标供应商签署合同的采购人</w:t>
      </w:r>
      <w:bookmarkEnd w:id="1162"/>
      <w:r>
        <w:rPr>
          <w:rFonts w:hint="eastAsia" w:ascii="宋体" w:hAnsi="宋体" w:eastAsia="宋体" w:cs="宋体"/>
          <w:color w:val="auto"/>
          <w:sz w:val="24"/>
          <w:szCs w:val="24"/>
          <w:highlight w:val="none"/>
        </w:rPr>
        <w:t>；采购人委托采购代理机构代表其与乙方签订合同的，采购人的授权委托书作为合同附件。</w:t>
      </w:r>
    </w:p>
    <w:p>
      <w:pPr>
        <w:spacing w:line="360" w:lineRule="exact"/>
        <w:ind w:firstLine="480" w:firstLineChars="200"/>
        <w:outlineLvl w:val="9"/>
        <w:rPr>
          <w:rFonts w:hint="eastAsia" w:ascii="宋体" w:hAnsi="宋体" w:eastAsia="宋体" w:cs="宋体"/>
          <w:color w:val="auto"/>
          <w:sz w:val="24"/>
          <w:szCs w:val="24"/>
          <w:highlight w:val="none"/>
        </w:rPr>
      </w:pPr>
      <w:bookmarkStart w:id="1163" w:name="_Ref467379400"/>
      <w:r>
        <w:rPr>
          <w:rFonts w:hint="eastAsia" w:ascii="宋体" w:hAnsi="宋体" w:eastAsia="宋体" w:cs="宋体"/>
          <w:color w:val="auto"/>
          <w:sz w:val="24"/>
          <w:szCs w:val="24"/>
          <w:highlight w:val="none"/>
        </w:rPr>
        <w:t>2.1.5 “乙方”系指根据合同约定交付货物的中标供应商</w:t>
      </w:r>
      <w:bookmarkEnd w:id="1163"/>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outlineLvl w:val="9"/>
        <w:rPr>
          <w:rFonts w:hint="eastAsia" w:ascii="宋体" w:hAnsi="宋体" w:eastAsia="宋体" w:cs="宋体"/>
          <w:color w:val="auto"/>
          <w:sz w:val="24"/>
          <w:szCs w:val="24"/>
          <w:highlight w:val="none"/>
        </w:rPr>
      </w:pPr>
      <w:bookmarkStart w:id="1164" w:name="_Ref467379436"/>
      <w:r>
        <w:rPr>
          <w:rFonts w:hint="eastAsia" w:ascii="宋体" w:hAnsi="宋体" w:eastAsia="宋体" w:cs="宋体"/>
          <w:color w:val="auto"/>
          <w:sz w:val="24"/>
          <w:szCs w:val="24"/>
          <w:highlight w:val="none"/>
        </w:rPr>
        <w:t>2.1.6 “现场”系指合同约定货物将要运至或者安装的地点。</w:t>
      </w:r>
      <w:bookmarkEnd w:id="1164"/>
    </w:p>
    <w:p>
      <w:pPr>
        <w:spacing w:line="360" w:lineRule="exact"/>
        <w:ind w:firstLine="482" w:firstLineChars="200"/>
        <w:outlineLvl w:val="9"/>
        <w:rPr>
          <w:rFonts w:hint="eastAsia" w:ascii="宋体" w:hAnsi="宋体" w:eastAsia="宋体" w:cs="宋体"/>
          <w:b/>
          <w:bCs/>
          <w:color w:val="auto"/>
          <w:sz w:val="24"/>
          <w:szCs w:val="24"/>
          <w:highlight w:val="none"/>
        </w:rPr>
      </w:pPr>
      <w:bookmarkStart w:id="1165" w:name="_Toc7416"/>
      <w:bookmarkStart w:id="1166" w:name="_Toc23689"/>
      <w:bookmarkStart w:id="1167" w:name="_Toc18471"/>
      <w:bookmarkStart w:id="1168" w:name="_Toc259093670"/>
      <w:bookmarkStart w:id="1169" w:name="_Toc3949"/>
      <w:bookmarkStart w:id="1170" w:name="_Toc24322"/>
      <w:bookmarkStart w:id="1171" w:name="_Toc1865"/>
      <w:bookmarkStart w:id="1172" w:name="_Toc25958"/>
      <w:bookmarkStart w:id="1173" w:name="_Toc5592"/>
      <w:bookmarkStart w:id="1174" w:name="_Toc32504"/>
      <w:bookmarkStart w:id="1175" w:name="_Toc25269"/>
      <w:bookmarkStart w:id="1176" w:name="_Toc11142"/>
      <w:bookmarkStart w:id="1177" w:name="_Toc24792"/>
      <w:bookmarkStart w:id="1178" w:name="_Toc22104"/>
      <w:bookmarkStart w:id="1179" w:name="_Toc3193"/>
      <w:bookmarkStart w:id="1180" w:name="_Toc487900350"/>
      <w:bookmarkStart w:id="1181" w:name="_Toc19892"/>
      <w:bookmarkStart w:id="1182" w:name="_Toc7048"/>
      <w:bookmarkStart w:id="1183" w:name="_Toc22122"/>
      <w:bookmarkStart w:id="1184" w:name="_Toc24523"/>
      <w:bookmarkStart w:id="1185" w:name="_Toc27635"/>
      <w:bookmarkStart w:id="1186" w:name="_Toc22769"/>
      <w:bookmarkStart w:id="1187" w:name="_Toc17151"/>
      <w:bookmarkStart w:id="1188" w:name="_Toc1183"/>
      <w:bookmarkStart w:id="1189" w:name="_Toc1352"/>
      <w:bookmarkStart w:id="1190" w:name="_Toc1002"/>
      <w:bookmarkStart w:id="1191" w:name="_Toc30246"/>
      <w:bookmarkStart w:id="1192" w:name="_Toc18137"/>
      <w:bookmarkStart w:id="1193" w:name="_Toc1221"/>
      <w:bookmarkStart w:id="1194" w:name="_Toc32570"/>
      <w:bookmarkStart w:id="1195" w:name="_Toc22131"/>
      <w:bookmarkStart w:id="1196" w:name="_Toc16405"/>
      <w:bookmarkStart w:id="1197" w:name="_Toc25266"/>
      <w:bookmarkStart w:id="1198" w:name="_Toc279701241"/>
      <w:bookmarkStart w:id="1199" w:name="_Toc6595"/>
      <w:bookmarkStart w:id="1200" w:name="_Toc10950"/>
      <w:bookmarkStart w:id="1201" w:name="_Toc13336"/>
      <w:bookmarkStart w:id="1202" w:name="_Toc1447"/>
      <w:r>
        <w:rPr>
          <w:rFonts w:hint="eastAsia" w:ascii="宋体" w:hAnsi="宋体" w:eastAsia="宋体" w:cs="宋体"/>
          <w:b/>
          <w:bCs/>
          <w:color w:val="auto"/>
          <w:sz w:val="24"/>
          <w:szCs w:val="24"/>
          <w:highlight w:val="none"/>
        </w:rPr>
        <w:t>2.2 技术规范</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203" w:name="_Toc27853"/>
      <w:bookmarkStart w:id="1204" w:name="_Toc7722"/>
      <w:bookmarkStart w:id="1205" w:name="_Toc20130"/>
      <w:bookmarkStart w:id="1206" w:name="_Toc9829"/>
      <w:bookmarkStart w:id="1207" w:name="_Toc4916"/>
      <w:bookmarkStart w:id="1208" w:name="_Toc3879"/>
      <w:bookmarkStart w:id="1209" w:name="_Toc30552"/>
      <w:bookmarkStart w:id="1210" w:name="_Toc18332"/>
      <w:bookmarkStart w:id="1211" w:name="_Toc4029"/>
      <w:bookmarkStart w:id="1212" w:name="_Toc259093671"/>
      <w:bookmarkStart w:id="1213" w:name="_Toc11837"/>
      <w:bookmarkStart w:id="1214" w:name="_Toc24537"/>
      <w:bookmarkStart w:id="1215" w:name="_Toc6835"/>
      <w:bookmarkStart w:id="1216" w:name="_Toc14632"/>
      <w:bookmarkStart w:id="1217" w:name="_Toc17383"/>
      <w:bookmarkStart w:id="1218" w:name="_Toc10461"/>
      <w:bookmarkStart w:id="1219" w:name="_Toc18486"/>
      <w:bookmarkStart w:id="1220" w:name="_Toc28662"/>
      <w:bookmarkStart w:id="1221" w:name="_Toc28946"/>
      <w:bookmarkStart w:id="1222" w:name="_Toc10999"/>
      <w:bookmarkStart w:id="1223" w:name="_Toc2878"/>
      <w:bookmarkStart w:id="1224" w:name="_Toc15099"/>
      <w:bookmarkStart w:id="1225" w:name="_Toc975"/>
      <w:bookmarkStart w:id="1226" w:name="_Toc23649"/>
      <w:bookmarkStart w:id="1227" w:name="_Toc24588"/>
      <w:bookmarkStart w:id="1228" w:name="_Toc30700"/>
      <w:bookmarkStart w:id="1229" w:name="_Toc3854"/>
      <w:bookmarkStart w:id="1230" w:name="_Toc32048"/>
      <w:bookmarkStart w:id="1231" w:name="_Toc15733"/>
      <w:bookmarkStart w:id="1232" w:name="_Toc18092"/>
      <w:bookmarkStart w:id="1233" w:name="_Toc6121"/>
      <w:bookmarkStart w:id="1234" w:name="_Toc23791"/>
      <w:bookmarkStart w:id="1235" w:name="_Toc279701242"/>
      <w:bookmarkStart w:id="1236" w:name="_Toc1649"/>
      <w:bookmarkStart w:id="1237" w:name="_Toc8958"/>
      <w:bookmarkStart w:id="1238" w:name="_Toc487900351"/>
      <w:bookmarkStart w:id="1239" w:name="_Toc31634"/>
      <w:r>
        <w:rPr>
          <w:rFonts w:hint="eastAsia" w:ascii="宋体" w:hAnsi="宋体" w:eastAsia="宋体" w:cs="宋体"/>
          <w:b/>
          <w:bCs/>
          <w:color w:val="auto"/>
          <w:sz w:val="24"/>
          <w:szCs w:val="24"/>
          <w:highlight w:val="none"/>
        </w:rPr>
        <w:t>2.3 知识产权</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240" w:name="_Toc4194"/>
      <w:bookmarkStart w:id="1241" w:name="_Toc11932"/>
      <w:bookmarkStart w:id="1242" w:name="_Toc28714"/>
      <w:bookmarkStart w:id="1243" w:name="_Toc836"/>
      <w:bookmarkStart w:id="1244" w:name="_Toc6781"/>
      <w:bookmarkStart w:id="1245" w:name="_Toc9470"/>
      <w:bookmarkStart w:id="1246" w:name="_Toc24384"/>
      <w:bookmarkStart w:id="1247" w:name="_Toc1877"/>
      <w:bookmarkStart w:id="1248" w:name="_Toc10546"/>
      <w:bookmarkStart w:id="1249" w:name="_Toc9741"/>
      <w:bookmarkStart w:id="1250" w:name="_Toc684"/>
      <w:bookmarkStart w:id="1251" w:name="_Toc18554"/>
      <w:bookmarkStart w:id="1252" w:name="_Toc27243"/>
      <w:bookmarkStart w:id="1253" w:name="_Toc23105"/>
      <w:bookmarkStart w:id="1254" w:name="_Toc6562"/>
      <w:bookmarkStart w:id="1255" w:name="_Toc19842"/>
      <w:bookmarkStart w:id="1256" w:name="_Toc25767"/>
      <w:bookmarkStart w:id="1257" w:name="_Toc20620"/>
      <w:bookmarkStart w:id="1258" w:name="_Toc8795"/>
      <w:bookmarkStart w:id="1259" w:name="_Toc19638"/>
      <w:bookmarkStart w:id="1260" w:name="_Toc15409"/>
      <w:bookmarkStart w:id="1261" w:name="_Toc2585"/>
      <w:bookmarkStart w:id="1262" w:name="_Toc3486"/>
      <w:bookmarkStart w:id="1263" w:name="_Toc29149"/>
      <w:bookmarkStart w:id="1264" w:name="_Toc18533"/>
      <w:bookmarkStart w:id="1265" w:name="_Toc28170"/>
      <w:bookmarkStart w:id="1266" w:name="_Toc26731"/>
      <w:bookmarkStart w:id="1267" w:name="_Toc5395"/>
      <w:bookmarkStart w:id="1268" w:name="_Toc12219"/>
      <w:bookmarkStart w:id="1269" w:name="_Toc10970"/>
      <w:bookmarkStart w:id="1270" w:name="_Toc17080"/>
      <w:bookmarkStart w:id="1271" w:name="_Toc455"/>
      <w:bookmarkStart w:id="1272" w:name="_Toc27108"/>
      <w:bookmarkStart w:id="1273" w:name="_Toc30542"/>
      <w:r>
        <w:rPr>
          <w:rFonts w:hint="eastAsia" w:ascii="宋体" w:hAnsi="宋体" w:eastAsia="宋体" w:cs="宋体"/>
          <w:b/>
          <w:bCs/>
          <w:color w:val="auto"/>
          <w:sz w:val="24"/>
          <w:szCs w:val="24"/>
          <w:highlight w:val="none"/>
        </w:rPr>
        <w:t>2.4 包装和装运</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装运货物的要求和通知，详见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274" w:name="_Toc259093674"/>
      <w:bookmarkStart w:id="1275" w:name="_Ref467378541"/>
      <w:bookmarkStart w:id="1276" w:name="_Toc487900354"/>
      <w:bookmarkStart w:id="1277" w:name="_Toc279701245"/>
      <w:bookmarkStart w:id="1278" w:name="_Ref467379527"/>
      <w:bookmarkStart w:id="1279" w:name="_Ref467379536"/>
      <w:bookmarkStart w:id="1280" w:name="_Ref467379542"/>
      <w:bookmarkStart w:id="1281" w:name="_Ref467378591"/>
      <w:bookmarkStart w:id="1282" w:name="_Toc21410"/>
      <w:bookmarkStart w:id="1283" w:name="_Toc30516"/>
      <w:bookmarkStart w:id="1284" w:name="_Toc2815"/>
      <w:bookmarkStart w:id="1285" w:name="_Toc23561"/>
      <w:bookmarkStart w:id="1286" w:name="_Toc14100"/>
      <w:bookmarkStart w:id="1287" w:name="_Toc31437"/>
      <w:bookmarkStart w:id="1288" w:name="_Toc28582"/>
      <w:bookmarkStart w:id="1289" w:name="_Toc24299"/>
      <w:bookmarkStart w:id="1290" w:name="_Toc28324"/>
      <w:bookmarkStart w:id="1291" w:name="_Toc18307"/>
      <w:bookmarkStart w:id="1292" w:name="_Toc15512"/>
      <w:bookmarkStart w:id="1293" w:name="_Toc10071"/>
      <w:bookmarkStart w:id="1294" w:name="_Toc30291"/>
      <w:bookmarkStart w:id="1295" w:name="_Toc4153"/>
      <w:bookmarkStart w:id="1296" w:name="_Toc10209"/>
      <w:bookmarkStart w:id="1297" w:name="_Toc19993"/>
      <w:bookmarkStart w:id="1298" w:name="_Toc30272"/>
      <w:bookmarkStart w:id="1299" w:name="_Toc28658"/>
      <w:bookmarkStart w:id="1300" w:name="_Toc24935"/>
      <w:bookmarkStart w:id="1301" w:name="_Toc19074"/>
      <w:bookmarkStart w:id="1302" w:name="_Toc5927"/>
      <w:bookmarkStart w:id="1303" w:name="_Toc7299"/>
      <w:bookmarkStart w:id="1304" w:name="_Toc7379"/>
      <w:bookmarkStart w:id="1305" w:name="_Toc4396"/>
      <w:bookmarkStart w:id="1306" w:name="_Toc3408"/>
      <w:bookmarkStart w:id="1307" w:name="_Toc30610"/>
      <w:bookmarkStart w:id="1308" w:name="_Toc4182"/>
      <w:bookmarkStart w:id="1309" w:name="_Toc2174"/>
      <w:bookmarkStart w:id="1310" w:name="_Toc28937"/>
      <w:bookmarkStart w:id="1311" w:name="_Toc21198"/>
      <w:bookmarkStart w:id="1312" w:name="_Toc26182"/>
      <w:bookmarkStart w:id="1313" w:name="_Toc12428"/>
      <w:bookmarkStart w:id="1314" w:name="_Toc1580"/>
      <w:bookmarkStart w:id="1315" w:name="_Toc4831"/>
      <w:r>
        <w:rPr>
          <w:rFonts w:hint="eastAsia" w:ascii="宋体" w:hAnsi="宋体" w:eastAsia="宋体" w:cs="宋体"/>
          <w:b/>
          <w:bCs/>
          <w:color w:val="auto"/>
          <w:sz w:val="24"/>
          <w:szCs w:val="24"/>
          <w:highlight w:val="none"/>
        </w:rPr>
        <w:t>2.</w:t>
      </w:r>
      <w:bookmarkEnd w:id="1274"/>
      <w:bookmarkEnd w:id="1275"/>
      <w:bookmarkEnd w:id="1276"/>
      <w:bookmarkEnd w:id="1277"/>
      <w:bookmarkEnd w:id="1278"/>
      <w:bookmarkEnd w:id="1279"/>
      <w:bookmarkEnd w:id="1280"/>
      <w:bookmarkEnd w:id="1281"/>
      <w:r>
        <w:rPr>
          <w:rFonts w:hint="eastAsia" w:ascii="宋体" w:hAnsi="宋体" w:eastAsia="宋体" w:cs="宋体"/>
          <w:b/>
          <w:bCs/>
          <w:color w:val="auto"/>
          <w:sz w:val="24"/>
          <w:szCs w:val="24"/>
          <w:highlight w:val="none"/>
        </w:rPr>
        <w:t>5 履约检查和问题反馈</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spacing w:line="360" w:lineRule="exact"/>
        <w:ind w:firstLine="480" w:firstLineChars="200"/>
        <w:outlineLvl w:val="9"/>
        <w:rPr>
          <w:rFonts w:hint="eastAsia" w:ascii="宋体" w:hAnsi="宋体" w:eastAsia="宋体" w:cs="宋体"/>
          <w:color w:val="auto"/>
          <w:sz w:val="24"/>
          <w:szCs w:val="24"/>
          <w:highlight w:val="none"/>
        </w:rPr>
      </w:pPr>
      <w:bookmarkStart w:id="1316" w:name="_Ref467379657"/>
      <w:r>
        <w:rPr>
          <w:rFonts w:hint="eastAsia" w:ascii="宋体" w:hAnsi="宋体" w:eastAsia="宋体" w:cs="宋体"/>
          <w:color w:val="auto"/>
          <w:sz w:val="24"/>
          <w:szCs w:val="24"/>
          <w:highlight w:val="none"/>
        </w:rPr>
        <w:t>2.5.1</w:t>
      </w:r>
      <w:bookmarkEnd w:id="1316"/>
      <w:bookmarkStart w:id="1317" w:name="_Toc186431854"/>
      <w:bookmarkStart w:id="1318" w:name="_Ref467379793"/>
      <w:bookmarkStart w:id="1319" w:name="_Toc259093676"/>
      <w:bookmarkStart w:id="1320" w:name="_Toc487900357"/>
      <w:bookmarkStart w:id="1321" w:name="_Toc279701247"/>
      <w:bookmarkStart w:id="1322" w:name="_Ref467379807"/>
      <w:r>
        <w:rPr>
          <w:rFonts w:hint="eastAsia" w:ascii="宋体" w:hAnsi="宋体" w:eastAsia="宋体" w:cs="宋体"/>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1317"/>
      <w:bookmarkStart w:id="1323" w:name="_Toc186431855"/>
      <w:r>
        <w:rPr>
          <w:rFonts w:hint="eastAsia" w:ascii="宋体" w:hAnsi="宋体" w:eastAsia="宋体" w:cs="宋体"/>
          <w:color w:val="auto"/>
          <w:sz w:val="24"/>
          <w:szCs w:val="24"/>
          <w:highlight w:val="none"/>
        </w:rPr>
        <w:t>。</w:t>
      </w:r>
    </w:p>
    <w:bookmarkEnd w:id="1323"/>
    <w:p>
      <w:pPr>
        <w:spacing w:line="360" w:lineRule="exact"/>
        <w:ind w:firstLine="482" w:firstLineChars="200"/>
        <w:outlineLvl w:val="9"/>
        <w:rPr>
          <w:rFonts w:hint="eastAsia" w:ascii="宋体" w:hAnsi="宋体" w:eastAsia="宋体" w:cs="宋体"/>
          <w:b/>
          <w:bCs/>
          <w:color w:val="auto"/>
          <w:sz w:val="24"/>
          <w:szCs w:val="24"/>
          <w:highlight w:val="none"/>
        </w:rPr>
      </w:pPr>
      <w:bookmarkStart w:id="1324" w:name="_Toc18842"/>
      <w:bookmarkStart w:id="1325" w:name="_Toc28451"/>
      <w:bookmarkStart w:id="1326" w:name="_Toc17283"/>
      <w:bookmarkStart w:id="1327" w:name="_Toc19219"/>
      <w:bookmarkStart w:id="1328" w:name="_Toc22032"/>
      <w:bookmarkStart w:id="1329" w:name="_Toc234"/>
      <w:bookmarkStart w:id="1330" w:name="_Toc9092"/>
      <w:bookmarkStart w:id="1331" w:name="_Toc22499"/>
      <w:bookmarkStart w:id="1332" w:name="_Toc3057"/>
      <w:bookmarkStart w:id="1333" w:name="_Toc7752"/>
      <w:bookmarkStart w:id="1334" w:name="_Toc23261"/>
      <w:bookmarkStart w:id="1335" w:name="_Toc26232"/>
      <w:bookmarkStart w:id="1336" w:name="_Toc2067"/>
      <w:bookmarkStart w:id="1337" w:name="_Toc15854"/>
      <w:bookmarkStart w:id="1338" w:name="_Toc8058"/>
      <w:bookmarkStart w:id="1339" w:name="_Toc14286"/>
      <w:bookmarkStart w:id="1340" w:name="_Toc27251"/>
      <w:bookmarkStart w:id="1341" w:name="_Toc795"/>
      <w:bookmarkStart w:id="1342" w:name="_Toc28083"/>
      <w:bookmarkStart w:id="1343" w:name="_Toc5363"/>
      <w:bookmarkStart w:id="1344" w:name="_Toc5304"/>
      <w:bookmarkStart w:id="1345" w:name="_Toc26245"/>
      <w:bookmarkStart w:id="1346" w:name="_Toc582"/>
      <w:bookmarkStart w:id="1347" w:name="_Toc9241"/>
      <w:bookmarkStart w:id="1348" w:name="_Toc31520"/>
      <w:bookmarkStart w:id="1349" w:name="_Toc26298"/>
      <w:bookmarkStart w:id="1350" w:name="_Toc12377"/>
      <w:bookmarkStart w:id="1351" w:name="_Toc10980"/>
      <w:bookmarkStart w:id="1352" w:name="_Toc11522"/>
      <w:bookmarkStart w:id="1353" w:name="_Toc10470"/>
      <w:bookmarkStart w:id="1354" w:name="_Toc15712"/>
      <w:bookmarkStart w:id="1355" w:name="_Toc12360"/>
      <w:bookmarkStart w:id="1356" w:name="_Toc7836"/>
      <w:r>
        <w:rPr>
          <w:rFonts w:hint="eastAsia" w:ascii="宋体" w:hAnsi="宋体" w:eastAsia="宋体" w:cs="宋体"/>
          <w:b/>
          <w:bCs/>
          <w:color w:val="auto"/>
          <w:sz w:val="24"/>
          <w:szCs w:val="24"/>
          <w:highlight w:val="none"/>
        </w:rPr>
        <w:t>2.6 结算方式和付款条件</w:t>
      </w:r>
      <w:bookmarkEnd w:id="1318"/>
      <w:bookmarkEnd w:id="1319"/>
      <w:bookmarkEnd w:id="1320"/>
      <w:bookmarkEnd w:id="1321"/>
      <w:bookmarkEnd w:id="1322"/>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357" w:name="_Toc279701248"/>
      <w:bookmarkStart w:id="1358" w:name="_Toc259093677"/>
      <w:bookmarkStart w:id="1359" w:name="_Ref467379852"/>
      <w:bookmarkStart w:id="1360" w:name="_Ref467379923"/>
      <w:bookmarkStart w:id="1361" w:name="_Ref467379863"/>
      <w:bookmarkStart w:id="1362" w:name="_Toc487900358"/>
      <w:bookmarkStart w:id="1363" w:name="_Toc14491"/>
      <w:bookmarkStart w:id="1364" w:name="_Toc31971"/>
      <w:bookmarkStart w:id="1365" w:name="_Toc20160"/>
      <w:bookmarkStart w:id="1366" w:name="_Toc31305"/>
      <w:bookmarkStart w:id="1367" w:name="_Toc15067"/>
      <w:bookmarkStart w:id="1368" w:name="_Toc14341"/>
      <w:bookmarkStart w:id="1369" w:name="_Toc7000"/>
      <w:bookmarkStart w:id="1370" w:name="_Toc8272"/>
      <w:bookmarkStart w:id="1371" w:name="_Toc10114"/>
      <w:bookmarkStart w:id="1372" w:name="_Toc24083"/>
      <w:bookmarkStart w:id="1373" w:name="_Toc2051"/>
      <w:bookmarkStart w:id="1374" w:name="_Toc11236"/>
      <w:bookmarkStart w:id="1375" w:name="_Toc1200"/>
      <w:bookmarkStart w:id="1376" w:name="_Toc5846"/>
      <w:bookmarkStart w:id="1377" w:name="_Toc13023"/>
      <w:bookmarkStart w:id="1378" w:name="_Toc11615"/>
      <w:bookmarkStart w:id="1379" w:name="_Toc11937"/>
      <w:bookmarkStart w:id="1380" w:name="_Toc6635"/>
      <w:bookmarkStart w:id="1381" w:name="_Toc14801"/>
      <w:bookmarkStart w:id="1382" w:name="_Toc26147"/>
      <w:bookmarkStart w:id="1383" w:name="_Toc29616"/>
      <w:bookmarkStart w:id="1384" w:name="_Toc14432"/>
      <w:bookmarkStart w:id="1385" w:name="_Toc25277"/>
      <w:bookmarkStart w:id="1386" w:name="_Toc28781"/>
      <w:bookmarkStart w:id="1387" w:name="_Toc17051"/>
      <w:bookmarkStart w:id="1388" w:name="_Toc16303"/>
      <w:bookmarkStart w:id="1389" w:name="_Toc9845"/>
      <w:bookmarkStart w:id="1390" w:name="_Toc774"/>
      <w:bookmarkStart w:id="1391" w:name="_Toc1963"/>
      <w:bookmarkStart w:id="1392" w:name="_Toc3225"/>
      <w:bookmarkStart w:id="1393" w:name="_Toc17136"/>
      <w:bookmarkStart w:id="1394" w:name="_Toc12537"/>
      <w:bookmarkStart w:id="1395" w:name="_Toc17607"/>
      <w:bookmarkStart w:id="1396" w:name="_Toc16110"/>
      <w:bookmarkStart w:id="1397" w:name="_Toc29030"/>
      <w:r>
        <w:rPr>
          <w:rFonts w:hint="eastAsia" w:ascii="宋体" w:hAnsi="宋体" w:eastAsia="宋体" w:cs="宋体"/>
          <w:b/>
          <w:bCs/>
          <w:color w:val="auto"/>
          <w:sz w:val="24"/>
          <w:szCs w:val="24"/>
          <w:highlight w:val="none"/>
        </w:rPr>
        <w:t>2.7 技术资料</w:t>
      </w:r>
      <w:bookmarkEnd w:id="1357"/>
      <w:bookmarkEnd w:id="1358"/>
      <w:bookmarkEnd w:id="1359"/>
      <w:bookmarkEnd w:id="1360"/>
      <w:bookmarkEnd w:id="1361"/>
      <w:bookmarkEnd w:id="1362"/>
      <w:r>
        <w:rPr>
          <w:rFonts w:hint="eastAsia" w:ascii="宋体" w:hAnsi="宋体" w:eastAsia="宋体" w:cs="宋体"/>
          <w:b/>
          <w:bCs/>
          <w:color w:val="auto"/>
          <w:sz w:val="24"/>
          <w:szCs w:val="24"/>
          <w:highlight w:val="none"/>
        </w:rPr>
        <w:t>和保密义务</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398" w:name="_Toc13819"/>
      <w:bookmarkStart w:id="1399" w:name="_Toc29383"/>
      <w:bookmarkStart w:id="1400" w:name="_Toc25676"/>
      <w:bookmarkStart w:id="1401" w:name="_Toc30477"/>
      <w:bookmarkStart w:id="1402" w:name="_Toc28998"/>
      <w:bookmarkStart w:id="1403" w:name="_Toc31224"/>
      <w:bookmarkStart w:id="1404" w:name="_Toc21267"/>
      <w:bookmarkStart w:id="1405" w:name="_Toc16190"/>
      <w:bookmarkStart w:id="1406" w:name="_Toc122"/>
      <w:bookmarkStart w:id="1407" w:name="_Toc10249"/>
      <w:bookmarkStart w:id="1408" w:name="_Toc5200"/>
      <w:bookmarkStart w:id="1409" w:name="_Toc23081"/>
      <w:bookmarkStart w:id="1410" w:name="_Toc27453"/>
      <w:bookmarkStart w:id="1411" w:name="_Toc5556"/>
      <w:bookmarkStart w:id="1412" w:name="_Toc16827"/>
      <w:bookmarkStart w:id="1413" w:name="_Toc4779"/>
      <w:bookmarkStart w:id="1414" w:name="_Toc18551"/>
      <w:bookmarkStart w:id="1415" w:name="_Toc10326"/>
      <w:bookmarkStart w:id="1416" w:name="_Toc25999"/>
      <w:bookmarkStart w:id="1417" w:name="_Toc11328"/>
      <w:bookmarkStart w:id="1418" w:name="_Toc11530"/>
      <w:bookmarkStart w:id="1419" w:name="_Toc8288"/>
      <w:bookmarkStart w:id="1420" w:name="_Toc14045"/>
      <w:bookmarkStart w:id="1421" w:name="_Toc18231"/>
      <w:bookmarkStart w:id="1422" w:name="_Toc25751"/>
      <w:bookmarkStart w:id="1423" w:name="_Toc7860"/>
      <w:bookmarkStart w:id="1424" w:name="_Toc30503"/>
      <w:bookmarkStart w:id="1425" w:name="_Toc3156"/>
      <w:bookmarkStart w:id="1426" w:name="_Toc4873"/>
      <w:bookmarkStart w:id="1427" w:name="_Toc26725"/>
      <w:bookmarkStart w:id="1428" w:name="_Toc26425"/>
      <w:r>
        <w:rPr>
          <w:rFonts w:hint="eastAsia" w:ascii="宋体" w:hAnsi="宋体" w:eastAsia="宋体" w:cs="宋体"/>
          <w:b/>
          <w:bCs/>
          <w:color w:val="auto"/>
          <w:sz w:val="24"/>
          <w:szCs w:val="24"/>
          <w:highlight w:val="none"/>
        </w:rPr>
        <w:t>2.8 质量保证</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429" w:name="_Toc15929"/>
      <w:bookmarkStart w:id="1430" w:name="_Toc27381"/>
      <w:bookmarkStart w:id="1431" w:name="_Toc13812"/>
      <w:bookmarkStart w:id="1432" w:name="_Toc20506"/>
      <w:bookmarkStart w:id="1433" w:name="_Toc15408"/>
      <w:bookmarkStart w:id="1434" w:name="_Toc12010"/>
      <w:bookmarkStart w:id="1435" w:name="_Toc17244"/>
      <w:bookmarkStart w:id="1436" w:name="_Toc25101"/>
      <w:bookmarkStart w:id="1437" w:name="_Toc22016"/>
      <w:bookmarkStart w:id="1438" w:name="_Toc11638"/>
      <w:bookmarkStart w:id="1439" w:name="_Toc18729"/>
      <w:bookmarkStart w:id="1440" w:name="_Toc26555"/>
      <w:bookmarkStart w:id="1441" w:name="_Toc12408"/>
      <w:bookmarkStart w:id="1442" w:name="_Toc812"/>
      <w:bookmarkStart w:id="1443" w:name="_Toc3300"/>
      <w:bookmarkStart w:id="1444" w:name="_Toc31920"/>
      <w:bookmarkStart w:id="1445" w:name="_Toc25529"/>
      <w:bookmarkStart w:id="1446" w:name="_Toc27238"/>
      <w:bookmarkStart w:id="1447" w:name="_Toc10571"/>
      <w:bookmarkStart w:id="1448" w:name="_Toc12966"/>
      <w:bookmarkStart w:id="1449" w:name="_Toc20021"/>
      <w:bookmarkStart w:id="1450" w:name="_Toc23172"/>
      <w:bookmarkStart w:id="1451" w:name="_Toc17497"/>
      <w:bookmarkStart w:id="1452" w:name="_Toc14596"/>
      <w:bookmarkStart w:id="1453" w:name="_Toc28753"/>
      <w:bookmarkStart w:id="1454" w:name="_Toc18046"/>
      <w:bookmarkStart w:id="1455" w:name="_Toc11176"/>
      <w:bookmarkStart w:id="1456" w:name="_Toc14663"/>
      <w:bookmarkStart w:id="1457" w:name="_Toc27234"/>
      <w:bookmarkStart w:id="1458" w:name="_Toc30593"/>
      <w:bookmarkStart w:id="1459" w:name="_Toc28147"/>
      <w:bookmarkStart w:id="1460" w:name="_Toc17030"/>
      <w:bookmarkStart w:id="1461" w:name="_Toc259093681"/>
      <w:bookmarkStart w:id="1462" w:name="_Toc279701252"/>
      <w:bookmarkStart w:id="1463" w:name="_Toc487900362"/>
      <w:r>
        <w:rPr>
          <w:rFonts w:hint="eastAsia" w:ascii="宋体" w:hAnsi="宋体" w:eastAsia="宋体" w:cs="宋体"/>
          <w:b/>
          <w:bCs/>
          <w:color w:val="auto"/>
          <w:sz w:val="24"/>
          <w:szCs w:val="24"/>
          <w:highlight w:val="none"/>
        </w:rPr>
        <w:t>2.9 货物的风险负担</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464" w:name="_Toc19684"/>
      <w:bookmarkStart w:id="1465" w:name="_Toc3191"/>
      <w:bookmarkStart w:id="1466" w:name="_Toc21842"/>
      <w:bookmarkStart w:id="1467" w:name="_Toc20457"/>
      <w:bookmarkStart w:id="1468" w:name="_Toc15465"/>
      <w:bookmarkStart w:id="1469" w:name="_Toc31334"/>
      <w:bookmarkStart w:id="1470" w:name="_Toc17555"/>
      <w:bookmarkStart w:id="1471" w:name="_Toc23732"/>
      <w:bookmarkStart w:id="1472" w:name="_Toc29192"/>
      <w:bookmarkStart w:id="1473" w:name="_Toc15972"/>
      <w:bookmarkStart w:id="1474" w:name="_Toc1299"/>
      <w:bookmarkStart w:id="1475" w:name="_Toc19541"/>
      <w:bookmarkStart w:id="1476" w:name="_Toc14698"/>
      <w:bookmarkStart w:id="1477" w:name="_Toc14055"/>
      <w:bookmarkStart w:id="1478" w:name="_Toc29837"/>
      <w:bookmarkStart w:id="1479" w:name="_Toc12464"/>
      <w:bookmarkStart w:id="1480" w:name="_Toc25663"/>
      <w:bookmarkStart w:id="1481" w:name="_Toc7986"/>
      <w:bookmarkStart w:id="1482" w:name="_Toc26567"/>
      <w:bookmarkStart w:id="1483" w:name="_Toc22674"/>
      <w:bookmarkStart w:id="1484" w:name="_Toc20938"/>
      <w:bookmarkStart w:id="1485" w:name="_Toc2"/>
      <w:bookmarkStart w:id="1486" w:name="_Toc11963"/>
      <w:bookmarkStart w:id="1487" w:name="_Toc15112"/>
      <w:bookmarkStart w:id="1488" w:name="_Toc1494"/>
      <w:bookmarkStart w:id="1489" w:name="_Toc27988"/>
      <w:bookmarkStart w:id="1490" w:name="_Toc1108"/>
      <w:bookmarkStart w:id="1491" w:name="_Toc6602"/>
      <w:bookmarkStart w:id="1492" w:name="_Toc6054"/>
      <w:bookmarkStart w:id="1493" w:name="_Toc10918"/>
      <w:bookmarkStart w:id="1494" w:name="_Toc23512"/>
      <w:bookmarkStart w:id="1495" w:name="_Toc5196"/>
      <w:bookmarkStart w:id="1496" w:name="_Toc16001"/>
      <w:r>
        <w:rPr>
          <w:rFonts w:hint="eastAsia" w:ascii="宋体" w:hAnsi="宋体" w:eastAsia="宋体" w:cs="宋体"/>
          <w:b/>
          <w:bCs/>
          <w:color w:val="auto"/>
          <w:sz w:val="24"/>
          <w:szCs w:val="24"/>
          <w:highlight w:val="none"/>
        </w:rPr>
        <w:t>2.10 延迟交货</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497" w:name="_Toc16528"/>
      <w:bookmarkStart w:id="1498" w:name="_Toc8126"/>
      <w:bookmarkStart w:id="1499" w:name="_Toc2323"/>
      <w:bookmarkStart w:id="1500" w:name="_Toc28327"/>
      <w:bookmarkStart w:id="1501" w:name="_Toc16810"/>
      <w:bookmarkStart w:id="1502" w:name="_Toc25717"/>
      <w:bookmarkStart w:id="1503" w:name="_Toc16267"/>
      <w:bookmarkStart w:id="1504" w:name="_Toc3064"/>
      <w:bookmarkStart w:id="1505" w:name="_Toc6627"/>
      <w:bookmarkStart w:id="1506" w:name="_Toc31403"/>
      <w:bookmarkStart w:id="1507" w:name="_Toc14851"/>
      <w:bookmarkStart w:id="1508" w:name="_Toc28850"/>
      <w:bookmarkStart w:id="1509" w:name="_Toc7502"/>
      <w:bookmarkStart w:id="1510" w:name="_Toc12175"/>
      <w:bookmarkStart w:id="1511" w:name="_Toc29075"/>
      <w:bookmarkStart w:id="1512" w:name="_Toc10956"/>
      <w:bookmarkStart w:id="1513" w:name="_Toc7444"/>
      <w:bookmarkStart w:id="1514" w:name="_Toc21173"/>
      <w:bookmarkStart w:id="1515" w:name="_Toc23198"/>
      <w:bookmarkStart w:id="1516" w:name="_Toc9706"/>
      <w:bookmarkStart w:id="1517" w:name="_Toc8441"/>
      <w:bookmarkStart w:id="1518" w:name="_Toc17237"/>
      <w:bookmarkStart w:id="1519" w:name="_Toc5999"/>
      <w:bookmarkStart w:id="1520" w:name="_Toc25592"/>
      <w:bookmarkStart w:id="1521" w:name="_Toc15143"/>
      <w:bookmarkStart w:id="1522" w:name="_Toc4586"/>
      <w:bookmarkStart w:id="1523" w:name="_Toc29666"/>
      <w:bookmarkStart w:id="1524" w:name="_Toc9194"/>
      <w:bookmarkStart w:id="1525" w:name="_Toc2860"/>
      <w:bookmarkStart w:id="1526" w:name="_Toc507"/>
      <w:bookmarkStart w:id="1527" w:name="_Toc31555"/>
      <w:bookmarkStart w:id="1528" w:name="_Toc18704"/>
      <w:bookmarkStart w:id="1529" w:name="_Toc259093683"/>
      <w:bookmarkStart w:id="1530" w:name="_Toc279701254"/>
      <w:bookmarkStart w:id="1531" w:name="_Ref467378121"/>
      <w:bookmarkStart w:id="1532" w:name="_Toc487900364"/>
      <w:r>
        <w:rPr>
          <w:rFonts w:hint="eastAsia" w:ascii="宋体" w:hAnsi="宋体" w:eastAsia="宋体" w:cs="宋体"/>
          <w:b/>
          <w:bCs/>
          <w:color w:val="auto"/>
          <w:sz w:val="24"/>
          <w:szCs w:val="24"/>
          <w:highlight w:val="none"/>
        </w:rPr>
        <w:t>2.11 合同变更</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533" w:name="_Toc279701259"/>
      <w:bookmarkStart w:id="1534" w:name="_Toc487900369"/>
      <w:bookmarkStart w:id="1535" w:name="_Toc259093688"/>
    </w:p>
    <w:p>
      <w:pPr>
        <w:spacing w:line="360" w:lineRule="exact"/>
        <w:ind w:firstLine="482" w:firstLineChars="200"/>
        <w:outlineLvl w:val="9"/>
        <w:rPr>
          <w:rFonts w:hint="eastAsia" w:ascii="宋体" w:hAnsi="宋体" w:eastAsia="宋体" w:cs="宋体"/>
          <w:b/>
          <w:bCs/>
          <w:color w:val="auto"/>
          <w:sz w:val="24"/>
          <w:szCs w:val="24"/>
          <w:highlight w:val="none"/>
        </w:rPr>
      </w:pPr>
      <w:bookmarkStart w:id="1536" w:name="_Toc2157"/>
      <w:bookmarkStart w:id="1537" w:name="_Toc32581"/>
      <w:bookmarkStart w:id="1538" w:name="_Toc24511"/>
      <w:bookmarkStart w:id="1539" w:name="_Toc10313"/>
      <w:bookmarkStart w:id="1540" w:name="_Toc27772"/>
      <w:bookmarkStart w:id="1541" w:name="_Toc21753"/>
      <w:bookmarkStart w:id="1542" w:name="_Toc8679"/>
      <w:bookmarkStart w:id="1543" w:name="_Toc26224"/>
      <w:bookmarkStart w:id="1544" w:name="_Toc6051"/>
      <w:bookmarkStart w:id="1545" w:name="_Toc22955"/>
      <w:bookmarkStart w:id="1546" w:name="_Toc25498"/>
      <w:bookmarkStart w:id="1547" w:name="_Toc23779"/>
      <w:bookmarkStart w:id="1548" w:name="_Toc18316"/>
      <w:bookmarkStart w:id="1549" w:name="_Toc15237"/>
      <w:bookmarkStart w:id="1550" w:name="_Toc9543"/>
      <w:bookmarkStart w:id="1551" w:name="_Toc3928"/>
      <w:bookmarkStart w:id="1552" w:name="_Toc19380"/>
      <w:bookmarkStart w:id="1553" w:name="_Toc26553"/>
      <w:bookmarkStart w:id="1554" w:name="_Toc6176"/>
      <w:bookmarkStart w:id="1555" w:name="_Toc3931"/>
      <w:bookmarkStart w:id="1556" w:name="_Toc3825"/>
      <w:bookmarkStart w:id="1557" w:name="_Toc1813"/>
      <w:bookmarkStart w:id="1558" w:name="_Toc20978"/>
      <w:bookmarkStart w:id="1559" w:name="_Toc23079"/>
      <w:bookmarkStart w:id="1560" w:name="_Toc25508"/>
      <w:bookmarkStart w:id="1561" w:name="_Toc14895"/>
      <w:bookmarkStart w:id="1562" w:name="_Toc4789"/>
      <w:bookmarkStart w:id="1563" w:name="_Toc3484"/>
      <w:bookmarkStart w:id="1564" w:name="_Toc11626"/>
      <w:bookmarkStart w:id="1565" w:name="_Toc10537"/>
      <w:bookmarkStart w:id="1566" w:name="_Toc32309"/>
      <w:bookmarkStart w:id="1567" w:name="_Toc6334"/>
      <w:bookmarkStart w:id="1568" w:name="_Toc26864"/>
      <w:r>
        <w:rPr>
          <w:rFonts w:hint="eastAsia" w:ascii="宋体" w:hAnsi="宋体" w:eastAsia="宋体" w:cs="宋体"/>
          <w:b/>
          <w:bCs/>
          <w:color w:val="auto"/>
          <w:sz w:val="24"/>
          <w:szCs w:val="24"/>
          <w:highlight w:val="none"/>
        </w:rPr>
        <w:t>2.12 合同转让</w:t>
      </w:r>
      <w:bookmarkEnd w:id="1533"/>
      <w:bookmarkEnd w:id="1534"/>
      <w:bookmarkEnd w:id="1535"/>
      <w:r>
        <w:rPr>
          <w:rFonts w:hint="eastAsia" w:ascii="宋体" w:hAnsi="宋体" w:eastAsia="宋体" w:cs="宋体"/>
          <w:b/>
          <w:bCs/>
          <w:color w:val="auto"/>
          <w:sz w:val="24"/>
          <w:szCs w:val="24"/>
          <w:highlight w:val="none"/>
        </w:rPr>
        <w:t>和分包</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569" w:name="_Toc9855"/>
      <w:bookmarkStart w:id="1570" w:name="_Toc5484"/>
      <w:bookmarkStart w:id="1571" w:name="_Toc16508"/>
      <w:bookmarkStart w:id="1572" w:name="_Toc14564"/>
      <w:bookmarkStart w:id="1573" w:name="_Toc12809"/>
      <w:bookmarkStart w:id="1574" w:name="_Toc3177"/>
      <w:bookmarkStart w:id="1575" w:name="_Toc7608"/>
      <w:bookmarkStart w:id="1576" w:name="_Toc14066"/>
      <w:bookmarkStart w:id="1577" w:name="_Toc3533"/>
      <w:bookmarkStart w:id="1578" w:name="_Toc9374"/>
      <w:bookmarkStart w:id="1579" w:name="_Toc14752"/>
      <w:bookmarkStart w:id="1580" w:name="_Toc4540"/>
      <w:bookmarkStart w:id="1581" w:name="_Toc15741"/>
      <w:bookmarkStart w:id="1582" w:name="_Toc16893"/>
      <w:bookmarkStart w:id="1583" w:name="_Toc8114"/>
      <w:bookmarkStart w:id="1584" w:name="_Toc19750"/>
      <w:bookmarkStart w:id="1585" w:name="_Toc32515"/>
      <w:bookmarkStart w:id="1586" w:name="_Toc14063"/>
      <w:bookmarkStart w:id="1587" w:name="_Toc22326"/>
      <w:bookmarkStart w:id="1588" w:name="_Toc13557"/>
      <w:bookmarkStart w:id="1589" w:name="_Toc29366"/>
      <w:bookmarkStart w:id="1590" w:name="_Toc219"/>
      <w:bookmarkStart w:id="1591" w:name="_Toc17498"/>
      <w:bookmarkStart w:id="1592" w:name="_Toc24741"/>
      <w:bookmarkStart w:id="1593" w:name="_Toc31984"/>
      <w:bookmarkStart w:id="1594" w:name="_Toc2586"/>
      <w:bookmarkStart w:id="1595" w:name="_Toc134"/>
      <w:bookmarkStart w:id="1596" w:name="_Toc20647"/>
      <w:bookmarkStart w:id="1597" w:name="_Toc12165"/>
      <w:bookmarkStart w:id="1598" w:name="_Toc32426"/>
      <w:bookmarkStart w:id="1599" w:name="_Toc24457"/>
      <w:bookmarkStart w:id="1600" w:name="_Toc11104"/>
      <w:bookmarkStart w:id="1601" w:name="_Toc9493"/>
      <w:r>
        <w:rPr>
          <w:rFonts w:hint="eastAsia" w:ascii="宋体" w:hAnsi="宋体" w:eastAsia="宋体" w:cs="宋体"/>
          <w:b/>
          <w:bCs/>
          <w:color w:val="auto"/>
          <w:sz w:val="24"/>
          <w:szCs w:val="24"/>
          <w:highlight w:val="none"/>
        </w:rPr>
        <w:t>2.13 不可抗力</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因不可抗力致使不能实现合同目的的，当事人可以解除合同；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因不可抗力致使合同有变更必要的，双方当事人应在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2.13.4受不可抗力影响的一方在不可抗力发生后，应在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602" w:name="_Toc30676"/>
      <w:bookmarkStart w:id="1603" w:name="_Toc31597"/>
      <w:bookmarkStart w:id="1604" w:name="_Toc2511"/>
      <w:bookmarkStart w:id="1605" w:name="_Toc17299"/>
      <w:bookmarkStart w:id="1606" w:name="_Toc22873"/>
      <w:bookmarkStart w:id="1607" w:name="_Toc18785"/>
      <w:bookmarkStart w:id="1608" w:name="_Toc279701255"/>
      <w:bookmarkStart w:id="1609" w:name="_Toc8460"/>
      <w:bookmarkStart w:id="1610" w:name="_Toc11876"/>
      <w:bookmarkStart w:id="1611" w:name="_Toc14748"/>
      <w:bookmarkStart w:id="1612" w:name="_Toc13910"/>
      <w:bookmarkStart w:id="1613" w:name="_Toc6969"/>
      <w:bookmarkStart w:id="1614" w:name="_Toc28340"/>
      <w:bookmarkStart w:id="1615" w:name="_Toc28117"/>
      <w:bookmarkStart w:id="1616" w:name="_Toc1584"/>
      <w:bookmarkStart w:id="1617" w:name="_Toc7145"/>
      <w:bookmarkStart w:id="1618" w:name="_Toc5884"/>
      <w:bookmarkStart w:id="1619" w:name="_Toc689"/>
      <w:bookmarkStart w:id="1620" w:name="_Toc6308"/>
      <w:bookmarkStart w:id="1621" w:name="_Toc32764"/>
      <w:bookmarkStart w:id="1622" w:name="_Toc21260"/>
      <w:bookmarkStart w:id="1623" w:name="_Toc6288"/>
      <w:bookmarkStart w:id="1624" w:name="_Toc6676"/>
      <w:bookmarkStart w:id="1625" w:name="_Toc25124"/>
      <w:bookmarkStart w:id="1626" w:name="_Toc16229"/>
      <w:bookmarkStart w:id="1627" w:name="_Toc10528"/>
      <w:bookmarkStart w:id="1628" w:name="_Toc11423"/>
      <w:bookmarkStart w:id="1629" w:name="_Toc5015"/>
      <w:bookmarkStart w:id="1630" w:name="_Toc7175"/>
      <w:bookmarkStart w:id="1631" w:name="_Toc259093684"/>
      <w:bookmarkStart w:id="1632" w:name="_Toc487900365"/>
      <w:bookmarkStart w:id="1633" w:name="_Toc6047"/>
      <w:bookmarkStart w:id="1634" w:name="_Toc26085"/>
      <w:bookmarkStart w:id="1635" w:name="_Toc32452"/>
      <w:bookmarkStart w:id="1636" w:name="_Toc12959"/>
      <w:bookmarkStart w:id="1637" w:name="_Toc19677"/>
      <w:bookmarkStart w:id="1638" w:name="_Toc4006"/>
      <w:r>
        <w:rPr>
          <w:rFonts w:hint="eastAsia" w:ascii="宋体" w:hAnsi="宋体" w:eastAsia="宋体" w:cs="宋体"/>
          <w:b/>
          <w:bCs/>
          <w:color w:val="auto"/>
          <w:sz w:val="24"/>
          <w:szCs w:val="24"/>
          <w:highlight w:val="none"/>
        </w:rPr>
        <w:t>2.14 税费</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639" w:name="_Toc29869"/>
      <w:bookmarkStart w:id="1640" w:name="_Toc7572"/>
      <w:bookmarkStart w:id="1641" w:name="_Toc14463"/>
      <w:bookmarkStart w:id="1642" w:name="_Toc20594"/>
      <w:bookmarkStart w:id="1643" w:name="_Toc4812"/>
      <w:bookmarkStart w:id="1644" w:name="_Toc17523"/>
      <w:bookmarkStart w:id="1645" w:name="_Toc10359"/>
      <w:bookmarkStart w:id="1646" w:name="_Toc25260"/>
      <w:bookmarkStart w:id="1647" w:name="_Toc23266"/>
      <w:bookmarkStart w:id="1648" w:name="_Toc8934"/>
      <w:bookmarkStart w:id="1649" w:name="_Toc8420"/>
      <w:bookmarkStart w:id="1650" w:name="_Toc13488"/>
      <w:bookmarkStart w:id="1651" w:name="_Toc8298"/>
      <w:bookmarkStart w:id="1652" w:name="_Toc24862"/>
      <w:bookmarkStart w:id="1653" w:name="_Toc9909"/>
      <w:bookmarkStart w:id="1654" w:name="_Toc279701258"/>
      <w:bookmarkStart w:id="1655" w:name="_Toc11308"/>
      <w:bookmarkStart w:id="1656" w:name="_Toc13626"/>
      <w:bookmarkStart w:id="1657" w:name="_Toc259093687"/>
      <w:bookmarkStart w:id="1658" w:name="_Toc27541"/>
      <w:bookmarkStart w:id="1659" w:name="_Toc487900368"/>
      <w:bookmarkStart w:id="1660" w:name="_Toc16959"/>
      <w:bookmarkStart w:id="1661" w:name="_Toc22239"/>
      <w:bookmarkStart w:id="1662" w:name="_Toc12141"/>
      <w:bookmarkStart w:id="1663" w:name="_Toc5733"/>
      <w:bookmarkStart w:id="1664" w:name="_Toc21290"/>
      <w:bookmarkStart w:id="1665" w:name="_Toc24701"/>
      <w:bookmarkStart w:id="1666" w:name="_Toc15527"/>
      <w:bookmarkStart w:id="1667" w:name="_Toc27950"/>
      <w:bookmarkStart w:id="1668" w:name="_Toc7117"/>
      <w:bookmarkStart w:id="1669" w:name="_Toc7102"/>
      <w:bookmarkStart w:id="1670" w:name="_Toc14403"/>
      <w:bookmarkStart w:id="1671" w:name="_Toc7999"/>
      <w:bookmarkStart w:id="1672" w:name="_Toc29993"/>
      <w:bookmarkStart w:id="1673" w:name="_Toc25055"/>
      <w:r>
        <w:rPr>
          <w:rFonts w:hint="eastAsia" w:ascii="宋体" w:hAnsi="宋体" w:eastAsia="宋体" w:cs="宋体"/>
          <w:b/>
          <w:bCs/>
          <w:color w:val="auto"/>
          <w:sz w:val="24"/>
          <w:szCs w:val="24"/>
          <w:highlight w:val="none"/>
        </w:rPr>
        <w:t>2.15 乙方破产</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674" w:name="_Toc5634"/>
      <w:bookmarkStart w:id="1675" w:name="_Toc7009"/>
      <w:bookmarkStart w:id="1676" w:name="_Toc27106"/>
      <w:bookmarkStart w:id="1677" w:name="_Toc26083"/>
      <w:bookmarkStart w:id="1678" w:name="_Toc16840"/>
      <w:bookmarkStart w:id="1679" w:name="_Toc3039"/>
      <w:bookmarkStart w:id="1680" w:name="_Toc818"/>
      <w:bookmarkStart w:id="1681" w:name="_Toc24066"/>
      <w:bookmarkStart w:id="1682" w:name="_Toc12606"/>
      <w:bookmarkStart w:id="1683" w:name="_Toc12781"/>
      <w:bookmarkStart w:id="1684" w:name="_Toc110"/>
      <w:bookmarkStart w:id="1685" w:name="_Toc32508"/>
      <w:bookmarkStart w:id="1686" w:name="_Toc24867"/>
      <w:bookmarkStart w:id="1687" w:name="_Toc1303"/>
      <w:bookmarkStart w:id="1688" w:name="_Toc29333"/>
      <w:bookmarkStart w:id="1689" w:name="_Toc1942"/>
      <w:bookmarkStart w:id="1690" w:name="_Toc15605"/>
      <w:bookmarkStart w:id="1691" w:name="_Toc9318"/>
      <w:bookmarkStart w:id="1692" w:name="_Toc24976"/>
      <w:bookmarkStart w:id="1693" w:name="_Toc15387"/>
      <w:bookmarkStart w:id="1694" w:name="_Toc4227"/>
      <w:bookmarkStart w:id="1695" w:name="_Toc11521"/>
      <w:bookmarkStart w:id="1696" w:name="_Toc6134"/>
      <w:bookmarkStart w:id="1697" w:name="_Toc30362"/>
      <w:bookmarkStart w:id="1698" w:name="_Toc25273"/>
      <w:bookmarkStart w:id="1699" w:name="_Toc12113"/>
      <w:bookmarkStart w:id="1700" w:name="_Toc11812"/>
      <w:bookmarkStart w:id="1701" w:name="_Toc4013"/>
      <w:bookmarkStart w:id="1702" w:name="_Toc9361"/>
      <w:bookmarkStart w:id="1703" w:name="_Toc23040"/>
      <w:bookmarkStart w:id="1704" w:name="_Toc31639"/>
      <w:bookmarkStart w:id="1705" w:name="_Toc15445"/>
      <w:bookmarkStart w:id="1706" w:name="_Toc11435"/>
      <w:bookmarkStart w:id="1707" w:name="_Toc29764"/>
      <w:bookmarkStart w:id="1708" w:name="_Toc26255"/>
      <w:r>
        <w:rPr>
          <w:rFonts w:hint="eastAsia" w:ascii="宋体" w:hAnsi="宋体" w:eastAsia="宋体" w:cs="宋体"/>
          <w:b/>
          <w:bCs/>
          <w:color w:val="auto"/>
          <w:sz w:val="24"/>
          <w:szCs w:val="24"/>
          <w:highlight w:val="none"/>
        </w:rPr>
        <w:t>2.16 合同中止、终止</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709" w:name="_Toc19755"/>
      <w:bookmarkStart w:id="1710" w:name="_Toc13316"/>
      <w:bookmarkStart w:id="1711" w:name="_Toc20145"/>
      <w:bookmarkStart w:id="1712" w:name="_Toc6596"/>
      <w:bookmarkStart w:id="1713" w:name="_Toc28047"/>
      <w:bookmarkStart w:id="1714" w:name="_Toc3441"/>
      <w:bookmarkStart w:id="1715" w:name="_Toc12595"/>
      <w:bookmarkStart w:id="1716" w:name="_Toc28303"/>
      <w:bookmarkStart w:id="1717" w:name="_Toc27311"/>
      <w:bookmarkStart w:id="1718" w:name="_Toc31577"/>
      <w:bookmarkStart w:id="1719" w:name="_Toc30958"/>
      <w:bookmarkStart w:id="1720" w:name="_Toc13848"/>
      <w:bookmarkStart w:id="1721" w:name="_Toc30476"/>
      <w:bookmarkStart w:id="1722" w:name="_Toc22335"/>
      <w:bookmarkStart w:id="1723" w:name="_Toc21636"/>
      <w:bookmarkStart w:id="1724" w:name="_Toc4111"/>
      <w:bookmarkStart w:id="1725" w:name="_Toc11658"/>
      <w:bookmarkStart w:id="1726" w:name="_Toc11352"/>
      <w:bookmarkStart w:id="1727" w:name="_Toc24731"/>
      <w:bookmarkStart w:id="1728" w:name="_Toc25230"/>
      <w:bookmarkStart w:id="1729" w:name="_Toc11995"/>
      <w:bookmarkStart w:id="1730" w:name="_Toc14890"/>
      <w:bookmarkStart w:id="1731" w:name="_Toc11637"/>
      <w:bookmarkStart w:id="1732" w:name="_Toc30133"/>
      <w:bookmarkStart w:id="1733" w:name="_Toc13150"/>
      <w:bookmarkStart w:id="1734" w:name="_Toc14563"/>
      <w:bookmarkStart w:id="1735" w:name="_Toc13669"/>
      <w:bookmarkStart w:id="1736" w:name="_Toc29926"/>
      <w:bookmarkStart w:id="1737" w:name="_Toc25358"/>
      <w:bookmarkStart w:id="1738" w:name="_Toc24481"/>
      <w:bookmarkStart w:id="1739" w:name="_Toc9310"/>
      <w:bookmarkStart w:id="1740" w:name="_Toc1125"/>
      <w:bookmarkStart w:id="1741" w:name="_Toc25710"/>
      <w:bookmarkStart w:id="1742" w:name="_Toc6704"/>
      <w:r>
        <w:rPr>
          <w:rFonts w:hint="eastAsia" w:ascii="宋体" w:hAnsi="宋体" w:eastAsia="宋体" w:cs="宋体"/>
          <w:b/>
          <w:bCs/>
          <w:color w:val="auto"/>
          <w:sz w:val="24"/>
          <w:szCs w:val="24"/>
          <w:highlight w:val="none"/>
        </w:rPr>
        <w:t>2.17 检验和验收</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i/>
          <w:iCs/>
          <w:color w:val="auto"/>
          <w:sz w:val="24"/>
          <w:szCs w:val="24"/>
          <w:highlight w:val="none"/>
        </w:rPr>
        <w:t>。</w:t>
      </w:r>
    </w:p>
    <w:bookmarkEnd w:id="1529"/>
    <w:bookmarkEnd w:id="1530"/>
    <w:bookmarkEnd w:id="1531"/>
    <w:bookmarkEnd w:id="1532"/>
    <w:p>
      <w:pPr>
        <w:spacing w:line="360" w:lineRule="exact"/>
        <w:ind w:firstLine="482" w:firstLineChars="200"/>
        <w:outlineLvl w:val="9"/>
        <w:rPr>
          <w:rFonts w:hint="eastAsia" w:ascii="宋体" w:hAnsi="宋体" w:eastAsia="宋体" w:cs="宋体"/>
          <w:b/>
          <w:bCs/>
          <w:color w:val="auto"/>
          <w:sz w:val="24"/>
          <w:szCs w:val="24"/>
          <w:highlight w:val="none"/>
        </w:rPr>
      </w:pPr>
      <w:bookmarkStart w:id="1743" w:name="_Toc279701261"/>
      <w:bookmarkStart w:id="1744" w:name="_Toc259093690"/>
      <w:bookmarkStart w:id="1745" w:name="_Toc487900371"/>
      <w:bookmarkStart w:id="1746" w:name="_Toc14665"/>
      <w:bookmarkStart w:id="1747" w:name="_Toc19604"/>
      <w:bookmarkStart w:id="1748" w:name="_Toc30713"/>
      <w:bookmarkStart w:id="1749" w:name="_Toc32473"/>
      <w:bookmarkStart w:id="1750" w:name="_Toc17336"/>
      <w:bookmarkStart w:id="1751" w:name="_Toc7660"/>
      <w:bookmarkStart w:id="1752" w:name="_Toc17313"/>
      <w:bookmarkStart w:id="1753" w:name="_Toc14242"/>
      <w:bookmarkStart w:id="1754" w:name="_Toc31945"/>
      <w:bookmarkStart w:id="1755" w:name="_Toc26892"/>
      <w:bookmarkStart w:id="1756" w:name="_Toc17270"/>
      <w:bookmarkStart w:id="1757" w:name="_Toc32221"/>
      <w:bookmarkStart w:id="1758" w:name="_Toc5435"/>
      <w:bookmarkStart w:id="1759" w:name="_Toc15037"/>
      <w:bookmarkStart w:id="1760" w:name="_Toc725"/>
      <w:bookmarkStart w:id="1761" w:name="_Toc8125"/>
      <w:bookmarkStart w:id="1762" w:name="_Toc23678"/>
      <w:bookmarkStart w:id="1763" w:name="_Toc4983"/>
      <w:bookmarkStart w:id="1764" w:name="_Toc29267"/>
      <w:bookmarkStart w:id="1765" w:name="_Toc20551"/>
      <w:bookmarkStart w:id="1766" w:name="_Toc8998"/>
      <w:bookmarkStart w:id="1767" w:name="_Toc9266"/>
      <w:bookmarkStart w:id="1768" w:name="_Toc29082"/>
      <w:bookmarkStart w:id="1769" w:name="_Toc21687"/>
      <w:bookmarkStart w:id="1770" w:name="_Toc25182"/>
      <w:bookmarkStart w:id="1771" w:name="_Toc10130"/>
      <w:bookmarkStart w:id="1772" w:name="_Toc11284"/>
      <w:bookmarkStart w:id="1773" w:name="_Toc14193"/>
      <w:bookmarkStart w:id="1774" w:name="_Toc12493"/>
      <w:bookmarkStart w:id="1775" w:name="_Toc7641"/>
      <w:bookmarkStart w:id="1776" w:name="_Toc26823"/>
      <w:bookmarkStart w:id="1777" w:name="_Toc27621"/>
      <w:bookmarkStart w:id="1778" w:name="_Toc8096"/>
      <w:bookmarkStart w:id="1779" w:name="_Toc13220"/>
      <w:r>
        <w:rPr>
          <w:rFonts w:hint="eastAsia" w:ascii="宋体" w:hAnsi="宋体" w:eastAsia="宋体" w:cs="宋体"/>
          <w:b/>
          <w:bCs/>
          <w:color w:val="auto"/>
          <w:sz w:val="24"/>
          <w:szCs w:val="24"/>
          <w:highlight w:val="none"/>
        </w:rPr>
        <w:t>2.18 通知</w:t>
      </w:r>
      <w:bookmarkEnd w:id="1743"/>
      <w:bookmarkEnd w:id="1744"/>
      <w:bookmarkEnd w:id="1745"/>
      <w:r>
        <w:rPr>
          <w:rFonts w:hint="eastAsia" w:ascii="宋体" w:hAnsi="宋体" w:eastAsia="宋体" w:cs="宋体"/>
          <w:b/>
          <w:bCs/>
          <w:color w:val="auto"/>
          <w:sz w:val="24"/>
          <w:szCs w:val="24"/>
          <w:highlight w:val="none"/>
        </w:rPr>
        <w:t>和送达</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pPr>
        <w:spacing w:line="360" w:lineRule="exact"/>
        <w:ind w:firstLine="480" w:firstLineChars="200"/>
        <w:outlineLvl w:val="9"/>
        <w:rPr>
          <w:rFonts w:hint="eastAsia" w:ascii="宋体" w:hAnsi="宋体" w:eastAsia="宋体" w:cs="宋体"/>
          <w:color w:val="auto"/>
          <w:sz w:val="24"/>
          <w:szCs w:val="24"/>
          <w:highlight w:val="none"/>
        </w:rPr>
      </w:pPr>
      <w:bookmarkStart w:id="1780" w:name="_Toc6698"/>
      <w:bookmarkStart w:id="1781" w:name="_Toc3135"/>
      <w:bookmarkStart w:id="1782" w:name="_Toc279701262"/>
      <w:bookmarkStart w:id="1783" w:name="_Toc487900372"/>
      <w:bookmarkStart w:id="1784" w:name="_Toc259093691"/>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1780"/>
      <w:bookmarkEnd w:id="1781"/>
    </w:p>
    <w:p>
      <w:pPr>
        <w:spacing w:line="360" w:lineRule="exact"/>
        <w:ind w:firstLine="480" w:firstLineChars="200"/>
        <w:outlineLvl w:val="9"/>
        <w:rPr>
          <w:rFonts w:hint="eastAsia" w:ascii="宋体" w:hAnsi="宋体" w:eastAsia="宋体" w:cs="宋体"/>
          <w:color w:val="auto"/>
          <w:sz w:val="24"/>
          <w:szCs w:val="24"/>
          <w:highlight w:val="none"/>
        </w:rPr>
      </w:pPr>
      <w:bookmarkStart w:id="1785" w:name="_Toc23128"/>
      <w:bookmarkStart w:id="1786" w:name="_Toc23294"/>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85"/>
      <w:bookmarkEnd w:id="1786"/>
    </w:p>
    <w:p>
      <w:pPr>
        <w:spacing w:line="360" w:lineRule="exact"/>
        <w:ind w:firstLine="482" w:firstLineChars="200"/>
        <w:outlineLvl w:val="9"/>
        <w:rPr>
          <w:rFonts w:hint="eastAsia" w:ascii="宋体" w:hAnsi="宋体" w:eastAsia="宋体" w:cs="宋体"/>
          <w:b/>
          <w:bCs/>
          <w:color w:val="auto"/>
          <w:sz w:val="24"/>
          <w:szCs w:val="24"/>
          <w:highlight w:val="none"/>
        </w:rPr>
      </w:pPr>
      <w:bookmarkStart w:id="1787" w:name="_Toc21464"/>
      <w:bookmarkStart w:id="1788" w:name="_Toc20914"/>
      <w:bookmarkStart w:id="1789" w:name="_Toc4747"/>
      <w:bookmarkStart w:id="1790" w:name="_Toc21034"/>
      <w:bookmarkStart w:id="1791" w:name="_Toc12721"/>
      <w:bookmarkStart w:id="1792" w:name="_Toc596"/>
      <w:bookmarkStart w:id="1793" w:name="_Toc31861"/>
      <w:bookmarkStart w:id="1794" w:name="_Toc18621"/>
      <w:bookmarkStart w:id="1795" w:name="_Toc13466"/>
      <w:bookmarkStart w:id="1796" w:name="_Toc11892"/>
      <w:bookmarkStart w:id="1797" w:name="_Toc2986"/>
      <w:bookmarkStart w:id="1798" w:name="_Toc21923"/>
      <w:bookmarkStart w:id="1799" w:name="_Toc3295"/>
      <w:bookmarkStart w:id="1800" w:name="_Toc9371"/>
      <w:bookmarkStart w:id="1801" w:name="_Toc20837"/>
      <w:bookmarkStart w:id="1802" w:name="_Toc1414"/>
      <w:bookmarkStart w:id="1803" w:name="_Toc14810"/>
      <w:bookmarkStart w:id="1804" w:name="_Toc4355"/>
      <w:bookmarkStart w:id="1805" w:name="_Toc24062"/>
      <w:bookmarkStart w:id="1806" w:name="_Toc10932"/>
      <w:bookmarkStart w:id="1807" w:name="_Toc15273"/>
      <w:bookmarkStart w:id="1808" w:name="_Toc5141"/>
      <w:bookmarkStart w:id="1809" w:name="_Toc30599"/>
      <w:bookmarkStart w:id="1810" w:name="_Toc2439"/>
      <w:bookmarkStart w:id="1811" w:name="_Toc2100"/>
      <w:bookmarkStart w:id="1812" w:name="_Toc4241"/>
      <w:bookmarkStart w:id="1813" w:name="_Toc27038"/>
      <w:bookmarkStart w:id="1814" w:name="_Toc10954"/>
      <w:bookmarkStart w:id="1815" w:name="_Toc18540"/>
      <w:bookmarkStart w:id="1816" w:name="_Toc1114"/>
      <w:bookmarkStart w:id="1817" w:name="_Toc29312"/>
      <w:bookmarkStart w:id="1818" w:name="_Toc20309"/>
      <w:bookmarkStart w:id="1819" w:name="_Toc30497"/>
      <w:bookmarkStart w:id="1820" w:name="_Toc20763"/>
      <w:r>
        <w:rPr>
          <w:rFonts w:hint="eastAsia" w:ascii="宋体" w:hAnsi="宋体" w:eastAsia="宋体" w:cs="宋体"/>
          <w:b/>
          <w:bCs/>
          <w:color w:val="auto"/>
          <w:sz w:val="24"/>
          <w:szCs w:val="24"/>
          <w:highlight w:val="none"/>
        </w:rPr>
        <w:t>2.19 计量单位</w:t>
      </w:r>
      <w:bookmarkEnd w:id="1782"/>
      <w:bookmarkEnd w:id="1783"/>
      <w:bookmarkEnd w:id="1784"/>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821" w:name="_Toc11130"/>
      <w:bookmarkStart w:id="1822" w:name="_Toc9178"/>
      <w:bookmarkStart w:id="1823" w:name="_Toc10536"/>
      <w:bookmarkStart w:id="1824" w:name="_Toc14099"/>
      <w:bookmarkStart w:id="1825" w:name="_Toc10330"/>
      <w:bookmarkStart w:id="1826" w:name="_Toc21748"/>
      <w:bookmarkStart w:id="1827" w:name="_Toc279701263"/>
      <w:bookmarkStart w:id="1828" w:name="_Toc19154"/>
      <w:bookmarkStart w:id="1829" w:name="_Toc1728"/>
      <w:bookmarkStart w:id="1830" w:name="_Toc16663"/>
      <w:bookmarkStart w:id="1831" w:name="_Toc26757"/>
      <w:bookmarkStart w:id="1832" w:name="_Toc20624"/>
      <w:bookmarkStart w:id="1833" w:name="_Toc18634"/>
      <w:bookmarkStart w:id="1834" w:name="_Toc15428"/>
      <w:bookmarkStart w:id="1835" w:name="_Toc15261"/>
      <w:bookmarkStart w:id="1836" w:name="_Toc487900373"/>
      <w:bookmarkStart w:id="1837" w:name="_Toc32583"/>
      <w:bookmarkStart w:id="1838" w:name="_Toc5796"/>
      <w:bookmarkStart w:id="1839" w:name="_Toc17517"/>
      <w:bookmarkStart w:id="1840" w:name="_Toc4693"/>
      <w:bookmarkStart w:id="1841" w:name="_Toc9626"/>
      <w:bookmarkStart w:id="1842" w:name="_Toc259093692"/>
      <w:bookmarkStart w:id="1843" w:name="_Toc27589"/>
      <w:bookmarkStart w:id="1844" w:name="_Toc26158"/>
      <w:bookmarkStart w:id="1845" w:name="_Toc28784"/>
      <w:bookmarkStart w:id="1846" w:name="_Toc30404"/>
      <w:bookmarkStart w:id="1847" w:name="_Toc18567"/>
      <w:bookmarkStart w:id="1848" w:name="_Toc776"/>
      <w:bookmarkStart w:id="1849" w:name="_Toc16880"/>
      <w:bookmarkStart w:id="1850" w:name="_Toc13041"/>
      <w:bookmarkStart w:id="1851" w:name="_Toc10830"/>
      <w:bookmarkStart w:id="1852" w:name="_Toc15868"/>
      <w:bookmarkStart w:id="1853" w:name="_Toc6555"/>
      <w:bookmarkStart w:id="1854" w:name="_Toc12773"/>
      <w:bookmarkStart w:id="1855" w:name="_Toc22826"/>
      <w:bookmarkStart w:id="1856" w:name="_Toc19522"/>
      <w:bookmarkStart w:id="1857" w:name="_Toc24319"/>
      <w:bookmarkStart w:id="1858" w:name="_Toc13131"/>
      <w:r>
        <w:rPr>
          <w:rFonts w:hint="eastAsia" w:ascii="宋体" w:hAnsi="宋体" w:eastAsia="宋体" w:cs="宋体"/>
          <w:b/>
          <w:bCs/>
          <w:color w:val="auto"/>
          <w:sz w:val="24"/>
          <w:szCs w:val="24"/>
          <w:highlight w:val="none"/>
        </w:rPr>
        <w:t>2.20 合同使用的文字和适用的法律</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859" w:name="_Toc11254"/>
      <w:bookmarkStart w:id="1860" w:name="_Toc30511"/>
      <w:bookmarkStart w:id="1861" w:name="_Toc18845"/>
      <w:bookmarkStart w:id="1862" w:name="_Toc3838"/>
      <w:bookmarkStart w:id="1863" w:name="_Toc24883"/>
      <w:bookmarkStart w:id="1864" w:name="_Toc22858"/>
      <w:bookmarkStart w:id="1865" w:name="_Toc29455"/>
      <w:bookmarkStart w:id="1866" w:name="_Toc279701264"/>
      <w:bookmarkStart w:id="1867" w:name="_Toc25551"/>
      <w:bookmarkStart w:id="1868" w:name="_Toc26372"/>
      <w:bookmarkStart w:id="1869" w:name="_Toc8602"/>
      <w:bookmarkStart w:id="1870" w:name="_Toc11628"/>
      <w:bookmarkStart w:id="1871" w:name="_Toc31790"/>
      <w:bookmarkStart w:id="1872" w:name="_Toc259093693"/>
      <w:bookmarkStart w:id="1873" w:name="_Toc20252"/>
      <w:bookmarkStart w:id="1874" w:name="_Toc12004"/>
      <w:bookmarkStart w:id="1875" w:name="_Toc15434"/>
      <w:bookmarkStart w:id="1876" w:name="_Toc15437"/>
      <w:bookmarkStart w:id="1877" w:name="_Toc32497"/>
      <w:bookmarkStart w:id="1878" w:name="_Toc1670"/>
      <w:bookmarkStart w:id="1879" w:name="_Toc6225"/>
      <w:bookmarkStart w:id="1880" w:name="_Toc5000"/>
      <w:bookmarkStart w:id="1881" w:name="_Toc638"/>
      <w:bookmarkStart w:id="1882" w:name="_Toc3148"/>
      <w:bookmarkStart w:id="1883" w:name="_Toc29073"/>
      <w:bookmarkStart w:id="1884" w:name="_Toc14308"/>
      <w:bookmarkStart w:id="1885" w:name="_Toc10811"/>
      <w:bookmarkStart w:id="1886" w:name="_Toc9739"/>
      <w:bookmarkStart w:id="1887" w:name="_Toc5571"/>
      <w:bookmarkStart w:id="1888" w:name="_Toc11201"/>
      <w:bookmarkStart w:id="1889" w:name="_Toc16673"/>
      <w:bookmarkStart w:id="1890" w:name="_Toc16479"/>
      <w:bookmarkStart w:id="1891" w:name="_Toc4611"/>
      <w:bookmarkStart w:id="1892" w:name="_Toc31421"/>
      <w:bookmarkStart w:id="1893" w:name="_Toc14964"/>
      <w:bookmarkStart w:id="1894" w:name="_Toc25929"/>
      <w:bookmarkStart w:id="1895" w:name="_Toc30675"/>
      <w:bookmarkStart w:id="1896" w:name="_Toc487900374"/>
      <w:r>
        <w:rPr>
          <w:rFonts w:hint="eastAsia" w:ascii="宋体" w:hAnsi="宋体" w:eastAsia="宋体" w:cs="宋体"/>
          <w:b/>
          <w:bCs/>
          <w:color w:val="auto"/>
          <w:sz w:val="24"/>
          <w:szCs w:val="24"/>
          <w:highlight w:val="none"/>
        </w:rPr>
        <w:t>2.21 履约保证金</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采购文件要求乙方提交履约保证金的，乙方应按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履约保证金在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96"/>
    <w:p>
      <w:pPr>
        <w:spacing w:line="360" w:lineRule="exact"/>
        <w:ind w:firstLine="482" w:firstLineChars="200"/>
        <w:outlineLvl w:val="9"/>
        <w:rPr>
          <w:rFonts w:hint="eastAsia" w:ascii="宋体" w:hAnsi="宋体" w:eastAsia="宋体" w:cs="宋体"/>
          <w:b/>
          <w:bCs/>
          <w:color w:val="auto"/>
          <w:sz w:val="24"/>
          <w:szCs w:val="24"/>
          <w:highlight w:val="none"/>
        </w:rPr>
      </w:pPr>
      <w:bookmarkStart w:id="1897" w:name="_Toc28525"/>
      <w:bookmarkStart w:id="1898" w:name="_Toc17856"/>
      <w:bookmarkStart w:id="1899" w:name="_Toc19890"/>
      <w:bookmarkStart w:id="1900" w:name="_Toc32643"/>
      <w:bookmarkStart w:id="1901" w:name="_Toc21120"/>
      <w:bookmarkStart w:id="1902" w:name="_Toc17310"/>
      <w:bookmarkStart w:id="1903" w:name="_Toc3038"/>
      <w:bookmarkStart w:id="1904" w:name="_Toc14217"/>
      <w:bookmarkStart w:id="1905" w:name="_Toc2720"/>
      <w:bookmarkStart w:id="1906" w:name="_Toc8495"/>
      <w:bookmarkStart w:id="1907" w:name="_Toc10801"/>
      <w:bookmarkStart w:id="1908" w:name="_Toc21934"/>
      <w:bookmarkStart w:id="1909" w:name="_Toc16431"/>
      <w:bookmarkStart w:id="1910" w:name="_Toc30496"/>
      <w:bookmarkStart w:id="1911" w:name="_Toc24307"/>
      <w:bookmarkStart w:id="1912" w:name="_Toc25049"/>
      <w:bookmarkStart w:id="1913" w:name="_Toc20802"/>
      <w:bookmarkStart w:id="1914" w:name="_Toc11103"/>
      <w:bookmarkStart w:id="1915" w:name="_Toc25691"/>
      <w:bookmarkStart w:id="1916" w:name="_Toc16450"/>
      <w:bookmarkStart w:id="1917" w:name="_Toc12034"/>
      <w:bookmarkStart w:id="1918" w:name="_Toc20428"/>
      <w:bookmarkStart w:id="1919" w:name="_Toc30847"/>
      <w:bookmarkStart w:id="1920" w:name="_Toc27563"/>
      <w:bookmarkStart w:id="1921" w:name="_Toc14001"/>
      <w:bookmarkStart w:id="1922" w:name="_Toc22821"/>
      <w:bookmarkStart w:id="1923" w:name="_Toc32408"/>
      <w:bookmarkStart w:id="1924" w:name="_Toc21762"/>
      <w:bookmarkStart w:id="1925" w:name="_Toc24006"/>
      <w:bookmarkStart w:id="1926" w:name="_Toc22496"/>
      <w:bookmarkStart w:id="1927" w:name="_Toc8894"/>
      <w:bookmarkStart w:id="1928" w:name="_Toc4198"/>
      <w:bookmarkStart w:id="1929" w:name="_Toc8867"/>
      <w:r>
        <w:rPr>
          <w:rFonts w:hint="eastAsia" w:ascii="宋体" w:hAnsi="宋体" w:eastAsia="宋体" w:cs="宋体"/>
          <w:b/>
          <w:bCs/>
          <w:color w:val="auto"/>
          <w:sz w:val="24"/>
          <w:szCs w:val="24"/>
          <w:highlight w:val="none"/>
        </w:rPr>
        <w:t>2.22 合同份数</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pPr>
        <w:pStyle w:val="119"/>
        <w:spacing w:line="360" w:lineRule="exact"/>
        <w:ind w:firstLine="0"/>
        <w:jc w:val="center"/>
        <w:outlineLvl w:val="9"/>
        <w:rPr>
          <w:rFonts w:hint="eastAsia" w:ascii="宋体" w:hAnsi="宋体" w:eastAsia="宋体" w:cs="宋体"/>
          <w:b/>
          <w:bCs/>
          <w:color w:val="auto"/>
          <w:highlight w:val="none"/>
        </w:rPr>
      </w:pPr>
      <w:bookmarkStart w:id="1930" w:name="_Toc331685784"/>
    </w:p>
    <w:p>
      <w:pPr>
        <w:pStyle w:val="119"/>
        <w:spacing w:line="360" w:lineRule="exact"/>
        <w:ind w:firstLine="0"/>
        <w:jc w:val="center"/>
        <w:outlineLvl w:val="9"/>
        <w:rPr>
          <w:rFonts w:hint="eastAsia" w:ascii="宋体" w:hAnsi="宋体" w:eastAsia="宋体" w:cs="宋体"/>
          <w:b/>
          <w:bCs/>
          <w:color w:val="auto"/>
          <w:highlight w:val="none"/>
        </w:rPr>
      </w:pPr>
    </w:p>
    <w:p>
      <w:pPr>
        <w:pStyle w:val="119"/>
        <w:spacing w:line="360" w:lineRule="exact"/>
        <w:ind w:firstLine="0"/>
        <w:jc w:val="center"/>
        <w:outlineLvl w:val="9"/>
        <w:rPr>
          <w:rFonts w:hint="eastAsia" w:ascii="宋体" w:hAnsi="宋体" w:eastAsia="宋体" w:cs="宋体"/>
          <w:b/>
          <w:bCs/>
          <w:color w:val="auto"/>
          <w:highlight w:val="none"/>
        </w:rPr>
      </w:pPr>
    </w:p>
    <w:p>
      <w:pPr>
        <w:pStyle w:val="119"/>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第三部分  合同专用条款</w:t>
      </w:r>
      <w:bookmarkEnd w:id="1930"/>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633" w:type="dxa"/>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c>
          <w:tcPr>
            <w:tcW w:w="7633" w:type="dxa"/>
            <w:vAlign w:val="center"/>
          </w:tcPr>
          <w:p>
            <w:pPr>
              <w:keepNext w:val="0"/>
              <w:keepLines w:val="0"/>
              <w:suppressLineNumbers w:val="0"/>
              <w:spacing w:before="0" w:beforeAutospacing="0" w:after="0" w:afterAutospacing="0" w:line="360" w:lineRule="exact"/>
              <w:ind w:left="0" w:right="0"/>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highlight w:val="none"/>
        </w:rPr>
      </w:pPr>
    </w:p>
    <w:p>
      <w:pPr>
        <w:outlineLvl w:val="9"/>
        <w:rPr>
          <w:rFonts w:hint="eastAsia" w:ascii="宋体" w:hAnsi="宋体" w:eastAsia="宋体" w:cs="宋体"/>
          <w:color w:val="auto"/>
          <w:sz w:val="24"/>
          <w:szCs w:val="24"/>
          <w:highlight w:val="none"/>
        </w:rPr>
      </w:pPr>
    </w:p>
    <w:p>
      <w:pPr>
        <w:rPr>
          <w:color w:val="auto"/>
          <w:highlight w:val="none"/>
        </w:rPr>
      </w:pPr>
    </w:p>
    <w:p>
      <w:pPr>
        <w:rPr>
          <w:rFonts w:hint="default"/>
          <w:color w:val="auto"/>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eastAsiaTheme="minorEastAsia"/>
        <w:color w:val="FF0000"/>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color w:val="FF0000"/>
      </w:rPr>
      <w:drawing>
        <wp:anchor distT="0" distB="0" distL="114300" distR="114300" simplePos="0" relativeHeight="251664384" behindDoc="1" locked="0" layoutInCell="1" allowOverlap="1">
          <wp:simplePos x="0" y="0"/>
          <wp:positionH relativeFrom="page">
            <wp:posOffset>0</wp:posOffset>
          </wp:positionH>
          <wp:positionV relativeFrom="page">
            <wp:posOffset>9320530</wp:posOffset>
          </wp:positionV>
          <wp:extent cx="7731760" cy="1357630"/>
          <wp:effectExtent l="0" t="0" r="2540" b="1397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eastAsiaTheme="minorEastAsia"/>
        <w:color w:val="FF0000"/>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51</w:t>
                    </w:r>
                    <w:r>
                      <w:fldChar w:fldCharType="end"/>
                    </w:r>
                  </w:p>
                </w:txbxContent>
              </v:textbox>
            </v:shape>
          </w:pict>
        </mc:Fallback>
      </mc:AlternateContent>
    </w:r>
    <w:r>
      <w:rPr>
        <w:color w:val="FF0000"/>
      </w:rPr>
      <w:drawing>
        <wp:anchor distT="0" distB="0" distL="114300" distR="114300" simplePos="0" relativeHeight="251665408" behindDoc="1" locked="0" layoutInCell="1" allowOverlap="1">
          <wp:simplePos x="0" y="0"/>
          <wp:positionH relativeFrom="page">
            <wp:posOffset>0</wp:posOffset>
          </wp:positionH>
          <wp:positionV relativeFrom="page">
            <wp:posOffset>9320530</wp:posOffset>
          </wp:positionV>
          <wp:extent cx="7731760" cy="1357630"/>
          <wp:effectExtent l="0" t="0" r="2540" b="1397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eastAsiaTheme="minorEastAsia"/>
        <w:color w:val="FF0000"/>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158</w:t>
                    </w:r>
                    <w:r>
                      <w:fldChar w:fldCharType="end"/>
                    </w:r>
                  </w:p>
                </w:txbxContent>
              </v:textbox>
            </v:shape>
          </w:pict>
        </mc:Fallback>
      </mc:AlternateContent>
    </w:r>
    <w:r>
      <w:rPr>
        <w:color w:val="FF0000"/>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731760" cy="1357630"/>
          <wp:effectExtent l="0" t="0" r="2540"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flipH="1" flipV="1">
                    <a:off x="0" y="0"/>
                    <a:ext cx="7731760" cy="1357630"/>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color w:val="FF0000"/>
        <w:lang w:val="en-US" w:eastAsia="zh-CN"/>
      </w:rPr>
      <w:t>Add：喀什经济开发区兵团分区总部大厦B座</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center"/>
      <w:rPr>
        <w:rFonts w:hint="eastAsia" w:ascii="华文新魏" w:hAnsi="华文新魏" w:eastAsia="华文新魏" w:cs="华文新魏"/>
        <w:sz w:val="18"/>
        <w:szCs w:val="18"/>
        <w:lang w:val="en-US" w:eastAsia="zh-CN"/>
      </w:rPr>
    </w:pPr>
    <w:r>
      <w:rPr>
        <w:rFonts w:hint="eastAsia" w:ascii="华文新魏" w:hAnsi="华文新魏" w:eastAsia="华文新魏" w:cs="华文新魏"/>
        <w:sz w:val="18"/>
        <w:szCs w:val="18"/>
      </w:rPr>
      <w:drawing>
        <wp:anchor distT="0" distB="0" distL="114300" distR="114300" simplePos="0" relativeHeight="251663360" behindDoc="0" locked="0" layoutInCell="1" allowOverlap="1">
          <wp:simplePos x="0" y="0"/>
          <wp:positionH relativeFrom="column">
            <wp:posOffset>-45085</wp:posOffset>
          </wp:positionH>
          <wp:positionV relativeFrom="paragraph">
            <wp:posOffset>18415</wp:posOffset>
          </wp:positionV>
          <wp:extent cx="360045" cy="352425"/>
          <wp:effectExtent l="0" t="0" r="1905" b="9525"/>
          <wp:wrapSquare wrapText="bothSides"/>
          <wp:docPr id="15" name="图片 15"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图片1.png图片1"/>
                  <pic:cNvPicPr>
                    <a:picLocks noChangeAspect="1"/>
                  </pic:cNvPicPr>
                </pic:nvPicPr>
                <pic:blipFill>
                  <a:blip r:embed="rId1"/>
                  <a:srcRect/>
                  <a:stretch>
                    <a:fillRect/>
                  </a:stretch>
                </pic:blipFill>
                <pic:spPr>
                  <a:xfrm>
                    <a:off x="0" y="0"/>
                    <a:ext cx="360045" cy="352425"/>
                  </a:xfrm>
                  <a:prstGeom prst="rect">
                    <a:avLst/>
                  </a:prstGeom>
                </pic:spPr>
              </pic:pic>
            </a:graphicData>
          </a:graphic>
        </wp:anchor>
      </w:drawing>
    </w:r>
    <w:r>
      <w:rPr>
        <w:rFonts w:hint="eastAsia" w:ascii="华文新魏" w:hAnsi="华文新魏" w:eastAsia="华文新魏" w:cs="华文新魏"/>
        <w:sz w:val="18"/>
        <w:szCs w:val="18"/>
        <w:lang w:val="en-US" w:eastAsia="zh-CN"/>
      </w:rPr>
      <w:t>新  疆 西 北 招 标 有  限  公   司</w:t>
    </w:r>
  </w:p>
  <w:p>
    <w:pPr>
      <w:pStyle w:val="29"/>
      <w:pBdr>
        <w:bottom w:val="double" w:color="FF0000" w:sz="8" w:space="1"/>
      </w:pBdr>
      <w:jc w:val="center"/>
      <w:rPr>
        <w:rFonts w:hint="default" w:ascii="华文新魏" w:hAnsi="华文新魏" w:eastAsia="华文新魏" w:cs="华文新魏"/>
        <w:lang w:val="en-US" w:eastAsia="zh-CN"/>
      </w:rPr>
    </w:pPr>
    <w:r>
      <w:rPr>
        <w:rFonts w:hint="eastAsia" w:ascii="华文新魏" w:hAnsi="华文新魏" w:eastAsia="华文新魏" w:cs="华文新魏"/>
        <w:lang w:val="en-US" w:eastAsia="zh-CN"/>
      </w:rPr>
      <w:t xml:space="preserve">                         </w:t>
    </w:r>
    <w:r>
      <w:rPr>
        <w:rFonts w:hint="eastAsia" w:ascii="华文新魏" w:hAnsi="华文新魏" w:eastAsia="华文新魏" w:cs="华文新魏"/>
      </w:rPr>
      <w:t xml:space="preserve">Xinjiang </w:t>
    </w:r>
    <w:r>
      <w:rPr>
        <w:rFonts w:hint="eastAsia" w:ascii="华文新魏" w:hAnsi="华文新魏" w:eastAsia="华文新魏" w:cs="华文新魏"/>
        <w:lang w:val="en-US" w:eastAsia="zh-CN"/>
      </w:rPr>
      <w:t>Northwest Tendering</w:t>
    </w:r>
    <w:r>
      <w:rPr>
        <w:rFonts w:hint="eastAsia" w:ascii="华文新魏" w:hAnsi="华文新魏" w:eastAsia="华文新魏" w:cs="华文新魏"/>
      </w:rPr>
      <w:t xml:space="preserve"> Co., Ltd</w:t>
    </w:r>
    <w:r>
      <w:rPr>
        <w:rFonts w:hint="eastAsia" w:ascii="华文新魏" w:hAnsi="华文新魏" w:eastAsia="华文新魏" w:cs="华文新魏"/>
        <w:lang w:val="en-US" w:eastAsia="zh-CN"/>
      </w:rPr>
      <w:t xml:space="preserve">           tel：18799505112</w:t>
    </w:r>
  </w:p>
  <w:p>
    <w:pPr>
      <w:pStyle w:val="29"/>
      <w:pBdr>
        <w:bottom w:val="none" w:color="auto" w:sz="0" w:space="0"/>
      </w:pBdr>
      <w:jc w:val="left"/>
    </w:pPr>
    <w:r>
      <w:rPr>
        <w:rFonts w:hint="eastAsia" w:ascii="华文新魏" w:hAnsi="华文新魏" w:eastAsia="华文新魏" w:cs="华文新魏"/>
      </w:rPr>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31760" cy="909955"/>
          <wp:effectExtent l="0" t="0" r="2540"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
                  <a:stretch>
                    <a:fillRect/>
                  </a:stretch>
                </pic:blipFill>
                <pic:spPr>
                  <a:xfrm>
                    <a:off x="0" y="0"/>
                    <a:ext cx="7731760" cy="909955"/>
                  </a:xfrm>
                  <a:prstGeom prst="rect">
                    <a:avLst/>
                  </a:prstGeom>
                  <a:noFill/>
                  <a:ln>
                    <a:noFill/>
                  </a:ln>
                </pic:spPr>
              </pic:pic>
            </a:graphicData>
          </a:graphic>
          <wp14:sizeRelH relativeFrom="page">
            <wp14:pctWidth>100000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center"/>
      <w:rPr>
        <w:rFonts w:hint="eastAsia" w:ascii="华文新魏" w:hAnsi="华文新魏" w:eastAsia="华文新魏" w:cs="华文新魏"/>
        <w:lang w:val="en-US" w:eastAsia="zh-CN"/>
      </w:rPr>
    </w:pPr>
    <w:r>
      <w:rPr>
        <w:rFonts w:hint="eastAsia" w:ascii="华文新魏" w:hAnsi="华文新魏" w:eastAsia="华文新魏" w:cs="华文新魏"/>
      </w:rPr>
      <w:drawing>
        <wp:anchor distT="0" distB="0" distL="114300" distR="114300" simplePos="0" relativeHeight="251661312" behindDoc="0" locked="0" layoutInCell="1" allowOverlap="1">
          <wp:simplePos x="0" y="0"/>
          <wp:positionH relativeFrom="column">
            <wp:posOffset>-45085</wp:posOffset>
          </wp:positionH>
          <wp:positionV relativeFrom="paragraph">
            <wp:posOffset>18415</wp:posOffset>
          </wp:positionV>
          <wp:extent cx="360045" cy="352425"/>
          <wp:effectExtent l="0" t="0" r="1905" b="9525"/>
          <wp:wrapSquare wrapText="bothSides"/>
          <wp:docPr id="7" name="图片 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图片1.png图片1"/>
                  <pic:cNvPicPr>
                    <a:picLocks noChangeAspect="1"/>
                  </pic:cNvPicPr>
                </pic:nvPicPr>
                <pic:blipFill>
                  <a:blip r:embed="rId1"/>
                  <a:srcRect/>
                  <a:stretch>
                    <a:fillRect/>
                  </a:stretch>
                </pic:blipFill>
                <pic:spPr>
                  <a:xfrm>
                    <a:off x="0" y="0"/>
                    <a:ext cx="360045" cy="352425"/>
                  </a:xfrm>
                  <a:prstGeom prst="rect">
                    <a:avLst/>
                  </a:prstGeom>
                </pic:spPr>
              </pic:pic>
            </a:graphicData>
          </a:graphic>
        </wp:anchor>
      </w:drawing>
    </w:r>
    <w:r>
      <w:rPr>
        <w:rFonts w:hint="eastAsia" w:ascii="华文新魏" w:hAnsi="华文新魏" w:eastAsia="华文新魏" w:cs="华文新魏"/>
        <w:lang w:val="en-US" w:eastAsia="zh-CN"/>
      </w:rPr>
      <w:t>新  疆  西 北 招 标 有  限  公   司</w:t>
    </w:r>
  </w:p>
  <w:p>
    <w:pPr>
      <w:pStyle w:val="29"/>
      <w:pBdr>
        <w:bottom w:val="double" w:color="FF0000" w:sz="8" w:space="1"/>
      </w:pBdr>
      <w:jc w:val="center"/>
      <w:rPr>
        <w:rFonts w:hint="default" w:ascii="华文新魏" w:hAnsi="华文新魏" w:eastAsia="华文新魏" w:cs="华文新魏"/>
        <w:lang w:val="en-US" w:eastAsia="zh-CN"/>
      </w:rPr>
    </w:pPr>
    <w:r>
      <w:rPr>
        <w:rFonts w:hint="eastAsia" w:ascii="华文新魏" w:hAnsi="华文新魏" w:eastAsia="华文新魏" w:cs="华文新魏"/>
        <w:lang w:val="en-US" w:eastAsia="zh-CN"/>
      </w:rPr>
      <w:t xml:space="preserve">                           </w:t>
    </w:r>
    <w:r>
      <w:rPr>
        <w:rFonts w:hint="eastAsia" w:ascii="华文新魏" w:hAnsi="华文新魏" w:eastAsia="华文新魏" w:cs="华文新魏"/>
      </w:rPr>
      <w:t xml:space="preserve">Xinjiang </w:t>
    </w:r>
    <w:r>
      <w:rPr>
        <w:rFonts w:hint="eastAsia" w:ascii="华文新魏" w:hAnsi="华文新魏" w:eastAsia="华文新魏" w:cs="华文新魏"/>
        <w:lang w:val="en-US" w:eastAsia="zh-CN"/>
      </w:rPr>
      <w:t xml:space="preserve">Northwest Tendering </w:t>
    </w:r>
    <w:r>
      <w:rPr>
        <w:rFonts w:hint="eastAsia" w:ascii="华文新魏" w:hAnsi="华文新魏" w:eastAsia="华文新魏" w:cs="华文新魏"/>
      </w:rPr>
      <w:t xml:space="preserve"> Co., Ltd</w:t>
    </w:r>
    <w:r>
      <w:rPr>
        <w:rFonts w:hint="eastAsia" w:ascii="华文新魏" w:hAnsi="华文新魏" w:eastAsia="华文新魏" w:cs="华文新魏"/>
        <w:lang w:val="en-US" w:eastAsia="zh-CN"/>
      </w:rPr>
      <w:t xml:space="preserve">           tel：18799505112</w:t>
    </w:r>
  </w:p>
  <w:p>
    <w:pPr>
      <w:pStyle w:val="29"/>
      <w:pBdr>
        <w:bottom w:val="none" w:color="auto" w:sz="0" w:space="0"/>
      </w:pBdr>
      <w:jc w:val="left"/>
    </w:pPr>
    <w:r>
      <w:rPr>
        <w:rFonts w:hint="eastAsia" w:ascii="华文新魏" w:hAnsi="华文新魏" w:eastAsia="华文新魏" w:cs="华文新魏"/>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31760" cy="909955"/>
          <wp:effectExtent l="0" t="0" r="254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
                  <a:stretch>
                    <a:fillRect/>
                  </a:stretch>
                </pic:blipFill>
                <pic:spPr>
                  <a:xfrm>
                    <a:off x="0" y="0"/>
                    <a:ext cx="7731760" cy="909955"/>
                  </a:xfrm>
                  <a:prstGeom prst="rect">
                    <a:avLst/>
                  </a:prstGeom>
                  <a:noFill/>
                  <a:ln>
                    <a:noFill/>
                  </a:ln>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378F2"/>
    <w:multiLevelType w:val="multilevel"/>
    <w:tmpl w:val="99D378F2"/>
    <w:lvl w:ilvl="0" w:tentative="0">
      <w:start w:val="18"/>
      <w:numFmt w:val="decimal"/>
      <w:lvlText w:val="%1."/>
      <w:lvlJc w:val="left"/>
      <w:pPr>
        <w:ind w:left="0" w:firstLine="0"/>
      </w:pPr>
    </w:lvl>
    <w:lvl w:ilvl="1" w:tentative="0">
      <w:start w:val="1"/>
      <w:numFmt w:val="decimal"/>
      <w:lvlText w:val="%1.%2"/>
      <w:lvlJc w:val="left"/>
      <w:pPr>
        <w:tabs>
          <w:tab w:val="left" w:pos="312"/>
        </w:tabs>
        <w:ind w:left="0" w:firstLine="0"/>
      </w:pPr>
    </w:lvl>
    <w:lvl w:ilvl="2" w:tentative="0">
      <w:start w:val="1"/>
      <w:numFmt w:val="decimal"/>
      <w:lvlText w:val="%1.%2.%3"/>
      <w:lvlJc w:val="left"/>
      <w:pPr>
        <w:tabs>
          <w:tab w:val="left" w:pos="312"/>
        </w:tabs>
        <w:ind w:left="0" w:firstLine="0"/>
      </w:pPr>
    </w:lvl>
    <w:lvl w:ilvl="3" w:tentative="0">
      <w:start w:val="1"/>
      <w:numFmt w:val="decimal"/>
      <w:lvlText w:val="%1.%2.%3.%4"/>
      <w:lvlJc w:val="left"/>
      <w:pPr>
        <w:tabs>
          <w:tab w:val="left" w:pos="312"/>
        </w:tabs>
        <w:ind w:left="0" w:firstLine="0"/>
      </w:pPr>
    </w:lvl>
    <w:lvl w:ilvl="4" w:tentative="0">
      <w:start w:val="1"/>
      <w:numFmt w:val="decimal"/>
      <w:lvlText w:val="%1.%2.%3.%4.%5"/>
      <w:lvlJc w:val="left"/>
      <w:pPr>
        <w:tabs>
          <w:tab w:val="left" w:pos="312"/>
        </w:tabs>
        <w:ind w:left="0" w:firstLine="0"/>
      </w:pPr>
    </w:lvl>
    <w:lvl w:ilvl="5" w:tentative="0">
      <w:start w:val="1"/>
      <w:numFmt w:val="decimal"/>
      <w:lvlText w:val="%1.%2.%3.%4.%5.%6"/>
      <w:lvlJc w:val="left"/>
      <w:pPr>
        <w:tabs>
          <w:tab w:val="left" w:pos="312"/>
        </w:tabs>
        <w:ind w:left="0" w:firstLine="0"/>
      </w:pPr>
    </w:lvl>
    <w:lvl w:ilvl="6" w:tentative="0">
      <w:start w:val="1"/>
      <w:numFmt w:val="decimal"/>
      <w:lvlText w:val="%1.%2.%3.%4.%5.%6.%7"/>
      <w:lvlJc w:val="left"/>
      <w:pPr>
        <w:tabs>
          <w:tab w:val="left" w:pos="312"/>
        </w:tabs>
        <w:ind w:left="0" w:firstLine="0"/>
      </w:pPr>
    </w:lvl>
    <w:lvl w:ilvl="7" w:tentative="0">
      <w:start w:val="1"/>
      <w:numFmt w:val="decimal"/>
      <w:lvlText w:val="%1.%2.%3.%4.%5.%6.%7.%8"/>
      <w:lvlJc w:val="left"/>
      <w:pPr>
        <w:tabs>
          <w:tab w:val="left" w:pos="312"/>
        </w:tabs>
        <w:ind w:left="0" w:firstLine="0"/>
      </w:pPr>
    </w:lvl>
    <w:lvl w:ilvl="8" w:tentative="0">
      <w:start w:val="1"/>
      <w:numFmt w:val="decimal"/>
      <w:lvlText w:val="%1.%2.%3.%4.%5.%6.%7.%8.%9"/>
      <w:lvlJc w:val="left"/>
      <w:pPr>
        <w:tabs>
          <w:tab w:val="left" w:pos="312"/>
        </w:tabs>
        <w:ind w:left="0" w:firstLine="0"/>
      </w:pPr>
    </w:lvl>
  </w:abstractNum>
  <w:abstractNum w:abstractNumId="1">
    <w:nsid w:val="9DE33FFF"/>
    <w:multiLevelType w:val="multilevel"/>
    <w:tmpl w:val="9DE33FFF"/>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F4685C1"/>
    <w:multiLevelType w:val="multilevel"/>
    <w:tmpl w:val="BF4685C1"/>
    <w:lvl w:ilvl="0" w:tentative="0">
      <w:start w:val="1"/>
      <w:numFmt w:val="decimal"/>
      <w:lvlText w:val="%1"/>
      <w:lvlJc w:val="left"/>
      <w:pPr>
        <w:tabs>
          <w:tab w:val="left" w:pos="900"/>
        </w:tabs>
        <w:ind w:left="900" w:hanging="900"/>
      </w:pPr>
    </w:lvl>
    <w:lvl w:ilvl="1" w:tentative="0">
      <w:start w:val="1"/>
      <w:numFmt w:val="decimal"/>
      <w:lvlText w:val="%1.%2"/>
      <w:lvlJc w:val="left"/>
      <w:pPr>
        <w:tabs>
          <w:tab w:val="left" w:pos="900"/>
        </w:tabs>
        <w:ind w:left="900" w:hanging="900"/>
      </w:pPr>
    </w:lvl>
    <w:lvl w:ilvl="2" w:tentative="0">
      <w:start w:val="1"/>
      <w:numFmt w:val="decimal"/>
      <w:lvlText w:val="%1.%2.%3"/>
      <w:lvlJc w:val="left"/>
      <w:pPr>
        <w:tabs>
          <w:tab w:val="left" w:pos="900"/>
        </w:tabs>
        <w:ind w:left="900" w:hanging="900"/>
      </w:pPr>
    </w:lvl>
    <w:lvl w:ilvl="3" w:tentative="0">
      <w:start w:val="1"/>
      <w:numFmt w:val="decimal"/>
      <w:lvlText w:val="%1.%2.%3.%4"/>
      <w:lvlJc w:val="left"/>
      <w:pPr>
        <w:tabs>
          <w:tab w:val="left" w:pos="900"/>
        </w:tabs>
        <w:ind w:left="900" w:hanging="900"/>
      </w:pPr>
    </w:lvl>
    <w:lvl w:ilvl="4" w:tentative="0">
      <w:start w:val="1"/>
      <w:numFmt w:val="decimal"/>
      <w:lvlText w:val="%1.%2.%3.%4.%5"/>
      <w:lvlJc w:val="left"/>
      <w:pPr>
        <w:tabs>
          <w:tab w:val="left" w:pos="900"/>
        </w:tabs>
        <w:ind w:left="900" w:hanging="900"/>
      </w:pPr>
    </w:lvl>
    <w:lvl w:ilvl="5" w:tentative="0">
      <w:start w:val="1"/>
      <w:numFmt w:val="decimal"/>
      <w:lvlText w:val="%1.%2.%3.%4.%5.%6"/>
      <w:lvlJc w:val="left"/>
      <w:pPr>
        <w:tabs>
          <w:tab w:val="left" w:pos="900"/>
        </w:tabs>
        <w:ind w:left="900" w:hanging="900"/>
      </w:pPr>
    </w:lvl>
    <w:lvl w:ilvl="6" w:tentative="0">
      <w:start w:val="1"/>
      <w:numFmt w:val="decimal"/>
      <w:lvlText w:val="%1.%2.%3.%4.%5.%6.%7"/>
      <w:lvlJc w:val="left"/>
      <w:pPr>
        <w:tabs>
          <w:tab w:val="left" w:pos="900"/>
        </w:tabs>
        <w:ind w:left="900" w:hanging="900"/>
      </w:pPr>
    </w:lvl>
    <w:lvl w:ilvl="7" w:tentative="0">
      <w:start w:val="1"/>
      <w:numFmt w:val="decimal"/>
      <w:lvlText w:val="%1.%2.%3.%4.%5.%6.%7.%8"/>
      <w:lvlJc w:val="left"/>
      <w:pPr>
        <w:tabs>
          <w:tab w:val="left" w:pos="900"/>
        </w:tabs>
        <w:ind w:left="900" w:hanging="900"/>
      </w:pPr>
    </w:lvl>
    <w:lvl w:ilvl="8" w:tentative="0">
      <w:start w:val="1"/>
      <w:numFmt w:val="decimal"/>
      <w:lvlText w:val="%1.%2.%3.%4.%5.%6.%7.%8.%9"/>
      <w:lvlJc w:val="left"/>
      <w:pPr>
        <w:tabs>
          <w:tab w:val="left" w:pos="900"/>
        </w:tabs>
        <w:ind w:left="900" w:hanging="900"/>
      </w:pPr>
    </w:lvl>
  </w:abstractNum>
  <w:abstractNum w:abstractNumId="3">
    <w:nsid w:val="D30A3994"/>
    <w:multiLevelType w:val="singleLevel"/>
    <w:tmpl w:val="D30A3994"/>
    <w:lvl w:ilvl="0" w:tentative="0">
      <w:start w:val="8"/>
      <w:numFmt w:val="decimal"/>
      <w:suff w:val="nothing"/>
      <w:lvlText w:val="%1、"/>
      <w:lvlJc w:val="left"/>
    </w:lvl>
  </w:abstractNum>
  <w:abstractNum w:abstractNumId="4">
    <w:nsid w:val="3C040D6C"/>
    <w:multiLevelType w:val="multilevel"/>
    <w:tmpl w:val="3C040D6C"/>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CDF5BA6"/>
    <w:multiLevelType w:val="singleLevel"/>
    <w:tmpl w:val="6CDF5BA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ZWU3MDJiZjJhYzk5ZDkwZDA2OTMyNmUzMzQ2ZTAifQ=="/>
  </w:docVars>
  <w:rsids>
    <w:rsidRoot w:val="00000000"/>
    <w:rsid w:val="005076A2"/>
    <w:rsid w:val="00D66D9E"/>
    <w:rsid w:val="01AD21AF"/>
    <w:rsid w:val="01C012ED"/>
    <w:rsid w:val="020C3F31"/>
    <w:rsid w:val="02562DC4"/>
    <w:rsid w:val="028A659B"/>
    <w:rsid w:val="02992920"/>
    <w:rsid w:val="035F21B1"/>
    <w:rsid w:val="03827C7B"/>
    <w:rsid w:val="03885279"/>
    <w:rsid w:val="03B370A4"/>
    <w:rsid w:val="03B4457E"/>
    <w:rsid w:val="046C2029"/>
    <w:rsid w:val="052753E7"/>
    <w:rsid w:val="062F3A9D"/>
    <w:rsid w:val="06602E5E"/>
    <w:rsid w:val="06FC31AA"/>
    <w:rsid w:val="06FD6E19"/>
    <w:rsid w:val="08255FDD"/>
    <w:rsid w:val="08454079"/>
    <w:rsid w:val="08B85BA8"/>
    <w:rsid w:val="09451FC2"/>
    <w:rsid w:val="09AB391D"/>
    <w:rsid w:val="09AF3659"/>
    <w:rsid w:val="09B218E2"/>
    <w:rsid w:val="09FC36B5"/>
    <w:rsid w:val="0A2D4C62"/>
    <w:rsid w:val="0A4C16A0"/>
    <w:rsid w:val="0AD1499D"/>
    <w:rsid w:val="0AD30960"/>
    <w:rsid w:val="0AE60E22"/>
    <w:rsid w:val="0B777220"/>
    <w:rsid w:val="0BBA37E2"/>
    <w:rsid w:val="0BFB189F"/>
    <w:rsid w:val="0C8C12C5"/>
    <w:rsid w:val="0CE11C0E"/>
    <w:rsid w:val="0CFE76FC"/>
    <w:rsid w:val="0D0070F9"/>
    <w:rsid w:val="0D1B422F"/>
    <w:rsid w:val="0DDD0895"/>
    <w:rsid w:val="0E7346B9"/>
    <w:rsid w:val="0E963B01"/>
    <w:rsid w:val="0EB646D9"/>
    <w:rsid w:val="0F065ABD"/>
    <w:rsid w:val="0F4D3A09"/>
    <w:rsid w:val="0F9374C2"/>
    <w:rsid w:val="0FBD1B63"/>
    <w:rsid w:val="10223C86"/>
    <w:rsid w:val="11CC15E8"/>
    <w:rsid w:val="122745A2"/>
    <w:rsid w:val="125D244E"/>
    <w:rsid w:val="126C009E"/>
    <w:rsid w:val="13127052"/>
    <w:rsid w:val="13300798"/>
    <w:rsid w:val="13602B91"/>
    <w:rsid w:val="137914D7"/>
    <w:rsid w:val="13D21C0B"/>
    <w:rsid w:val="13E61AD9"/>
    <w:rsid w:val="143224B5"/>
    <w:rsid w:val="14A66120"/>
    <w:rsid w:val="14C44E98"/>
    <w:rsid w:val="14EE318B"/>
    <w:rsid w:val="150C3963"/>
    <w:rsid w:val="1525299F"/>
    <w:rsid w:val="15D275E1"/>
    <w:rsid w:val="15DA1999"/>
    <w:rsid w:val="163F34FC"/>
    <w:rsid w:val="1683189B"/>
    <w:rsid w:val="170C4E2D"/>
    <w:rsid w:val="17D825B2"/>
    <w:rsid w:val="183406C1"/>
    <w:rsid w:val="197F260F"/>
    <w:rsid w:val="199770E7"/>
    <w:rsid w:val="19A57061"/>
    <w:rsid w:val="1A676352"/>
    <w:rsid w:val="1AAA2F62"/>
    <w:rsid w:val="1AB81C3F"/>
    <w:rsid w:val="1B293D01"/>
    <w:rsid w:val="1B854CE1"/>
    <w:rsid w:val="1B9F2B30"/>
    <w:rsid w:val="1BC65801"/>
    <w:rsid w:val="1BD52128"/>
    <w:rsid w:val="1C121E92"/>
    <w:rsid w:val="1CA56DAA"/>
    <w:rsid w:val="1D507B50"/>
    <w:rsid w:val="1DEC3986"/>
    <w:rsid w:val="1E866C4C"/>
    <w:rsid w:val="1ED53213"/>
    <w:rsid w:val="1EE61F3B"/>
    <w:rsid w:val="1F8D23B7"/>
    <w:rsid w:val="1FCE507A"/>
    <w:rsid w:val="2012533C"/>
    <w:rsid w:val="2050688E"/>
    <w:rsid w:val="207A1336"/>
    <w:rsid w:val="2091747D"/>
    <w:rsid w:val="20D65E86"/>
    <w:rsid w:val="20DE4D14"/>
    <w:rsid w:val="20FB0D9A"/>
    <w:rsid w:val="21843C8D"/>
    <w:rsid w:val="219C338A"/>
    <w:rsid w:val="21ED4154"/>
    <w:rsid w:val="21F87385"/>
    <w:rsid w:val="22455E6D"/>
    <w:rsid w:val="22AB1B3E"/>
    <w:rsid w:val="23A21982"/>
    <w:rsid w:val="24577437"/>
    <w:rsid w:val="247F764F"/>
    <w:rsid w:val="24CF18EF"/>
    <w:rsid w:val="2543391C"/>
    <w:rsid w:val="254968D9"/>
    <w:rsid w:val="25AF576B"/>
    <w:rsid w:val="25D85D6A"/>
    <w:rsid w:val="26003524"/>
    <w:rsid w:val="260310B0"/>
    <w:rsid w:val="26F71263"/>
    <w:rsid w:val="270C1A9C"/>
    <w:rsid w:val="275131CB"/>
    <w:rsid w:val="28190CD6"/>
    <w:rsid w:val="282C1AD1"/>
    <w:rsid w:val="283800B0"/>
    <w:rsid w:val="28456613"/>
    <w:rsid w:val="28583F24"/>
    <w:rsid w:val="28C130D1"/>
    <w:rsid w:val="295A3C8A"/>
    <w:rsid w:val="29A71906"/>
    <w:rsid w:val="2A88545D"/>
    <w:rsid w:val="2AC11D59"/>
    <w:rsid w:val="2AF52C74"/>
    <w:rsid w:val="2BCE6216"/>
    <w:rsid w:val="2BFE4B23"/>
    <w:rsid w:val="2C053467"/>
    <w:rsid w:val="2C097269"/>
    <w:rsid w:val="2C3F395C"/>
    <w:rsid w:val="2C7D17B3"/>
    <w:rsid w:val="2CDD48D7"/>
    <w:rsid w:val="2D2470C7"/>
    <w:rsid w:val="2E163727"/>
    <w:rsid w:val="2EFE2B87"/>
    <w:rsid w:val="2F3B2F8F"/>
    <w:rsid w:val="2F5C3B34"/>
    <w:rsid w:val="2F6A2714"/>
    <w:rsid w:val="30D378B3"/>
    <w:rsid w:val="30DA0EB0"/>
    <w:rsid w:val="30EE74B1"/>
    <w:rsid w:val="3149792E"/>
    <w:rsid w:val="31B02B51"/>
    <w:rsid w:val="31D446AE"/>
    <w:rsid w:val="32325201"/>
    <w:rsid w:val="32832F57"/>
    <w:rsid w:val="32DB76EC"/>
    <w:rsid w:val="32FB46A0"/>
    <w:rsid w:val="33437504"/>
    <w:rsid w:val="337D5EB4"/>
    <w:rsid w:val="34167BE1"/>
    <w:rsid w:val="348A601A"/>
    <w:rsid w:val="35140B0A"/>
    <w:rsid w:val="351E2716"/>
    <w:rsid w:val="352177C3"/>
    <w:rsid w:val="35842899"/>
    <w:rsid w:val="35A43FA5"/>
    <w:rsid w:val="35FC1A59"/>
    <w:rsid w:val="365851B9"/>
    <w:rsid w:val="367C1987"/>
    <w:rsid w:val="36B03E09"/>
    <w:rsid w:val="37C6539B"/>
    <w:rsid w:val="3929260F"/>
    <w:rsid w:val="39B4620C"/>
    <w:rsid w:val="39CF6DF4"/>
    <w:rsid w:val="39E97B3E"/>
    <w:rsid w:val="3A3F0AF6"/>
    <w:rsid w:val="3AE62426"/>
    <w:rsid w:val="3B0956D7"/>
    <w:rsid w:val="3B0E6141"/>
    <w:rsid w:val="3B2D1CE1"/>
    <w:rsid w:val="3B306F93"/>
    <w:rsid w:val="3B3459FC"/>
    <w:rsid w:val="3B63272D"/>
    <w:rsid w:val="3B6745BF"/>
    <w:rsid w:val="3BA71E9A"/>
    <w:rsid w:val="3BC66D85"/>
    <w:rsid w:val="3BD57167"/>
    <w:rsid w:val="3C2B1C7D"/>
    <w:rsid w:val="3C680045"/>
    <w:rsid w:val="3D257C7B"/>
    <w:rsid w:val="3DD80C34"/>
    <w:rsid w:val="3DF7053C"/>
    <w:rsid w:val="3E021D6A"/>
    <w:rsid w:val="3E157A46"/>
    <w:rsid w:val="3E4D0A07"/>
    <w:rsid w:val="3E527C0C"/>
    <w:rsid w:val="3E846092"/>
    <w:rsid w:val="3F0044FB"/>
    <w:rsid w:val="3FAA0AEB"/>
    <w:rsid w:val="40134EB5"/>
    <w:rsid w:val="40196395"/>
    <w:rsid w:val="40624EF6"/>
    <w:rsid w:val="4093008C"/>
    <w:rsid w:val="41377F7D"/>
    <w:rsid w:val="41C06A73"/>
    <w:rsid w:val="41FC6135"/>
    <w:rsid w:val="42991B9E"/>
    <w:rsid w:val="42B334B9"/>
    <w:rsid w:val="42BB4851"/>
    <w:rsid w:val="430976F7"/>
    <w:rsid w:val="43B8757B"/>
    <w:rsid w:val="43FE1D30"/>
    <w:rsid w:val="445403D5"/>
    <w:rsid w:val="44C646ED"/>
    <w:rsid w:val="45302363"/>
    <w:rsid w:val="467352F7"/>
    <w:rsid w:val="46A827AD"/>
    <w:rsid w:val="472A33AD"/>
    <w:rsid w:val="47CB0F98"/>
    <w:rsid w:val="47CD163B"/>
    <w:rsid w:val="47CD78D6"/>
    <w:rsid w:val="482C1D90"/>
    <w:rsid w:val="484C69E2"/>
    <w:rsid w:val="487723E9"/>
    <w:rsid w:val="491339E7"/>
    <w:rsid w:val="492D77F3"/>
    <w:rsid w:val="49AF7EC6"/>
    <w:rsid w:val="4A7813B3"/>
    <w:rsid w:val="4A9429C3"/>
    <w:rsid w:val="4AD3032F"/>
    <w:rsid w:val="4B393D46"/>
    <w:rsid w:val="4B44669E"/>
    <w:rsid w:val="4C043151"/>
    <w:rsid w:val="4C0E51DA"/>
    <w:rsid w:val="4C137B05"/>
    <w:rsid w:val="4C321FC4"/>
    <w:rsid w:val="4C85574F"/>
    <w:rsid w:val="4CD32BE7"/>
    <w:rsid w:val="4CD75C22"/>
    <w:rsid w:val="4D3444E8"/>
    <w:rsid w:val="4D955394"/>
    <w:rsid w:val="4DA927EA"/>
    <w:rsid w:val="4E7B0FEB"/>
    <w:rsid w:val="4EC310A1"/>
    <w:rsid w:val="4EC75EEA"/>
    <w:rsid w:val="4EE77910"/>
    <w:rsid w:val="4F261E08"/>
    <w:rsid w:val="4F390EE0"/>
    <w:rsid w:val="4F7657BE"/>
    <w:rsid w:val="4F9017BC"/>
    <w:rsid w:val="4FA8589D"/>
    <w:rsid w:val="4FBA6948"/>
    <w:rsid w:val="4FE305A5"/>
    <w:rsid w:val="503E30D6"/>
    <w:rsid w:val="505B3258"/>
    <w:rsid w:val="511C3597"/>
    <w:rsid w:val="512B13C8"/>
    <w:rsid w:val="51700341"/>
    <w:rsid w:val="518E1E3B"/>
    <w:rsid w:val="519774B0"/>
    <w:rsid w:val="519D0803"/>
    <w:rsid w:val="51C83196"/>
    <w:rsid w:val="52175A01"/>
    <w:rsid w:val="52384A5B"/>
    <w:rsid w:val="523E00E0"/>
    <w:rsid w:val="52DC06E7"/>
    <w:rsid w:val="52F061DD"/>
    <w:rsid w:val="530A5299"/>
    <w:rsid w:val="533707C6"/>
    <w:rsid w:val="536055AB"/>
    <w:rsid w:val="53CE0B73"/>
    <w:rsid w:val="54547399"/>
    <w:rsid w:val="54565C9B"/>
    <w:rsid w:val="54643C58"/>
    <w:rsid w:val="546D3D3A"/>
    <w:rsid w:val="5564240B"/>
    <w:rsid w:val="5581691D"/>
    <w:rsid w:val="55820A42"/>
    <w:rsid w:val="55A57753"/>
    <w:rsid w:val="56055225"/>
    <w:rsid w:val="56073F81"/>
    <w:rsid w:val="56A46336"/>
    <w:rsid w:val="576452DD"/>
    <w:rsid w:val="577E200A"/>
    <w:rsid w:val="58780C5B"/>
    <w:rsid w:val="593024F6"/>
    <w:rsid w:val="5A4100FB"/>
    <w:rsid w:val="5ABB4209"/>
    <w:rsid w:val="5C8C6914"/>
    <w:rsid w:val="5CC758AC"/>
    <w:rsid w:val="5DCC7F73"/>
    <w:rsid w:val="5E196F30"/>
    <w:rsid w:val="5EDE2E4E"/>
    <w:rsid w:val="5F0757AD"/>
    <w:rsid w:val="5F175A0B"/>
    <w:rsid w:val="5FC43533"/>
    <w:rsid w:val="5FEF1CF6"/>
    <w:rsid w:val="603505A0"/>
    <w:rsid w:val="61241E74"/>
    <w:rsid w:val="61461DEA"/>
    <w:rsid w:val="615640F5"/>
    <w:rsid w:val="619E3349"/>
    <w:rsid w:val="628C5836"/>
    <w:rsid w:val="6317557C"/>
    <w:rsid w:val="6477745A"/>
    <w:rsid w:val="66AD2284"/>
    <w:rsid w:val="677B288A"/>
    <w:rsid w:val="67851993"/>
    <w:rsid w:val="68154BB3"/>
    <w:rsid w:val="683A77F4"/>
    <w:rsid w:val="68970A5A"/>
    <w:rsid w:val="68C06926"/>
    <w:rsid w:val="68E407A5"/>
    <w:rsid w:val="68E550D8"/>
    <w:rsid w:val="691F327F"/>
    <w:rsid w:val="697A5D98"/>
    <w:rsid w:val="6985191D"/>
    <w:rsid w:val="69BC7D42"/>
    <w:rsid w:val="6B71609C"/>
    <w:rsid w:val="6B7E5C45"/>
    <w:rsid w:val="6BE51A82"/>
    <w:rsid w:val="6C092A06"/>
    <w:rsid w:val="6CD429A0"/>
    <w:rsid w:val="6D197310"/>
    <w:rsid w:val="6E1D7FF6"/>
    <w:rsid w:val="6E510020"/>
    <w:rsid w:val="6EEE0887"/>
    <w:rsid w:val="6F537EE3"/>
    <w:rsid w:val="6FA44486"/>
    <w:rsid w:val="6FC2653E"/>
    <w:rsid w:val="6FDD0E4C"/>
    <w:rsid w:val="708E10B8"/>
    <w:rsid w:val="712C20FA"/>
    <w:rsid w:val="716A3323"/>
    <w:rsid w:val="71703F1C"/>
    <w:rsid w:val="719F7BC4"/>
    <w:rsid w:val="71D303BB"/>
    <w:rsid w:val="721C436A"/>
    <w:rsid w:val="732F1553"/>
    <w:rsid w:val="733C7DF5"/>
    <w:rsid w:val="73794EEC"/>
    <w:rsid w:val="74C035F4"/>
    <w:rsid w:val="7547144D"/>
    <w:rsid w:val="761838AC"/>
    <w:rsid w:val="771B28D2"/>
    <w:rsid w:val="781867AB"/>
    <w:rsid w:val="78845845"/>
    <w:rsid w:val="79907C4E"/>
    <w:rsid w:val="79DF2761"/>
    <w:rsid w:val="79E05138"/>
    <w:rsid w:val="7A02539F"/>
    <w:rsid w:val="7A570C36"/>
    <w:rsid w:val="7C0D298C"/>
    <w:rsid w:val="7C2032A6"/>
    <w:rsid w:val="7C2B43D3"/>
    <w:rsid w:val="7CA155C2"/>
    <w:rsid w:val="7CD92DD5"/>
    <w:rsid w:val="7D44607C"/>
    <w:rsid w:val="7E024A8C"/>
    <w:rsid w:val="7EE86027"/>
    <w:rsid w:val="7FC1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8"/>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keepLines/>
      <w:spacing w:line="360" w:lineRule="auto"/>
      <w:outlineLvl w:val="0"/>
    </w:pPr>
    <w:rPr>
      <w:rFonts w:eastAsiaTheme="majorEastAsia"/>
      <w:kern w:val="44"/>
      <w:sz w:val="32"/>
    </w:rPr>
  </w:style>
  <w:style w:type="paragraph" w:styleId="4">
    <w:name w:val="heading 2"/>
    <w:basedOn w:val="1"/>
    <w:next w:val="1"/>
    <w:link w:val="84"/>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6"/>
    <w:link w:val="72"/>
    <w:qFormat/>
    <w:uiPriority w:val="0"/>
    <w:pPr>
      <w:keepNext/>
      <w:keepLines/>
      <w:adjustRightInd w:val="0"/>
      <w:spacing w:before="260" w:beforeLines="0" w:after="260" w:afterLines="0" w:line="416" w:lineRule="atLeast"/>
      <w:textAlignment w:val="baseline"/>
      <w:outlineLvl w:val="2"/>
    </w:pPr>
    <w:rPr>
      <w:b/>
      <w:kern w:val="0"/>
      <w:sz w:val="32"/>
      <w:szCs w:val="20"/>
    </w:rPr>
  </w:style>
  <w:style w:type="paragraph" w:styleId="7">
    <w:name w:val="heading 4"/>
    <w:basedOn w:val="1"/>
    <w:next w:val="1"/>
    <w:link w:val="65"/>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Cambria" w:hAnsi="Cambria" w:eastAsia="宋体" w:cs="Times New Roman"/>
      <w:b/>
      <w:bCs/>
      <w:kern w:val="2"/>
      <w:sz w:val="28"/>
      <w:szCs w:val="28"/>
      <w:lang w:val="en-US" w:eastAsia="zh-CN" w:bidi="ar"/>
    </w:rPr>
  </w:style>
  <w:style w:type="paragraph" w:styleId="8">
    <w:name w:val="heading 5"/>
    <w:basedOn w:val="1"/>
    <w:next w:val="1"/>
    <w:link w:val="6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link w:val="6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link w:val="69"/>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link w:val="59"/>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link w:val="70"/>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0">
    <w:name w:val="Default Paragraph Font"/>
    <w:semiHidden/>
    <w:qFormat/>
    <w:uiPriority w:val="0"/>
  </w:style>
  <w:style w:type="table" w:default="1" w:styleId="3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24"/>
    </w:rPr>
  </w:style>
  <w:style w:type="paragraph" w:styleId="6">
    <w:name w:val="Normal Indent"/>
    <w:basedOn w:val="1"/>
    <w:next w:val="2"/>
    <w:qFormat/>
    <w:uiPriority w:val="0"/>
    <w:pPr>
      <w:adjustRightInd w:val="0"/>
      <w:spacing w:line="312" w:lineRule="atLeast"/>
      <w:ind w:firstLine="420"/>
      <w:textAlignment w:val="baseline"/>
    </w:pPr>
    <w:rPr>
      <w:kern w:val="0"/>
      <w:szCs w:val="20"/>
    </w:rPr>
  </w:style>
  <w:style w:type="paragraph" w:styleId="13">
    <w:name w:val="Document Map"/>
    <w:basedOn w:val="1"/>
    <w:link w:val="136"/>
    <w:qFormat/>
    <w:uiPriority w:val="0"/>
    <w:pPr>
      <w:shd w:val="clear" w:color="auto" w:fill="000080"/>
    </w:pPr>
  </w:style>
  <w:style w:type="paragraph" w:styleId="14">
    <w:name w:val="annotation text"/>
    <w:basedOn w:val="1"/>
    <w:link w:val="138"/>
    <w:qFormat/>
    <w:uiPriority w:val="0"/>
    <w:pPr>
      <w:jc w:val="left"/>
    </w:pPr>
  </w:style>
  <w:style w:type="paragraph" w:styleId="15">
    <w:name w:val="index 6"/>
    <w:basedOn w:val="1"/>
    <w:next w:val="1"/>
    <w:qFormat/>
    <w:uiPriority w:val="99"/>
    <w:pPr>
      <w:ind w:left="2100"/>
    </w:pPr>
  </w:style>
  <w:style w:type="paragraph" w:styleId="16">
    <w:name w:val="Body Text"/>
    <w:basedOn w:val="1"/>
    <w:next w:val="17"/>
    <w:link w:val="132"/>
    <w:qFormat/>
    <w:uiPriority w:val="0"/>
    <w:pPr>
      <w:spacing w:after="120"/>
    </w:pPr>
  </w:style>
  <w:style w:type="paragraph" w:styleId="17">
    <w:name w:val="Body Text First Indent"/>
    <w:basedOn w:val="16"/>
    <w:next w:val="1"/>
    <w:link w:val="144"/>
    <w:qFormat/>
    <w:uiPriority w:val="0"/>
    <w:pPr>
      <w:spacing w:after="120"/>
      <w:ind w:firstLine="420" w:firstLineChars="100"/>
    </w:pPr>
    <w:rPr>
      <w:sz w:val="22"/>
      <w:szCs w:val="22"/>
    </w:rPr>
  </w:style>
  <w:style w:type="paragraph" w:styleId="18">
    <w:name w:val="Body Text Indent"/>
    <w:basedOn w:val="1"/>
    <w:next w:val="19"/>
    <w:link w:val="78"/>
    <w:qFormat/>
    <w:uiPriority w:val="0"/>
    <w:pPr>
      <w:spacing w:line="400" w:lineRule="atLeast"/>
      <w:ind w:firstLine="432"/>
    </w:pPr>
    <w:rPr>
      <w:sz w:val="24"/>
    </w:rPr>
  </w:style>
  <w:style w:type="paragraph" w:styleId="19">
    <w:name w:val="Body Text First Indent 2"/>
    <w:basedOn w:val="18"/>
    <w:next w:val="6"/>
    <w:link w:val="62"/>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2"/>
      <w:lang w:val="en-US" w:eastAsia="zh-CN" w:bidi="ar"/>
    </w:rPr>
  </w:style>
  <w:style w:type="paragraph" w:styleId="20">
    <w:name w:val="List 2"/>
    <w:basedOn w:val="1"/>
    <w:qFormat/>
    <w:uiPriority w:val="0"/>
    <w:pPr>
      <w:ind w:left="100" w:leftChars="200" w:hanging="200" w:hangingChars="200"/>
      <w:contextualSpacing/>
    </w:pPr>
  </w:style>
  <w:style w:type="paragraph" w:styleId="21">
    <w:name w:val="toc 3"/>
    <w:basedOn w:val="1"/>
    <w:next w:val="1"/>
    <w:qFormat/>
    <w:uiPriority w:val="0"/>
    <w:pPr>
      <w:keepNext w:val="0"/>
      <w:keepLines w:val="0"/>
      <w:widowControl w:val="0"/>
      <w:suppressLineNumbers w:val="0"/>
      <w:tabs>
        <w:tab w:val="left" w:pos="1260"/>
        <w:tab w:val="right" w:leader="dot" w:pos="8630"/>
      </w:tabs>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22">
    <w:name w:val="Plain Text"/>
    <w:basedOn w:val="1"/>
    <w:next w:val="23"/>
    <w:link w:val="99"/>
    <w:qFormat/>
    <w:uiPriority w:val="0"/>
    <w:rPr>
      <w:rFonts w:ascii="宋体" w:hAnsi="Courier New"/>
      <w:szCs w:val="20"/>
    </w:rPr>
  </w:style>
  <w:style w:type="paragraph" w:styleId="23">
    <w:name w:val="index 7"/>
    <w:basedOn w:val="1"/>
    <w:next w:val="1"/>
    <w:qFormat/>
    <w:uiPriority w:val="0"/>
    <w:pPr>
      <w:autoSpaceDE/>
      <w:autoSpaceDN/>
      <w:adjustRightInd/>
      <w:ind w:left="1200" w:leftChars="1200"/>
    </w:pPr>
    <w:rPr>
      <w:color w:val="auto"/>
      <w:kern w:val="2"/>
      <w:szCs w:val="24"/>
    </w:rPr>
  </w:style>
  <w:style w:type="paragraph" w:styleId="24">
    <w:name w:val="Date"/>
    <w:basedOn w:val="1"/>
    <w:next w:val="1"/>
    <w:link w:val="134"/>
    <w:qFormat/>
    <w:uiPriority w:val="0"/>
    <w:pPr>
      <w:ind w:left="100"/>
    </w:pPr>
    <w:rPr>
      <w:sz w:val="24"/>
      <w:szCs w:val="20"/>
    </w:rPr>
  </w:style>
  <w:style w:type="paragraph" w:styleId="25">
    <w:name w:val="Body Text Indent 2"/>
    <w:basedOn w:val="1"/>
    <w:link w:val="133"/>
    <w:qFormat/>
    <w:uiPriority w:val="0"/>
    <w:pPr>
      <w:spacing w:after="120" w:afterLines="0" w:afterAutospacing="0" w:line="480" w:lineRule="auto"/>
      <w:ind w:left="420" w:leftChars="200"/>
    </w:pPr>
  </w:style>
  <w:style w:type="paragraph" w:styleId="26">
    <w:name w:val="Balloon Text"/>
    <w:basedOn w:val="1"/>
    <w:link w:val="139"/>
    <w:uiPriority w:val="0"/>
    <w:rPr>
      <w:sz w:val="18"/>
    </w:rPr>
  </w:style>
  <w:style w:type="paragraph" w:styleId="27">
    <w:name w:val="footer"/>
    <w:basedOn w:val="1"/>
    <w:link w:val="131"/>
    <w:qFormat/>
    <w:uiPriority w:val="0"/>
    <w:pPr>
      <w:tabs>
        <w:tab w:val="center" w:pos="4153"/>
        <w:tab w:val="right" w:pos="8306"/>
      </w:tabs>
      <w:snapToGrid w:val="0"/>
      <w:jc w:val="left"/>
    </w:pPr>
    <w:rPr>
      <w:sz w:val="18"/>
    </w:rPr>
  </w:style>
  <w:style w:type="paragraph" w:styleId="28">
    <w:name w:val="envelope return"/>
    <w:basedOn w:val="1"/>
    <w:qFormat/>
    <w:uiPriority w:val="0"/>
    <w:pPr>
      <w:snapToGrid w:val="0"/>
    </w:pPr>
    <w:rPr>
      <w:rFonts w:ascii="Arial" w:hAnsi="Arial"/>
    </w:rPr>
  </w:style>
  <w:style w:type="paragraph" w:styleId="29">
    <w:name w:val="header"/>
    <w:basedOn w:val="1"/>
    <w:link w:val="1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0">
    <w:name w:val="toc 1"/>
    <w:basedOn w:val="1"/>
    <w:next w:val="1"/>
    <w:qFormat/>
    <w:uiPriority w:val="39"/>
    <w:pPr>
      <w:spacing w:before="120" w:after="120"/>
      <w:jc w:val="left"/>
    </w:pPr>
    <w:rPr>
      <w:rFonts w:ascii="Arial" w:hAnsi="Arial" w:eastAsia="仿宋"/>
      <w:b/>
      <w:bCs/>
      <w:caps/>
      <w:sz w:val="28"/>
      <w:szCs w:val="20"/>
    </w:rPr>
  </w:style>
  <w:style w:type="paragraph" w:styleId="31">
    <w:name w:val="footnote text"/>
    <w:basedOn w:val="1"/>
    <w:next w:val="16"/>
    <w:link w:val="77"/>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32">
    <w:name w:val="Body Text Indent 3"/>
    <w:basedOn w:val="1"/>
    <w:link w:val="141"/>
    <w:qFormat/>
    <w:uiPriority w:val="0"/>
    <w:pPr>
      <w:keepNext w:val="0"/>
      <w:keepLines w:val="0"/>
      <w:widowControl w:val="0"/>
      <w:suppressLineNumbers w:val="0"/>
      <w:spacing w:before="0" w:beforeAutospacing="0" w:after="120" w:afterAutospacing="0" w:line="440" w:lineRule="exact"/>
      <w:ind w:left="200" w:leftChars="200" w:right="0" w:firstLine="480" w:firstLineChars="200"/>
      <w:jc w:val="both"/>
    </w:pPr>
    <w:rPr>
      <w:rFonts w:hint="default" w:ascii="Times New Roman" w:hAnsi="Times New Roman" w:eastAsia="微软雅黑" w:cs="Arial"/>
      <w:kern w:val="2"/>
      <w:sz w:val="16"/>
      <w:szCs w:val="16"/>
      <w:lang w:val="en-US" w:eastAsia="zh-CN" w:bidi="ar"/>
    </w:rPr>
  </w:style>
  <w:style w:type="paragraph" w:styleId="33">
    <w:name w:val="toc 2"/>
    <w:basedOn w:val="1"/>
    <w:next w:val="1"/>
    <w:qFormat/>
    <w:uiPriority w:val="0"/>
    <w:pPr>
      <w:ind w:left="420" w:leftChars="200"/>
    </w:pPr>
    <w:rPr>
      <w:rFonts w:ascii="Times New Roman" w:hAnsi="Times New Roman"/>
    </w:rPr>
  </w:style>
  <w:style w:type="paragraph" w:styleId="34">
    <w:name w:val="Body Text 2"/>
    <w:basedOn w:val="1"/>
    <w:link w:val="80"/>
    <w:qFormat/>
    <w:uiPriority w:val="0"/>
    <w:pPr>
      <w:tabs>
        <w:tab w:val="left" w:pos="0"/>
      </w:tabs>
      <w:spacing w:line="400" w:lineRule="atLeast"/>
    </w:pPr>
    <w:rPr>
      <w:rFonts w:ascii="Arial" w:hAnsi="Arial"/>
      <w:color w:val="000000"/>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20"/>
    <w:next w:val="1"/>
    <w:qFormat/>
    <w:uiPriority w:val="10"/>
    <w:pPr>
      <w:spacing w:before="240" w:after="60"/>
      <w:jc w:val="center"/>
      <w:outlineLvl w:val="0"/>
    </w:pPr>
    <w:rPr>
      <w:rFonts w:ascii="Calibri Light" w:hAnsi="Calibri Light" w:eastAsia="宋体" w:cs="宋体"/>
      <w:b/>
      <w:bCs/>
      <w:sz w:val="32"/>
      <w:szCs w:val="32"/>
    </w:rPr>
  </w:style>
  <w:style w:type="paragraph" w:styleId="37">
    <w:name w:val="annotation subject"/>
    <w:basedOn w:val="14"/>
    <w:next w:val="14"/>
    <w:link w:val="143"/>
    <w:qFormat/>
    <w:uiPriority w:val="0"/>
    <w:rPr>
      <w:b/>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qFormat/>
    <w:uiPriority w:val="0"/>
  </w:style>
  <w:style w:type="character" w:styleId="43">
    <w:name w:val="FollowedHyperlink"/>
    <w:basedOn w:val="40"/>
    <w:qFormat/>
    <w:uiPriority w:val="0"/>
    <w:rPr>
      <w:color w:val="954F72"/>
      <w:u w:val="single"/>
    </w:rPr>
  </w:style>
  <w:style w:type="character" w:styleId="44">
    <w:name w:val="Hyperlink"/>
    <w:basedOn w:val="40"/>
    <w:qFormat/>
    <w:uiPriority w:val="0"/>
    <w:rPr>
      <w:color w:val="2D64B3"/>
      <w:szCs w:val="21"/>
      <w:u w:val="none"/>
    </w:rPr>
  </w:style>
  <w:style w:type="character" w:styleId="45">
    <w:name w:val="annotation reference"/>
    <w:basedOn w:val="40"/>
    <w:qFormat/>
    <w:uiPriority w:val="0"/>
    <w:rPr>
      <w:sz w:val="21"/>
      <w:szCs w:val="21"/>
    </w:rPr>
  </w:style>
  <w:style w:type="character" w:styleId="46">
    <w:name w:val="footnote reference"/>
    <w:basedOn w:val="40"/>
    <w:qFormat/>
    <w:uiPriority w:val="0"/>
    <w:rPr>
      <w:vertAlign w:val="superscript"/>
    </w:rPr>
  </w:style>
  <w:style w:type="character" w:styleId="47">
    <w:name w:val="HTML Sample"/>
    <w:basedOn w:val="40"/>
    <w:qFormat/>
    <w:uiPriority w:val="0"/>
    <w:rPr>
      <w:rFonts w:ascii="Courier New" w:hAnsi="Courier New"/>
    </w:rPr>
  </w:style>
  <w:style w:type="paragraph" w:customStyle="1" w:styleId="48">
    <w:name w:val="样式 样式 左侧:  2 字符 + 左侧:  0.85 厘米 首行缩进:  2 字符1"/>
    <w:basedOn w:val="1"/>
    <w:qFormat/>
    <w:uiPriority w:val="0"/>
    <w:pPr>
      <w:ind w:left="482" w:firstLine="200" w:firstLineChars="200"/>
    </w:pPr>
    <w:rPr>
      <w:rFonts w:cs="宋体"/>
      <w:szCs w:val="20"/>
    </w:rPr>
  </w:style>
  <w:style w:type="paragraph" w:customStyle="1" w:styleId="4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列出段落1"/>
    <w:basedOn w:val="1"/>
    <w:qFormat/>
    <w:uiPriority w:val="99"/>
    <w:pPr>
      <w:ind w:firstLine="420" w:firstLineChars="200"/>
    </w:pPr>
  </w:style>
  <w:style w:type="paragraph" w:customStyle="1" w:styleId="51">
    <w:name w:val="可研正文"/>
    <w:basedOn w:val="1"/>
    <w:qFormat/>
    <w:uiPriority w:val="0"/>
    <w:pPr>
      <w:widowControl w:val="0"/>
      <w:adjustRightInd w:val="0"/>
      <w:snapToGrid w:val="0"/>
      <w:spacing w:after="0"/>
      <w:ind w:firstLine="560" w:firstLineChars="200"/>
      <w:jc w:val="both"/>
    </w:pPr>
    <w:rPr>
      <w:rFonts w:ascii="仿宋_GB2312" w:hAnsi="宋体" w:eastAsia="仿宋_GB2312"/>
      <w:sz w:val="28"/>
    </w:rPr>
  </w:style>
  <w:style w:type="paragraph" w:customStyle="1" w:styleId="52">
    <w:name w:val="_Style 2"/>
    <w:basedOn w:val="1"/>
    <w:qFormat/>
    <w:uiPriority w:val="34"/>
    <w:pPr>
      <w:ind w:firstLine="420" w:firstLineChars="200"/>
    </w:pPr>
  </w:style>
  <w:style w:type="paragraph" w:customStyle="1" w:styleId="5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55">
    <w:name w:val="样式 左侧:  0 厘米 悬挂缩进: 2.5 字符"/>
    <w:basedOn w:val="1"/>
    <w:qFormat/>
    <w:uiPriority w:val="0"/>
    <w:pPr>
      <w:ind w:left="525" w:hanging="525" w:hangingChars="250"/>
    </w:pPr>
    <w:rPr>
      <w:szCs w:val="20"/>
    </w:rPr>
  </w:style>
  <w:style w:type="character" w:customStyle="1" w:styleId="56">
    <w:name w:val="标题 3 Char"/>
    <w:basedOn w:val="40"/>
    <w:link w:val="5"/>
    <w:qFormat/>
    <w:uiPriority w:val="0"/>
    <w:rPr>
      <w:rFonts w:hint="default" w:ascii="Calibri" w:hAnsi="Calibri" w:eastAsia="宋体" w:cs="Times New Roman"/>
      <w:b/>
      <w:bCs/>
      <w:kern w:val="2"/>
      <w:sz w:val="32"/>
      <w:szCs w:val="32"/>
    </w:rPr>
  </w:style>
  <w:style w:type="character" w:customStyle="1" w:styleId="57">
    <w:name w:val="NormalCharacter"/>
    <w:basedOn w:val="40"/>
    <w:qFormat/>
    <w:uiPriority w:val="0"/>
  </w:style>
  <w:style w:type="character" w:customStyle="1" w:styleId="58">
    <w:name w:val="脚注文本 Char"/>
    <w:basedOn w:val="40"/>
    <w:link w:val="31"/>
    <w:qFormat/>
    <w:uiPriority w:val="0"/>
    <w:rPr>
      <w:kern w:val="2"/>
      <w:sz w:val="18"/>
      <w:szCs w:val="24"/>
    </w:rPr>
  </w:style>
  <w:style w:type="character" w:customStyle="1" w:styleId="59">
    <w:name w:val="标题 8 Char"/>
    <w:basedOn w:val="40"/>
    <w:link w:val="11"/>
    <w:qFormat/>
    <w:uiPriority w:val="0"/>
    <w:rPr>
      <w:rFonts w:hint="default" w:ascii="Cambria" w:hAnsi="Cambria" w:eastAsia="宋体" w:cs="Times New Roman"/>
      <w:kern w:val="2"/>
      <w:sz w:val="24"/>
      <w:szCs w:val="24"/>
    </w:rPr>
  </w:style>
  <w:style w:type="paragraph" w:customStyle="1" w:styleId="60">
    <w:name w:val="Paragraph2"/>
    <w:basedOn w:val="1"/>
    <w:qFormat/>
    <w:uiPriority w:val="0"/>
    <w:pPr>
      <w:keepNext w:val="0"/>
      <w:keepLines w:val="0"/>
      <w:widowControl w:val="0"/>
      <w:suppressLineNumbers w:val="0"/>
      <w:overflowPunct w:val="0"/>
      <w:autoSpaceDE w:val="0"/>
      <w:autoSpaceDN w:val="0"/>
      <w:adjustRightInd w:val="0"/>
      <w:spacing w:before="20" w:beforeAutospacing="0" w:after="120" w:afterAutospacing="0" w:line="360" w:lineRule="auto"/>
      <w:ind w:left="0" w:right="0"/>
      <w:jc w:val="both"/>
    </w:pPr>
    <w:rPr>
      <w:rFonts w:hint="default" w:ascii="Calibri" w:hAnsi="Calibri" w:eastAsia="楷体_GB2312" w:cs="Times New Roman"/>
      <w:kern w:val="0"/>
      <w:sz w:val="24"/>
      <w:szCs w:val="20"/>
      <w:lang w:val="en-US" w:eastAsia="zh-CN" w:bidi="ar"/>
    </w:rPr>
  </w:style>
  <w:style w:type="character" w:customStyle="1" w:styleId="61">
    <w:name w:val="标题 6 Char"/>
    <w:basedOn w:val="40"/>
    <w:link w:val="9"/>
    <w:qFormat/>
    <w:uiPriority w:val="0"/>
    <w:rPr>
      <w:rFonts w:hint="default" w:ascii="Cambria" w:hAnsi="Cambria" w:eastAsia="宋体" w:cs="Times New Roman"/>
      <w:b/>
      <w:bCs/>
      <w:kern w:val="2"/>
      <w:sz w:val="24"/>
      <w:szCs w:val="24"/>
    </w:rPr>
  </w:style>
  <w:style w:type="character" w:customStyle="1" w:styleId="62">
    <w:name w:val="正文首行缩进 2 Char"/>
    <w:basedOn w:val="63"/>
    <w:link w:val="19"/>
    <w:qFormat/>
    <w:uiPriority w:val="0"/>
    <w:rPr>
      <w:rFonts w:hint="default" w:ascii="Calibri" w:hAnsi="Calibri" w:eastAsia="宋体" w:cs="Times New Roman"/>
      <w:kern w:val="2"/>
      <w:sz w:val="21"/>
      <w:szCs w:val="22"/>
    </w:rPr>
  </w:style>
  <w:style w:type="character" w:customStyle="1" w:styleId="63">
    <w:name w:val="正文文本缩进 Char"/>
    <w:basedOn w:val="40"/>
    <w:link w:val="18"/>
    <w:qFormat/>
    <w:uiPriority w:val="0"/>
    <w:rPr>
      <w:rFonts w:hint="default" w:ascii="Calibri" w:hAnsi="Calibri" w:eastAsia="宋体" w:cs="Times New Roman"/>
      <w:kern w:val="2"/>
      <w:sz w:val="21"/>
      <w:szCs w:val="22"/>
    </w:rPr>
  </w:style>
  <w:style w:type="character" w:customStyle="1" w:styleId="64">
    <w:name w:val="标题 2 Char"/>
    <w:basedOn w:val="40"/>
    <w:link w:val="4"/>
    <w:qFormat/>
    <w:uiPriority w:val="0"/>
    <w:rPr>
      <w:rFonts w:hint="default" w:ascii="Cambria" w:hAnsi="Cambria" w:eastAsia="宋体" w:cs="Times New Roman"/>
      <w:b/>
      <w:bCs/>
      <w:kern w:val="2"/>
      <w:sz w:val="32"/>
      <w:szCs w:val="32"/>
    </w:rPr>
  </w:style>
  <w:style w:type="character" w:customStyle="1" w:styleId="65">
    <w:name w:val="标题 4 Char"/>
    <w:basedOn w:val="40"/>
    <w:link w:val="7"/>
    <w:qFormat/>
    <w:uiPriority w:val="0"/>
    <w:rPr>
      <w:rFonts w:hint="default" w:ascii="Cambria" w:hAnsi="Cambria" w:eastAsia="宋体" w:cs="Times New Roman"/>
      <w:b/>
      <w:bCs/>
      <w:kern w:val="2"/>
      <w:sz w:val="28"/>
      <w:szCs w:val="28"/>
    </w:rPr>
  </w:style>
  <w:style w:type="paragraph" w:customStyle="1" w:styleId="6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67">
    <w:name w:val="标题 1 Char"/>
    <w:basedOn w:val="40"/>
    <w:link w:val="3"/>
    <w:qFormat/>
    <w:uiPriority w:val="0"/>
    <w:rPr>
      <w:rFonts w:hint="default" w:ascii="Calibri" w:hAnsi="Calibri" w:eastAsia="宋体" w:cs="Times New Roman"/>
      <w:b/>
      <w:bCs/>
      <w:kern w:val="44"/>
      <w:sz w:val="44"/>
      <w:szCs w:val="44"/>
    </w:rPr>
  </w:style>
  <w:style w:type="character" w:customStyle="1" w:styleId="68">
    <w:name w:val="标题 5 Char"/>
    <w:basedOn w:val="40"/>
    <w:link w:val="8"/>
    <w:qFormat/>
    <w:uiPriority w:val="0"/>
    <w:rPr>
      <w:rFonts w:hint="default" w:ascii="Calibri" w:hAnsi="Calibri" w:eastAsia="宋体" w:cs="Times New Roman"/>
      <w:b/>
      <w:bCs/>
      <w:kern w:val="2"/>
      <w:sz w:val="28"/>
      <w:szCs w:val="28"/>
    </w:rPr>
  </w:style>
  <w:style w:type="character" w:customStyle="1" w:styleId="69">
    <w:name w:val="标题 7 Char"/>
    <w:basedOn w:val="40"/>
    <w:link w:val="10"/>
    <w:qFormat/>
    <w:uiPriority w:val="0"/>
    <w:rPr>
      <w:rFonts w:hint="default" w:ascii="Calibri" w:hAnsi="Calibri" w:eastAsia="宋体" w:cs="Times New Roman"/>
      <w:b/>
      <w:bCs/>
      <w:kern w:val="2"/>
      <w:sz w:val="24"/>
      <w:szCs w:val="24"/>
    </w:rPr>
  </w:style>
  <w:style w:type="character" w:customStyle="1" w:styleId="70">
    <w:name w:val="标题 9 Char"/>
    <w:basedOn w:val="40"/>
    <w:link w:val="12"/>
    <w:qFormat/>
    <w:uiPriority w:val="0"/>
    <w:rPr>
      <w:rFonts w:hint="default" w:ascii="Cambria" w:hAnsi="Cambria" w:eastAsia="宋体" w:cs="Times New Roman"/>
      <w:kern w:val="2"/>
      <w:sz w:val="21"/>
      <w:szCs w:val="21"/>
    </w:rPr>
  </w:style>
  <w:style w:type="paragraph" w:customStyle="1" w:styleId="71">
    <w:name w:val="表格文字"/>
    <w:basedOn w:val="1"/>
    <w:qFormat/>
    <w:uiPriority w:val="0"/>
    <w:pPr>
      <w:keepNext w:val="0"/>
      <w:keepLines w:val="0"/>
      <w:widowControl w:val="0"/>
      <w:suppressLineNumbers w:val="0"/>
      <w:spacing w:before="25" w:beforeAutospacing="0" w:after="25" w:afterAutospacing="0"/>
      <w:ind w:left="0" w:right="0"/>
      <w:jc w:val="left"/>
    </w:pPr>
    <w:rPr>
      <w:rFonts w:hint="default" w:ascii="Calibri" w:hAnsi="Calibri" w:eastAsia="宋体" w:cs="Times New Roman"/>
      <w:bCs/>
      <w:spacing w:val="10"/>
      <w:kern w:val="0"/>
      <w:sz w:val="24"/>
      <w:szCs w:val="20"/>
      <w:lang w:val="en-US" w:eastAsia="zh-CN" w:bidi="ar"/>
    </w:rPr>
  </w:style>
  <w:style w:type="character" w:customStyle="1" w:styleId="72">
    <w:name w:val="标题 3 字符"/>
    <w:basedOn w:val="40"/>
    <w:link w:val="5"/>
    <w:qFormat/>
    <w:uiPriority w:val="0"/>
    <w:rPr>
      <w:rFonts w:hint="default" w:ascii="Times New Roman" w:hAnsi="Times New Roman" w:eastAsia="Times New Roman" w:cs="Times New Roman"/>
      <w:b/>
      <w:bCs/>
      <w:color w:val="000000"/>
      <w:sz w:val="32"/>
      <w:szCs w:val="32"/>
      <w:lang w:eastAsia="en-US" w:bidi="en-US"/>
    </w:rPr>
  </w:style>
  <w:style w:type="character" w:customStyle="1" w:styleId="73">
    <w:name w:val="标题 1 字符"/>
    <w:basedOn w:val="40"/>
    <w:link w:val="3"/>
    <w:qFormat/>
    <w:uiPriority w:val="0"/>
    <w:rPr>
      <w:rFonts w:hint="default" w:ascii="Times New Roman" w:hAnsi="Times New Roman" w:eastAsia="Times New Roman" w:cs="Times New Roman"/>
      <w:b/>
      <w:bCs/>
      <w:color w:val="000000"/>
      <w:kern w:val="44"/>
      <w:sz w:val="44"/>
      <w:szCs w:val="44"/>
      <w:lang w:eastAsia="en-US" w:bidi="en-US"/>
    </w:rPr>
  </w:style>
  <w:style w:type="character" w:customStyle="1" w:styleId="74">
    <w:name w:val="正文文本 字符"/>
    <w:basedOn w:val="40"/>
    <w:link w:val="16"/>
    <w:qFormat/>
    <w:uiPriority w:val="0"/>
    <w:rPr>
      <w:rFonts w:hint="eastAsia" w:ascii="黑体" w:hAnsi="宋体" w:eastAsia="黑体" w:cs="黑体"/>
      <w:color w:val="000000"/>
      <w:sz w:val="22"/>
      <w:szCs w:val="24"/>
      <w:lang w:eastAsia="en-US" w:bidi="en-US"/>
    </w:rPr>
  </w:style>
  <w:style w:type="paragraph" w:customStyle="1" w:styleId="75">
    <w:name w:val="Heading #2|1"/>
    <w:basedOn w:val="1"/>
    <w:qFormat/>
    <w:uiPriority w:val="0"/>
    <w:pPr>
      <w:keepNext w:val="0"/>
      <w:keepLines w:val="0"/>
      <w:widowControl w:val="0"/>
      <w:suppressLineNumbers w:val="0"/>
      <w:spacing w:before="60" w:beforeAutospacing="0" w:after="270" w:afterAutospacing="0"/>
      <w:ind w:left="0" w:right="0"/>
      <w:jc w:val="center"/>
      <w:outlineLvl w:val="1"/>
    </w:pPr>
    <w:rPr>
      <w:rFonts w:hint="eastAsia" w:ascii="宋体" w:hAnsi="宋体" w:eastAsia="宋体" w:cs="宋体"/>
      <w:color w:val="000000"/>
      <w:kern w:val="0"/>
      <w:sz w:val="36"/>
      <w:szCs w:val="36"/>
      <w:lang w:val="en-US" w:eastAsia="zh-CN" w:bidi="ar"/>
    </w:rPr>
  </w:style>
  <w:style w:type="paragraph" w:customStyle="1" w:styleId="76">
    <w:name w:val="Body text|2"/>
    <w:basedOn w:val="1"/>
    <w:qFormat/>
    <w:uiPriority w:val="0"/>
    <w:pPr>
      <w:keepNext w:val="0"/>
      <w:keepLines w:val="0"/>
      <w:widowControl w:val="0"/>
      <w:suppressLineNumbers w:val="0"/>
      <w:spacing w:before="0" w:beforeAutospacing="0" w:after="260" w:afterAutospacing="0"/>
      <w:ind w:left="0" w:right="0" w:firstLine="140"/>
      <w:jc w:val="left"/>
    </w:pPr>
    <w:rPr>
      <w:rFonts w:hint="eastAsia" w:ascii="宋体" w:hAnsi="宋体" w:eastAsia="宋体" w:cs="宋体"/>
      <w:color w:val="000000"/>
      <w:kern w:val="0"/>
      <w:sz w:val="30"/>
      <w:szCs w:val="30"/>
      <w:lang w:val="en-US" w:eastAsia="zh-CN" w:bidi="ar"/>
    </w:rPr>
  </w:style>
  <w:style w:type="character" w:customStyle="1" w:styleId="77">
    <w:name w:val="脚注文本 字符"/>
    <w:basedOn w:val="40"/>
    <w:link w:val="31"/>
    <w:qFormat/>
    <w:uiPriority w:val="0"/>
    <w:rPr>
      <w:rFonts w:hint="default" w:ascii="Times New Roman" w:hAnsi="Times New Roman" w:eastAsia="Times New Roman" w:cs="Times New Roman"/>
      <w:color w:val="000000"/>
      <w:sz w:val="18"/>
      <w:szCs w:val="18"/>
      <w:lang w:eastAsia="en-US" w:bidi="en-US"/>
    </w:rPr>
  </w:style>
  <w:style w:type="character" w:customStyle="1" w:styleId="78">
    <w:name w:val="正文文本缩进 字符"/>
    <w:basedOn w:val="40"/>
    <w:link w:val="18"/>
    <w:qFormat/>
    <w:uiPriority w:val="0"/>
    <w:rPr>
      <w:rFonts w:hint="default" w:ascii="Times New Roman" w:hAnsi="Times New Roman" w:eastAsia="Times New Roman" w:cs="Times New Roman"/>
      <w:color w:val="000000"/>
      <w:sz w:val="24"/>
      <w:szCs w:val="24"/>
      <w:lang w:eastAsia="en-US" w:bidi="en-US"/>
    </w:rPr>
  </w:style>
  <w:style w:type="character" w:customStyle="1" w:styleId="79">
    <w:name w:val="纯文本 字符"/>
    <w:basedOn w:val="40"/>
    <w:link w:val="22"/>
    <w:qFormat/>
    <w:uiPriority w:val="0"/>
    <w:rPr>
      <w:rFonts w:hint="eastAsia" w:ascii="宋体" w:hAnsi="宋体" w:eastAsia="Times New Roman" w:cs="宋体"/>
      <w:color w:val="000000"/>
      <w:sz w:val="24"/>
      <w:u w:color="000000"/>
      <w:lang w:eastAsia="en-US" w:bidi="en-US"/>
    </w:rPr>
  </w:style>
  <w:style w:type="character" w:customStyle="1" w:styleId="80">
    <w:name w:val="正文文本 2 字符"/>
    <w:basedOn w:val="40"/>
    <w:link w:val="34"/>
    <w:qFormat/>
    <w:uiPriority w:val="0"/>
    <w:rPr>
      <w:rFonts w:hint="default" w:ascii="Arial" w:hAnsi="Arial" w:eastAsia="Times New Roman" w:cs="Arial"/>
      <w:color w:val="000000"/>
      <w:sz w:val="24"/>
      <w:szCs w:val="24"/>
      <w:lang w:eastAsia="en-US" w:bidi="en-US"/>
    </w:rPr>
  </w:style>
  <w:style w:type="paragraph" w:customStyle="1" w:styleId="81">
    <w:name w:val="图例"/>
    <w:basedOn w:val="1"/>
    <w:qFormat/>
    <w:uiPriority w:val="0"/>
    <w:pPr>
      <w:keepNext w:val="0"/>
      <w:keepLines w:val="0"/>
      <w:widowControl w:val="0"/>
      <w:suppressLineNumbers w:val="0"/>
      <w:spacing w:before="120" w:beforeAutospacing="0" w:after="120" w:afterAutospacing="0" w:line="360" w:lineRule="auto"/>
      <w:ind w:left="0" w:right="0"/>
      <w:jc w:val="center"/>
    </w:pPr>
    <w:rPr>
      <w:rFonts w:hint="default" w:ascii="Times New Roman" w:hAnsi="Times New Roman" w:eastAsia="仿宋_GB2312" w:cs="Times New Roman"/>
      <w:b/>
      <w:color w:val="000000"/>
      <w:kern w:val="0"/>
      <w:sz w:val="24"/>
      <w:szCs w:val="24"/>
      <w:lang w:val="en-US" w:eastAsia="zh-CN" w:bidi="ar"/>
    </w:rPr>
  </w:style>
  <w:style w:type="character" w:customStyle="1" w:styleId="82">
    <w:name w:val="font11"/>
    <w:basedOn w:val="40"/>
    <w:qFormat/>
    <w:uiPriority w:val="0"/>
    <w:rPr>
      <w:rFonts w:hint="default" w:ascii="Calibri" w:hAnsi="Calibri" w:cs="Calibri"/>
      <w:color w:val="000000"/>
      <w:sz w:val="20"/>
      <w:szCs w:val="20"/>
      <w:u w:val="none"/>
    </w:rPr>
  </w:style>
  <w:style w:type="character" w:customStyle="1" w:styleId="83">
    <w:name w:val="页眉 字符"/>
    <w:basedOn w:val="40"/>
    <w:link w:val="29"/>
    <w:qFormat/>
    <w:uiPriority w:val="0"/>
    <w:rPr>
      <w:rFonts w:hint="default" w:ascii="Times New Roman" w:hAnsi="Times New Roman" w:eastAsia="Times New Roman" w:cs="Times New Roman"/>
      <w:color w:val="000000"/>
      <w:sz w:val="18"/>
      <w:szCs w:val="24"/>
      <w:lang w:eastAsia="en-US" w:bidi="en-US"/>
    </w:rPr>
  </w:style>
  <w:style w:type="character" w:customStyle="1" w:styleId="84">
    <w:name w:val="标题 2 字符"/>
    <w:basedOn w:val="40"/>
    <w:link w:val="4"/>
    <w:qFormat/>
    <w:uiPriority w:val="0"/>
    <w:rPr>
      <w:rFonts w:hint="default" w:ascii="Arial" w:hAnsi="Arial" w:eastAsia="Times New Roman" w:cs="Arial"/>
      <w:b/>
      <w:color w:val="000000"/>
      <w:sz w:val="28"/>
      <w:lang w:eastAsia="en-US" w:bidi="en-US"/>
    </w:rPr>
  </w:style>
  <w:style w:type="character" w:customStyle="1" w:styleId="85">
    <w:name w:val="页脚 字符"/>
    <w:basedOn w:val="40"/>
    <w:link w:val="27"/>
    <w:qFormat/>
    <w:uiPriority w:val="0"/>
    <w:rPr>
      <w:rFonts w:hint="default" w:ascii="Times New Roman" w:hAnsi="Times New Roman" w:eastAsia="Times New Roman" w:cs="Times New Roman"/>
      <w:color w:val="000000"/>
      <w:sz w:val="18"/>
      <w:szCs w:val="24"/>
      <w:lang w:eastAsia="en-US" w:bidi="en-US"/>
    </w:rPr>
  </w:style>
  <w:style w:type="character" w:customStyle="1" w:styleId="86">
    <w:name w:val="font61"/>
    <w:basedOn w:val="40"/>
    <w:qFormat/>
    <w:uiPriority w:val="0"/>
    <w:rPr>
      <w:rFonts w:hint="eastAsia" w:ascii="宋体" w:hAnsi="宋体" w:eastAsia="宋体" w:cs="宋体"/>
      <w:color w:val="000000"/>
      <w:sz w:val="24"/>
      <w:szCs w:val="24"/>
      <w:u w:val="none"/>
    </w:rPr>
  </w:style>
  <w:style w:type="character" w:customStyle="1" w:styleId="87">
    <w:name w:val="正文文本首行缩进 2 字符"/>
    <w:qFormat/>
    <w:uiPriority w:val="0"/>
    <w:rPr>
      <w:rFonts w:hint="default" w:ascii="Times New Roman" w:hAnsi="Times New Roman" w:eastAsia="Times New Roman" w:cs="Times New Roman"/>
      <w:color w:val="000000"/>
      <w:sz w:val="24"/>
      <w:szCs w:val="24"/>
      <w:lang w:eastAsia="en-US" w:bidi="en-US"/>
    </w:rPr>
  </w:style>
  <w:style w:type="character" w:customStyle="1" w:styleId="88">
    <w:name w:val="font51"/>
    <w:basedOn w:val="40"/>
    <w:qFormat/>
    <w:uiPriority w:val="0"/>
    <w:rPr>
      <w:rFonts w:hint="eastAsia" w:ascii="宋体" w:hAnsi="宋体" w:eastAsia="宋体" w:cs="宋体"/>
      <w:color w:val="000000"/>
      <w:sz w:val="22"/>
      <w:szCs w:val="22"/>
      <w:u w:val="none"/>
    </w:rPr>
  </w:style>
  <w:style w:type="character" w:customStyle="1" w:styleId="89">
    <w:name w:val="font31"/>
    <w:basedOn w:val="40"/>
    <w:qFormat/>
    <w:uiPriority w:val="0"/>
    <w:rPr>
      <w:rFonts w:hint="eastAsia" w:ascii="宋体" w:hAnsi="宋体" w:eastAsia="宋体" w:cs="宋体"/>
      <w:color w:val="000000"/>
      <w:sz w:val="21"/>
      <w:szCs w:val="21"/>
      <w:u w:val="none"/>
    </w:rPr>
  </w:style>
  <w:style w:type="character" w:customStyle="1" w:styleId="90">
    <w:name w:val="font91"/>
    <w:basedOn w:val="40"/>
    <w:qFormat/>
    <w:uiPriority w:val="0"/>
    <w:rPr>
      <w:rFonts w:hint="default" w:ascii="Verdana" w:hAnsi="Verdana" w:cs="Verdana"/>
      <w:color w:val="000000"/>
      <w:sz w:val="24"/>
      <w:szCs w:val="24"/>
      <w:u w:val="none"/>
    </w:rPr>
  </w:style>
  <w:style w:type="character" w:customStyle="1" w:styleId="91">
    <w:name w:val="font01"/>
    <w:basedOn w:val="40"/>
    <w:qFormat/>
    <w:uiPriority w:val="0"/>
    <w:rPr>
      <w:rFonts w:hint="eastAsia" w:ascii="宋体" w:hAnsi="宋体" w:eastAsia="宋体" w:cs="宋体"/>
      <w:color w:val="000000"/>
      <w:sz w:val="22"/>
      <w:szCs w:val="22"/>
      <w:u w:val="none"/>
    </w:rPr>
  </w:style>
  <w:style w:type="paragraph" w:customStyle="1" w:styleId="92">
    <w:name w:val="Body text|1"/>
    <w:basedOn w:val="1"/>
    <w:qFormat/>
    <w:uiPriority w:val="0"/>
    <w:pPr>
      <w:keepNext w:val="0"/>
      <w:keepLines w:val="0"/>
      <w:widowControl w:val="0"/>
      <w:suppressLineNumbers w:val="0"/>
      <w:spacing w:before="0" w:beforeAutospacing="0" w:after="0" w:afterAutospacing="0" w:line="453" w:lineRule="auto"/>
      <w:ind w:left="0" w:right="0" w:firstLine="140"/>
      <w:jc w:val="left"/>
    </w:pPr>
    <w:rPr>
      <w:rFonts w:hint="eastAsia" w:ascii="宋体" w:hAnsi="宋体" w:eastAsia="宋体" w:cs="宋体"/>
      <w:color w:val="000000"/>
      <w:kern w:val="0"/>
      <w:sz w:val="22"/>
      <w:szCs w:val="22"/>
      <w:lang w:val="en-US" w:eastAsia="zh-CN" w:bidi="ar"/>
    </w:rPr>
  </w:style>
  <w:style w:type="paragraph" w:customStyle="1" w:styleId="93">
    <w:name w:val="Other|1"/>
    <w:basedOn w:val="1"/>
    <w:qFormat/>
    <w:uiPriority w:val="0"/>
    <w:pPr>
      <w:keepNext w:val="0"/>
      <w:keepLines w:val="0"/>
      <w:widowControl w:val="0"/>
      <w:suppressLineNumbers w:val="0"/>
      <w:spacing w:before="0" w:beforeAutospacing="0" w:after="0" w:afterAutospacing="0" w:line="453" w:lineRule="auto"/>
      <w:ind w:left="0" w:right="0" w:firstLine="140"/>
      <w:jc w:val="left"/>
    </w:pPr>
    <w:rPr>
      <w:rFonts w:hint="eastAsia" w:ascii="宋体" w:hAnsi="宋体" w:eastAsia="宋体" w:cs="宋体"/>
      <w:color w:val="000000"/>
      <w:kern w:val="0"/>
      <w:sz w:val="22"/>
      <w:szCs w:val="22"/>
      <w:lang w:val="en-US" w:eastAsia="zh-CN" w:bidi="ar"/>
    </w:rPr>
  </w:style>
  <w:style w:type="paragraph" w:customStyle="1" w:styleId="94">
    <w:name w:val="Table caption|1"/>
    <w:basedOn w:val="1"/>
    <w:qFormat/>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color w:val="000000"/>
      <w:kern w:val="0"/>
      <w:sz w:val="22"/>
      <w:szCs w:val="22"/>
      <w:lang w:val="en-US" w:eastAsia="zh-CN" w:bidi="ar"/>
    </w:rPr>
  </w:style>
  <w:style w:type="paragraph" w:customStyle="1" w:styleId="95">
    <w:name w:val="Table Paragraph"/>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color w:val="000000"/>
      <w:kern w:val="0"/>
      <w:sz w:val="24"/>
      <w:szCs w:val="24"/>
      <w:lang w:val="en-US" w:eastAsia="zh-CN" w:bidi="ar"/>
    </w:rPr>
  </w:style>
  <w:style w:type="character" w:customStyle="1" w:styleId="96">
    <w:name w:val="正文文本缩进 3 字符"/>
    <w:basedOn w:val="40"/>
    <w:link w:val="32"/>
    <w:qFormat/>
    <w:uiPriority w:val="0"/>
    <w:rPr>
      <w:rFonts w:hint="eastAsia" w:ascii="微软雅黑" w:hAnsi="微软雅黑" w:eastAsia="微软雅黑" w:cs="Arial"/>
      <w:kern w:val="2"/>
      <w:sz w:val="16"/>
      <w:szCs w:val="16"/>
    </w:rPr>
  </w:style>
  <w:style w:type="paragraph" w:styleId="97">
    <w:name w:val="List Paragraph"/>
    <w:basedOn w:val="1"/>
    <w:next w:val="1"/>
    <w:qFormat/>
    <w:uiPriority w:val="99"/>
    <w:pPr>
      <w:ind w:firstLine="420" w:firstLineChars="200"/>
    </w:pPr>
  </w:style>
  <w:style w:type="character" w:customStyle="1" w:styleId="98">
    <w:name w:val="font41"/>
    <w:basedOn w:val="40"/>
    <w:qFormat/>
    <w:uiPriority w:val="0"/>
    <w:rPr>
      <w:rFonts w:hint="eastAsia" w:ascii="宋体" w:hAnsi="宋体" w:eastAsia="宋体" w:cs="宋体"/>
      <w:color w:val="000000"/>
      <w:sz w:val="21"/>
      <w:szCs w:val="21"/>
      <w:u w:val="none"/>
    </w:rPr>
  </w:style>
  <w:style w:type="character" w:customStyle="1" w:styleId="99">
    <w:name w:val="纯文本 Char"/>
    <w:basedOn w:val="40"/>
    <w:link w:val="22"/>
    <w:qFormat/>
    <w:uiPriority w:val="0"/>
    <w:rPr>
      <w:rFonts w:hint="eastAsia" w:ascii="宋体" w:hAnsi="Courier New" w:eastAsia="宋体" w:cs="Courier New"/>
      <w:kern w:val="2"/>
      <w:sz w:val="21"/>
      <w:szCs w:val="21"/>
    </w:rPr>
  </w:style>
  <w:style w:type="paragraph" w:customStyle="1" w:styleId="100">
    <w:name w:val="常用正文文本"/>
    <w:basedOn w:val="1"/>
    <w:qFormat/>
    <w:uiPriority w:val="0"/>
    <w:pPr>
      <w:spacing w:before="120" w:after="120"/>
      <w:ind w:firstLine="480"/>
    </w:pPr>
    <w:rPr>
      <w:rFonts w:ascii="宋体" w:hAnsi="宋体" w:eastAsia="宋体"/>
      <w:color w:val="000000"/>
      <w:sz w:val="24"/>
      <w:szCs w:val="24"/>
    </w:rPr>
  </w:style>
  <w:style w:type="paragraph" w:customStyle="1" w:styleId="101">
    <w:name w:val="四号正文"/>
    <w:basedOn w:val="1"/>
    <w:qFormat/>
    <w:uiPriority w:val="0"/>
    <w:pPr>
      <w:ind w:firstLine="560" w:firstLineChars="200"/>
    </w:pPr>
    <w:rPr>
      <w:rFonts w:ascii="Times New Roman" w:hAnsi="Times New Roman"/>
      <w:sz w:val="28"/>
      <w:szCs w:val="28"/>
    </w:rPr>
  </w:style>
  <w:style w:type="paragraph" w:customStyle="1" w:styleId="102">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103">
    <w:name w:val="正文-无缩进"/>
    <w:basedOn w:val="1"/>
    <w:qFormat/>
    <w:uiPriority w:val="0"/>
    <w:pPr>
      <w:spacing w:beforeLines="50"/>
    </w:pPr>
    <w:rPr>
      <w:rFonts w:ascii="等线" w:hAnsi="等线"/>
      <w:szCs w:val="22"/>
    </w:rPr>
  </w:style>
  <w:style w:type="paragraph" w:customStyle="1" w:styleId="104">
    <w:name w:val="列表段落1"/>
    <w:basedOn w:val="1"/>
    <w:qFormat/>
    <w:uiPriority w:val="34"/>
    <w:pPr>
      <w:ind w:firstLine="200" w:firstLineChars="200"/>
    </w:pPr>
    <w:rPr>
      <w:szCs w:val="20"/>
    </w:rPr>
  </w:style>
  <w:style w:type="paragraph" w:customStyle="1" w:styleId="105">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customStyle="1" w:styleId="106">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107">
    <w:name w:val="_Style 4"/>
    <w:basedOn w:val="1"/>
    <w:qFormat/>
    <w:uiPriority w:val="34"/>
    <w:pPr>
      <w:ind w:firstLine="420" w:firstLineChars="200"/>
    </w:pPr>
  </w:style>
  <w:style w:type="paragraph" w:customStyle="1" w:styleId="108">
    <w:name w:val="p0"/>
    <w:basedOn w:val="1"/>
    <w:qFormat/>
    <w:uiPriority w:val="0"/>
    <w:pPr>
      <w:widowControl/>
    </w:pPr>
    <w:rPr>
      <w:rFonts w:ascii="Times New Roman" w:hAnsi="Times New Roman" w:eastAsia="宋体" w:cs="Times New Roman"/>
      <w:kern w:val="0"/>
      <w:szCs w:val="20"/>
    </w:rPr>
  </w:style>
  <w:style w:type="character" w:customStyle="1" w:styleId="109">
    <w:name w:val="font71"/>
    <w:basedOn w:val="40"/>
    <w:qFormat/>
    <w:uiPriority w:val="0"/>
    <w:rPr>
      <w:rFonts w:hint="eastAsia" w:ascii="宋体" w:hAnsi="宋体" w:eastAsia="宋体" w:cs="宋体"/>
      <w:color w:val="000000"/>
      <w:sz w:val="18"/>
      <w:szCs w:val="18"/>
      <w:u w:val="none"/>
    </w:rPr>
  </w:style>
  <w:style w:type="character" w:customStyle="1" w:styleId="110">
    <w:name w:val="font101"/>
    <w:basedOn w:val="40"/>
    <w:qFormat/>
    <w:uiPriority w:val="0"/>
    <w:rPr>
      <w:rFonts w:hint="eastAsia" w:ascii="宋体" w:hAnsi="宋体" w:eastAsia="宋体" w:cs="宋体"/>
      <w:color w:val="FF0000"/>
      <w:sz w:val="18"/>
      <w:szCs w:val="18"/>
      <w:u w:val="none"/>
    </w:rPr>
  </w:style>
  <w:style w:type="character" w:customStyle="1" w:styleId="111">
    <w:name w:val="font111"/>
    <w:basedOn w:val="40"/>
    <w:qFormat/>
    <w:uiPriority w:val="0"/>
    <w:rPr>
      <w:rFonts w:ascii="微软雅黑" w:hAnsi="微软雅黑" w:eastAsia="微软雅黑" w:cs="微软雅黑"/>
      <w:color w:val="000000"/>
      <w:sz w:val="18"/>
      <w:szCs w:val="18"/>
      <w:u w:val="none"/>
    </w:rPr>
  </w:style>
  <w:style w:type="paragraph" w:customStyle="1" w:styleId="112">
    <w:name w:val="彩色列表 - 着色 12"/>
    <w:basedOn w:val="1"/>
    <w:qFormat/>
    <w:uiPriority w:val="34"/>
    <w:pPr>
      <w:ind w:firstLine="420" w:firstLineChars="200"/>
    </w:pPr>
  </w:style>
  <w:style w:type="paragraph" w:customStyle="1" w:styleId="113">
    <w:name w:val="_Style 3"/>
    <w:basedOn w:val="1"/>
    <w:qFormat/>
    <w:uiPriority w:val="99"/>
    <w:pPr>
      <w:widowControl/>
      <w:ind w:firstLine="420" w:firstLineChars="200"/>
      <w:jc w:val="left"/>
    </w:pPr>
    <w:rPr>
      <w:rFonts w:ascii="Calibri" w:hAnsi="Calibri"/>
      <w:snapToGrid w:val="0"/>
      <w:kern w:val="0"/>
      <w:sz w:val="20"/>
    </w:rPr>
  </w:style>
  <w:style w:type="paragraph" w:customStyle="1" w:styleId="114">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bidi="ar"/>
    </w:rPr>
  </w:style>
  <w:style w:type="paragraph" w:customStyle="1" w:styleId="115">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16">
    <w:name w:val="要点1"/>
    <w:basedOn w:val="117"/>
    <w:link w:val="1"/>
    <w:qFormat/>
    <w:uiPriority w:val="0"/>
    <w:rPr>
      <w:rFonts w:ascii="Calibri" w:hAnsi="Calibri" w:eastAsia="宋体" w:cs="Times New Roman"/>
      <w:kern w:val="2"/>
      <w:sz w:val="21"/>
      <w:szCs w:val="24"/>
      <w:lang w:val="en-US" w:eastAsia="zh-CN" w:bidi="ar-SA"/>
    </w:rPr>
  </w:style>
  <w:style w:type="character" w:customStyle="1" w:styleId="117">
    <w:name w:val="默认段落字体1"/>
    <w:link w:val="1"/>
    <w:semiHidden/>
    <w:qFormat/>
    <w:uiPriority w:val="0"/>
  </w:style>
  <w:style w:type="character" w:customStyle="1" w:styleId="118">
    <w:name w:val="HTML 样本1"/>
    <w:basedOn w:val="117"/>
    <w:link w:val="1"/>
    <w:qFormat/>
    <w:uiPriority w:val="0"/>
    <w:rPr>
      <w:rFonts w:ascii="Courier New" w:hAnsi="Courier New"/>
    </w:rPr>
  </w:style>
  <w:style w:type="paragraph" w:customStyle="1" w:styleId="1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0">
    <w:name w:val="索引 11"/>
    <w:basedOn w:val="1"/>
    <w:next w:val="1"/>
    <w:qFormat/>
    <w:uiPriority w:val="0"/>
    <w:pPr>
      <w:spacing w:line="360" w:lineRule="auto"/>
    </w:pPr>
    <w:rPr>
      <w:rFonts w:ascii="仿宋_GB2312" w:eastAsia="仿宋_GB2312"/>
      <w:sz w:val="24"/>
      <w:szCs w:val="20"/>
    </w:rPr>
  </w:style>
  <w:style w:type="paragraph" w:customStyle="1" w:styleId="121">
    <w:name w:val="纯文本1"/>
    <w:basedOn w:val="1"/>
    <w:qFormat/>
    <w:uiPriority w:val="0"/>
    <w:rPr>
      <w:rFonts w:ascii="宋体" w:hAnsi="Courier New"/>
      <w:kern w:val="0"/>
      <w:sz w:val="20"/>
      <w:szCs w:val="20"/>
    </w:rPr>
  </w:style>
  <w:style w:type="character" w:customStyle="1" w:styleId="122">
    <w:name w:val="font21"/>
    <w:basedOn w:val="40"/>
    <w:qFormat/>
    <w:uiPriority w:val="0"/>
    <w:rPr>
      <w:rFonts w:hint="eastAsia" w:ascii="宋体" w:hAnsi="宋体" w:eastAsia="宋体" w:cs="宋体"/>
      <w:color w:val="000000"/>
      <w:sz w:val="21"/>
      <w:szCs w:val="21"/>
      <w:u w:val="none"/>
    </w:rPr>
  </w:style>
  <w:style w:type="paragraph" w:customStyle="1" w:styleId="123">
    <w:name w:val="Normal_16"/>
    <w:qFormat/>
    <w:uiPriority w:val="0"/>
    <w:rPr>
      <w:rFonts w:ascii="黑体" w:hAnsi="黑体" w:eastAsia="黑体" w:cs="Times New Roman"/>
      <w:b/>
      <w:sz w:val="32"/>
      <w:szCs w:val="24"/>
      <w:lang w:val="en-US" w:eastAsia="zh-CN" w:bidi="ar-SA"/>
    </w:rPr>
  </w:style>
  <w:style w:type="paragraph" w:customStyle="1" w:styleId="124">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5">
    <w:name w:val="Normal_26_0"/>
    <w:qFormat/>
    <w:uiPriority w:val="0"/>
    <w:pPr>
      <w:widowControl w:val="0"/>
      <w:jc w:val="both"/>
    </w:pPr>
    <w:rPr>
      <w:rFonts w:ascii="Calibri" w:hAnsi="Calibri" w:eastAsia="宋体" w:cs="Times New Roman"/>
      <w:szCs w:val="24"/>
      <w:lang w:val="en-US" w:eastAsia="zh-CN" w:bidi="ar-SA"/>
    </w:rPr>
  </w:style>
  <w:style w:type="paragraph" w:customStyle="1" w:styleId="126">
    <w:name w:val="Normal_27_0"/>
    <w:qFormat/>
    <w:uiPriority w:val="0"/>
    <w:rPr>
      <w:rFonts w:ascii="Calibri" w:hAnsi="Calibri" w:eastAsia="Times New Roman" w:cs="Times New Roman"/>
      <w:sz w:val="24"/>
      <w:szCs w:val="24"/>
      <w:lang w:val="en-US" w:eastAsia="zh-CN" w:bidi="ar-SA"/>
    </w:rPr>
  </w:style>
  <w:style w:type="paragraph" w:customStyle="1" w:styleId="12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Normal_14"/>
    <w:qFormat/>
    <w:uiPriority w:val="0"/>
    <w:rPr>
      <w:rFonts w:ascii="黑体" w:hAnsi="黑体" w:eastAsia="黑体" w:cs="Times New Roman"/>
      <w:b/>
      <w:sz w:val="32"/>
      <w:szCs w:val="24"/>
      <w:lang w:val="en-US" w:eastAsia="zh-CN" w:bidi="ar-SA"/>
    </w:rPr>
  </w:style>
  <w:style w:type="paragraph" w:customStyle="1" w:styleId="129">
    <w:name w:val="Normal_20_0"/>
    <w:qFormat/>
    <w:uiPriority w:val="0"/>
    <w:pPr>
      <w:widowControl w:val="0"/>
      <w:jc w:val="both"/>
    </w:pPr>
    <w:rPr>
      <w:rFonts w:ascii="Calibri" w:hAnsi="Calibri" w:eastAsia="宋体" w:cs="Times New Roman"/>
      <w:szCs w:val="24"/>
      <w:lang w:val="en-US" w:eastAsia="zh-CN" w:bidi="ar-SA"/>
    </w:rPr>
  </w:style>
  <w:style w:type="paragraph" w:customStyle="1" w:styleId="130">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1">
    <w:name w:val="页脚 Char"/>
    <w:basedOn w:val="40"/>
    <w:link w:val="27"/>
    <w:uiPriority w:val="0"/>
    <w:rPr>
      <w:rFonts w:hint="eastAsia" w:ascii="宋体" w:hAnsi="宋体" w:eastAsia="宋体" w:cs="宋体"/>
      <w:sz w:val="18"/>
    </w:rPr>
  </w:style>
  <w:style w:type="character" w:customStyle="1" w:styleId="132">
    <w:name w:val="正文文本 Char"/>
    <w:basedOn w:val="40"/>
    <w:link w:val="16"/>
    <w:uiPriority w:val="0"/>
    <w:rPr>
      <w:rFonts w:hint="eastAsia" w:ascii="宋体" w:hAnsi="宋体" w:eastAsia="宋体" w:cs="宋体"/>
      <w:kern w:val="2"/>
      <w:sz w:val="24"/>
      <w:szCs w:val="24"/>
    </w:rPr>
  </w:style>
  <w:style w:type="character" w:customStyle="1" w:styleId="133">
    <w:name w:val="正文文本缩进 2 Char"/>
    <w:basedOn w:val="40"/>
    <w:link w:val="25"/>
    <w:uiPriority w:val="0"/>
    <w:rPr>
      <w:rFonts w:hint="eastAsia" w:ascii="仿宋_GB2312" w:eastAsia="仿宋_GB2312" w:cs="仿宋_GB2312"/>
      <w:kern w:val="2"/>
      <w:sz w:val="24"/>
      <w:szCs w:val="24"/>
    </w:rPr>
  </w:style>
  <w:style w:type="character" w:customStyle="1" w:styleId="134">
    <w:name w:val="日期 Char"/>
    <w:basedOn w:val="40"/>
    <w:link w:val="24"/>
    <w:uiPriority w:val="0"/>
    <w:rPr>
      <w:rFonts w:hint="eastAsia" w:ascii="仿宋_GB2312" w:hAnsi="宋体" w:eastAsia="仿宋_GB2312" w:cs="仿宋_GB2312"/>
      <w:color w:val="000000"/>
      <w:kern w:val="2"/>
      <w:sz w:val="24"/>
      <w:szCs w:val="24"/>
    </w:rPr>
  </w:style>
  <w:style w:type="paragraph" w:customStyle="1" w:styleId="135">
    <w:name w:val="正文首行缩进1"/>
    <w:basedOn w:val="16"/>
    <w:uiPriority w:val="0"/>
    <w:pPr>
      <w:keepNext w:val="0"/>
      <w:keepLines w:val="0"/>
      <w:widowControl w:val="0"/>
      <w:suppressLineNumbers w:val="0"/>
      <w:tabs>
        <w:tab w:val="left" w:pos="567"/>
      </w:tabs>
      <w:spacing w:before="120" w:beforeAutospacing="0" w:after="0" w:afterAutospacing="0" w:line="22" w:lineRule="atLeast"/>
      <w:ind w:left="0" w:right="-349" w:rightChars="-166" w:firstLine="420" w:firstLineChars="100"/>
      <w:jc w:val="both"/>
    </w:pPr>
    <w:rPr>
      <w:rFonts w:hint="eastAsia" w:ascii="宋体" w:hAnsi="宋体" w:eastAsia="仿宋_GB2312" w:cs="Times New Roman"/>
      <w:kern w:val="2"/>
      <w:sz w:val="32"/>
      <w:szCs w:val="24"/>
      <w:lang w:val="en-US" w:eastAsia="zh-CN" w:bidi="ar"/>
    </w:rPr>
  </w:style>
  <w:style w:type="character" w:customStyle="1" w:styleId="136">
    <w:name w:val="文档结构图 Char"/>
    <w:basedOn w:val="40"/>
    <w:link w:val="13"/>
    <w:uiPriority w:val="0"/>
    <w:rPr>
      <w:rFonts w:hint="eastAsia" w:ascii="宋体" w:hAnsi="宋体" w:eastAsia="宋体" w:cs="宋体"/>
      <w:kern w:val="2"/>
      <w:sz w:val="18"/>
      <w:szCs w:val="18"/>
    </w:rPr>
  </w:style>
  <w:style w:type="character" w:customStyle="1" w:styleId="137">
    <w:name w:val="font112"/>
    <w:basedOn w:val="40"/>
    <w:uiPriority w:val="0"/>
    <w:rPr>
      <w:rFonts w:hint="default" w:ascii="Calibri" w:hAnsi="Calibri" w:cs="Calibri"/>
      <w:color w:val="000000"/>
      <w:sz w:val="18"/>
      <w:szCs w:val="18"/>
      <w:u w:val="none"/>
    </w:rPr>
  </w:style>
  <w:style w:type="character" w:customStyle="1" w:styleId="138">
    <w:name w:val="批注文字 Char"/>
    <w:basedOn w:val="40"/>
    <w:link w:val="14"/>
    <w:uiPriority w:val="0"/>
    <w:rPr>
      <w:kern w:val="2"/>
      <w:sz w:val="21"/>
      <w:szCs w:val="24"/>
    </w:rPr>
  </w:style>
  <w:style w:type="character" w:customStyle="1" w:styleId="139">
    <w:name w:val="批注框文本 Char"/>
    <w:basedOn w:val="40"/>
    <w:link w:val="26"/>
    <w:uiPriority w:val="0"/>
    <w:rPr>
      <w:kern w:val="2"/>
      <w:sz w:val="18"/>
      <w:szCs w:val="18"/>
    </w:rPr>
  </w:style>
  <w:style w:type="character" w:customStyle="1" w:styleId="140">
    <w:name w:val="页眉 Char"/>
    <w:basedOn w:val="40"/>
    <w:link w:val="29"/>
    <w:uiPriority w:val="0"/>
    <w:rPr>
      <w:kern w:val="2"/>
      <w:sz w:val="18"/>
      <w:szCs w:val="18"/>
    </w:rPr>
  </w:style>
  <w:style w:type="character" w:customStyle="1" w:styleId="141">
    <w:name w:val="正文文本缩进 3 Char"/>
    <w:basedOn w:val="40"/>
    <w:link w:val="32"/>
    <w:uiPriority w:val="0"/>
    <w:rPr>
      <w:rFonts w:hint="eastAsia" w:ascii="宋体" w:hAnsi="宋体" w:eastAsia="宋体" w:cs="宋体"/>
      <w:sz w:val="24"/>
    </w:rPr>
  </w:style>
  <w:style w:type="character" w:customStyle="1" w:styleId="142">
    <w:name w:val="纯文本 Char1"/>
    <w:basedOn w:val="40"/>
    <w:uiPriority w:val="0"/>
    <w:rPr>
      <w:rFonts w:hint="eastAsia" w:ascii="宋体" w:hAnsi="Courier New" w:eastAsia="宋体" w:cs="宋体"/>
    </w:rPr>
  </w:style>
  <w:style w:type="character" w:customStyle="1" w:styleId="143">
    <w:name w:val="批注主题 Char"/>
    <w:basedOn w:val="138"/>
    <w:link w:val="37"/>
    <w:uiPriority w:val="0"/>
    <w:rPr>
      <w:b/>
      <w:bCs/>
      <w:kern w:val="2"/>
      <w:sz w:val="21"/>
      <w:szCs w:val="24"/>
    </w:rPr>
  </w:style>
  <w:style w:type="character" w:customStyle="1" w:styleId="144">
    <w:name w:val="正文首行缩进 Char"/>
    <w:basedOn w:val="132"/>
    <w:link w:val="17"/>
    <w:uiPriority w:val="0"/>
    <w:rPr>
      <w:rFonts w:hint="eastAsia" w:ascii="宋体" w:hAnsi="宋体" w:eastAsia="宋体" w:cs="宋体"/>
      <w:kern w:val="2"/>
      <w:sz w:val="24"/>
      <w:szCs w:val="24"/>
    </w:rPr>
  </w:style>
  <w:style w:type="character" w:customStyle="1" w:styleId="145">
    <w:name w:val="font81"/>
    <w:basedOn w:val="40"/>
    <w:uiPriority w:val="0"/>
    <w:rPr>
      <w:rFonts w:hint="eastAsia" w:ascii="宋体" w:hAnsi="宋体" w:eastAsia="宋体" w:cs="宋体"/>
      <w:color w:val="404040"/>
      <w:sz w:val="20"/>
      <w:szCs w:val="20"/>
      <w:u w:val="none"/>
    </w:rPr>
  </w:style>
  <w:style w:type="character" w:customStyle="1" w:styleId="146">
    <w:name w:val="正文缩进 Char1"/>
    <w:basedOn w:val="40"/>
    <w:uiPriority w:val="0"/>
    <w:rPr>
      <w:rFonts w:hint="eastAsia" w:ascii="宋体" w:hAnsi="宋体" w:eastAsia="宋体" w:cs="宋体"/>
      <w:sz w:val="24"/>
    </w:rPr>
  </w:style>
  <w:style w:type="character" w:customStyle="1" w:styleId="147">
    <w:name w:val="批注主题 Char1"/>
    <w:basedOn w:val="40"/>
    <w:uiPriority w:val="0"/>
    <w:rPr>
      <w:b/>
      <w:bCs/>
      <w:kern w:val="2"/>
      <w:sz w:val="21"/>
      <w:szCs w:val="24"/>
    </w:rPr>
  </w:style>
  <w:style w:type="character" w:customStyle="1" w:styleId="148">
    <w:name w:val="批注文字 Char1"/>
    <w:basedOn w:val="40"/>
    <w:uiPriority w:val="0"/>
    <w:rPr>
      <w:kern w:val="2"/>
      <w:sz w:val="21"/>
      <w:szCs w:val="24"/>
    </w:rPr>
  </w:style>
  <w:style w:type="character" w:customStyle="1" w:styleId="149">
    <w:name w:val="页眉 Char1"/>
    <w:basedOn w:val="40"/>
    <w:uiPriority w:val="0"/>
    <w:rPr>
      <w:kern w:val="2"/>
      <w:sz w:val="18"/>
      <w:szCs w:val="18"/>
    </w:rPr>
  </w:style>
  <w:style w:type="character" w:customStyle="1" w:styleId="150">
    <w:name w:val="批注框文本 Char1"/>
    <w:basedOn w:val="40"/>
    <w:uiPriority w:val="0"/>
    <w:rPr>
      <w:kern w:val="2"/>
      <w:sz w:val="18"/>
      <w:szCs w:val="18"/>
    </w:rPr>
  </w:style>
  <w:style w:type="character" w:customStyle="1" w:styleId="151">
    <w:name w:val="fontstyle01"/>
    <w:basedOn w:val="40"/>
    <w:uiPriority w:val="0"/>
    <w:rPr>
      <w:rFonts w:hint="eastAsia" w:ascii="宋体" w:hAnsi="宋体" w:eastAsia="宋体" w:cs="宋体"/>
      <w:color w:val="000000"/>
      <w:sz w:val="22"/>
      <w:szCs w:val="22"/>
    </w:rPr>
  </w:style>
  <w:style w:type="character" w:customStyle="1" w:styleId="152">
    <w:name w:val="font141"/>
    <w:basedOn w:val="40"/>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43975</Words>
  <Characters>47933</Characters>
  <Lines>0</Lines>
  <Paragraphs>0</Paragraphs>
  <TotalTime>5</TotalTime>
  <ScaleCrop>false</ScaleCrop>
  <LinksUpToDate>false</LinksUpToDate>
  <CharactersWithSpaces>52894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2022-10-06T07:06:00Z</dcterms:created>
  <dc:creator>Administrator</dc:creator>
  <cp:lastModifiedBy>COCO</cp:lastModifiedBy>
  <cp:lastPrinted>2023-07-01T10:01:00Z</cp:lastPrinted>
  <dcterms:modified xsi:type="dcterms:W3CDTF">2023-08-02T01:24:07Z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E3F2E4C6F12E4A189E58B725D1706EF0</vt:lpwstr>
  </property>
</Properties>
</file>