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ind w:firstLine="0"/>
        <w:jc w:val="center"/>
        <w:rPr>
          <w:rFonts w:hint="eastAsia" w:ascii="方正小标宋简体" w:hAnsi="方正小标宋简体" w:eastAsia="方正小标宋简体" w:cs="方正小标宋简体"/>
          <w:b/>
          <w:bCs/>
          <w:sz w:val="84"/>
        </w:rPr>
      </w:pPr>
      <w:r>
        <w:rPr>
          <w:rFonts w:hint="eastAsia" w:ascii="方正小标宋简体" w:eastAsia="方正小标宋简体"/>
          <w:b/>
          <w:bCs/>
          <w:sz w:val="44"/>
          <w:szCs w:val="44"/>
        </w:rPr>
        <w:t xml:space="preserve"> </w:t>
      </w:r>
      <w:r>
        <w:rPr>
          <w:rFonts w:hint="eastAsia" w:ascii="仿宋_GB2312" w:hAnsi="仿宋_GB2312" w:eastAsia="仿宋_GB2312" w:cs="仿宋_GB2312"/>
          <w:sz w:val="72"/>
          <w:szCs w:val="72"/>
          <w:lang w:eastAsia="zh-CN"/>
        </w:rPr>
        <w:drawing>
          <wp:inline distT="0" distB="0" distL="114300" distR="114300">
            <wp:extent cx="1795780" cy="1375410"/>
            <wp:effectExtent l="0" t="0" r="13970" b="15240"/>
            <wp:docPr id="1" name="图片 1" descr="logo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源文件"/>
                    <pic:cNvPicPr>
                      <a:picLocks noChangeAspect="1"/>
                    </pic:cNvPicPr>
                  </pic:nvPicPr>
                  <pic:blipFill>
                    <a:blip r:embed="rId12"/>
                    <a:stretch>
                      <a:fillRect/>
                    </a:stretch>
                  </pic:blipFill>
                  <pic:spPr>
                    <a:xfrm>
                      <a:off x="0" y="0"/>
                      <a:ext cx="1795780" cy="1375410"/>
                    </a:xfrm>
                    <a:prstGeom prst="rect">
                      <a:avLst/>
                    </a:prstGeom>
                    <a:noFill/>
                    <a:ln w="9525">
                      <a:noFill/>
                    </a:ln>
                  </pic:spPr>
                </pic:pic>
              </a:graphicData>
            </a:graphic>
          </wp:inline>
        </w:drawing>
      </w:r>
    </w:p>
    <w:p>
      <w:pPr>
        <w:jc w:val="center"/>
        <w:rPr>
          <w:rFonts w:hint="eastAsia" w:ascii="方正小标宋简体" w:hAnsi="方正小标宋简体" w:eastAsia="方正小标宋简体" w:cs="方正小标宋简体"/>
          <w:b/>
          <w:bCs/>
          <w:sz w:val="96"/>
          <w:szCs w:val="96"/>
          <w:lang w:val="en-US" w:eastAsia="zh-CN"/>
        </w:rPr>
      </w:pPr>
      <w:r>
        <w:rPr>
          <w:rFonts w:hint="eastAsia" w:ascii="方正小标宋简体" w:hAnsi="方正小标宋简体" w:eastAsia="方正小标宋简体" w:cs="方正小标宋简体"/>
          <w:b/>
          <w:bCs/>
          <w:sz w:val="96"/>
          <w:szCs w:val="96"/>
          <w:lang w:val="en-US" w:eastAsia="zh-CN"/>
        </w:rPr>
        <w:t>竞 争 性 谈 判</w:t>
      </w:r>
    </w:p>
    <w:p>
      <w:pPr>
        <w:jc w:val="center"/>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采 购 文 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项目编号：</w:t>
      </w:r>
      <w:r>
        <w:rPr>
          <w:rFonts w:hint="eastAsia" w:ascii="方正小标宋简体" w:hAnsi="方正小标宋简体" w:eastAsia="方正小标宋简体" w:cs="方正小标宋简体"/>
          <w:b w:val="0"/>
          <w:bCs w:val="0"/>
          <w:sz w:val="32"/>
          <w:szCs w:val="32"/>
          <w:u w:val="single"/>
          <w:lang w:val="en-US" w:eastAsia="zh-CN"/>
        </w:rPr>
        <w:t>QTCG-2023-031-3</w:t>
      </w:r>
    </w:p>
    <w:p>
      <w:pPr>
        <w:numPr>
          <w:ilvl w:val="0"/>
          <w:numId w:val="0"/>
        </w:numPr>
        <w:ind w:right="0" w:rightChars="0"/>
        <w:rPr>
          <w:rFonts w:hint="eastAsia"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项目名称：</w:t>
      </w:r>
      <w:r>
        <w:rPr>
          <w:rFonts w:hint="eastAsia" w:ascii="方正小标宋简体" w:hAnsi="方正小标宋简体" w:eastAsia="方正小标宋简体" w:cs="Times New Roman"/>
          <w:b w:val="0"/>
          <w:bCs w:val="0"/>
          <w:color w:val="auto"/>
          <w:sz w:val="32"/>
          <w:szCs w:val="32"/>
          <w:highlight w:val="none"/>
          <w:u w:val="single"/>
          <w:lang w:val="en-US" w:eastAsia="zh-CN"/>
        </w:rPr>
        <w:t>奇台县第一小学</w:t>
      </w:r>
      <w:r>
        <w:rPr>
          <w:rFonts w:hint="eastAsia" w:ascii="方正小标宋简体" w:hAnsi="方正小标宋简体" w:eastAsia="方正小标宋简体"/>
          <w:b w:val="0"/>
          <w:bCs w:val="0"/>
          <w:color w:val="auto"/>
          <w:sz w:val="32"/>
          <w:szCs w:val="32"/>
          <w:highlight w:val="none"/>
          <w:u w:val="single"/>
          <w:lang w:eastAsia="zh-CN"/>
        </w:rPr>
        <w:t>文源楼内</w:t>
      </w:r>
      <w:r>
        <w:rPr>
          <w:rFonts w:hint="eastAsia" w:ascii="方正小标宋简体" w:hAnsi="方正小标宋简体" w:eastAsia="方正小标宋简体"/>
          <w:b w:val="0"/>
          <w:bCs w:val="0"/>
          <w:color w:val="auto"/>
          <w:sz w:val="32"/>
          <w:szCs w:val="32"/>
          <w:highlight w:val="none"/>
          <w:u w:val="single"/>
          <w:lang w:val="en-US" w:eastAsia="zh-CN"/>
        </w:rPr>
        <w:t>外</w:t>
      </w:r>
      <w:r>
        <w:rPr>
          <w:rFonts w:hint="eastAsia" w:ascii="方正小标宋简体" w:hAnsi="方正小标宋简体" w:eastAsia="方正小标宋简体"/>
          <w:b w:val="0"/>
          <w:bCs w:val="0"/>
          <w:color w:val="auto"/>
          <w:sz w:val="32"/>
          <w:szCs w:val="32"/>
          <w:highlight w:val="none"/>
          <w:u w:val="single"/>
          <w:lang w:eastAsia="zh-CN"/>
        </w:rPr>
        <w:t>墙粉刷项目（</w:t>
      </w:r>
      <w:r>
        <w:rPr>
          <w:rFonts w:hint="eastAsia" w:ascii="方正小标宋简体" w:hAnsi="方正小标宋简体" w:eastAsia="方正小标宋简体"/>
          <w:b w:val="0"/>
          <w:bCs w:val="0"/>
          <w:color w:val="auto"/>
          <w:sz w:val="32"/>
          <w:szCs w:val="32"/>
          <w:highlight w:val="none"/>
          <w:u w:val="single"/>
          <w:lang w:val="en-US" w:eastAsia="zh-CN"/>
        </w:rPr>
        <w:t>三次</w:t>
      </w:r>
      <w:r>
        <w:rPr>
          <w:rFonts w:hint="eastAsia" w:ascii="方正小标宋简体" w:hAnsi="方正小标宋简体" w:eastAsia="方正小标宋简体"/>
          <w:b w:val="0"/>
          <w:bCs w:val="0"/>
          <w:color w:val="auto"/>
          <w:sz w:val="32"/>
          <w:szCs w:val="32"/>
          <w:highlight w:val="none"/>
          <w:u w:val="single"/>
          <w:lang w:eastAsia="zh-CN"/>
        </w:rPr>
        <w:t>）</w:t>
      </w:r>
    </w:p>
    <w:p>
      <w:pPr>
        <w:pStyle w:val="11"/>
        <w:keepNext w:val="0"/>
        <w:keepLines w:val="0"/>
        <w:pageBreakBefore w:val="0"/>
        <w:widowControl w:val="0"/>
        <w:kinsoku/>
        <w:wordWrap/>
        <w:overflowPunct/>
        <w:topLinePunct w:val="0"/>
        <w:autoSpaceDE/>
        <w:autoSpaceDN/>
        <w:bidi w:val="0"/>
        <w:adjustRightInd/>
        <w:snapToGrid/>
        <w:spacing w:after="0"/>
        <w:textAlignment w:val="auto"/>
        <w:rPr>
          <w:rFonts w:hint="eastAsia" w:ascii="方正小标宋简体" w:hAnsi="方正小标宋简体" w:eastAsia="方正小标宋简体" w:cs="Times New Roman"/>
          <w:kern w:val="2"/>
          <w:sz w:val="32"/>
          <w:szCs w:val="32"/>
          <w:u w:val="single"/>
          <w:lang w:val="en-US" w:eastAsia="zh-CN" w:bidi="ar-SA"/>
        </w:rPr>
      </w:pPr>
      <w:r>
        <w:rPr>
          <w:rFonts w:hint="eastAsia" w:ascii="方正小标宋简体" w:hAnsi="方正小标宋简体" w:eastAsia="方正小标宋简体" w:cs="方正小标宋简体"/>
          <w:b w:val="0"/>
          <w:bCs w:val="0"/>
          <w:sz w:val="32"/>
          <w:szCs w:val="32"/>
          <w:lang w:val="en-US" w:eastAsia="zh-CN"/>
        </w:rPr>
        <w:t>采购单位：</w:t>
      </w:r>
      <w:r>
        <w:rPr>
          <w:rFonts w:hint="eastAsia" w:ascii="方正小标宋简体" w:hAnsi="方正小标宋简体" w:eastAsia="方正小标宋简体" w:cs="方正小标宋简体"/>
          <w:b w:val="0"/>
          <w:bCs w:val="0"/>
          <w:sz w:val="32"/>
          <w:szCs w:val="32"/>
          <w:u w:val="single"/>
          <w:lang w:val="en-US" w:eastAsia="zh-CN" w:bidi="zh-CN"/>
        </w:rPr>
        <w:t>奇台县第一小学</w:t>
      </w:r>
    </w:p>
    <w:p>
      <w:pPr>
        <w:pStyle w:val="11"/>
        <w:keepNext w:val="0"/>
        <w:keepLines w:val="0"/>
        <w:pageBreakBefore w:val="0"/>
        <w:widowControl w:val="0"/>
        <w:kinsoku/>
        <w:wordWrap/>
        <w:overflowPunct/>
        <w:topLinePunct w:val="0"/>
        <w:autoSpaceDE/>
        <w:autoSpaceDN/>
        <w:bidi w:val="0"/>
        <w:adjustRightInd/>
        <w:snapToGrid/>
        <w:spacing w:after="0"/>
        <w:textAlignment w:val="auto"/>
        <w:rPr>
          <w:rFonts w:hint="default" w:ascii="方正小标宋简体" w:hAnsi="方正小标宋简体" w:eastAsia="方正小标宋简体" w:cs="方正小标宋简体"/>
          <w:b w:val="0"/>
          <w:bCs w:val="0"/>
          <w:color w:val="auto"/>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w:t>
      </w:r>
      <w:r>
        <w:rPr>
          <w:rFonts w:hint="eastAsia" w:ascii="方正小标宋简体" w:hAnsi="方正小标宋简体" w:eastAsia="方正小标宋简体" w:cs="方正小标宋简体"/>
          <w:b/>
          <w:bCs/>
          <w:sz w:val="32"/>
          <w:szCs w:val="32"/>
          <w:lang w:val="en-US" w:eastAsia="zh-CN"/>
        </w:rPr>
        <w:t>负责人（签字）</w:t>
      </w:r>
      <w:r>
        <w:rPr>
          <w:rFonts w:hint="eastAsia" w:ascii="方正小标宋简体" w:hAnsi="方正小标宋简体" w:eastAsia="方正小标宋简体" w:cs="方正小标宋简体"/>
          <w:b w:val="0"/>
          <w:bCs w:val="0"/>
          <w:sz w:val="32"/>
          <w:szCs w:val="32"/>
          <w:u w:val="non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br w:type="textWrapping"/>
      </w:r>
      <w:r>
        <w:rPr>
          <w:rFonts w:hint="eastAsia" w:ascii="方正小标宋简体" w:hAnsi="方正小标宋简体" w:eastAsia="方正小标宋简体" w:cs="方正小标宋简体"/>
          <w:b w:val="0"/>
          <w:bCs w:val="0"/>
          <w:sz w:val="32"/>
          <w:szCs w:val="32"/>
          <w:lang w:val="en-US" w:eastAsia="zh-CN"/>
        </w:rPr>
        <w:t>单位</w:t>
      </w:r>
      <w:r>
        <w:rPr>
          <w:rFonts w:hint="eastAsia" w:ascii="方正小标宋简体" w:hAnsi="方正小标宋简体" w:eastAsia="方正小标宋简体" w:cs="方正小标宋简体"/>
          <w:b/>
          <w:bCs/>
          <w:sz w:val="32"/>
          <w:szCs w:val="32"/>
          <w:lang w:val="en-US" w:eastAsia="zh-CN"/>
        </w:rPr>
        <w:t>经办人（签字）</w:t>
      </w:r>
      <w:r>
        <w:rPr>
          <w:rFonts w:hint="eastAsia" w:ascii="方正小标宋简体" w:hAnsi="方正小标宋简体" w:eastAsia="方正小标宋简体" w:cs="方正小标宋简体"/>
          <w:b w:val="0"/>
          <w:bCs w:val="0"/>
          <w:sz w:val="32"/>
          <w:szCs w:val="32"/>
          <w:lang w:val="en-US" w:eastAsia="zh-CN"/>
        </w:rPr>
        <w:t>：</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p>
    <w:p>
      <w:pPr>
        <w:pStyle w:val="11"/>
        <w:jc w:val="both"/>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采购</w:t>
      </w:r>
      <w:r>
        <w:rPr>
          <w:rFonts w:hint="eastAsia" w:ascii="方正小标宋简体" w:hAnsi="方正小标宋简体" w:eastAsia="方正小标宋简体" w:cs="方正小标宋简体"/>
          <w:b/>
          <w:bCs/>
          <w:sz w:val="32"/>
          <w:szCs w:val="32"/>
          <w:lang w:val="en-US" w:eastAsia="zh-CN"/>
        </w:rPr>
        <w:t>机构</w:t>
      </w:r>
      <w:r>
        <w:rPr>
          <w:rFonts w:hint="eastAsia" w:ascii="方正小标宋简体" w:hAnsi="方正小标宋简体" w:eastAsia="方正小标宋简体" w:cs="方正小标宋简体"/>
          <w:b w:val="0"/>
          <w:bCs w:val="0"/>
          <w:sz w:val="32"/>
          <w:szCs w:val="32"/>
          <w:lang w:val="en-US" w:eastAsia="zh-CN"/>
        </w:rPr>
        <w:t>：</w:t>
      </w:r>
      <w:r>
        <w:rPr>
          <w:rFonts w:hint="eastAsia" w:ascii="方正小标宋简体" w:hAnsi="方正小标宋简体" w:eastAsia="方正小标宋简体" w:cs="方正小标宋简体"/>
          <w:b w:val="0"/>
          <w:bCs w:val="0"/>
          <w:sz w:val="32"/>
          <w:szCs w:val="32"/>
          <w:u w:val="single"/>
          <w:lang w:val="en-US" w:eastAsia="zh-CN"/>
        </w:rPr>
        <w:t>奇台县政务服务和公共资源交易中心</w:t>
      </w:r>
    </w:p>
    <w:p>
      <w:pPr>
        <w:pStyle w:val="11"/>
        <w:keepNext w:val="0"/>
        <w:keepLines w:val="0"/>
        <w:pageBreakBefore w:val="0"/>
        <w:widowControl w:val="0"/>
        <w:kinsoku/>
        <w:wordWrap/>
        <w:overflowPunct/>
        <w:topLinePunct w:val="0"/>
        <w:autoSpaceDE/>
        <w:autoSpaceDN/>
        <w:bidi w:val="0"/>
        <w:adjustRightInd/>
        <w:snapToGrid/>
        <w:spacing w:after="0"/>
        <w:textAlignment w:val="auto"/>
        <w:rPr>
          <w:rFonts w:hint="default" w:ascii="方正小标宋简体" w:hAnsi="方正小标宋简体" w:eastAsia="方正小标宋简体" w:cs="方正小标宋简体"/>
          <w:b w:val="0"/>
          <w:bCs w:val="0"/>
          <w:sz w:val="32"/>
          <w:szCs w:val="32"/>
          <w:lang w:val="en-US" w:eastAsia="zh-CN"/>
        </w:rPr>
      </w:pPr>
    </w:p>
    <w:p>
      <w:pPr>
        <w:rPr>
          <w:rFonts w:hint="default" w:ascii="方正小标宋简体" w:hAnsi="方正小标宋简体" w:eastAsia="方正小标宋简体" w:cs="方正小标宋简体"/>
          <w:b w:val="0"/>
          <w:bCs w:val="0"/>
          <w:sz w:val="32"/>
          <w:szCs w:val="32"/>
          <w:lang w:val="en-US" w:eastAsia="zh-CN"/>
        </w:rPr>
      </w:pPr>
    </w:p>
    <w:p>
      <w:pPr>
        <w:pStyle w:val="8"/>
        <w:rPr>
          <w:rFonts w:hint="default" w:ascii="方正小标宋简体" w:hAnsi="方正小标宋简体" w:eastAsia="方正小标宋简体" w:cs="方正小标宋简体"/>
          <w:b w:val="0"/>
          <w:bCs w:val="0"/>
          <w:sz w:val="32"/>
          <w:szCs w:val="32"/>
          <w:lang w:val="en-US" w:eastAsia="zh-CN"/>
        </w:rPr>
      </w:pPr>
    </w:p>
    <w:p>
      <w:pPr>
        <w:rPr>
          <w:rFonts w:hint="default"/>
          <w:lang w:val="en-US" w:eastAsia="zh-CN"/>
        </w:rPr>
      </w:pPr>
    </w:p>
    <w:p>
      <w:pPr>
        <w:pStyle w:val="11"/>
        <w:ind w:firstLine="2880" w:firstLineChars="900"/>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二O二三年八月</w:t>
      </w:r>
    </w:p>
    <w:p>
      <w:pPr>
        <w:overflowPunct w:val="0"/>
        <w:spacing w:line="560" w:lineRule="exact"/>
        <w:jc w:val="center"/>
        <w:rPr>
          <w:rFonts w:ascii="方正小标宋简体" w:hAnsi="宋体" w:eastAsia="方正小标宋简体"/>
          <w:b/>
          <w:color w:val="auto"/>
          <w:sz w:val="36"/>
          <w:szCs w:val="36"/>
        </w:rPr>
        <w:sectPr>
          <w:headerReference r:id="rId3" w:type="default"/>
          <w:footerReference r:id="rId4" w:type="default"/>
          <w:pgSz w:w="11906" w:h="16838"/>
          <w:pgMar w:top="1440" w:right="1803" w:bottom="1440" w:left="1803" w:header="850" w:footer="992" w:gutter="0"/>
          <w:pgBorders w:offsetFrom="page">
            <w:top w:val="none" w:sz="0" w:space="0"/>
            <w:left w:val="none" w:sz="0" w:space="0"/>
            <w:bottom w:val="none" w:sz="0" w:space="0"/>
            <w:right w:val="none" w:sz="0" w:space="0"/>
          </w:pgBorders>
          <w:pgNumType w:fmt="numberInDash" w:start="1"/>
          <w:cols w:space="0" w:num="1"/>
          <w:rtlGutter w:val="0"/>
          <w:docGrid w:linePitch="312" w:charSpace="0"/>
        </w:sectPr>
      </w:pPr>
    </w:p>
    <w:p>
      <w:pPr>
        <w:snapToGrid w:val="0"/>
        <w:spacing w:line="480" w:lineRule="exact"/>
        <w:ind w:firstLine="721"/>
        <w:jc w:val="center"/>
        <w:rPr>
          <w:rFonts w:hint="eastAsia" w:ascii="方正小标宋简体" w:eastAsia="方正小标宋简体"/>
          <w:sz w:val="44"/>
        </w:rPr>
      </w:pPr>
      <w:r>
        <w:rPr>
          <w:rFonts w:hint="eastAsia" w:ascii="方正小标宋简体" w:eastAsia="方正小标宋简体"/>
          <w:sz w:val="44"/>
        </w:rPr>
        <w:t>目   录</w:t>
      </w:r>
    </w:p>
    <w:p>
      <w:pPr>
        <w:pStyle w:val="11"/>
        <w:rPr>
          <w:rFonts w:hint="eastAsia" w:ascii="方正小标宋简体" w:eastAsia="方正小标宋简体"/>
          <w:sz w:val="24"/>
          <w:szCs w:val="24"/>
        </w:rPr>
      </w:pPr>
    </w:p>
    <w:p>
      <w:pPr>
        <w:pStyle w:val="41"/>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_Toc30275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sz w:val="28"/>
          <w:szCs w:val="28"/>
          <w:highlight w:val="none"/>
          <w:shd w:val="clear" w:color="auto" w:fill="auto"/>
          <w:lang w:val="en-US" w:eastAsia="zh-CN"/>
        </w:rPr>
        <w:t>第一部分  谈判邀请</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03</w:t>
      </w:r>
      <w:r>
        <w:rPr>
          <w:rFonts w:hint="eastAsia" w:ascii="方正小标宋_GBK" w:hAnsi="方正小标宋_GBK" w:eastAsia="方正小标宋_GBK" w:cs="方正小标宋_GBK"/>
          <w:sz w:val="28"/>
          <w:szCs w:val="28"/>
          <w:highlight w:val="none"/>
          <w:shd w:val="clear" w:color="auto" w:fill="auto"/>
        </w:rPr>
        <w:fldChar w:fldCharType="end"/>
      </w:r>
    </w:p>
    <w:p>
      <w:pPr>
        <w:pStyle w:val="41"/>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_Toc30795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kern w:val="0"/>
          <w:sz w:val="28"/>
          <w:szCs w:val="28"/>
          <w:highlight w:val="none"/>
          <w:shd w:val="clear" w:color="auto" w:fill="auto"/>
        </w:rPr>
        <w:t>第二</w:t>
      </w:r>
      <w:r>
        <w:rPr>
          <w:rFonts w:hint="eastAsia" w:ascii="方正小标宋_GBK" w:hAnsi="方正小标宋_GBK" w:eastAsia="方正小标宋_GBK" w:cs="方正小标宋_GBK"/>
          <w:kern w:val="0"/>
          <w:sz w:val="28"/>
          <w:szCs w:val="28"/>
          <w:highlight w:val="none"/>
          <w:shd w:val="clear" w:color="auto" w:fill="auto"/>
          <w:lang w:eastAsia="zh-CN"/>
        </w:rPr>
        <w:t>部分</w:t>
      </w:r>
      <w:r>
        <w:rPr>
          <w:rFonts w:hint="eastAsia" w:ascii="方正小标宋_GBK" w:hAnsi="方正小标宋_GBK" w:eastAsia="方正小标宋_GBK" w:cs="方正小标宋_GBK"/>
          <w:kern w:val="0"/>
          <w:sz w:val="28"/>
          <w:szCs w:val="28"/>
          <w:highlight w:val="none"/>
          <w:shd w:val="clear" w:color="auto" w:fill="auto"/>
          <w:lang w:val="en-US" w:eastAsia="zh-CN"/>
        </w:rPr>
        <w:t xml:space="preserve">  </w:t>
      </w:r>
      <w:r>
        <w:rPr>
          <w:rFonts w:hint="eastAsia" w:ascii="方正小标宋_GBK" w:hAnsi="方正小标宋_GBK" w:eastAsia="方正小标宋_GBK" w:cs="方正小标宋_GBK"/>
          <w:bCs/>
          <w:spacing w:val="20"/>
          <w:kern w:val="0"/>
          <w:sz w:val="28"/>
          <w:szCs w:val="28"/>
          <w:highlight w:val="none"/>
          <w:shd w:val="clear" w:color="auto" w:fill="auto"/>
          <w:lang w:val="en-US" w:eastAsia="zh-CN"/>
        </w:rPr>
        <w:t>谈判</w:t>
      </w:r>
      <w:r>
        <w:rPr>
          <w:rFonts w:hint="eastAsia" w:ascii="方正小标宋_GBK" w:hAnsi="方正小标宋_GBK" w:eastAsia="方正小标宋_GBK" w:cs="方正小标宋_GBK"/>
          <w:bCs/>
          <w:spacing w:val="20"/>
          <w:kern w:val="0"/>
          <w:sz w:val="28"/>
          <w:szCs w:val="28"/>
          <w:highlight w:val="none"/>
          <w:shd w:val="clear" w:color="auto" w:fill="auto"/>
        </w:rPr>
        <w:t>须知</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08</w:t>
      </w:r>
      <w:r>
        <w:rPr>
          <w:rFonts w:hint="eastAsia" w:ascii="方正小标宋_GBK" w:hAnsi="方正小标宋_GBK" w:eastAsia="方正小标宋_GBK" w:cs="方正小标宋_GBK"/>
          <w:sz w:val="28"/>
          <w:szCs w:val="28"/>
          <w:highlight w:val="none"/>
          <w:shd w:val="clear" w:color="auto" w:fill="auto"/>
        </w:rPr>
        <w:fldChar w:fldCharType="end"/>
      </w:r>
    </w:p>
    <w:p>
      <w:pPr>
        <w:pStyle w:val="41"/>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方正小标宋_GBK" w:hAnsi="方正小标宋_GBK" w:eastAsia="方正小标宋_GBK" w:cs="方正小标宋_GBK"/>
          <w:sz w:val="28"/>
          <w:szCs w:val="28"/>
          <w:highlight w:val="none"/>
          <w:shd w:val="clear" w:color="auto" w:fill="auto"/>
          <w:lang w:val="en-US" w:eastAsia="zh-CN"/>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_Toc23133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sz w:val="28"/>
          <w:szCs w:val="28"/>
          <w:highlight w:val="none"/>
          <w:shd w:val="clear" w:color="auto" w:fill="auto"/>
        </w:rPr>
        <w:t>第三</w:t>
      </w:r>
      <w:r>
        <w:rPr>
          <w:rFonts w:hint="eastAsia" w:ascii="方正小标宋_GBK" w:hAnsi="方正小标宋_GBK" w:eastAsia="方正小标宋_GBK" w:cs="方正小标宋_GBK"/>
          <w:bCs/>
          <w:sz w:val="28"/>
          <w:szCs w:val="28"/>
          <w:highlight w:val="none"/>
          <w:shd w:val="clear" w:color="auto" w:fill="auto"/>
          <w:lang w:eastAsia="zh-CN"/>
        </w:rPr>
        <w:t>部分</w:t>
      </w:r>
      <w:r>
        <w:rPr>
          <w:rFonts w:hint="eastAsia" w:ascii="方正小标宋_GBK" w:hAnsi="方正小标宋_GBK" w:eastAsia="方正小标宋_GBK" w:cs="方正小标宋_GBK"/>
          <w:bCs/>
          <w:sz w:val="28"/>
          <w:szCs w:val="28"/>
          <w:highlight w:val="none"/>
          <w:shd w:val="clear" w:color="auto" w:fill="auto"/>
          <w:lang w:val="en-US" w:eastAsia="zh-CN"/>
        </w:rPr>
        <w:t xml:space="preserve">  </w:t>
      </w:r>
      <w:r>
        <w:rPr>
          <w:rFonts w:hint="eastAsia" w:ascii="方正小标宋_GBK" w:hAnsi="方正小标宋_GBK" w:eastAsia="方正小标宋_GBK" w:cs="方正小标宋_GBK"/>
          <w:sz w:val="28"/>
          <w:szCs w:val="28"/>
          <w:highlight w:val="none"/>
          <w:shd w:val="clear" w:color="auto" w:fill="auto"/>
        </w:rPr>
        <w:t>项目</w:t>
      </w:r>
      <w:r>
        <w:rPr>
          <w:rFonts w:hint="eastAsia" w:ascii="方正小标宋_GBK" w:hAnsi="方正小标宋_GBK" w:eastAsia="方正小标宋_GBK" w:cs="方正小标宋_GBK"/>
          <w:sz w:val="28"/>
          <w:szCs w:val="28"/>
          <w:highlight w:val="none"/>
          <w:shd w:val="clear" w:color="auto" w:fill="auto"/>
          <w:lang w:eastAsia="zh-CN"/>
        </w:rPr>
        <w:t>采购</w:t>
      </w:r>
      <w:r>
        <w:rPr>
          <w:rFonts w:hint="eastAsia" w:ascii="方正小标宋_GBK" w:hAnsi="方正小标宋_GBK" w:eastAsia="方正小标宋_GBK" w:cs="方正小标宋_GBK"/>
          <w:sz w:val="28"/>
          <w:szCs w:val="28"/>
          <w:highlight w:val="none"/>
          <w:shd w:val="clear" w:color="auto" w:fill="auto"/>
        </w:rPr>
        <w:t>需求</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20</w:t>
      </w:r>
    </w:p>
    <w:p>
      <w:pPr>
        <w:pStyle w:val="41"/>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方正小标宋_GBK" w:hAnsi="方正小标宋_GBK" w:eastAsia="方正小标宋_GBK" w:cs="方正小标宋_GBK"/>
          <w:sz w:val="28"/>
          <w:szCs w:val="28"/>
          <w:highlight w:val="none"/>
          <w:shd w:val="clear" w:color="auto" w:fill="auto"/>
          <w:lang w:val="en-US"/>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_Toc20503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t>第四</w:t>
      </w:r>
      <w:r>
        <w:rPr>
          <w:rFonts w:hint="eastAsia" w:ascii="方正小标宋_GBK" w:hAnsi="方正小标宋_GBK" w:eastAsia="方正小标宋_GBK" w:cs="方正小标宋_GBK"/>
          <w:sz w:val="28"/>
          <w:szCs w:val="28"/>
          <w:highlight w:val="none"/>
          <w:shd w:val="clear" w:color="auto" w:fill="auto"/>
          <w:lang w:eastAsia="zh-CN"/>
        </w:rPr>
        <w:t>部分</w:t>
      </w:r>
      <w:r>
        <w:rPr>
          <w:rFonts w:hint="eastAsia" w:ascii="方正小标宋_GBK" w:hAnsi="方正小标宋_GBK" w:eastAsia="方正小标宋_GBK" w:cs="方正小标宋_GBK"/>
          <w:sz w:val="28"/>
          <w:szCs w:val="28"/>
          <w:highlight w:val="none"/>
          <w:shd w:val="clear" w:color="auto" w:fill="auto"/>
        </w:rPr>
        <w:t xml:space="preserve"> </w:t>
      </w:r>
      <w:r>
        <w:rPr>
          <w:rFonts w:hint="eastAsia" w:ascii="方正小标宋_GBK" w:hAnsi="方正小标宋_GBK" w:eastAsia="方正小标宋_GBK" w:cs="方正小标宋_GBK"/>
          <w:sz w:val="28"/>
          <w:szCs w:val="28"/>
          <w:highlight w:val="none"/>
          <w:shd w:val="clear" w:color="auto" w:fill="auto"/>
          <w:lang w:val="en-US" w:eastAsia="zh-CN"/>
        </w:rPr>
        <w:t xml:space="preserve"> </w:t>
      </w:r>
      <w:r>
        <w:rPr>
          <w:rFonts w:hint="eastAsia" w:ascii="方正小标宋_GBK" w:hAnsi="方正小标宋_GBK" w:eastAsia="方正小标宋_GBK" w:cs="方正小标宋_GBK"/>
          <w:sz w:val="28"/>
          <w:szCs w:val="28"/>
          <w:highlight w:val="none"/>
          <w:shd w:val="clear" w:color="auto" w:fill="auto"/>
        </w:rPr>
        <w:t>评标方法</w:t>
      </w:r>
      <w:r>
        <w:rPr>
          <w:rFonts w:hint="eastAsia" w:ascii="方正小标宋_GBK" w:hAnsi="方正小标宋_GBK" w:eastAsia="方正小标宋_GBK" w:cs="方正小标宋_GBK"/>
          <w:sz w:val="28"/>
          <w:szCs w:val="28"/>
          <w:highlight w:val="none"/>
          <w:shd w:val="clear" w:color="auto" w:fill="auto"/>
          <w:lang w:eastAsia="zh-CN"/>
        </w:rPr>
        <w:t>和</w:t>
      </w:r>
      <w:r>
        <w:rPr>
          <w:rFonts w:hint="eastAsia" w:ascii="方正小标宋_GBK" w:hAnsi="方正小标宋_GBK" w:eastAsia="方正小标宋_GBK" w:cs="方正小标宋_GBK"/>
          <w:sz w:val="28"/>
          <w:szCs w:val="28"/>
          <w:highlight w:val="none"/>
          <w:shd w:val="clear" w:color="auto" w:fill="auto"/>
        </w:rPr>
        <w:t>评标标准</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24</w:t>
      </w:r>
    </w:p>
    <w:p>
      <w:pPr>
        <w:pStyle w:val="41"/>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方正小标宋_GBK" w:hAnsi="方正小标宋_GBK" w:eastAsia="方正小标宋_GBK" w:cs="方正小标宋_GBK"/>
          <w:sz w:val="28"/>
          <w:szCs w:val="28"/>
          <w:highlight w:val="none"/>
          <w:shd w:val="clear" w:color="auto" w:fill="auto"/>
          <w:lang w:val="en-US" w:eastAsia="zh-CN"/>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_Toc24008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t>第五</w:t>
      </w:r>
      <w:r>
        <w:rPr>
          <w:rFonts w:hint="eastAsia" w:ascii="方正小标宋_GBK" w:hAnsi="方正小标宋_GBK" w:eastAsia="方正小标宋_GBK" w:cs="方正小标宋_GBK"/>
          <w:sz w:val="28"/>
          <w:szCs w:val="28"/>
          <w:highlight w:val="none"/>
          <w:shd w:val="clear" w:color="auto" w:fill="auto"/>
          <w:lang w:eastAsia="zh-CN"/>
        </w:rPr>
        <w:t>部分</w:t>
      </w:r>
      <w:r>
        <w:rPr>
          <w:rFonts w:hint="eastAsia" w:ascii="方正小标宋_GBK" w:hAnsi="方正小标宋_GBK" w:eastAsia="方正小标宋_GBK" w:cs="方正小标宋_GBK"/>
          <w:sz w:val="28"/>
          <w:szCs w:val="28"/>
          <w:highlight w:val="none"/>
          <w:shd w:val="clear" w:color="auto" w:fill="auto"/>
        </w:rPr>
        <w:t xml:space="preserve">  </w:t>
      </w:r>
      <w:r>
        <w:rPr>
          <w:rFonts w:hint="eastAsia" w:ascii="方正小标宋_GBK" w:hAnsi="方正小标宋_GBK" w:eastAsia="方正小标宋_GBK" w:cs="方正小标宋_GBK"/>
          <w:bCs/>
          <w:sz w:val="28"/>
          <w:szCs w:val="28"/>
          <w:highlight w:val="none"/>
          <w:shd w:val="clear" w:color="auto" w:fill="auto"/>
        </w:rPr>
        <w:t>政府采购合同及验收报告</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30</w:t>
      </w:r>
    </w:p>
    <w:p>
      <w:pPr>
        <w:pStyle w:val="41"/>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eastAsia="方正小标宋_GBK"/>
          <w:sz w:val="28"/>
          <w:szCs w:val="28"/>
          <w:highlight w:val="none"/>
          <w:shd w:val="clear" w:color="auto" w:fill="auto"/>
          <w:lang w:val="en-US" w:eastAsia="zh-CN"/>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_Toc24588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val="0"/>
          <w:kern w:val="0"/>
          <w:sz w:val="28"/>
          <w:szCs w:val="28"/>
          <w:highlight w:val="none"/>
          <w:shd w:val="clear" w:color="auto" w:fill="auto"/>
        </w:rPr>
        <w:t>第</w:t>
      </w:r>
      <w:r>
        <w:rPr>
          <w:rFonts w:hint="eastAsia" w:ascii="方正小标宋_GBK" w:hAnsi="方正小标宋_GBK" w:eastAsia="方正小标宋_GBK" w:cs="方正小标宋_GBK"/>
          <w:bCs w:val="0"/>
          <w:kern w:val="0"/>
          <w:sz w:val="28"/>
          <w:szCs w:val="28"/>
          <w:highlight w:val="none"/>
          <w:shd w:val="clear" w:color="auto" w:fill="auto"/>
          <w:lang w:eastAsia="zh-CN"/>
        </w:rPr>
        <w:t>六部分</w:t>
      </w:r>
      <w:r>
        <w:rPr>
          <w:rFonts w:hint="eastAsia" w:ascii="方正小标宋_GBK" w:hAnsi="方正小标宋_GBK" w:eastAsia="方正小标宋_GBK" w:cs="方正小标宋_GBK"/>
          <w:bCs w:val="0"/>
          <w:kern w:val="0"/>
          <w:sz w:val="28"/>
          <w:szCs w:val="28"/>
          <w:highlight w:val="none"/>
          <w:shd w:val="clear" w:color="auto" w:fill="auto"/>
          <w:lang w:val="en-US" w:eastAsia="zh-CN"/>
        </w:rPr>
        <w:t xml:space="preserve">  </w:t>
      </w:r>
      <w:r>
        <w:rPr>
          <w:rFonts w:hint="eastAsia" w:ascii="方正小标宋_GBK" w:hAnsi="方正小标宋_GBK" w:eastAsia="方正小标宋_GBK" w:cs="方正小标宋_GBK"/>
          <w:bCs w:val="0"/>
          <w:sz w:val="28"/>
          <w:szCs w:val="28"/>
          <w:highlight w:val="none"/>
          <w:shd w:val="clear" w:color="auto" w:fill="auto"/>
        </w:rPr>
        <w:t>响应文件的组成和格式</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3</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4</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rPr>
        <w:sectPr>
          <w:pgSz w:w="11906" w:h="16838"/>
          <w:pgMar w:top="1440" w:right="1803" w:bottom="1440" w:left="1803" w:header="850" w:footer="992" w:gutter="0"/>
          <w:pgBorders w:offsetFrom="page">
            <w:top w:val="none" w:sz="0" w:space="0"/>
            <w:left w:val="none" w:sz="0" w:space="0"/>
            <w:bottom w:val="none" w:sz="0" w:space="0"/>
            <w:right w:val="none" w:sz="0" w:space="0"/>
          </w:pgBorders>
          <w:pgNumType w:fmt="numberInDash"/>
          <w:cols w:space="0" w:num="1"/>
          <w:rtlGutter w:val="0"/>
          <w:docGrid w:linePitch="312" w:charSpace="0"/>
        </w:sectPr>
      </w:pPr>
    </w:p>
    <w:p>
      <w:pPr>
        <w:pStyle w:val="30"/>
        <w:rPr>
          <w:rFonts w:hint="eastAsia" w:ascii="黑体" w:hAnsi="黑体" w:eastAsia="黑体" w:cs="黑体"/>
          <w:sz w:val="32"/>
          <w:szCs w:val="32"/>
        </w:rPr>
      </w:pPr>
      <w:bookmarkStart w:id="0" w:name="_Toc2455"/>
      <w:r>
        <w:rPr>
          <w:rFonts w:hint="eastAsia" w:ascii="黑体" w:hAnsi="黑体" w:eastAsia="黑体" w:cs="黑体"/>
          <w:sz w:val="32"/>
          <w:szCs w:val="32"/>
        </w:rPr>
        <w:t>第一</w:t>
      </w:r>
      <w:r>
        <w:rPr>
          <w:rFonts w:hint="eastAsia" w:ascii="黑体" w:hAnsi="黑体" w:eastAsia="黑体" w:cs="黑体"/>
          <w:sz w:val="32"/>
          <w:szCs w:val="32"/>
          <w:lang w:eastAsia="zh-CN"/>
        </w:rPr>
        <w:t>部分</w:t>
      </w:r>
      <w:r>
        <w:rPr>
          <w:rFonts w:hint="eastAsia" w:ascii="黑体" w:hAnsi="黑体" w:eastAsia="黑体" w:cs="黑体"/>
          <w:sz w:val="32"/>
          <w:szCs w:val="32"/>
        </w:rPr>
        <w:t xml:space="preserve">  </w:t>
      </w:r>
      <w:r>
        <w:rPr>
          <w:rFonts w:hint="eastAsia" w:ascii="黑体" w:hAnsi="黑体" w:eastAsia="黑体" w:cs="黑体"/>
          <w:sz w:val="32"/>
          <w:szCs w:val="32"/>
          <w:lang w:eastAsia="zh-CN"/>
        </w:rPr>
        <w:t>谈判</w:t>
      </w:r>
      <w:r>
        <w:rPr>
          <w:rFonts w:hint="eastAsia" w:ascii="黑体" w:hAnsi="黑体" w:eastAsia="黑体" w:cs="黑体"/>
          <w:sz w:val="32"/>
          <w:szCs w:val="32"/>
        </w:rPr>
        <w:t>邀请</w:t>
      </w:r>
      <w:bookmarkEnd w:id="0"/>
      <w:r>
        <w:rPr>
          <w:rFonts w:hint="eastAsia" w:ascii="黑体" w:hAnsi="黑体" w:eastAsia="黑体" w:cs="黑体"/>
          <w:sz w:val="32"/>
          <w:szCs w:val="32"/>
          <w:lang w:eastAsia="zh-CN"/>
        </w:rPr>
        <w:t>书</w:t>
      </w:r>
    </w:p>
    <w:p>
      <w:pPr>
        <w:numPr>
          <w:ilvl w:val="0"/>
          <w:numId w:val="0"/>
        </w:numPr>
        <w:ind w:right="0" w:rightChars="0" w:firstLine="560" w:firstLineChars="200"/>
        <w:rPr>
          <w:rFonts w:hint="eastAsia" w:ascii="宋体" w:hAnsi="宋体" w:eastAsia="宋体" w:cs="宋体"/>
          <w:kern w:val="2"/>
          <w:sz w:val="28"/>
          <w:szCs w:val="28"/>
          <w:lang w:val="en-US" w:eastAsia="zh-CN" w:bidi="ar-SA"/>
        </w:rPr>
      </w:pPr>
    </w:p>
    <w:p>
      <w:pPr>
        <w:numPr>
          <w:ilvl w:val="0"/>
          <w:numId w:val="0"/>
        </w:numPr>
        <w:ind w:right="0" w:righ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奇台县政务服务和公共资源交易中心现就</w:t>
      </w:r>
      <w:r>
        <w:rPr>
          <w:rFonts w:hint="eastAsia" w:ascii="宋体" w:hAnsi="宋体" w:eastAsia="宋体" w:cs="宋体"/>
          <w:kern w:val="2"/>
          <w:sz w:val="24"/>
          <w:szCs w:val="24"/>
          <w:u w:val="single"/>
          <w:lang w:val="en-US" w:eastAsia="zh-CN" w:bidi="ar-SA"/>
        </w:rPr>
        <w:t>奇台县第一小学文源楼内外墙粉刷项目（三次）</w:t>
      </w:r>
      <w:r>
        <w:rPr>
          <w:rFonts w:hint="eastAsia" w:ascii="宋体" w:hAnsi="宋体" w:eastAsia="宋体" w:cs="宋体"/>
          <w:kern w:val="2"/>
          <w:sz w:val="24"/>
          <w:szCs w:val="24"/>
          <w:lang w:val="en-US" w:eastAsia="zh-CN" w:bidi="ar-SA"/>
        </w:rPr>
        <w:t>进行竞争性谈判采购，欢迎符合条件的供应商投标。</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346" w:leftChars="133"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346" w:leftChars="133" w:firstLine="480" w:firstLineChars="200"/>
        <w:textAlignment w:val="auto"/>
        <w:rPr>
          <w:rFonts w:hint="eastAsia" w:asciiTheme="minorEastAsia" w:hAnsiTheme="minorEastAsia" w:eastAsiaTheme="minorEastAsia" w:cstheme="minorEastAsia"/>
          <w:b w:val="0"/>
          <w:bCs w:val="0"/>
          <w:sz w:val="24"/>
          <w:szCs w:val="24"/>
          <w:u w:val="single"/>
          <w:lang w:val="en-US" w:eastAsia="zh-CN" w:bidi="zh-CN"/>
        </w:rPr>
      </w:pPr>
      <w:r>
        <w:rPr>
          <w:rFonts w:hint="eastAsia" w:ascii="宋体" w:hAnsi="宋体" w:eastAsia="宋体" w:cs="宋体"/>
          <w:kern w:val="2"/>
          <w:sz w:val="24"/>
          <w:szCs w:val="24"/>
          <w:u w:val="single"/>
          <w:lang w:val="en-US" w:eastAsia="zh-CN" w:bidi="ar-SA"/>
        </w:rPr>
        <w:t>奇台县第一小学文源楼内外墙粉刷项目（三次）</w:t>
      </w:r>
      <w:r>
        <w:rPr>
          <w:rFonts w:hint="eastAsia" w:ascii="宋体" w:hAnsi="宋体" w:eastAsia="宋体" w:cs="宋体"/>
          <w:sz w:val="24"/>
          <w:szCs w:val="24"/>
        </w:rPr>
        <w:t>的潜在供应商</w:t>
      </w:r>
      <w:r>
        <w:rPr>
          <w:rFonts w:hint="eastAsia" w:cs="宋体"/>
          <w:sz w:val="24"/>
          <w:szCs w:val="24"/>
          <w:lang w:val="en-US" w:eastAsia="zh-CN"/>
        </w:rPr>
        <w:t>,</w:t>
      </w:r>
      <w:r>
        <w:rPr>
          <w:rFonts w:hint="eastAsia" w:ascii="宋体" w:hAnsi="宋体" w:eastAsia="宋体" w:cs="宋体"/>
          <w:sz w:val="24"/>
          <w:szCs w:val="24"/>
        </w:rPr>
        <w:t>应在</w:t>
      </w:r>
      <w:r>
        <w:rPr>
          <w:rFonts w:hint="eastAsia" w:ascii="宋体" w:hAnsi="宋体" w:eastAsia="宋体" w:cs="宋体"/>
          <w:i w:val="0"/>
          <w:iCs/>
          <w:sz w:val="24"/>
          <w:szCs w:val="24"/>
          <w:u w:val="single"/>
          <w:lang w:val="en-US" w:eastAsia="zh-CN"/>
        </w:rPr>
        <w:t>新疆政府采购网在线申请</w:t>
      </w:r>
      <w:r>
        <w:rPr>
          <w:rFonts w:hint="eastAsia" w:ascii="宋体" w:hAnsi="宋体" w:eastAsia="宋体" w:cs="宋体"/>
          <w:sz w:val="24"/>
          <w:szCs w:val="24"/>
          <w:u w:val="single"/>
        </w:rPr>
        <w:t>获取采购文件</w:t>
      </w:r>
      <w:r>
        <w:rPr>
          <w:rFonts w:hint="eastAsia" w:ascii="宋体" w:hAnsi="宋体" w:eastAsia="宋体" w:cs="宋体"/>
          <w:sz w:val="24"/>
          <w:szCs w:val="24"/>
        </w:rPr>
        <w:t>，并于</w:t>
      </w:r>
      <w:r>
        <w:rPr>
          <w:rFonts w:hint="eastAsia" w:asciiTheme="minorEastAsia" w:hAnsiTheme="minorEastAsia" w:eastAsiaTheme="minorEastAsia" w:cstheme="minorEastAsia"/>
          <w:b w:val="0"/>
          <w:bCs w:val="0"/>
          <w:sz w:val="24"/>
          <w:szCs w:val="24"/>
          <w:u w:val="single"/>
          <w:lang w:val="en-US" w:eastAsia="zh-CN" w:bidi="zh-CN"/>
        </w:rPr>
        <w:t>2023年8月8日上午11点00分（北京时间）前提交响应文件。</w:t>
      </w:r>
    </w:p>
    <w:p>
      <w:pPr>
        <w:pStyle w:val="5"/>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宋体" w:hAnsi="宋体" w:eastAsia="宋体" w:cs="宋体"/>
          <w:b/>
          <w:bCs w:val="0"/>
          <w:sz w:val="28"/>
          <w:szCs w:val="28"/>
        </w:rPr>
      </w:pPr>
      <w:bookmarkStart w:id="1" w:name="_Toc28359089"/>
      <w:bookmarkStart w:id="2" w:name="_Toc35393629"/>
      <w:bookmarkStart w:id="3" w:name="_Toc28359012"/>
      <w:bookmarkStart w:id="4" w:name="_Toc35393798"/>
      <w:r>
        <w:rPr>
          <w:rFonts w:hint="eastAsia" w:ascii="宋体" w:hAnsi="宋体" w:eastAsia="宋体" w:cs="宋体"/>
          <w:b/>
          <w:bCs w:val="0"/>
          <w:sz w:val="28"/>
          <w:szCs w:val="28"/>
        </w:rPr>
        <w:t>一、项目基本情况</w:t>
      </w:r>
      <w:bookmarkEnd w:id="1"/>
      <w:bookmarkEnd w:id="2"/>
      <w:bookmarkEnd w:id="3"/>
      <w:bookmarkEnd w:id="4"/>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项目编号</w:t>
      </w:r>
      <w:r>
        <w:rPr>
          <w:rFonts w:hint="eastAsia" w:ascii="宋体" w:hAnsi="宋体" w:eastAsia="宋体" w:cs="宋体"/>
          <w:b/>
          <w:bCs/>
          <w:sz w:val="24"/>
          <w:szCs w:val="24"/>
          <w:lang w:val="en-US" w:eastAsia="zh-CN"/>
        </w:rPr>
        <w:t>:</w:t>
      </w:r>
      <w:r>
        <w:rPr>
          <w:rFonts w:hint="eastAsia" w:ascii="宋体" w:hAnsi="宋体" w:eastAsia="宋体" w:cs="宋体"/>
          <w:b w:val="0"/>
          <w:bCs w:val="0"/>
          <w:sz w:val="24"/>
          <w:szCs w:val="24"/>
          <w:lang w:val="en-US" w:eastAsia="zh-CN"/>
        </w:rPr>
        <w:t>QTCG-2023-031-3</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val="0"/>
          <w:bCs w:val="0"/>
          <w:sz w:val="24"/>
          <w:szCs w:val="24"/>
          <w:u w:val="single"/>
          <w:lang w:val="en-US" w:eastAsia="zh-CN" w:bidi="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项目名称：</w:t>
      </w:r>
      <w:r>
        <w:rPr>
          <w:rFonts w:hint="eastAsia" w:ascii="宋体" w:hAnsi="宋体" w:eastAsia="宋体" w:cs="宋体"/>
          <w:kern w:val="2"/>
          <w:sz w:val="24"/>
          <w:szCs w:val="24"/>
          <w:u w:val="none"/>
          <w:lang w:val="en-US" w:eastAsia="zh-CN" w:bidi="ar-SA"/>
        </w:rPr>
        <w:t>奇台县第一小学文源楼内外墙粉刷项目（三次）</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采购方式：</w:t>
      </w:r>
      <w:r>
        <w:rPr>
          <w:rFonts w:hint="eastAsia" w:ascii="宋体" w:hAnsi="宋体" w:eastAsia="宋体" w:cs="宋体"/>
          <w:b w:val="0"/>
          <w:bCs w:val="0"/>
          <w:sz w:val="24"/>
          <w:szCs w:val="24"/>
        </w:rPr>
        <w:t>竞争性</w:t>
      </w:r>
      <w:r>
        <w:rPr>
          <w:rFonts w:hint="eastAsia" w:ascii="宋体" w:hAnsi="宋体" w:eastAsia="宋体" w:cs="宋体"/>
          <w:b w:val="0"/>
          <w:bCs w:val="0"/>
          <w:sz w:val="24"/>
          <w:szCs w:val="24"/>
          <w:lang w:eastAsia="zh-CN"/>
        </w:rPr>
        <w:t>谈判</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4、预算金额：</w:t>
      </w:r>
      <w:r>
        <w:rPr>
          <w:rFonts w:hint="eastAsia" w:ascii="宋体" w:hAnsi="宋体" w:eastAsia="宋体" w:cs="宋体"/>
          <w:b w:val="0"/>
          <w:bCs w:val="0"/>
          <w:sz w:val="24"/>
          <w:szCs w:val="24"/>
          <w:u w:val="single"/>
          <w:lang w:val="en-US" w:eastAsia="zh-CN"/>
        </w:rPr>
        <w:t>36万元</w:t>
      </w:r>
    </w:p>
    <w:p>
      <w:pPr>
        <w:pageBreakBefore w:val="0"/>
        <w:widowControl w:val="0"/>
        <w:kinsoku/>
        <w:wordWrap/>
        <w:overflowPunct/>
        <w:topLinePunct w:val="0"/>
        <w:autoSpaceDE/>
        <w:autoSpaceDN/>
        <w:bidi w:val="0"/>
        <w:adjustRightInd/>
        <w:snapToGrid/>
        <w:spacing w:line="560" w:lineRule="exact"/>
        <w:ind w:firstLine="723" w:firstLineChars="300"/>
        <w:textAlignment w:val="auto"/>
        <w:rPr>
          <w:rFonts w:hint="eastAsia" w:asciiTheme="minorEastAsia" w:hAnsiTheme="minorEastAsia" w:eastAsiaTheme="minorEastAsia" w:cstheme="minorEastAsia"/>
          <w:color w:val="auto"/>
          <w:sz w:val="24"/>
          <w:szCs w:val="24"/>
          <w:u w:val="single"/>
        </w:rPr>
      </w:pPr>
      <w:r>
        <w:rPr>
          <w:rFonts w:hint="eastAsia" w:ascii="宋体" w:hAnsi="宋体" w:eastAsia="宋体" w:cs="宋体"/>
          <w:b/>
          <w:bCs/>
          <w:sz w:val="24"/>
          <w:szCs w:val="24"/>
          <w:lang w:val="en-US" w:eastAsia="zh-CN"/>
        </w:rPr>
        <w:t>最高限价：</w:t>
      </w:r>
      <w:r>
        <w:rPr>
          <w:rFonts w:hint="eastAsia" w:ascii="宋体" w:hAnsi="宋体" w:eastAsia="宋体" w:cs="宋体"/>
          <w:b w:val="0"/>
          <w:bCs w:val="0"/>
          <w:sz w:val="24"/>
          <w:szCs w:val="24"/>
          <w:u w:val="single"/>
          <w:lang w:val="en-US" w:eastAsia="zh-CN"/>
        </w:rPr>
        <w:t xml:space="preserve">36万元  </w:t>
      </w:r>
      <w:r>
        <w:rPr>
          <w:rFonts w:hint="eastAsia" w:asciiTheme="minorEastAsia" w:hAnsiTheme="minorEastAsia" w:eastAsiaTheme="minorEastAsia" w:cstheme="minorEastAsia"/>
          <w:color w:val="auto"/>
          <w:sz w:val="24"/>
          <w:szCs w:val="24"/>
          <w:u w:val="none"/>
        </w:rPr>
        <w:t xml:space="preserve">      </w:t>
      </w:r>
    </w:p>
    <w:p>
      <w:pPr>
        <w:pageBreakBefore w:val="0"/>
        <w:widowControl w:val="0"/>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项目内容及需求：</w:t>
      </w:r>
    </w:p>
    <w:tbl>
      <w:tblPr>
        <w:tblStyle w:val="24"/>
        <w:tblpPr w:leftFromText="180" w:rightFromText="180" w:vertAnchor="text" w:horzAnchor="page" w:tblpX="2047" w:tblpY="554"/>
        <w:tblOverlap w:val="never"/>
        <w:tblW w:w="81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3"/>
        <w:gridCol w:w="720"/>
        <w:gridCol w:w="3465"/>
        <w:gridCol w:w="631"/>
        <w:gridCol w:w="838"/>
        <w:gridCol w:w="974"/>
        <w:gridCol w:w="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序号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项目名称</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70" w:firstLineChars="196"/>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工程内容</w:t>
            </w:r>
          </w:p>
        </w:tc>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计量单位</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工程量</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备注</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交付（实施）的时间（期</w:t>
            </w:r>
            <w:r>
              <w:rPr>
                <w:rFonts w:hint="eastAsia" w:asciiTheme="minorEastAsia" w:hAnsiTheme="minorEastAsia" w:eastAsiaTheme="minorEastAsia" w:cstheme="minorEastAsia"/>
                <w:b w:val="0"/>
                <w:bCs w:val="0"/>
                <w:color w:val="auto"/>
                <w:kern w:val="2"/>
                <w:sz w:val="24"/>
                <w:szCs w:val="24"/>
                <w:shd w:val="clear" w:color="auto" w:fill="auto"/>
                <w:lang w:val="en-US" w:eastAsia="zh-CN" w:bidi="ar-SA"/>
              </w:rPr>
              <w:t>限</w:t>
            </w:r>
            <w:r>
              <w:rPr>
                <w:rStyle w:val="35"/>
                <w:rFonts w:hint="eastAsia"/>
                <w:color w:val="auto"/>
                <w:shd w:val="clear" w:color="auto" w:fil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16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70" w:firstLineChars="196"/>
              <w:jc w:val="center"/>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文源楼</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70" w:firstLineChars="196"/>
              <w:jc w:val="center"/>
              <w:textAlignment w:val="auto"/>
              <w:rPr>
                <w:rFonts w:hint="eastAsia" w:asciiTheme="minorEastAsia" w:hAnsiTheme="minorEastAsia" w:eastAsiaTheme="minorEastAsia" w:cstheme="minorEastAsia"/>
                <w:b w:val="0"/>
                <w:bCs w:val="0"/>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4" w:hRule="atLeast"/>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抹灰面油漆</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1.外墙真石漆</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2.颜色甲方指定</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3.具体做法：铲除旧墙面乳胶漆，打梅花钉，刷界面剂，粘贴塑料网格布，刷抗裂砂浆，刷面层腻子，抹真石漆，按照要求分割格子</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4.具体做法满足规范要求</w:t>
            </w:r>
          </w:p>
        </w:tc>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m2</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2020</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70" w:firstLineChars="196"/>
              <w:textAlignment w:val="auto"/>
              <w:rPr>
                <w:rFonts w:hint="eastAsia" w:asciiTheme="minorEastAsia" w:hAnsiTheme="minorEastAsia" w:eastAsiaTheme="minorEastAsia" w:cstheme="minorEastAsia"/>
                <w:b w:val="0"/>
                <w:bCs w:val="0"/>
                <w:color w:val="auto"/>
                <w:kern w:val="2"/>
                <w:sz w:val="24"/>
                <w:szCs w:val="24"/>
                <w:lang w:val="en-US" w:eastAsia="zh-CN" w:bidi="ar-SA"/>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70" w:firstLineChars="196"/>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宋体" w:hAnsi="宋体" w:eastAsia="宋体" w:cs="宋体"/>
                <w:b w:val="0"/>
                <w:bCs w:val="0"/>
                <w:kern w:val="2"/>
                <w:sz w:val="24"/>
                <w:szCs w:val="24"/>
                <w:shd w:val="clear" w:color="auto" w:fill="auto"/>
                <w:lang w:val="en-US" w:eastAsia="zh-CN" w:bidi="ar-SA"/>
              </w:rPr>
              <w:t>2023年8月19日前完工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墙面喷刷涂料</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1.内墙涂料</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2.颜色甲方指定</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3.具体做法：铲除旧墙面饰面，刷面层腻子，刷内墙涂料两遍</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4.具体做法满足规范要求</w:t>
            </w:r>
          </w:p>
        </w:tc>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m2</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6700</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其中包含办公室1.2米以下的乳胶漆墙裙</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宋体" w:hAnsi="宋体" w:eastAsia="宋体" w:cs="宋体"/>
                <w:b w:val="0"/>
                <w:bCs w:val="0"/>
                <w:kern w:val="2"/>
                <w:sz w:val="24"/>
                <w:szCs w:val="24"/>
                <w:shd w:val="clear" w:color="auto" w:fill="auto"/>
                <w:lang w:val="en-US" w:eastAsia="zh-CN" w:bidi="ar-SA"/>
              </w:rPr>
              <w:t>2023年8月19日前完工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5" w:hRule="atLeast"/>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墙面装饰板</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1.过道及楼梯间木质装饰板墙裙</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2.颜色、材质甲方指定</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3.具体做法：基层找平，做木质饰面板墙裙</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4.具体做法满足规范要求</w:t>
            </w:r>
          </w:p>
        </w:tc>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m2</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1400</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其中包含教室、楼道及公共区域，多功能教室1.2米以下，木质装饰板墙裙</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宋体" w:hAnsi="宋体" w:eastAsia="宋体" w:cs="宋体"/>
                <w:b w:val="0"/>
                <w:bCs w:val="0"/>
                <w:kern w:val="2"/>
                <w:sz w:val="24"/>
                <w:szCs w:val="24"/>
                <w:shd w:val="clear" w:color="auto" w:fill="auto"/>
                <w:lang w:val="en-US" w:eastAsia="zh-CN" w:bidi="ar-SA"/>
              </w:rPr>
              <w:t>2023年8月19日前完工</w:t>
            </w:r>
          </w:p>
        </w:tc>
      </w:tr>
    </w:tbl>
    <w:p>
      <w:pPr>
        <w:pStyle w:val="2"/>
        <w:numPr>
          <w:ilvl w:val="0"/>
          <w:numId w:val="0"/>
        </w:numPr>
        <w:rPr>
          <w:rFonts w:hint="eastAsia"/>
          <w:lang w:val="en-US" w:eastAsia="zh-CN"/>
        </w:rPr>
      </w:pPr>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z w:val="24"/>
          <w:szCs w:val="24"/>
          <w:lang w:val="en-US" w:eastAsia="zh-CN"/>
        </w:rPr>
        <w:t>6.1</w:t>
      </w:r>
      <w:r>
        <w:rPr>
          <w:rFonts w:hint="eastAsia" w:asciiTheme="minorEastAsia" w:hAnsiTheme="minorEastAsia" w:eastAsiaTheme="minorEastAsia" w:cstheme="minorEastAsia"/>
          <w:b w:val="0"/>
          <w:bCs w:val="0"/>
          <w:sz w:val="24"/>
          <w:szCs w:val="24"/>
          <w:lang w:val="en-US" w:eastAsia="zh-CN"/>
        </w:rPr>
        <w:t>本项目</w:t>
      </w:r>
      <w:r>
        <w:rPr>
          <w:rFonts w:hint="eastAsia" w:asciiTheme="minorEastAsia" w:hAnsiTheme="minorEastAsia" w:eastAsiaTheme="minorEastAsia" w:cstheme="minorEastAsia"/>
          <w:b w:val="0"/>
          <w:bCs w:val="0"/>
          <w:sz w:val="24"/>
          <w:szCs w:val="24"/>
          <w:highlight w:val="green"/>
          <w:u w:val="single"/>
          <w:lang w:val="en-US" w:eastAsia="zh-CN"/>
        </w:rPr>
        <w:t>属于</w:t>
      </w:r>
      <w:r>
        <w:rPr>
          <w:rFonts w:hint="eastAsia" w:asciiTheme="minorEastAsia" w:hAnsiTheme="minorEastAsia" w:eastAsiaTheme="minorEastAsia" w:cstheme="minorEastAsia"/>
          <w:b w:val="0"/>
          <w:bCs w:val="0"/>
          <w:sz w:val="24"/>
          <w:szCs w:val="24"/>
          <w:lang w:val="en-US" w:eastAsia="zh-CN"/>
        </w:rPr>
        <w:t>专门面向中小企业采购的项目：</w:t>
      </w:r>
    </w:p>
    <w:p>
      <w:pPr>
        <w:pStyle w:val="31"/>
        <w:bidi w:val="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需要落实的政府采购政策:《政府采购促进中小企业发展管理办法》（财库〔2020〕46 号）、《关于政府采购支持监狱企业发展有关问题的通知》(财库〔2014〕68 号)、《关于促进残疾人就业政府采购政策的通知》（财库〔2017〕141 号)、《关于调整优化节能 产品、环境标志产品政府采购执行机制的通知》（财库〔2019〕09 号)、《市场监管总局关于发布参与实施政府采购节能产品、环境标志产品认证机构名录的公告》（2019年第16号）、《财政部关于印发环境标志产品政府采购品目清单的通知》（财库〔2019〕18 号）《关于印发节能产品政府采购品目清单的通知》（财库〔2019〕19 号），落实国家节能环保政策。</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6.2本项目采购标的对应的中小企业划分标准（详见附件2）所属行业：</w:t>
      </w:r>
      <w:r>
        <w:rPr>
          <w:rFonts w:hint="eastAsia" w:asciiTheme="minorEastAsia" w:hAnsiTheme="minorEastAsia" w:eastAsiaTheme="minorEastAsia" w:cstheme="minorEastAsia"/>
          <w:b w:val="0"/>
          <w:bCs w:val="0"/>
          <w:sz w:val="24"/>
          <w:szCs w:val="24"/>
          <w:highlight w:val="green"/>
          <w:u w:val="single"/>
          <w:lang w:val="en-US" w:eastAsia="zh-CN"/>
        </w:rPr>
        <w:t>建筑业</w:t>
      </w:r>
      <w:r>
        <w:rPr>
          <w:rFonts w:hint="eastAsia" w:asciiTheme="minorEastAsia" w:hAnsiTheme="minorEastAsia" w:eastAsiaTheme="minorEastAsia" w:cstheme="minorEastAsia"/>
          <w:b w:val="0"/>
          <w:bCs w:val="0"/>
          <w:sz w:val="24"/>
          <w:szCs w:val="24"/>
          <w:lang w:val="en-US" w:eastAsia="zh-CN"/>
        </w:rPr>
        <w:t xml:space="preserve">。 </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rPr>
      </w:pPr>
      <w:r>
        <w:rPr>
          <w:rFonts w:hint="eastAsia" w:asciiTheme="minorEastAsia" w:hAnsiTheme="minorEastAsia" w:eastAsiaTheme="minorEastAsia" w:cstheme="minorEastAsia"/>
          <w:b w:val="0"/>
          <w:bCs w:val="0"/>
          <w:sz w:val="24"/>
          <w:szCs w:val="24"/>
          <w:lang w:val="en-US" w:eastAsia="zh-CN"/>
        </w:rPr>
        <w:t>6.3供应商必须对项目进行整体响应，</w:t>
      </w:r>
      <w:r>
        <w:rPr>
          <w:rFonts w:hint="eastAsia" w:asciiTheme="minorEastAsia" w:hAnsiTheme="minorEastAsia" w:eastAsiaTheme="minorEastAsia" w:cstheme="minorEastAsia"/>
          <w:b w:val="0"/>
          <w:bCs w:val="0"/>
          <w:sz w:val="24"/>
          <w:szCs w:val="24"/>
          <w:highlight w:val="none"/>
          <w:lang w:val="en-US" w:eastAsia="zh-CN"/>
        </w:rPr>
        <w:t>不允许仅对其中部分内容进行响应</w:t>
      </w:r>
      <w:r>
        <w:rPr>
          <w:rFonts w:hint="eastAsia" w:asciiTheme="minorEastAsia" w:hAnsiTheme="minorEastAsia" w:eastAsiaTheme="minorEastAsia" w:cstheme="minorEastAsia"/>
          <w:b w:val="0"/>
          <w:bCs w:val="0"/>
          <w:sz w:val="24"/>
          <w:szCs w:val="24"/>
          <w:lang w:val="en-US" w:eastAsia="zh-CN"/>
        </w:rPr>
        <w:t>。</w:t>
      </w:r>
    </w:p>
    <w:p>
      <w:pPr>
        <w:pStyle w:val="32"/>
        <w:pageBreakBefore w:val="0"/>
        <w:kinsoku/>
        <w:wordWrap/>
        <w:overflowPunct/>
        <w:topLinePunct w:val="0"/>
        <w:bidi w:val="0"/>
        <w:adjustRightInd w:val="0"/>
        <w:spacing w:line="560" w:lineRule="exact"/>
        <w:ind w:left="0" w:leftChars="0" w:right="0" w:rightChars="0" w:firstLine="0" w:firstLineChars="0"/>
        <w:textAlignment w:val="auto"/>
        <w:rPr>
          <w:rFonts w:hint="eastAsia" w:asciiTheme="minorEastAsia" w:hAnsiTheme="minorEastAsia" w:eastAsiaTheme="minorEastAsia" w:cstheme="minorEastAsia"/>
          <w:color w:val="auto"/>
        </w:rPr>
      </w:pPr>
      <w:bookmarkStart w:id="5" w:name="_Toc20943"/>
      <w:r>
        <w:rPr>
          <w:rFonts w:hint="eastAsia" w:asciiTheme="minorEastAsia" w:hAnsiTheme="minorEastAsia" w:eastAsiaTheme="minorEastAsia" w:cstheme="minorEastAsia"/>
          <w:color w:val="auto"/>
          <w:lang w:eastAsia="zh-CN"/>
        </w:rPr>
        <w:t>二</w:t>
      </w:r>
      <w:r>
        <w:rPr>
          <w:rFonts w:hint="eastAsia" w:asciiTheme="minorEastAsia" w:hAnsiTheme="minorEastAsia" w:eastAsiaTheme="minorEastAsia" w:cstheme="minorEastAsia"/>
          <w:color w:val="auto"/>
        </w:rPr>
        <w:t>、供</w:t>
      </w:r>
      <w:r>
        <w:rPr>
          <w:rFonts w:hint="eastAsia" w:asciiTheme="minorEastAsia" w:hAnsiTheme="minorEastAsia" w:eastAsiaTheme="minorEastAsia" w:cstheme="minorEastAsia"/>
          <w:color w:val="auto"/>
          <w:sz w:val="30"/>
          <w:szCs w:val="30"/>
        </w:rPr>
        <w:t>应商资格要</w:t>
      </w:r>
      <w:r>
        <w:rPr>
          <w:rFonts w:hint="eastAsia" w:asciiTheme="minorEastAsia" w:hAnsiTheme="minorEastAsia" w:eastAsiaTheme="minorEastAsia" w:cstheme="minorEastAsia"/>
          <w:color w:val="auto"/>
        </w:rPr>
        <w:t>求</w:t>
      </w:r>
      <w:bookmarkEnd w:id="5"/>
    </w:p>
    <w:p>
      <w:pPr>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rPr>
      </w:pPr>
      <w:bookmarkStart w:id="6" w:name="_Toc5709"/>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bCs/>
          <w:sz w:val="24"/>
          <w:szCs w:val="24"/>
        </w:rPr>
        <w:t>满足《中华人民共和国政府采购法》第二十二条规定</w:t>
      </w:r>
      <w:r>
        <w:rPr>
          <w:rFonts w:hint="eastAsia" w:asciiTheme="minorEastAsia" w:hAnsiTheme="minorEastAsia" w:eastAsiaTheme="minorEastAsia" w:cstheme="minorEastAsia"/>
          <w:b/>
          <w:bCs/>
          <w:sz w:val="24"/>
          <w:szCs w:val="24"/>
          <w:lang w:val="en-US" w:eastAsia="zh-CN"/>
        </w:rPr>
        <w:t>:</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具有独立承担民事责任的能力；</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具有良好的商业信誉和健全的财务会计制度；</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具有履行合同所必需的设备和专业技术能力；</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有依法缴纳税收和社会保障资金的良好记录；</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参加政府采购活动前三年内，在经营活动中没有重大违法记录；</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法律、行政法规规定的其他条件；</w:t>
      </w:r>
    </w:p>
    <w:p>
      <w:pPr>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7.本项目的特定资格要求：</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有</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highlight w:val="green"/>
          <w:lang w:val="en-US" w:eastAsia="zh-CN"/>
        </w:rPr>
      </w:pPr>
      <w:r>
        <w:rPr>
          <w:rFonts w:hint="eastAsia" w:asciiTheme="minorEastAsia" w:hAnsiTheme="minorEastAsia" w:eastAsiaTheme="minorEastAsia" w:cstheme="minorEastAsia"/>
          <w:sz w:val="24"/>
          <w:szCs w:val="24"/>
          <w:highlight w:val="green"/>
          <w:lang w:val="en-US" w:eastAsia="zh-CN"/>
        </w:rPr>
        <w:t>1）供应商应具备装修装饰工程专业承包二级及以上或建筑工程施工总承包三级及以上资质；</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highlight w:val="green"/>
          <w:lang w:val="en-US" w:eastAsia="zh-CN"/>
        </w:rPr>
      </w:pPr>
      <w:r>
        <w:rPr>
          <w:rFonts w:hint="eastAsia" w:asciiTheme="minorEastAsia" w:hAnsiTheme="minorEastAsia" w:eastAsiaTheme="minorEastAsia" w:cstheme="minorEastAsia"/>
          <w:sz w:val="24"/>
          <w:szCs w:val="24"/>
          <w:highlight w:val="green"/>
          <w:lang w:val="en-US" w:eastAsia="zh-CN"/>
        </w:rPr>
        <w:t>（2）供应商应具备有效的安全生产许可证；</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highlight w:val="green"/>
          <w:lang w:eastAsia="zh-CN"/>
        </w:rPr>
      </w:pPr>
      <w:r>
        <w:rPr>
          <w:rFonts w:hint="eastAsia" w:asciiTheme="minorEastAsia" w:hAnsiTheme="minorEastAsia" w:eastAsiaTheme="minorEastAsia" w:cstheme="minorEastAsia"/>
          <w:sz w:val="24"/>
          <w:szCs w:val="24"/>
          <w:highlight w:val="green"/>
          <w:lang w:val="en-US" w:eastAsia="zh-CN"/>
        </w:rPr>
        <w:t>（3）项目负责人应为注册建造师贰级及以上（建筑工程专业）资格。</w:t>
      </w:r>
    </w:p>
    <w:p>
      <w:p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（二）拒绝下述供应商参加本次采购活动：</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2" w:firstLineChars="200"/>
        <w:textAlignment w:val="auto"/>
        <w:rPr>
          <w:rFonts w:hint="eastAsia"/>
          <w:lang w:eastAsia="zh-CN"/>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rPr>
        <w:t>）本项目不接受联合体参与</w:t>
      </w:r>
      <w:r>
        <w:rPr>
          <w:rFonts w:hint="eastAsia" w:asciiTheme="minorEastAsia" w:hAnsiTheme="minorEastAsia" w:eastAsiaTheme="minorEastAsia" w:cstheme="minorEastAsia"/>
          <w:b/>
          <w:bCs/>
          <w:sz w:val="24"/>
          <w:szCs w:val="24"/>
          <w:lang w:eastAsia="zh-CN"/>
        </w:rPr>
        <w:t>谈判</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 xml:space="preserve"> </w:t>
      </w:r>
    </w:p>
    <w:p>
      <w:pPr>
        <w:pStyle w:val="5"/>
        <w:pageBreakBefore w:val="0"/>
        <w:widowControl w:val="0"/>
        <w:kinsoku/>
        <w:wordWrap/>
        <w:overflowPunct/>
        <w:topLinePunct w:val="0"/>
        <w:autoSpaceDE/>
        <w:autoSpaceDN/>
        <w:bidi w:val="0"/>
        <w:adjustRightInd w:val="0"/>
        <w:snapToGrid/>
        <w:spacing w:line="560" w:lineRule="exact"/>
        <w:ind w:right="0" w:rightChars="0"/>
        <w:textAlignment w:val="auto"/>
        <w:rPr>
          <w:rFonts w:hint="eastAsia" w:ascii="宋体" w:hAnsi="宋体" w:eastAsia="宋体" w:cs="宋体"/>
          <w:b/>
          <w:bCs w:val="0"/>
          <w:sz w:val="28"/>
          <w:szCs w:val="28"/>
        </w:rPr>
      </w:pPr>
      <w:bookmarkStart w:id="7" w:name="_Toc35393631"/>
      <w:bookmarkStart w:id="8" w:name="_Toc35393800"/>
      <w:r>
        <w:rPr>
          <w:rFonts w:hint="eastAsia" w:ascii="宋体" w:hAnsi="宋体" w:eastAsia="宋体" w:cs="宋体"/>
          <w:b/>
          <w:bCs w:val="0"/>
          <w:sz w:val="28"/>
          <w:szCs w:val="28"/>
        </w:rPr>
        <w:t>三、获取采购文件</w:t>
      </w:r>
      <w:bookmarkEnd w:id="7"/>
      <w:bookmarkEnd w:id="8"/>
    </w:p>
    <w:p>
      <w:pPr>
        <w:pageBreakBefore w:val="0"/>
        <w:widowControl w:val="0"/>
        <w:kinsoku/>
        <w:wordWrap/>
        <w:overflowPunct/>
        <w:topLinePunct w:val="0"/>
        <w:autoSpaceDE/>
        <w:autoSpaceDN/>
        <w:bidi w:val="0"/>
        <w:adjustRightInd w:val="0"/>
        <w:snapToGrid/>
        <w:spacing w:line="560" w:lineRule="exact"/>
        <w:ind w:left="0" w:leftChars="0" w:right="0" w:rightChars="0" w:firstLine="540"/>
        <w:textAlignment w:val="auto"/>
        <w:rPr>
          <w:rFonts w:hint="eastAsia" w:asciiTheme="minorEastAsia" w:hAnsiTheme="minorEastAsia" w:eastAsiaTheme="minorEastAsia" w:cstheme="minorEastAsia"/>
          <w:color w:val="auto"/>
          <w:sz w:val="24"/>
          <w:szCs w:val="24"/>
          <w:highlight w:val="green"/>
        </w:rPr>
      </w:pPr>
      <w:r>
        <w:rPr>
          <w:rFonts w:hint="eastAsia" w:asciiTheme="minorEastAsia" w:hAnsiTheme="minorEastAsia" w:eastAsiaTheme="minorEastAsia" w:cstheme="minorEastAsia"/>
          <w:b/>
          <w:bCs/>
          <w:sz w:val="24"/>
          <w:szCs w:val="24"/>
        </w:rPr>
        <w:t>时间：</w:t>
      </w:r>
      <w:r>
        <w:rPr>
          <w:rFonts w:hint="eastAsia" w:asciiTheme="minorEastAsia" w:hAnsiTheme="minorEastAsia" w:eastAsiaTheme="minorEastAsia" w:cstheme="minorEastAsia"/>
          <w:color w:val="auto"/>
          <w:sz w:val="24"/>
          <w:szCs w:val="24"/>
          <w:highlight w:val="green"/>
          <w:u w:val="single"/>
          <w:lang w:val="en-US" w:eastAsia="zh-CN"/>
        </w:rPr>
        <w:t>2023</w:t>
      </w:r>
      <w:r>
        <w:rPr>
          <w:rFonts w:hint="eastAsia" w:asciiTheme="minorEastAsia" w:hAnsiTheme="minorEastAsia" w:eastAsiaTheme="minorEastAsia" w:cstheme="minorEastAsia"/>
          <w:color w:val="auto"/>
          <w:sz w:val="24"/>
          <w:szCs w:val="24"/>
          <w:highlight w:val="green"/>
          <w:u w:val="single"/>
        </w:rPr>
        <w:t>年</w:t>
      </w:r>
      <w:r>
        <w:rPr>
          <w:rFonts w:hint="eastAsia" w:asciiTheme="minorEastAsia" w:hAnsiTheme="minorEastAsia" w:eastAsiaTheme="minorEastAsia" w:cstheme="minorEastAsia"/>
          <w:color w:val="auto"/>
          <w:sz w:val="24"/>
          <w:szCs w:val="24"/>
          <w:highlight w:val="green"/>
          <w:u w:val="single"/>
          <w:lang w:val="en-US" w:eastAsia="zh-CN"/>
        </w:rPr>
        <w:t>8</w:t>
      </w:r>
      <w:r>
        <w:rPr>
          <w:rFonts w:hint="eastAsia" w:asciiTheme="minorEastAsia" w:hAnsiTheme="minorEastAsia" w:eastAsiaTheme="minorEastAsia" w:cstheme="minorEastAsia"/>
          <w:color w:val="auto"/>
          <w:sz w:val="24"/>
          <w:szCs w:val="24"/>
          <w:highlight w:val="green"/>
          <w:u w:val="single"/>
        </w:rPr>
        <w:t>月</w:t>
      </w:r>
      <w:r>
        <w:rPr>
          <w:rFonts w:hint="eastAsia" w:asciiTheme="minorEastAsia" w:hAnsiTheme="minorEastAsia" w:eastAsiaTheme="minorEastAsia" w:cstheme="minorEastAsia"/>
          <w:color w:val="auto"/>
          <w:sz w:val="24"/>
          <w:szCs w:val="24"/>
          <w:highlight w:val="green"/>
          <w:u w:val="single"/>
          <w:lang w:val="en-US" w:eastAsia="zh-CN"/>
        </w:rPr>
        <w:t>3</w:t>
      </w:r>
      <w:r>
        <w:rPr>
          <w:rFonts w:hint="eastAsia" w:asciiTheme="minorEastAsia" w:hAnsiTheme="minorEastAsia" w:eastAsiaTheme="minorEastAsia" w:cstheme="minorEastAsia"/>
          <w:color w:val="auto"/>
          <w:sz w:val="24"/>
          <w:szCs w:val="24"/>
          <w:highlight w:val="green"/>
          <w:u w:val="single"/>
        </w:rPr>
        <w:t>日</w:t>
      </w:r>
      <w:r>
        <w:rPr>
          <w:rFonts w:hint="eastAsia" w:asciiTheme="minorEastAsia" w:hAnsiTheme="minorEastAsia" w:eastAsiaTheme="minorEastAsia" w:cstheme="minorEastAsia"/>
          <w:color w:val="auto"/>
          <w:sz w:val="24"/>
          <w:szCs w:val="24"/>
          <w:highlight w:val="green"/>
        </w:rPr>
        <w:t>至</w:t>
      </w:r>
      <w:r>
        <w:rPr>
          <w:rFonts w:hint="eastAsia" w:asciiTheme="minorEastAsia" w:hAnsiTheme="minorEastAsia" w:eastAsiaTheme="minorEastAsia" w:cstheme="minorEastAsia"/>
          <w:color w:val="auto"/>
          <w:sz w:val="24"/>
          <w:szCs w:val="24"/>
          <w:highlight w:val="green"/>
          <w:u w:val="single"/>
          <w:lang w:val="en-US" w:eastAsia="zh-CN"/>
        </w:rPr>
        <w:t>2023</w:t>
      </w:r>
      <w:r>
        <w:rPr>
          <w:rFonts w:hint="eastAsia" w:asciiTheme="minorEastAsia" w:hAnsiTheme="minorEastAsia" w:eastAsiaTheme="minorEastAsia" w:cstheme="minorEastAsia"/>
          <w:color w:val="auto"/>
          <w:sz w:val="24"/>
          <w:szCs w:val="24"/>
          <w:highlight w:val="green"/>
          <w:u w:val="single"/>
        </w:rPr>
        <w:t>年</w:t>
      </w:r>
      <w:r>
        <w:rPr>
          <w:rFonts w:hint="eastAsia" w:asciiTheme="minorEastAsia" w:hAnsiTheme="minorEastAsia" w:eastAsiaTheme="minorEastAsia" w:cstheme="minorEastAsia"/>
          <w:color w:val="auto"/>
          <w:sz w:val="24"/>
          <w:szCs w:val="24"/>
          <w:highlight w:val="green"/>
          <w:u w:val="single"/>
          <w:lang w:val="en-US" w:eastAsia="zh-CN"/>
        </w:rPr>
        <w:t>8</w:t>
      </w:r>
      <w:r>
        <w:rPr>
          <w:rFonts w:hint="eastAsia" w:asciiTheme="minorEastAsia" w:hAnsiTheme="minorEastAsia" w:eastAsiaTheme="minorEastAsia" w:cstheme="minorEastAsia"/>
          <w:color w:val="auto"/>
          <w:sz w:val="24"/>
          <w:szCs w:val="24"/>
          <w:highlight w:val="green"/>
          <w:u w:val="single"/>
        </w:rPr>
        <w:t>月</w:t>
      </w:r>
      <w:r>
        <w:rPr>
          <w:rFonts w:hint="eastAsia" w:asciiTheme="minorEastAsia" w:hAnsiTheme="minorEastAsia" w:eastAsiaTheme="minorEastAsia" w:cstheme="minorEastAsia"/>
          <w:color w:val="auto"/>
          <w:sz w:val="24"/>
          <w:szCs w:val="24"/>
          <w:highlight w:val="green"/>
          <w:u w:val="single"/>
          <w:lang w:val="en-US" w:eastAsia="zh-CN"/>
        </w:rPr>
        <w:t>7</w:t>
      </w:r>
      <w:r>
        <w:rPr>
          <w:rFonts w:hint="eastAsia" w:asciiTheme="minorEastAsia" w:hAnsiTheme="minorEastAsia" w:eastAsiaTheme="minorEastAsia" w:cstheme="minorEastAsia"/>
          <w:color w:val="auto"/>
          <w:sz w:val="24"/>
          <w:szCs w:val="24"/>
          <w:highlight w:val="green"/>
          <w:u w:val="single"/>
        </w:rPr>
        <w:t>日</w:t>
      </w:r>
      <w:r>
        <w:rPr>
          <w:rFonts w:hint="eastAsia" w:asciiTheme="minorEastAsia" w:hAnsiTheme="minorEastAsia" w:eastAsiaTheme="minorEastAsia" w:cstheme="minorEastAsia"/>
          <w:color w:val="auto"/>
          <w:sz w:val="24"/>
          <w:szCs w:val="24"/>
          <w:highlight w:val="green"/>
        </w:rPr>
        <w:t>，每天上午</w:t>
      </w:r>
      <w:r>
        <w:rPr>
          <w:rFonts w:hint="eastAsia" w:asciiTheme="minorEastAsia" w:hAnsiTheme="minorEastAsia" w:eastAsiaTheme="minorEastAsia" w:cstheme="minorEastAsia"/>
          <w:color w:val="auto"/>
          <w:sz w:val="24"/>
          <w:szCs w:val="24"/>
          <w:highlight w:val="green"/>
          <w:u w:val="single"/>
          <w:lang w:val="en-US" w:eastAsia="zh-CN"/>
        </w:rPr>
        <w:t>00:00</w:t>
      </w:r>
      <w:r>
        <w:rPr>
          <w:rFonts w:hint="eastAsia" w:asciiTheme="minorEastAsia" w:hAnsiTheme="minorEastAsia" w:eastAsiaTheme="minorEastAsia" w:cstheme="minorEastAsia"/>
          <w:color w:val="auto"/>
          <w:sz w:val="24"/>
          <w:szCs w:val="24"/>
          <w:highlight w:val="green"/>
        </w:rPr>
        <w:t>至</w:t>
      </w:r>
      <w:r>
        <w:rPr>
          <w:rFonts w:hint="eastAsia" w:asciiTheme="minorEastAsia" w:hAnsiTheme="minorEastAsia" w:eastAsiaTheme="minorEastAsia" w:cstheme="minorEastAsia"/>
          <w:color w:val="auto"/>
          <w:sz w:val="24"/>
          <w:szCs w:val="24"/>
          <w:highlight w:val="green"/>
          <w:u w:val="single"/>
          <w:lang w:val="en-US" w:eastAsia="zh-CN"/>
        </w:rPr>
        <w:t>12:00</w:t>
      </w:r>
      <w:r>
        <w:rPr>
          <w:rFonts w:hint="eastAsia" w:asciiTheme="minorEastAsia" w:hAnsiTheme="minorEastAsia" w:eastAsiaTheme="minorEastAsia" w:cstheme="minorEastAsia"/>
          <w:color w:val="auto"/>
          <w:sz w:val="24"/>
          <w:szCs w:val="24"/>
          <w:highlight w:val="green"/>
        </w:rPr>
        <w:t>，下午</w:t>
      </w:r>
      <w:r>
        <w:rPr>
          <w:rFonts w:hint="eastAsia" w:asciiTheme="minorEastAsia" w:hAnsiTheme="minorEastAsia" w:eastAsiaTheme="minorEastAsia" w:cstheme="minorEastAsia"/>
          <w:color w:val="auto"/>
          <w:sz w:val="24"/>
          <w:szCs w:val="24"/>
          <w:highlight w:val="green"/>
          <w:u w:val="single"/>
          <w:lang w:val="en-US" w:eastAsia="zh-CN"/>
        </w:rPr>
        <w:t>12:00</w:t>
      </w:r>
      <w:r>
        <w:rPr>
          <w:rFonts w:hint="eastAsia" w:asciiTheme="minorEastAsia" w:hAnsiTheme="minorEastAsia" w:eastAsiaTheme="minorEastAsia" w:cstheme="minorEastAsia"/>
          <w:color w:val="auto"/>
          <w:sz w:val="24"/>
          <w:szCs w:val="24"/>
          <w:highlight w:val="green"/>
        </w:rPr>
        <w:t>至</w:t>
      </w:r>
      <w:r>
        <w:rPr>
          <w:rFonts w:hint="eastAsia" w:asciiTheme="minorEastAsia" w:hAnsiTheme="minorEastAsia" w:eastAsiaTheme="minorEastAsia" w:cstheme="minorEastAsia"/>
          <w:color w:val="auto"/>
          <w:sz w:val="24"/>
          <w:szCs w:val="24"/>
          <w:highlight w:val="green"/>
          <w:u w:val="single"/>
          <w:lang w:val="en-US" w:eastAsia="zh-CN"/>
        </w:rPr>
        <w:t>23:59</w:t>
      </w:r>
      <w:r>
        <w:rPr>
          <w:rFonts w:hint="eastAsia" w:asciiTheme="minorEastAsia" w:hAnsiTheme="minorEastAsia" w:eastAsiaTheme="minorEastAsia" w:cstheme="minorEastAsia"/>
          <w:color w:val="auto"/>
          <w:sz w:val="24"/>
          <w:szCs w:val="24"/>
          <w:highlight w:val="green"/>
        </w:rPr>
        <w:t>（北京时间，法定节假日除外 ）</w:t>
      </w:r>
    </w:p>
    <w:p>
      <w:pPr>
        <w:pageBreakBefore w:val="0"/>
        <w:widowControl w:val="0"/>
        <w:kinsoku/>
        <w:wordWrap/>
        <w:overflowPunct/>
        <w:topLinePunct w:val="0"/>
        <w:autoSpaceDE/>
        <w:autoSpaceDN/>
        <w:bidi w:val="0"/>
        <w:adjustRightInd w:val="0"/>
        <w:snapToGrid/>
        <w:spacing w:line="560" w:lineRule="exact"/>
        <w:ind w:left="0" w:leftChars="0" w:right="0" w:rightChars="0" w:firstLine="54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bCs/>
          <w:sz w:val="24"/>
          <w:szCs w:val="24"/>
        </w:rPr>
        <w:t>地点：</w:t>
      </w:r>
      <w:r>
        <w:rPr>
          <w:rFonts w:hint="eastAsia" w:asciiTheme="minorEastAsia" w:hAnsiTheme="minorEastAsia" w:eastAsiaTheme="minorEastAsia" w:cstheme="minorEastAsia"/>
          <w:sz w:val="24"/>
          <w:szCs w:val="24"/>
        </w:rPr>
        <w:t>供应商登陆政采云平台http://www.zcygov.cn/在线申请获取</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bCs/>
          <w:sz w:val="24"/>
          <w:szCs w:val="24"/>
        </w:rPr>
        <w:t>方式：</w:t>
      </w:r>
      <w:r>
        <w:rPr>
          <w:rFonts w:hint="eastAsia" w:asciiTheme="minorEastAsia" w:hAnsiTheme="minorEastAsia" w:eastAsiaTheme="minorEastAsia" w:cstheme="minorEastAsia"/>
          <w:color w:val="000000"/>
          <w:sz w:val="24"/>
          <w:szCs w:val="24"/>
        </w:rPr>
        <w:t>供应商登录政采云平台的注册账号后，进入政采云系统“项目采购”模块“获取采购文件”菜单，进行网上获取采购文件</w:t>
      </w:r>
      <w:r>
        <w:rPr>
          <w:rFonts w:hint="eastAsia" w:asciiTheme="minorEastAsia" w:hAnsiTheme="minorEastAsia" w:eastAsiaTheme="minorEastAsia" w:cstheme="minorEastAsia"/>
          <w:b w:val="0"/>
          <w:bCs w:val="0"/>
          <w:i w:val="0"/>
          <w:caps w:val="0"/>
          <w:color w:val="000000"/>
          <w:spacing w:val="0"/>
          <w:sz w:val="24"/>
          <w:szCs w:val="24"/>
          <w:lang w:eastAsia="zh-CN"/>
        </w:rPr>
        <w:t>，</w:t>
      </w:r>
      <w:r>
        <w:rPr>
          <w:rFonts w:hint="eastAsia" w:asciiTheme="minorEastAsia" w:hAnsiTheme="minorEastAsia" w:eastAsiaTheme="minorEastAsia" w:cstheme="minorEastAsia"/>
          <w:b w:val="0"/>
          <w:bCs w:val="0"/>
          <w:i w:val="0"/>
          <w:caps w:val="0"/>
          <w:color w:val="000000"/>
          <w:spacing w:val="0"/>
          <w:sz w:val="24"/>
          <w:szCs w:val="24"/>
        </w:rPr>
        <w:t>不提供纸质版文件。</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b w:val="0"/>
          <w:bCs w:val="0"/>
          <w:i w:val="0"/>
          <w:caps w:val="0"/>
          <w:color w:val="000000"/>
          <w:spacing w:val="0"/>
          <w:sz w:val="24"/>
          <w:szCs w:val="24"/>
          <w:lang w:val="en-US" w:eastAsia="zh-CN"/>
        </w:rPr>
      </w:pPr>
      <w:r>
        <w:rPr>
          <w:rFonts w:hint="eastAsia" w:asciiTheme="minorEastAsia" w:hAnsiTheme="minorEastAsia" w:eastAsiaTheme="minorEastAsia" w:cstheme="minorEastAsia"/>
          <w:b w:val="0"/>
          <w:bCs w:val="0"/>
          <w:i w:val="0"/>
          <w:caps w:val="0"/>
          <w:color w:val="000000"/>
          <w:spacing w:val="0"/>
          <w:sz w:val="24"/>
          <w:szCs w:val="24"/>
        </w:rPr>
        <w:t>售价：</w:t>
      </w:r>
      <w:r>
        <w:rPr>
          <w:rFonts w:hint="eastAsia" w:asciiTheme="minorEastAsia" w:hAnsiTheme="minorEastAsia" w:eastAsiaTheme="minorEastAsia" w:cstheme="minorEastAsia"/>
          <w:b w:val="0"/>
          <w:bCs w:val="0"/>
          <w:i w:val="0"/>
          <w:caps w:val="0"/>
          <w:color w:val="000000"/>
          <w:spacing w:val="0"/>
          <w:sz w:val="24"/>
          <w:szCs w:val="24"/>
          <w:lang w:val="en-US" w:eastAsia="zh-CN"/>
        </w:rPr>
        <w:t>0元</w:t>
      </w:r>
    </w:p>
    <w:p>
      <w:pPr>
        <w:pStyle w:val="5"/>
        <w:pageBreakBefore w:val="0"/>
        <w:widowControl w:val="0"/>
        <w:kinsoku/>
        <w:wordWrap/>
        <w:overflowPunct/>
        <w:topLinePunct w:val="0"/>
        <w:autoSpaceDE/>
        <w:autoSpaceDN/>
        <w:bidi w:val="0"/>
        <w:adjustRightInd w:val="0"/>
        <w:snapToGrid/>
        <w:spacing w:line="560" w:lineRule="exact"/>
        <w:ind w:right="0" w:rightChars="0"/>
        <w:textAlignment w:val="auto"/>
        <w:rPr>
          <w:rFonts w:hint="eastAsia" w:asciiTheme="minorEastAsia" w:hAnsiTheme="minorEastAsia" w:eastAsiaTheme="minorEastAsia" w:cstheme="minorEastAsia"/>
          <w:b/>
          <w:bCs w:val="0"/>
          <w:sz w:val="28"/>
          <w:szCs w:val="28"/>
        </w:rPr>
      </w:pPr>
      <w:r>
        <w:rPr>
          <w:rFonts w:hint="eastAsia" w:ascii="宋体" w:hAnsi="宋体" w:eastAsia="宋体" w:cs="宋体"/>
          <w:b/>
          <w:bCs w:val="0"/>
          <w:sz w:val="28"/>
          <w:szCs w:val="28"/>
        </w:rPr>
        <w:t>四、</w:t>
      </w:r>
      <w:r>
        <w:rPr>
          <w:rFonts w:hint="eastAsia" w:asciiTheme="minorEastAsia" w:hAnsiTheme="minorEastAsia" w:eastAsiaTheme="minorEastAsia" w:cstheme="minorEastAsia"/>
          <w:sz w:val="28"/>
          <w:szCs w:val="28"/>
        </w:rPr>
        <w:t>提交响应文件截止时间、开标时间和地点</w:t>
      </w:r>
    </w:p>
    <w:p>
      <w:pPr>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textAlignment w:val="auto"/>
        <w:rPr>
          <w:rFonts w:hint="eastAsia" w:asciiTheme="minorEastAsia" w:hAnsiTheme="minorEastAsia" w:eastAsiaTheme="minorEastAsia" w:cstheme="minorEastAsia"/>
          <w:b w:val="0"/>
          <w:bCs w:val="0"/>
          <w:color w:val="auto"/>
          <w:sz w:val="24"/>
          <w:szCs w:val="24"/>
          <w:highlight w:val="green"/>
        </w:rPr>
      </w:pPr>
      <w:r>
        <w:rPr>
          <w:rFonts w:hint="eastAsia" w:asciiTheme="minorEastAsia" w:hAnsiTheme="minorEastAsia" w:eastAsiaTheme="minorEastAsia" w:cstheme="minorEastAsia"/>
          <w:b/>
          <w:bCs/>
          <w:sz w:val="24"/>
          <w:szCs w:val="24"/>
          <w:highlight w:val="none"/>
          <w:lang w:val="en-US" w:eastAsia="zh-CN"/>
        </w:rPr>
        <w:t>1、</w:t>
      </w:r>
      <w:r>
        <w:rPr>
          <w:rFonts w:hint="eastAsia" w:asciiTheme="minorEastAsia" w:hAnsiTheme="minorEastAsia" w:eastAsiaTheme="minorEastAsia" w:cstheme="minorEastAsia"/>
          <w:b/>
          <w:bCs/>
          <w:sz w:val="24"/>
          <w:szCs w:val="24"/>
          <w:highlight w:val="none"/>
        </w:rPr>
        <w:t>时间：</w:t>
      </w:r>
      <w:r>
        <w:rPr>
          <w:rFonts w:hint="eastAsia" w:asciiTheme="minorEastAsia" w:hAnsiTheme="minorEastAsia" w:eastAsiaTheme="minorEastAsia" w:cstheme="minorEastAsia"/>
          <w:b w:val="0"/>
          <w:bCs w:val="0"/>
          <w:color w:val="auto"/>
          <w:sz w:val="24"/>
          <w:szCs w:val="24"/>
          <w:highlight w:val="green"/>
          <w:u w:val="single"/>
          <w:lang w:val="en-US" w:eastAsia="zh-CN"/>
        </w:rPr>
        <w:t>2023</w:t>
      </w:r>
      <w:r>
        <w:rPr>
          <w:rFonts w:hint="eastAsia" w:asciiTheme="minorEastAsia" w:hAnsiTheme="minorEastAsia" w:eastAsiaTheme="minorEastAsia" w:cstheme="minorEastAsia"/>
          <w:b w:val="0"/>
          <w:bCs w:val="0"/>
          <w:color w:val="auto"/>
          <w:sz w:val="24"/>
          <w:szCs w:val="24"/>
          <w:highlight w:val="green"/>
          <w:u w:val="single"/>
        </w:rPr>
        <w:t>年</w:t>
      </w:r>
      <w:r>
        <w:rPr>
          <w:rFonts w:hint="eastAsia" w:asciiTheme="minorEastAsia" w:hAnsiTheme="minorEastAsia" w:eastAsiaTheme="minorEastAsia" w:cstheme="minorEastAsia"/>
          <w:b w:val="0"/>
          <w:bCs w:val="0"/>
          <w:color w:val="auto"/>
          <w:sz w:val="24"/>
          <w:szCs w:val="24"/>
          <w:highlight w:val="green"/>
          <w:u w:val="single"/>
          <w:lang w:val="en-US" w:eastAsia="zh-CN"/>
        </w:rPr>
        <w:t>8</w:t>
      </w:r>
      <w:r>
        <w:rPr>
          <w:rFonts w:hint="eastAsia" w:asciiTheme="minorEastAsia" w:hAnsiTheme="minorEastAsia" w:eastAsiaTheme="minorEastAsia" w:cstheme="minorEastAsia"/>
          <w:b w:val="0"/>
          <w:bCs w:val="0"/>
          <w:color w:val="auto"/>
          <w:sz w:val="24"/>
          <w:szCs w:val="24"/>
          <w:highlight w:val="green"/>
          <w:u w:val="single"/>
        </w:rPr>
        <w:t>月</w:t>
      </w:r>
      <w:r>
        <w:rPr>
          <w:rFonts w:hint="eastAsia" w:asciiTheme="minorEastAsia" w:hAnsiTheme="minorEastAsia" w:eastAsiaTheme="minorEastAsia" w:cstheme="minorEastAsia"/>
          <w:b w:val="0"/>
          <w:bCs w:val="0"/>
          <w:color w:val="auto"/>
          <w:sz w:val="24"/>
          <w:szCs w:val="24"/>
          <w:highlight w:val="green"/>
          <w:u w:val="single"/>
          <w:lang w:val="en-US" w:eastAsia="zh-CN"/>
        </w:rPr>
        <w:t>8</w:t>
      </w:r>
      <w:r>
        <w:rPr>
          <w:rFonts w:hint="eastAsia" w:asciiTheme="minorEastAsia" w:hAnsiTheme="minorEastAsia" w:eastAsiaTheme="minorEastAsia" w:cstheme="minorEastAsia"/>
          <w:b w:val="0"/>
          <w:bCs w:val="0"/>
          <w:color w:val="auto"/>
          <w:sz w:val="24"/>
          <w:szCs w:val="24"/>
          <w:highlight w:val="green"/>
          <w:u w:val="single"/>
        </w:rPr>
        <w:t>日</w:t>
      </w:r>
      <w:r>
        <w:rPr>
          <w:rFonts w:hint="eastAsia" w:asciiTheme="minorEastAsia" w:hAnsiTheme="minorEastAsia" w:eastAsiaTheme="minorEastAsia" w:cstheme="minorEastAsia"/>
          <w:b w:val="0"/>
          <w:bCs w:val="0"/>
          <w:color w:val="auto"/>
          <w:sz w:val="24"/>
          <w:szCs w:val="24"/>
          <w:highlight w:val="green"/>
          <w:u w:val="single"/>
          <w:lang w:val="en-US" w:eastAsia="zh-CN"/>
        </w:rPr>
        <w:t>上</w:t>
      </w:r>
      <w:r>
        <w:rPr>
          <w:rFonts w:hint="eastAsia" w:asciiTheme="minorEastAsia" w:hAnsiTheme="minorEastAsia" w:eastAsiaTheme="minorEastAsia" w:cstheme="minorEastAsia"/>
          <w:b w:val="0"/>
          <w:bCs w:val="0"/>
          <w:color w:val="auto"/>
          <w:sz w:val="24"/>
          <w:szCs w:val="24"/>
          <w:highlight w:val="green"/>
          <w:u w:val="single"/>
          <w:lang w:eastAsia="zh-CN"/>
        </w:rPr>
        <w:t>午</w:t>
      </w:r>
      <w:r>
        <w:rPr>
          <w:rFonts w:hint="eastAsia" w:asciiTheme="minorEastAsia" w:hAnsiTheme="minorEastAsia" w:eastAsiaTheme="minorEastAsia" w:cstheme="minorEastAsia"/>
          <w:b w:val="0"/>
          <w:bCs w:val="0"/>
          <w:color w:val="auto"/>
          <w:sz w:val="24"/>
          <w:szCs w:val="24"/>
          <w:highlight w:val="green"/>
          <w:u w:val="single"/>
          <w:lang w:val="en-US" w:eastAsia="zh-CN"/>
        </w:rPr>
        <w:t>11</w:t>
      </w:r>
      <w:r>
        <w:rPr>
          <w:rFonts w:hint="eastAsia" w:asciiTheme="minorEastAsia" w:hAnsiTheme="minorEastAsia" w:eastAsiaTheme="minorEastAsia" w:cstheme="minorEastAsia"/>
          <w:b w:val="0"/>
          <w:bCs w:val="0"/>
          <w:color w:val="auto"/>
          <w:sz w:val="24"/>
          <w:szCs w:val="24"/>
          <w:highlight w:val="green"/>
          <w:u w:val="single"/>
        </w:rPr>
        <w:t>点</w:t>
      </w:r>
      <w:r>
        <w:rPr>
          <w:rFonts w:hint="eastAsia" w:asciiTheme="minorEastAsia" w:hAnsiTheme="minorEastAsia" w:eastAsiaTheme="minorEastAsia" w:cstheme="minorEastAsia"/>
          <w:b w:val="0"/>
          <w:bCs w:val="0"/>
          <w:color w:val="auto"/>
          <w:sz w:val="24"/>
          <w:szCs w:val="24"/>
          <w:highlight w:val="green"/>
          <w:u w:val="single"/>
          <w:lang w:val="en-US" w:eastAsia="zh-CN"/>
        </w:rPr>
        <w:t>00</w:t>
      </w:r>
      <w:r>
        <w:rPr>
          <w:rFonts w:hint="eastAsia" w:asciiTheme="minorEastAsia" w:hAnsiTheme="minorEastAsia" w:eastAsiaTheme="minorEastAsia" w:cstheme="minorEastAsia"/>
          <w:b w:val="0"/>
          <w:bCs w:val="0"/>
          <w:color w:val="auto"/>
          <w:sz w:val="24"/>
          <w:szCs w:val="24"/>
          <w:highlight w:val="green"/>
          <w:u w:val="single"/>
        </w:rPr>
        <w:t>分（北京时间）</w:t>
      </w:r>
    </w:p>
    <w:p>
      <w:pPr>
        <w:pStyle w:val="31"/>
        <w:bidi w:val="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地点：</w:t>
      </w:r>
      <w:r>
        <w:rPr>
          <w:rFonts w:hint="eastAsia" w:asciiTheme="minorEastAsia" w:hAnsiTheme="minorEastAsia" w:eastAsiaTheme="minorEastAsia" w:cstheme="minorEastAsia"/>
          <w:u w:val="single"/>
        </w:rPr>
        <w:t>新疆政府采购网政采云平台（</w:t>
      </w:r>
      <w:r>
        <w:rPr>
          <w:rFonts w:hint="eastAsia" w:asciiTheme="minorEastAsia" w:hAnsiTheme="minorEastAsia" w:eastAsiaTheme="minorEastAsia" w:cstheme="minorEastAsia"/>
          <w:u w:val="single"/>
        </w:rPr>
        <w:fldChar w:fldCharType="begin"/>
      </w:r>
      <w:r>
        <w:rPr>
          <w:rFonts w:hint="eastAsia" w:asciiTheme="minorEastAsia" w:hAnsiTheme="minorEastAsia" w:eastAsiaTheme="minorEastAsia" w:cstheme="minorEastAsia"/>
          <w:u w:val="single"/>
        </w:rPr>
        <w:instrText xml:space="preserve">HYPERLINK "http://www.zcygov.cn"</w:instrText>
      </w:r>
      <w:r>
        <w:rPr>
          <w:rFonts w:hint="eastAsia" w:asciiTheme="minorEastAsia" w:hAnsiTheme="minorEastAsia" w:eastAsiaTheme="minorEastAsia" w:cstheme="minorEastAsia"/>
          <w:u w:val="single"/>
        </w:rPr>
        <w:fldChar w:fldCharType="separate"/>
      </w:r>
      <w:r>
        <w:rPr>
          <w:rFonts w:hint="eastAsia" w:asciiTheme="minorEastAsia" w:hAnsiTheme="minorEastAsia" w:eastAsiaTheme="minorEastAsia" w:cstheme="minorEastAsia"/>
          <w:u w:val="single"/>
        </w:rPr>
        <w:t>www.zcygov.cn</w:t>
      </w:r>
      <w:r>
        <w:rPr>
          <w:rFonts w:hint="eastAsia" w:asciiTheme="minorEastAsia" w:hAnsiTheme="minorEastAsia" w:eastAsiaTheme="minorEastAsia" w:cstheme="minorEastAsia"/>
          <w:u w:val="single"/>
        </w:rPr>
        <w:fldChar w:fldCharType="end"/>
      </w:r>
      <w:r>
        <w:rPr>
          <w:rFonts w:hint="eastAsia" w:asciiTheme="minorEastAsia" w:hAnsiTheme="minorEastAsia" w:eastAsiaTheme="minorEastAsia" w:cstheme="minorEastAsia"/>
          <w:u w:val="single"/>
        </w:rPr>
        <w:t>）</w:t>
      </w:r>
    </w:p>
    <w:p>
      <w:pPr>
        <w:pStyle w:val="31"/>
        <w:bidi w:val="0"/>
        <w:rPr>
          <w:rFonts w:hint="eastAsia" w:asciiTheme="minorEastAsia" w:hAnsiTheme="minorEastAsia" w:eastAsiaTheme="minorEastAsia" w:cstheme="minorEastAsia"/>
          <w:b/>
          <w:bCs/>
          <w:u w:val="none"/>
          <w:lang w:eastAsia="zh-CN"/>
        </w:rPr>
      </w:pPr>
      <w:r>
        <w:rPr>
          <w:rFonts w:hint="eastAsia" w:asciiTheme="minorEastAsia" w:hAnsiTheme="minorEastAsia" w:eastAsiaTheme="minorEastAsia" w:cstheme="minorEastAsia"/>
          <w:b/>
          <w:bCs/>
          <w:u w:val="none"/>
          <w:lang w:eastAsia="zh-CN"/>
        </w:rPr>
        <w:t>特别提醒：</w:t>
      </w:r>
    </w:p>
    <w:p>
      <w:pPr>
        <w:pStyle w:val="31"/>
        <w:bidi w:val="0"/>
        <w:rPr>
          <w:rFonts w:hint="eastAsia" w:asciiTheme="minorEastAsia" w:hAnsiTheme="minorEastAsia" w:eastAsiaTheme="minorEastAsia" w:cstheme="minorEastAsia"/>
          <w:sz w:val="24"/>
          <w:szCs w:val="24"/>
        </w:rPr>
      </w:pPr>
      <w:bookmarkStart w:id="9" w:name="_Toc35393803"/>
      <w:bookmarkStart w:id="10" w:name="_Toc28359017"/>
      <w:bookmarkStart w:id="11" w:name="_Toc35393634"/>
      <w:bookmarkStart w:id="12" w:name="_Toc28359094"/>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本项目为电子招投标项目，供应商需要使用CA加密设备，凡参加本项目供应商可通过新疆数字证书认证中心官网（https://www.xjca.com.cn/）或下载“新疆政务通”APP自行进行线上申领，</w:t>
      </w:r>
      <w:r>
        <w:rPr>
          <w:rFonts w:hint="eastAsia" w:asciiTheme="minorEastAsia" w:hAnsiTheme="minorEastAsia" w:eastAsiaTheme="minorEastAsia" w:cstheme="minorEastAsia"/>
          <w:i w:val="0"/>
          <w:caps w:val="0"/>
          <w:color w:val="000000"/>
          <w:spacing w:val="0"/>
          <w:sz w:val="24"/>
          <w:szCs w:val="24"/>
        </w:rPr>
        <w:t>如原有兵团或公共资源使用的CA，可与新疆CA联系，申请增加电子证书即可，无需重复申领</w:t>
      </w:r>
      <w:r>
        <w:rPr>
          <w:rFonts w:hint="eastAsia" w:asciiTheme="minorEastAsia" w:hAnsiTheme="minorEastAsia" w:eastAsia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新疆CA服务热线</w:t>
      </w:r>
      <w:r>
        <w:rPr>
          <w:rFonts w:hint="eastAsia" w:asciiTheme="minorEastAsia" w:hAnsiTheme="minorEastAsia" w:eastAsiaTheme="minorEastAsia" w:cstheme="minorEastAsia"/>
          <w:i w:val="0"/>
          <w:caps w:val="0"/>
          <w:color w:val="000000"/>
          <w:spacing w:val="0"/>
          <w:sz w:val="24"/>
          <w:szCs w:val="24"/>
          <w:lang w:val="en-US" w:eastAsia="zh-CN"/>
        </w:rPr>
        <w:t>0991</w:t>
      </w:r>
      <w:r>
        <w:rPr>
          <w:rFonts w:hint="eastAsia" w:asciiTheme="minorEastAsia" w:hAnsiTheme="minorEastAsia" w:eastAsiaTheme="minorEastAsia" w:cstheme="minorEastAsia"/>
          <w:i w:val="0"/>
          <w:caps w:val="0"/>
          <w:color w:val="000000"/>
          <w:spacing w:val="0"/>
          <w:sz w:val="24"/>
          <w:szCs w:val="24"/>
        </w:rPr>
        <w:t>-2819290。</w:t>
      </w:r>
      <w:r>
        <w:rPr>
          <w:rFonts w:hint="eastAsia" w:asciiTheme="minorEastAsia" w:hAnsiTheme="minorEastAsia" w:eastAsiaTheme="minorEastAsia" w:cstheme="minorEastAsia"/>
          <w:sz w:val="24"/>
          <w:szCs w:val="24"/>
        </w:rPr>
        <w:t>或前往</w:t>
      </w:r>
      <w:r>
        <w:rPr>
          <w:rFonts w:hint="eastAsia" w:asciiTheme="minorEastAsia" w:hAnsiTheme="minorEastAsia" w:eastAsiaTheme="minorEastAsia" w:cstheme="minorEastAsia"/>
          <w:sz w:val="24"/>
          <w:szCs w:val="24"/>
          <w:lang w:eastAsia="zh-CN"/>
        </w:rPr>
        <w:t>奇台县大成时代写字楼</w:t>
      </w:r>
      <w:r>
        <w:rPr>
          <w:rFonts w:hint="eastAsia" w:asciiTheme="minorEastAsia" w:hAnsiTheme="minorEastAsia" w:eastAsiaTheme="minorEastAsia" w:cstheme="minorEastAsia"/>
          <w:sz w:val="24"/>
          <w:szCs w:val="24"/>
          <w:lang w:val="en-US" w:eastAsia="zh-CN"/>
        </w:rPr>
        <w:t>908室</w:t>
      </w:r>
      <w:r>
        <w:rPr>
          <w:rFonts w:hint="eastAsia" w:asciiTheme="minorEastAsia" w:hAnsiTheme="minorEastAsia" w:eastAsiaTheme="minorEastAsia" w:cstheme="minorEastAsia"/>
          <w:sz w:val="24"/>
          <w:szCs w:val="24"/>
        </w:rPr>
        <w:t>线下办理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i w:val="0"/>
          <w:caps w:val="0"/>
          <w:color w:val="000000"/>
          <w:spacing w:val="0"/>
          <w:sz w:val="24"/>
          <w:szCs w:val="24"/>
        </w:rPr>
        <w:t>服务热线</w:t>
      </w:r>
      <w:r>
        <w:rPr>
          <w:rFonts w:hint="eastAsia" w:asciiTheme="minorEastAsia" w:hAnsiTheme="minorEastAsia" w:eastAsiaTheme="minorEastAsia" w:cstheme="minorEastAsia"/>
          <w:i w:val="0"/>
          <w:caps w:val="0"/>
          <w:color w:val="000000"/>
          <w:spacing w:val="0"/>
          <w:sz w:val="24"/>
          <w:szCs w:val="24"/>
          <w:lang w:val="en-US" w:eastAsia="zh-CN"/>
        </w:rPr>
        <w:t>0994-7219990</w:t>
      </w:r>
      <w:r>
        <w:rPr>
          <w:rFonts w:hint="eastAsia" w:asciiTheme="minorEastAsia" w:hAnsiTheme="minorEastAsia" w:eastAsiaTheme="minorEastAsia" w:cstheme="minorEastAsia"/>
          <w:sz w:val="24"/>
          <w:szCs w:val="24"/>
        </w:rPr>
        <w:t>。如有操作性问题可与政采云在线客服进行咨询，咨询电话：400-881-7190。</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本项目实行网上投标，采用电子响应文件，若供应商参与投标，应自行承担投标一切费用。</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供应商应在开标前应确保成为新疆政府采购网正式注册入库供应商，并完成CA数字证书申领。因未注册入库、未办理CA数字证书等原因造成无法投标或投标失败等后果由供应商自行承担。</w:t>
      </w:r>
    </w:p>
    <w:p>
      <w:pPr>
        <w:pStyle w:val="31"/>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w:t>
      </w:r>
      <w:r>
        <w:rPr>
          <w:rFonts w:hint="eastAsia" w:asciiTheme="minorEastAsia" w:hAnsiTheme="minorEastAsia" w:eastAsiaTheme="minorEastAsia" w:cstheme="minorEastAsia"/>
          <w:sz w:val="24"/>
          <w:szCs w:val="24"/>
          <w:u w:val="wave"/>
        </w:rPr>
        <w:t>客户端请至新疆政府采购网（www.ccgp-xinjiang.gov.cn）下载专区查看，如有问题可拨打政采云客户服务热线400-881-7190进行咨询。</w:t>
      </w:r>
    </w:p>
    <w:p>
      <w:pPr>
        <w:pStyle w:val="31"/>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i w:val="0"/>
          <w:caps w:val="0"/>
          <w:color w:val="000000"/>
          <w:spacing w:val="0"/>
          <w:sz w:val="24"/>
          <w:szCs w:val="24"/>
        </w:rPr>
        <w:t>投标供应商应当在投标截止时间</w:t>
      </w:r>
      <w:r>
        <w:rPr>
          <w:rFonts w:hint="eastAsia" w:asciiTheme="minorEastAsia" w:hAnsiTheme="minorEastAsia" w:eastAsiaTheme="minorEastAsia" w:cstheme="minorEastAsia"/>
          <w:i w:val="0"/>
          <w:caps w:val="0"/>
          <w:color w:val="000000"/>
          <w:spacing w:val="0"/>
          <w:sz w:val="24"/>
          <w:szCs w:val="24"/>
          <w:highlight w:val="green"/>
          <w:lang w:eastAsia="zh-CN"/>
        </w:rPr>
        <w:t>（</w:t>
      </w:r>
      <w:r>
        <w:rPr>
          <w:rFonts w:hint="eastAsia" w:asciiTheme="minorEastAsia" w:hAnsiTheme="minorEastAsia" w:eastAsiaTheme="minorEastAsia" w:cstheme="minorEastAsia"/>
          <w:b w:val="0"/>
          <w:bCs w:val="0"/>
          <w:color w:val="auto"/>
          <w:sz w:val="24"/>
          <w:szCs w:val="24"/>
          <w:highlight w:val="green"/>
          <w:u w:val="single"/>
          <w:lang w:val="en-US" w:eastAsia="zh-CN"/>
        </w:rPr>
        <w:t>2023</w:t>
      </w:r>
      <w:r>
        <w:rPr>
          <w:rFonts w:hint="eastAsia" w:asciiTheme="minorEastAsia" w:hAnsiTheme="minorEastAsia" w:eastAsiaTheme="minorEastAsia" w:cstheme="minorEastAsia"/>
          <w:b w:val="0"/>
          <w:bCs w:val="0"/>
          <w:color w:val="auto"/>
          <w:sz w:val="24"/>
          <w:szCs w:val="24"/>
          <w:highlight w:val="green"/>
          <w:u w:val="single"/>
        </w:rPr>
        <w:t>年</w:t>
      </w:r>
      <w:r>
        <w:rPr>
          <w:rFonts w:hint="eastAsia" w:asciiTheme="minorEastAsia" w:hAnsiTheme="minorEastAsia" w:eastAsiaTheme="minorEastAsia" w:cstheme="minorEastAsia"/>
          <w:b w:val="0"/>
          <w:bCs w:val="0"/>
          <w:color w:val="auto"/>
          <w:sz w:val="24"/>
          <w:szCs w:val="24"/>
          <w:highlight w:val="green"/>
          <w:u w:val="single"/>
          <w:lang w:val="en-US" w:eastAsia="zh-CN"/>
        </w:rPr>
        <w:t>8</w:t>
      </w:r>
      <w:r>
        <w:rPr>
          <w:rFonts w:hint="eastAsia" w:asciiTheme="minorEastAsia" w:hAnsiTheme="minorEastAsia" w:eastAsiaTheme="minorEastAsia" w:cstheme="minorEastAsia"/>
          <w:b w:val="0"/>
          <w:bCs w:val="0"/>
          <w:color w:val="auto"/>
          <w:sz w:val="24"/>
          <w:szCs w:val="24"/>
          <w:highlight w:val="green"/>
          <w:u w:val="single"/>
        </w:rPr>
        <w:t>月</w:t>
      </w:r>
      <w:r>
        <w:rPr>
          <w:rFonts w:hint="eastAsia" w:asciiTheme="minorEastAsia" w:hAnsiTheme="minorEastAsia" w:eastAsiaTheme="minorEastAsia" w:cstheme="minorEastAsia"/>
          <w:b w:val="0"/>
          <w:bCs w:val="0"/>
          <w:color w:val="auto"/>
          <w:sz w:val="24"/>
          <w:szCs w:val="24"/>
          <w:highlight w:val="green"/>
          <w:u w:val="single"/>
          <w:lang w:val="en-US" w:eastAsia="zh-CN"/>
        </w:rPr>
        <w:t>8</w:t>
      </w:r>
      <w:r>
        <w:rPr>
          <w:rFonts w:hint="eastAsia" w:asciiTheme="minorEastAsia" w:hAnsiTheme="minorEastAsia" w:eastAsiaTheme="minorEastAsia" w:cstheme="minorEastAsia"/>
          <w:b w:val="0"/>
          <w:bCs w:val="0"/>
          <w:color w:val="auto"/>
          <w:sz w:val="24"/>
          <w:szCs w:val="24"/>
          <w:highlight w:val="green"/>
          <w:u w:val="single"/>
        </w:rPr>
        <w:t>日</w:t>
      </w:r>
      <w:r>
        <w:rPr>
          <w:rFonts w:hint="eastAsia" w:asciiTheme="minorEastAsia" w:hAnsiTheme="minorEastAsia" w:eastAsiaTheme="minorEastAsia" w:cstheme="minorEastAsia"/>
          <w:b w:val="0"/>
          <w:bCs w:val="0"/>
          <w:color w:val="auto"/>
          <w:sz w:val="24"/>
          <w:szCs w:val="24"/>
          <w:highlight w:val="green"/>
          <w:u w:val="single"/>
          <w:lang w:val="en-US" w:eastAsia="zh-CN"/>
        </w:rPr>
        <w:t>上</w:t>
      </w:r>
      <w:r>
        <w:rPr>
          <w:rFonts w:hint="eastAsia" w:asciiTheme="minorEastAsia" w:hAnsiTheme="minorEastAsia" w:eastAsiaTheme="minorEastAsia" w:cstheme="minorEastAsia"/>
          <w:b w:val="0"/>
          <w:bCs w:val="0"/>
          <w:color w:val="auto"/>
          <w:sz w:val="24"/>
          <w:szCs w:val="24"/>
          <w:highlight w:val="green"/>
          <w:u w:val="single"/>
          <w:lang w:eastAsia="zh-CN"/>
        </w:rPr>
        <w:t>午</w:t>
      </w:r>
      <w:r>
        <w:rPr>
          <w:rFonts w:hint="eastAsia" w:asciiTheme="minorEastAsia" w:hAnsiTheme="minorEastAsia" w:eastAsiaTheme="minorEastAsia" w:cstheme="minorEastAsia"/>
          <w:b w:val="0"/>
          <w:bCs w:val="0"/>
          <w:color w:val="auto"/>
          <w:sz w:val="24"/>
          <w:szCs w:val="24"/>
          <w:highlight w:val="green"/>
          <w:u w:val="single"/>
          <w:lang w:val="en-US" w:eastAsia="zh-CN"/>
        </w:rPr>
        <w:t>11</w:t>
      </w:r>
      <w:r>
        <w:rPr>
          <w:rFonts w:hint="eastAsia" w:asciiTheme="minorEastAsia" w:hAnsiTheme="minorEastAsia" w:eastAsiaTheme="minorEastAsia" w:cstheme="minorEastAsia"/>
          <w:b w:val="0"/>
          <w:bCs w:val="0"/>
          <w:color w:val="auto"/>
          <w:sz w:val="24"/>
          <w:szCs w:val="24"/>
          <w:highlight w:val="green"/>
          <w:u w:val="single"/>
        </w:rPr>
        <w:t>点</w:t>
      </w:r>
      <w:r>
        <w:rPr>
          <w:rFonts w:hint="eastAsia" w:asciiTheme="minorEastAsia" w:hAnsiTheme="minorEastAsia" w:eastAsiaTheme="minorEastAsia" w:cstheme="minorEastAsia"/>
          <w:b w:val="0"/>
          <w:bCs w:val="0"/>
          <w:color w:val="auto"/>
          <w:sz w:val="24"/>
          <w:szCs w:val="24"/>
          <w:highlight w:val="green"/>
          <w:u w:val="single"/>
          <w:lang w:val="en-US" w:eastAsia="zh-CN"/>
        </w:rPr>
        <w:t>00</w:t>
      </w:r>
      <w:r>
        <w:rPr>
          <w:rFonts w:hint="eastAsia" w:asciiTheme="minorEastAsia" w:hAnsiTheme="minorEastAsia" w:eastAsiaTheme="minorEastAsia" w:cstheme="minorEastAsia"/>
          <w:b w:val="0"/>
          <w:bCs w:val="0"/>
          <w:color w:val="auto"/>
          <w:sz w:val="24"/>
          <w:szCs w:val="24"/>
          <w:highlight w:val="green"/>
          <w:u w:val="single"/>
        </w:rPr>
        <w:t>分）</w:t>
      </w:r>
      <w:r>
        <w:rPr>
          <w:rFonts w:hint="eastAsia" w:asciiTheme="minorEastAsia" w:hAnsiTheme="minorEastAsia" w:eastAsiaTheme="minorEastAsia" w:cstheme="minorEastAsia"/>
          <w:i w:val="0"/>
          <w:caps w:val="0"/>
          <w:color w:val="000000"/>
          <w:spacing w:val="0"/>
          <w:sz w:val="24"/>
          <w:szCs w:val="24"/>
        </w:rPr>
        <w:t>前，将生成的“电子加密投标文件”按照要求上传递交至政采云平台指定地点，供应商无需到场。</w:t>
      </w:r>
      <w:r>
        <w:rPr>
          <w:rFonts w:hint="eastAsia" w:asciiTheme="minorEastAsia" w:hAnsiTheme="minorEastAsia" w:eastAsiaTheme="minorEastAsia" w:cstheme="minorEastAsia"/>
          <w:sz w:val="24"/>
          <w:szCs w:val="24"/>
        </w:rPr>
        <w:t>递交响应文件截止时间后上传递交的响应文件将被“政府采购云平台”拒收。</w:t>
      </w:r>
    </w:p>
    <w:p>
      <w:pPr>
        <w:pStyle w:val="5"/>
        <w:pageBreakBefore w:val="0"/>
        <w:widowControl w:val="0"/>
        <w:kinsoku/>
        <w:wordWrap/>
        <w:overflowPunct/>
        <w:topLinePunct w:val="0"/>
        <w:autoSpaceDE/>
        <w:autoSpaceDN/>
        <w:bidi w:val="0"/>
        <w:adjustRightInd w:val="0"/>
        <w:snapToGrid/>
        <w:spacing w:line="560" w:lineRule="exact"/>
        <w:ind w:left="0" w:leftChars="0" w:right="0" w:rightChars="0" w:firstLine="0" w:firstLineChars="0"/>
        <w:textAlignment w:val="auto"/>
        <w:rPr>
          <w:rFonts w:hint="eastAsia" w:ascii="宋体" w:hAnsi="宋体" w:eastAsia="宋体" w:cs="宋体"/>
          <w:b/>
          <w:bCs w:val="0"/>
          <w:sz w:val="28"/>
          <w:szCs w:val="28"/>
        </w:rPr>
      </w:pPr>
      <w:r>
        <w:rPr>
          <w:rFonts w:hint="eastAsia" w:ascii="宋体" w:hAnsi="宋体" w:eastAsia="宋体" w:cs="宋体"/>
          <w:b/>
          <w:bCs w:val="0"/>
          <w:sz w:val="28"/>
          <w:szCs w:val="28"/>
          <w:lang w:eastAsia="zh-CN"/>
        </w:rPr>
        <w:t>五</w:t>
      </w:r>
      <w:r>
        <w:rPr>
          <w:rFonts w:hint="eastAsia" w:ascii="宋体" w:hAnsi="宋体" w:eastAsia="宋体" w:cs="宋体"/>
          <w:b/>
          <w:bCs w:val="0"/>
          <w:sz w:val="28"/>
          <w:szCs w:val="28"/>
        </w:rPr>
        <w:t>、公告期限</w:t>
      </w:r>
      <w:bookmarkEnd w:id="9"/>
      <w:bookmarkEnd w:id="10"/>
      <w:bookmarkEnd w:id="11"/>
      <w:bookmarkEnd w:id="12"/>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个工作日。</w:t>
      </w:r>
    </w:p>
    <w:p>
      <w:pPr>
        <w:pStyle w:val="5"/>
        <w:pageBreakBefore w:val="0"/>
        <w:widowControl w:val="0"/>
        <w:kinsoku/>
        <w:wordWrap/>
        <w:overflowPunct/>
        <w:topLinePunct w:val="0"/>
        <w:autoSpaceDE/>
        <w:autoSpaceDN/>
        <w:bidi w:val="0"/>
        <w:adjustRightInd w:val="0"/>
        <w:snapToGrid/>
        <w:spacing w:line="560" w:lineRule="exact"/>
        <w:ind w:left="0" w:leftChars="0" w:right="0" w:rightChars="0" w:firstLine="0" w:firstLineChars="0"/>
        <w:textAlignment w:val="auto"/>
        <w:rPr>
          <w:rFonts w:hint="eastAsia" w:ascii="宋体" w:hAnsi="宋体" w:eastAsia="宋体" w:cs="宋体"/>
          <w:b/>
          <w:bCs w:val="0"/>
          <w:sz w:val="28"/>
          <w:szCs w:val="28"/>
        </w:rPr>
      </w:pPr>
      <w:bookmarkStart w:id="13" w:name="_Toc35393636"/>
      <w:bookmarkStart w:id="14" w:name="_Toc35393805"/>
      <w:bookmarkStart w:id="15" w:name="_Toc28359095"/>
      <w:bookmarkStart w:id="16" w:name="_Toc28359018"/>
      <w:r>
        <w:rPr>
          <w:rFonts w:hint="eastAsia" w:ascii="宋体" w:hAnsi="宋体" w:eastAsia="宋体" w:cs="宋体"/>
          <w:b/>
          <w:bCs w:val="0"/>
          <w:sz w:val="28"/>
          <w:szCs w:val="28"/>
          <w:lang w:val="en-US" w:eastAsia="zh-CN"/>
        </w:rPr>
        <w:t>六</w:t>
      </w:r>
      <w:r>
        <w:rPr>
          <w:rFonts w:hint="eastAsia" w:ascii="宋体" w:hAnsi="宋体" w:eastAsia="宋体" w:cs="宋体"/>
          <w:b/>
          <w:bCs w:val="0"/>
          <w:sz w:val="28"/>
          <w:szCs w:val="28"/>
        </w:rPr>
        <w:t>、凡对本次采购提出询问，请按以下方式联系。</w:t>
      </w:r>
      <w:bookmarkEnd w:id="13"/>
      <w:bookmarkEnd w:id="14"/>
      <w:bookmarkEnd w:id="15"/>
      <w:bookmarkEnd w:id="16"/>
    </w:p>
    <w:p>
      <w:pPr>
        <w:pStyle w:val="5"/>
        <w:pageBreakBefore w:val="0"/>
        <w:widowControl w:val="0"/>
        <w:kinsoku/>
        <w:wordWrap/>
        <w:overflowPunct/>
        <w:topLinePunct w:val="0"/>
        <w:autoSpaceDE/>
        <w:autoSpaceDN/>
        <w:bidi w:val="0"/>
        <w:adjustRightInd w:val="0"/>
        <w:snapToGrid/>
        <w:spacing w:line="560" w:lineRule="exact"/>
        <w:ind w:right="0" w:rightChars="0" w:firstLine="482" w:firstLineChars="200"/>
        <w:textAlignment w:val="auto"/>
        <w:rPr>
          <w:rFonts w:hint="eastAsia" w:asciiTheme="minorEastAsia" w:hAnsiTheme="minorEastAsia" w:eastAsiaTheme="minorEastAsia" w:cstheme="minorEastAsia"/>
          <w:b/>
          <w:bCs w:val="0"/>
          <w:sz w:val="24"/>
          <w:szCs w:val="24"/>
        </w:rPr>
      </w:pPr>
      <w:bookmarkStart w:id="17" w:name="_Toc28359019"/>
      <w:bookmarkStart w:id="18" w:name="_Toc28359096"/>
      <w:bookmarkStart w:id="19" w:name="_Toc35393637"/>
      <w:bookmarkStart w:id="20" w:name="_Toc35393806"/>
      <w:r>
        <w:rPr>
          <w:rFonts w:hint="eastAsia" w:asciiTheme="minorEastAsia" w:hAnsiTheme="minorEastAsia" w:eastAsiaTheme="minorEastAsia" w:cstheme="minorEastAsia"/>
          <w:b/>
          <w:bCs w:val="0"/>
          <w:sz w:val="24"/>
          <w:szCs w:val="24"/>
        </w:rPr>
        <w:t>1</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采购人信息</w:t>
      </w:r>
      <w:bookmarkEnd w:id="17"/>
      <w:bookmarkEnd w:id="18"/>
      <w:bookmarkEnd w:id="19"/>
      <w:bookmarkEnd w:id="20"/>
    </w:p>
    <w:p>
      <w:pPr>
        <w:pStyle w:val="11"/>
        <w:keepNext w:val="0"/>
        <w:keepLines w:val="0"/>
        <w:pageBreakBefore w:val="0"/>
        <w:widowControl w:val="0"/>
        <w:kinsoku/>
        <w:wordWrap/>
        <w:overflowPunct/>
        <w:topLinePunct w:val="0"/>
        <w:autoSpaceDE/>
        <w:autoSpaceDN/>
        <w:bidi w:val="0"/>
        <w:adjustRightInd/>
        <w:snapToGrid/>
        <w:spacing w:after="0" w:afterLines="0" w:line="560" w:lineRule="exact"/>
        <w:ind w:firstLine="480" w:firstLineChars="200"/>
        <w:textAlignment w:val="auto"/>
        <w:rPr>
          <w:rFonts w:hint="eastAsia" w:asciiTheme="minorEastAsia" w:hAnsiTheme="minorEastAsia" w:eastAsiaTheme="minorEastAsia" w:cstheme="minorEastAsia"/>
          <w:kern w:val="2"/>
          <w:sz w:val="24"/>
          <w:szCs w:val="24"/>
          <w:u w:val="single"/>
          <w:lang w:val="en-US" w:eastAsia="zh-CN" w:bidi="ar-SA"/>
        </w:rPr>
      </w:pPr>
      <w:bookmarkStart w:id="21" w:name="_Toc35393807"/>
      <w:bookmarkStart w:id="22" w:name="_Toc28359020"/>
      <w:bookmarkStart w:id="23" w:name="_Toc28359097"/>
      <w:bookmarkStart w:id="24" w:name="_Toc35393638"/>
      <w:r>
        <w:rPr>
          <w:rFonts w:hint="eastAsia" w:asciiTheme="minorEastAsia" w:hAnsiTheme="minorEastAsia" w:eastAsiaTheme="minorEastAsia" w:cstheme="minorEastAsia"/>
          <w:kern w:val="2"/>
          <w:sz w:val="24"/>
          <w:szCs w:val="24"/>
          <w:u w:val="none"/>
          <w:lang w:val="en-US" w:eastAsia="zh-CN" w:bidi="ar-SA"/>
        </w:rPr>
        <w:t>名    称：</w:t>
      </w:r>
      <w:r>
        <w:rPr>
          <w:rFonts w:hint="eastAsia" w:asciiTheme="minorEastAsia" w:hAnsiTheme="minorEastAsia" w:eastAsiaTheme="minorEastAsia" w:cstheme="minorEastAsia"/>
          <w:kern w:val="2"/>
          <w:sz w:val="24"/>
          <w:szCs w:val="24"/>
          <w:highlight w:val="none"/>
          <w:u w:val="single"/>
          <w:lang w:val="en-US" w:eastAsia="zh-CN" w:bidi="ar-SA"/>
        </w:rPr>
        <w:t>奇台县第一小学</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kern w:val="2"/>
          <w:sz w:val="24"/>
          <w:szCs w:val="24"/>
          <w:u w:val="none"/>
          <w:lang w:val="en-US" w:eastAsia="zh-CN" w:bidi="ar-SA"/>
        </w:rPr>
        <w:t>地    址：</w:t>
      </w:r>
      <w:r>
        <w:rPr>
          <w:rFonts w:hint="eastAsia" w:asciiTheme="minorEastAsia" w:hAnsiTheme="minorEastAsia" w:eastAsiaTheme="minorEastAsia" w:cstheme="minorEastAsia"/>
          <w:sz w:val="24"/>
          <w:szCs w:val="24"/>
          <w:highlight w:val="none"/>
          <w:u w:val="single"/>
        </w:rPr>
        <w:t>奇台县</w:t>
      </w:r>
      <w:r>
        <w:rPr>
          <w:rFonts w:hint="eastAsia" w:asciiTheme="minorEastAsia" w:hAnsiTheme="minorEastAsia" w:eastAsiaTheme="minorEastAsia" w:cstheme="minorEastAsia"/>
          <w:sz w:val="24"/>
          <w:szCs w:val="24"/>
          <w:highlight w:val="none"/>
          <w:u w:val="single"/>
          <w:lang w:val="en-US" w:eastAsia="zh-CN"/>
        </w:rPr>
        <w:t>北斗宫一巷26号酒厂对面</w:t>
      </w:r>
    </w:p>
    <w:p>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heme="minorEastAsia" w:hAnsiTheme="minorEastAsia" w:eastAsiaTheme="minorEastAsia" w:cstheme="minorEastAsia"/>
          <w:kern w:val="2"/>
          <w:sz w:val="24"/>
          <w:szCs w:val="24"/>
          <w:u w:val="single"/>
          <w:lang w:val="en-US" w:eastAsia="zh-CN" w:bidi="ar-SA"/>
        </w:rPr>
      </w:pPr>
      <w:r>
        <w:rPr>
          <w:rFonts w:hint="eastAsia" w:asciiTheme="minorEastAsia" w:hAnsiTheme="minorEastAsia" w:eastAsiaTheme="minorEastAsia" w:cstheme="minorEastAsia"/>
          <w:kern w:val="2"/>
          <w:sz w:val="24"/>
          <w:szCs w:val="24"/>
          <w:u w:val="none"/>
          <w:lang w:val="en-US" w:eastAsia="zh-CN" w:bidi="ar-SA"/>
        </w:rPr>
        <w:t>联系方式：</w:t>
      </w:r>
      <w:r>
        <w:rPr>
          <w:rFonts w:hint="eastAsia" w:asciiTheme="minorEastAsia" w:hAnsiTheme="minorEastAsia" w:eastAsiaTheme="minorEastAsia" w:cstheme="minorEastAsia"/>
          <w:kern w:val="2"/>
          <w:sz w:val="24"/>
          <w:szCs w:val="24"/>
          <w:u w:val="single"/>
          <w:lang w:val="en-US" w:eastAsia="zh-CN" w:bidi="ar-SA"/>
        </w:rPr>
        <w:t>18099383500</w:t>
      </w:r>
    </w:p>
    <w:p>
      <w:pPr>
        <w:pageBreakBefore w:val="0"/>
        <w:widowControl w:val="0"/>
        <w:kinsoku/>
        <w:wordWrap/>
        <w:overflowPunct/>
        <w:topLinePunct w:val="0"/>
        <w:autoSpaceDE/>
        <w:autoSpaceDN/>
        <w:bidi w:val="0"/>
        <w:adjustRightInd w:val="0"/>
        <w:snapToGrid/>
        <w:spacing w:line="560" w:lineRule="exact"/>
        <w:ind w:right="0" w:rightChars="0" w:firstLine="482" w:firstLineChars="200"/>
        <w:jc w:val="left"/>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2</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采购代理机构信息</w:t>
      </w:r>
      <w:bookmarkEnd w:id="21"/>
      <w:bookmarkEnd w:id="22"/>
      <w:bookmarkEnd w:id="23"/>
      <w:bookmarkEnd w:id="24"/>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奇台县政务服务和公共资源交易中心</w:t>
      </w:r>
      <w:r>
        <w:rPr>
          <w:rFonts w:hint="eastAsia" w:asciiTheme="minorEastAsia" w:hAnsiTheme="minorEastAsia" w:eastAsiaTheme="minorEastAsia" w:cstheme="minorEastAsia"/>
          <w:sz w:val="24"/>
          <w:szCs w:val="24"/>
          <w:u w:val="single"/>
        </w:rPr>
        <w:t>　</w:t>
      </w:r>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宋体" w:hAnsi="宋体" w:eastAsia="宋体" w:cs="宋体"/>
          <w:sz w:val="28"/>
          <w:szCs w:val="28"/>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奇台县天山东部物流园</w:t>
      </w:r>
      <w:r>
        <w:rPr>
          <w:rFonts w:hint="eastAsia" w:asciiTheme="minorEastAsia" w:hAnsiTheme="minorEastAsia" w:eastAsiaTheme="minorEastAsia" w:cstheme="minorEastAsia"/>
          <w:sz w:val="24"/>
          <w:szCs w:val="24"/>
          <w:u w:val="single"/>
          <w:lang w:val="en-US" w:eastAsia="zh-CN"/>
        </w:rPr>
        <w:t>B区北段</w:t>
      </w:r>
      <w:r>
        <w:rPr>
          <w:rFonts w:hint="eastAsia" w:asciiTheme="minorEastAsia" w:hAnsiTheme="minorEastAsia" w:eastAsiaTheme="minorEastAsia" w:cstheme="minorEastAsia"/>
          <w:sz w:val="24"/>
          <w:szCs w:val="24"/>
          <w:u w:val="single"/>
        </w:rPr>
        <w:t>综合楼三楼</w:t>
      </w:r>
      <w:r>
        <w:rPr>
          <w:rFonts w:hint="eastAsia" w:asciiTheme="minorEastAsia" w:hAnsiTheme="minorEastAsia" w:eastAsiaTheme="minorEastAsia" w:cstheme="minorEastAsia"/>
          <w:sz w:val="24"/>
          <w:szCs w:val="24"/>
          <w:u w:val="none"/>
          <w:lang w:val="en-US"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w:t>
      </w:r>
      <w:bookmarkStart w:id="25" w:name="_Toc28359098"/>
      <w:bookmarkStart w:id="26" w:name="_Toc35393808"/>
      <w:bookmarkStart w:id="27" w:name="_Toc35393639"/>
      <w:bookmarkStart w:id="28" w:name="_Toc28359021"/>
    </w:p>
    <w:bookmarkEnd w:id="25"/>
    <w:bookmarkEnd w:id="26"/>
    <w:bookmarkEnd w:id="27"/>
    <w:bookmarkEnd w:id="28"/>
    <w:p>
      <w:pPr>
        <w:pStyle w:val="15"/>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default" w:asciiTheme="minorEastAsia" w:hAnsiTheme="minorEastAsia" w:eastAsiaTheme="minorEastAsia" w:cstheme="minorEastAsia"/>
          <w:sz w:val="24"/>
          <w:szCs w:val="24"/>
          <w:u w:val="single"/>
          <w:lang w:val="en-US"/>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u w:val="single"/>
          <w:lang w:val="en-US" w:eastAsia="zh-CN"/>
        </w:rPr>
        <w:t>闫岗</w:t>
      </w:r>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宋体" w:hAnsi="宋体" w:eastAsia="宋体" w:cs="宋体"/>
          <w:b/>
          <w:kern w:val="0"/>
          <w:sz w:val="28"/>
          <w:szCs w:val="28"/>
          <w:u w:val="none"/>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0994-6835004</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none"/>
        </w:rPr>
        <w:t>　　　　</w:t>
      </w:r>
      <w:r>
        <w:rPr>
          <w:rFonts w:hint="eastAsia" w:ascii="宋体" w:hAnsi="宋体" w:eastAsia="宋体" w:cs="宋体"/>
          <w:sz w:val="28"/>
          <w:szCs w:val="28"/>
          <w:u w:val="none"/>
        </w:rPr>
        <w:t>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jc w:val="left"/>
        <w:textAlignment w:val="auto"/>
        <w:outlineLvl w:val="9"/>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七</w:t>
      </w:r>
      <w:r>
        <w:rPr>
          <w:rFonts w:hint="eastAsia" w:ascii="宋体" w:hAnsi="宋体" w:eastAsia="宋体" w:cs="宋体"/>
          <w:b/>
          <w:bCs w:val="0"/>
          <w:sz w:val="28"/>
          <w:szCs w:val="28"/>
        </w:rPr>
        <w:t xml:space="preserve">、 本项目相关公告发布媒体：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1、新疆政府采购网：http://www.ccgp-xinjiang.gov.cn。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2、相关公告在法定媒体上公布之日即视为有效送达，不再另行通知。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80" w:firstLineChars="200"/>
        <w:jc w:val="left"/>
        <w:textAlignment w:val="auto"/>
        <w:outlineLvl w:val="9"/>
        <w:rPr>
          <w:rFonts w:hint="eastAsia" w:ascii="宋体" w:hAnsi="宋体" w:eastAsia="宋体" w:cs="宋体"/>
          <w:sz w:val="24"/>
          <w:szCs w:val="24"/>
        </w:rPr>
        <w:sectPr>
          <w:pgSz w:w="11906" w:h="16838"/>
          <w:pgMar w:top="1440" w:right="1803" w:bottom="1440" w:left="1803" w:header="850" w:footer="992" w:gutter="0"/>
          <w:pgBorders w:offsetFrom="page">
            <w:top w:val="none" w:sz="0" w:space="0"/>
            <w:left w:val="none" w:sz="0" w:space="0"/>
            <w:bottom w:val="none" w:sz="0" w:space="0"/>
            <w:right w:val="none" w:sz="0" w:space="0"/>
          </w:pgBorders>
          <w:pgNumType w:fmt="numberInDash"/>
          <w:cols w:space="0" w:num="1"/>
          <w:rtlGutter w:val="0"/>
          <w:docGrid w:linePitch="1" w:charSpace="0"/>
        </w:sectPr>
      </w:pPr>
    </w:p>
    <w:p>
      <w:pPr>
        <w:pStyle w:val="30"/>
        <w:rPr>
          <w:rFonts w:hint="eastAsia" w:ascii="黑体" w:hAnsi="黑体" w:eastAsia="黑体" w:cs="黑体"/>
          <w:sz w:val="32"/>
          <w:szCs w:val="32"/>
        </w:rPr>
      </w:pPr>
      <w:r>
        <w:rPr>
          <w:rFonts w:hint="eastAsia" w:ascii="黑体" w:hAnsi="黑体" w:eastAsia="黑体" w:cs="黑体"/>
          <w:sz w:val="32"/>
          <w:szCs w:val="32"/>
          <w:lang w:eastAsia="zh-CN"/>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谈判</w:t>
      </w:r>
      <w:r>
        <w:rPr>
          <w:rFonts w:hint="eastAsia" w:ascii="黑体" w:hAnsi="黑体" w:eastAsia="黑体" w:cs="黑体"/>
          <w:sz w:val="32"/>
          <w:szCs w:val="32"/>
        </w:rPr>
        <w:t>须知</w:t>
      </w:r>
    </w:p>
    <w:p>
      <w:pPr>
        <w:pStyle w:val="30"/>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b/>
          <w:bCs/>
          <w:sz w:val="32"/>
          <w:szCs w:val="32"/>
          <w:lang w:eastAsia="zh-CN"/>
        </w:rPr>
        <w:t>谈判</w:t>
      </w:r>
      <w:r>
        <w:rPr>
          <w:rFonts w:hint="eastAsia" w:ascii="黑体" w:hAnsi="黑体" w:eastAsia="黑体" w:cs="黑体"/>
          <w:b/>
          <w:bCs/>
          <w:sz w:val="32"/>
          <w:szCs w:val="32"/>
        </w:rPr>
        <w:t>须知前附表</w:t>
      </w:r>
    </w:p>
    <w:tbl>
      <w:tblPr>
        <w:tblStyle w:val="24"/>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172"/>
        <w:gridCol w:w="563"/>
        <w:gridCol w:w="6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54" w:type="dxa"/>
            <w:vAlign w:val="center"/>
          </w:tcPr>
          <w:p>
            <w:pPr>
              <w:pStyle w:val="44"/>
              <w:widowControl/>
              <w:spacing w:line="334" w:lineRule="exact"/>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序号</w:t>
            </w:r>
          </w:p>
        </w:tc>
        <w:tc>
          <w:tcPr>
            <w:tcW w:w="1735" w:type="dxa"/>
            <w:gridSpan w:val="2"/>
            <w:vAlign w:val="center"/>
          </w:tcPr>
          <w:p>
            <w:pPr>
              <w:pStyle w:val="44"/>
              <w:widowControl/>
              <w:spacing w:line="334" w:lineRule="exact"/>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条 款 名 称</w:t>
            </w:r>
          </w:p>
        </w:tc>
        <w:tc>
          <w:tcPr>
            <w:tcW w:w="6268" w:type="dxa"/>
            <w:vAlign w:val="center"/>
          </w:tcPr>
          <w:p>
            <w:pPr>
              <w:pStyle w:val="44"/>
              <w:widowControl/>
              <w:spacing w:line="334"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kern w:val="2"/>
                <w:sz w:val="21"/>
                <w:szCs w:val="21"/>
                <w:lang w:val="en-US" w:eastAsia="zh-CN" w:bidi="ar-SA"/>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54" w:type="dxa"/>
            <w:vAlign w:val="center"/>
          </w:tcPr>
          <w:p>
            <w:pPr>
              <w:pStyle w:val="44"/>
              <w:widowControl/>
              <w:spacing w:line="334"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735" w:type="dxa"/>
            <w:gridSpan w:val="2"/>
            <w:vAlign w:val="center"/>
          </w:tcPr>
          <w:p>
            <w:pPr>
              <w:pStyle w:val="44"/>
              <w:widowControl/>
              <w:spacing w:line="334"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建设地点</w:t>
            </w:r>
          </w:p>
        </w:tc>
        <w:tc>
          <w:tcPr>
            <w:tcW w:w="6268" w:type="dxa"/>
            <w:vAlign w:val="center"/>
          </w:tcPr>
          <w:p>
            <w:pPr>
              <w:pStyle w:val="44"/>
              <w:widowControl/>
              <w:spacing w:line="334" w:lineRule="exact"/>
              <w:jc w:val="left"/>
              <w:rPr>
                <w:rFonts w:hint="eastAsia" w:asciiTheme="minorEastAsia" w:hAnsiTheme="minorEastAsia" w:eastAsiaTheme="minorEastAsia" w:cstheme="minorEastAsia"/>
                <w:color w:val="000000"/>
                <w:sz w:val="21"/>
                <w:szCs w:val="21"/>
                <w:highlight w:val="green"/>
                <w:lang w:val="en-US" w:eastAsia="zh-CN"/>
              </w:rPr>
            </w:pPr>
            <w:bookmarkStart w:id="29" w:name="EBab956008dbe54ba7a71901d90aab5e33"/>
            <w:bookmarkEnd w:id="29"/>
            <w:r>
              <w:rPr>
                <w:rFonts w:hint="eastAsia" w:asciiTheme="minorEastAsia" w:hAnsiTheme="minorEastAsia" w:eastAsiaTheme="minorEastAsia" w:cstheme="minorEastAsia"/>
                <w:color w:val="auto"/>
                <w:kern w:val="0"/>
                <w:sz w:val="21"/>
                <w:szCs w:val="21"/>
                <w:highlight w:val="none"/>
                <w:lang w:val="en-US" w:eastAsia="zh-CN"/>
              </w:rPr>
              <w:t>奇台县第一小学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54" w:type="dxa"/>
            <w:vAlign w:val="center"/>
          </w:tcPr>
          <w:p>
            <w:pPr>
              <w:pStyle w:val="44"/>
              <w:widowControl/>
              <w:spacing w:line="334"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p>
        </w:tc>
        <w:tc>
          <w:tcPr>
            <w:tcW w:w="1735" w:type="dxa"/>
            <w:gridSpan w:val="2"/>
            <w:vAlign w:val="center"/>
          </w:tcPr>
          <w:p>
            <w:pPr>
              <w:pStyle w:val="44"/>
              <w:widowControl/>
              <w:spacing w:line="334"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质量要求</w:t>
            </w:r>
          </w:p>
        </w:tc>
        <w:tc>
          <w:tcPr>
            <w:tcW w:w="6268" w:type="dxa"/>
            <w:vAlign w:val="center"/>
          </w:tcPr>
          <w:p>
            <w:pPr>
              <w:pStyle w:val="44"/>
              <w:widowControl/>
              <w:spacing w:line="334" w:lineRule="exac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质量标准：</w:t>
            </w:r>
            <w:bookmarkStart w:id="30" w:name="EB842ea8786d484386adc9fd3f4803a0e9"/>
            <w:bookmarkEnd w:id="30"/>
            <w:r>
              <w:rPr>
                <w:rFonts w:hint="eastAsia" w:asciiTheme="minorEastAsia" w:hAnsiTheme="minorEastAsia" w:eastAsiaTheme="minorEastAsia" w:cstheme="minorEastAsia"/>
                <w:color w:val="auto"/>
                <w:kern w:val="0"/>
                <w:sz w:val="21"/>
                <w:szCs w:val="21"/>
                <w:highlight w:val="none"/>
              </w:rPr>
              <w:t>合格</w:t>
            </w:r>
          </w:p>
          <w:p>
            <w:pPr>
              <w:pStyle w:val="44"/>
              <w:widowControl/>
              <w:spacing w:line="334" w:lineRule="exac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质保期：</w:t>
            </w:r>
            <w:r>
              <w:rPr>
                <w:rFonts w:hint="eastAsia" w:ascii="宋体" w:hAnsi="宋体" w:eastAsia="宋体" w:cs="宋体"/>
                <w:sz w:val="24"/>
                <w:szCs w:val="24"/>
                <w:shd w:val="clear" w:color="auto" w:fill="auto"/>
              </w:rPr>
              <w:t>3年</w:t>
            </w:r>
          </w:p>
          <w:p>
            <w:pPr>
              <w:pStyle w:val="44"/>
              <w:widowControl/>
              <w:spacing w:line="334" w:lineRule="exact"/>
              <w:rPr>
                <w:rFonts w:hint="eastAsia" w:asciiTheme="minorEastAsia" w:hAnsiTheme="minorEastAsia" w:eastAsiaTheme="minorEastAsia" w:cstheme="minorEastAsia"/>
                <w:color w:val="000000"/>
                <w:sz w:val="21"/>
                <w:szCs w:val="21"/>
                <w:highlight w:val="white"/>
              </w:rPr>
            </w:pPr>
            <w:r>
              <w:rPr>
                <w:rFonts w:hint="eastAsia" w:asciiTheme="minorEastAsia" w:hAnsiTheme="minorEastAsia" w:eastAsiaTheme="minorEastAsia" w:cstheme="minorEastAsia"/>
                <w:color w:val="auto"/>
                <w:kern w:val="0"/>
                <w:sz w:val="21"/>
                <w:szCs w:val="21"/>
                <w:highlight w:val="none"/>
                <w:lang w:val="en-US" w:eastAsia="zh-CN"/>
              </w:rPr>
              <w:t>质保期内如出现空鼓、起皮、裂缝、脱落、返碱、变色质量问题，由中标人负责更换。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954" w:type="dxa"/>
            <w:vAlign w:val="center"/>
          </w:tcPr>
          <w:p>
            <w:pPr>
              <w:pStyle w:val="44"/>
              <w:widowControl/>
              <w:spacing w:line="334" w:lineRule="exact"/>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kern w:val="2"/>
                <w:sz w:val="21"/>
                <w:szCs w:val="21"/>
                <w:lang w:val="en-US" w:eastAsia="zh-CN" w:bidi="ar-SA"/>
              </w:rPr>
              <w:t>3</w:t>
            </w:r>
          </w:p>
        </w:tc>
        <w:tc>
          <w:tcPr>
            <w:tcW w:w="1735" w:type="dxa"/>
            <w:gridSpan w:val="2"/>
            <w:vAlign w:val="center"/>
          </w:tcPr>
          <w:p>
            <w:pPr>
              <w:pStyle w:val="44"/>
              <w:widowControl/>
              <w:spacing w:line="334"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kern w:val="2"/>
                <w:sz w:val="21"/>
                <w:szCs w:val="21"/>
                <w:lang w:val="en-US" w:eastAsia="zh-CN" w:bidi="ar-SA"/>
              </w:rPr>
              <w:t>信誉要求（不良行为记录）</w:t>
            </w:r>
          </w:p>
        </w:tc>
        <w:tc>
          <w:tcPr>
            <w:tcW w:w="6268" w:type="dxa"/>
            <w:vAlign w:val="center"/>
          </w:tcPr>
          <w:p>
            <w:pPr>
              <w:pStyle w:val="44"/>
              <w:widowControl/>
              <w:spacing w:line="334" w:lineRule="exact"/>
              <w:rPr>
                <w:rFonts w:hint="eastAsia" w:asciiTheme="minorEastAsia" w:hAnsiTheme="minorEastAsia" w:eastAsiaTheme="minorEastAsia" w:cstheme="minorEastAsia"/>
                <w:color w:val="000000"/>
                <w:sz w:val="21"/>
                <w:szCs w:val="21"/>
              </w:rPr>
            </w:pPr>
            <w:bookmarkStart w:id="31" w:name="EB797d1b4079594a778b9f2da7a47c4236"/>
            <w:bookmarkEnd w:id="31"/>
            <w:r>
              <w:rPr>
                <w:rFonts w:hint="eastAsia" w:asciiTheme="minorEastAsia" w:hAnsiTheme="minorEastAsia" w:eastAsiaTheme="minorEastAsia" w:cstheme="minorEastAsia"/>
                <w:color w:val="auto"/>
                <w:kern w:val="0"/>
                <w:sz w:val="21"/>
                <w:szCs w:val="21"/>
                <w:highlight w:val="none"/>
              </w:rPr>
              <w:t>企业在 3 年内</w:t>
            </w:r>
            <w:r>
              <w:rPr>
                <w:rFonts w:hint="eastAsia" w:asciiTheme="minorEastAsia" w:hAnsiTheme="minorEastAsia" w:eastAsiaTheme="minorEastAsia" w:cstheme="minorEastAsia"/>
                <w:color w:val="auto"/>
                <w:kern w:val="0"/>
                <w:sz w:val="21"/>
                <w:szCs w:val="21"/>
                <w:highlight w:val="none"/>
                <w:lang w:val="en-US" w:eastAsia="zh-CN"/>
              </w:rPr>
              <w:t>未</w:t>
            </w:r>
            <w:r>
              <w:rPr>
                <w:rFonts w:hint="eastAsia" w:asciiTheme="minorEastAsia" w:hAnsiTheme="minorEastAsia" w:eastAsiaTheme="minorEastAsia" w:cstheme="minorEastAsia"/>
                <w:color w:val="auto"/>
                <w:kern w:val="0"/>
                <w:sz w:val="21"/>
                <w:szCs w:val="21"/>
                <w:highlight w:val="none"/>
              </w:rPr>
              <w:t>出现关、停、并转等不良经营状况，</w:t>
            </w:r>
            <w:r>
              <w:rPr>
                <w:rFonts w:hint="eastAsia" w:asciiTheme="minorEastAsia" w:hAnsiTheme="minorEastAsia" w:eastAsiaTheme="minorEastAsia" w:cstheme="minorEastAsia"/>
                <w:color w:val="auto"/>
                <w:kern w:val="0"/>
                <w:sz w:val="21"/>
                <w:szCs w:val="21"/>
                <w:highlight w:val="none"/>
                <w:lang w:val="en-US" w:eastAsia="zh-CN"/>
              </w:rPr>
              <w:t>未</w:t>
            </w:r>
            <w:r>
              <w:rPr>
                <w:rFonts w:hint="eastAsia" w:asciiTheme="minorEastAsia" w:hAnsiTheme="minorEastAsia" w:eastAsiaTheme="minorEastAsia" w:cstheme="minorEastAsia"/>
                <w:color w:val="auto"/>
                <w:kern w:val="0"/>
                <w:sz w:val="21"/>
                <w:szCs w:val="21"/>
                <w:highlight w:val="none"/>
              </w:rPr>
              <w:t>处于被责令停业、投标资格取消、财务被接管、冻结、破产状况，</w:t>
            </w:r>
            <w:r>
              <w:rPr>
                <w:rFonts w:hint="eastAsia" w:asciiTheme="minorEastAsia" w:hAnsiTheme="minorEastAsia" w:eastAsiaTheme="minorEastAsia" w:cstheme="minorEastAsia"/>
                <w:color w:val="auto"/>
                <w:kern w:val="0"/>
                <w:sz w:val="21"/>
                <w:szCs w:val="21"/>
                <w:highlight w:val="none"/>
                <w:lang w:val="en-US" w:eastAsia="zh-CN"/>
              </w:rPr>
              <w:t>未</w:t>
            </w:r>
            <w:r>
              <w:rPr>
                <w:rFonts w:hint="eastAsia" w:asciiTheme="minorEastAsia" w:hAnsiTheme="minorEastAsia" w:eastAsiaTheme="minorEastAsia" w:cstheme="minorEastAsia"/>
                <w:color w:val="auto"/>
                <w:kern w:val="0"/>
                <w:sz w:val="21"/>
                <w:szCs w:val="21"/>
                <w:highlight w:val="none"/>
              </w:rPr>
              <w:t>在近三年内有骗取中标和严重违约及重大工程质量、安全问题或拖欠农民工工资等问题</w:t>
            </w:r>
            <w:r>
              <w:rPr>
                <w:rFonts w:hint="eastAsia" w:asciiTheme="minorEastAsia" w:hAnsiTheme="minorEastAsia" w:eastAsiaTheme="minorEastAsia" w:cstheme="minorEastAsia"/>
                <w:color w:val="auto"/>
                <w:kern w:val="0"/>
                <w:sz w:val="21"/>
                <w:szCs w:val="21"/>
                <w:highlight w:val="none"/>
                <w:lang w:eastAsia="zh-CN"/>
              </w:rPr>
              <w:t>；</w:t>
            </w:r>
            <w:r>
              <w:rPr>
                <w:rFonts w:hint="eastAsia" w:ascii="宋体" w:hAnsi="宋体" w:eastAsia="宋体" w:cs="宋体"/>
                <w:color w:val="auto"/>
                <w:kern w:val="0"/>
                <w:sz w:val="24"/>
                <w:szCs w:val="24"/>
                <w:highlight w:val="none"/>
                <w:lang w:eastAsia="zh-CN"/>
              </w:rPr>
              <w:t>拟派的建造师</w:t>
            </w:r>
            <w:r>
              <w:rPr>
                <w:rFonts w:hint="eastAsia" w:ascii="宋体" w:hAnsi="宋体" w:eastAsia="宋体" w:cs="宋体"/>
                <w:color w:val="auto"/>
                <w:kern w:val="0"/>
                <w:sz w:val="24"/>
                <w:szCs w:val="24"/>
                <w:highlight w:val="none"/>
                <w:lang w:val="en-US" w:eastAsia="zh-CN"/>
              </w:rPr>
              <w:t>未</w:t>
            </w:r>
            <w:r>
              <w:rPr>
                <w:rFonts w:hint="eastAsia" w:ascii="宋体" w:hAnsi="宋体" w:eastAsia="宋体" w:cs="宋体"/>
                <w:color w:val="auto"/>
                <w:kern w:val="0"/>
                <w:sz w:val="24"/>
                <w:szCs w:val="24"/>
                <w:highlight w:val="none"/>
                <w:lang w:eastAsia="zh-CN"/>
              </w:rPr>
              <w:t>有不良业绩。</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gree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54" w:type="dxa"/>
            <w:vAlign w:val="center"/>
          </w:tcPr>
          <w:p>
            <w:pPr>
              <w:pStyle w:val="44"/>
              <w:widowControl/>
              <w:spacing w:line="334" w:lineRule="exact"/>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kern w:val="2"/>
                <w:sz w:val="21"/>
                <w:szCs w:val="21"/>
                <w:lang w:val="en-US" w:eastAsia="zh-CN" w:bidi="ar-SA"/>
              </w:rPr>
              <w:t>4</w:t>
            </w:r>
          </w:p>
        </w:tc>
        <w:tc>
          <w:tcPr>
            <w:tcW w:w="1735" w:type="dxa"/>
            <w:gridSpan w:val="2"/>
            <w:vAlign w:val="center"/>
          </w:tcPr>
          <w:p>
            <w:pPr>
              <w:pStyle w:val="44"/>
              <w:widowControl/>
              <w:spacing w:line="334"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kern w:val="2"/>
                <w:sz w:val="21"/>
                <w:szCs w:val="21"/>
                <w:lang w:val="en-US" w:eastAsia="zh-CN" w:bidi="ar-SA"/>
              </w:rPr>
              <w:t>踏勘现场</w:t>
            </w:r>
          </w:p>
        </w:tc>
        <w:tc>
          <w:tcPr>
            <w:tcW w:w="6268" w:type="dxa"/>
            <w:vAlign w:val="center"/>
          </w:tcPr>
          <w:p>
            <w:pPr>
              <w:pStyle w:val="44"/>
              <w:widowControl/>
              <w:spacing w:line="334" w:lineRule="exact"/>
              <w:rPr>
                <w:rFonts w:hint="eastAsia" w:asciiTheme="minorEastAsia" w:hAnsiTheme="minorEastAsia" w:eastAsiaTheme="minorEastAsia" w:cstheme="minorEastAsia"/>
                <w:color w:val="000000"/>
                <w:sz w:val="21"/>
                <w:szCs w:val="21"/>
                <w:highlight w:val="white"/>
                <w:lang w:val="en-US" w:eastAsia="zh-CN"/>
              </w:rPr>
            </w:pPr>
            <w:bookmarkStart w:id="32" w:name="EB711ab04762684375a014a19528cf06dd"/>
            <w:bookmarkEnd w:id="32"/>
            <w:r>
              <w:rPr>
                <w:rFonts w:hint="eastAsia" w:asciiTheme="minorEastAsia" w:hAnsiTheme="minorEastAsia" w:eastAsiaTheme="minorEastAsia" w:cstheme="minorEastAsia"/>
                <w:kern w:val="2"/>
                <w:sz w:val="21"/>
                <w:szCs w:val="21"/>
                <w:lang w:val="en-US" w:eastAsia="zh-CN" w:bidi="ar-SA"/>
              </w:rPr>
              <w:sym w:font="Wingdings" w:char="00FE"/>
            </w:r>
            <w:r>
              <w:rPr>
                <w:rFonts w:hint="eastAsia" w:asciiTheme="minorEastAsia" w:hAnsiTheme="minorEastAsia" w:eastAsiaTheme="minorEastAsia" w:cstheme="minorEastAsia"/>
                <w:kern w:val="2"/>
                <w:sz w:val="21"/>
                <w:szCs w:val="21"/>
                <w:lang w:val="en-US" w:eastAsia="zh-CN" w:bidi="ar-SA"/>
              </w:rPr>
              <w:t>不组织</w:t>
            </w:r>
            <w:bookmarkStart w:id="33" w:name="EBafd1a84b6f804a9890ee96b9f6d8258d"/>
            <w:bookmarkEnd w:id="33"/>
            <w:r>
              <w:rPr>
                <w:rFonts w:hint="eastAsia" w:asciiTheme="minorEastAsia" w:hAnsiTheme="minorEastAsia" w:eastAsiaTheme="minorEastAsia" w:cstheme="minorEastAsia"/>
                <w:kern w:val="2"/>
                <w:sz w:val="21"/>
                <w:szCs w:val="21"/>
                <w:lang w:val="en-US" w:eastAsia="zh-CN" w:bidi="ar-SA"/>
              </w:rPr>
              <w:t>，由供应商自行前往。（采购人联系方式详见第一部分）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54" w:type="dxa"/>
            <w:vAlign w:val="center"/>
          </w:tcPr>
          <w:p>
            <w:pPr>
              <w:pStyle w:val="44"/>
              <w:widowControl/>
              <w:spacing w:line="36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kern w:val="2"/>
                <w:sz w:val="21"/>
                <w:szCs w:val="21"/>
                <w:lang w:val="en-US" w:eastAsia="zh-CN" w:bidi="ar-SA"/>
              </w:rPr>
              <w:t>5</w:t>
            </w:r>
          </w:p>
        </w:tc>
        <w:tc>
          <w:tcPr>
            <w:tcW w:w="1735" w:type="dxa"/>
            <w:gridSpan w:val="2"/>
            <w:vAlign w:val="center"/>
          </w:tcPr>
          <w:p>
            <w:pPr>
              <w:pStyle w:val="44"/>
              <w:widowControl/>
              <w:spacing w:line="334"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谈判响应</w:t>
            </w:r>
            <w:r>
              <w:rPr>
                <w:rFonts w:hint="eastAsia" w:asciiTheme="minorEastAsia" w:hAnsiTheme="minorEastAsia" w:eastAsiaTheme="minorEastAsia" w:cstheme="minorEastAsia"/>
                <w:color w:val="auto"/>
                <w:kern w:val="0"/>
                <w:sz w:val="21"/>
                <w:szCs w:val="21"/>
                <w:highlight w:val="none"/>
              </w:rPr>
              <w:t>有效期</w:t>
            </w:r>
          </w:p>
        </w:tc>
        <w:tc>
          <w:tcPr>
            <w:tcW w:w="6268" w:type="dxa"/>
            <w:vAlign w:val="center"/>
          </w:tcPr>
          <w:p>
            <w:pPr>
              <w:pStyle w:val="44"/>
              <w:widowControl/>
              <w:spacing w:line="334" w:lineRule="exact"/>
              <w:rPr>
                <w:rFonts w:hint="eastAsia" w:asciiTheme="minorEastAsia" w:hAnsiTheme="minorEastAsia" w:eastAsiaTheme="minorEastAsia" w:cstheme="minorEastAsia"/>
                <w:color w:val="auto"/>
                <w:kern w:val="0"/>
                <w:sz w:val="21"/>
                <w:szCs w:val="21"/>
                <w:highlight w:val="none"/>
              </w:rPr>
            </w:pPr>
            <w:bookmarkStart w:id="34" w:name="EBdaf02b35eef04948bb826c544b7758c6"/>
            <w:bookmarkEnd w:id="34"/>
            <w:r>
              <w:rPr>
                <w:rFonts w:hint="eastAsia" w:asciiTheme="minorEastAsia" w:hAnsiTheme="minorEastAsia" w:eastAsiaTheme="minorEastAsia" w:cstheme="minorEastAsia"/>
                <w:color w:val="auto"/>
                <w:kern w:val="0"/>
                <w:sz w:val="21"/>
                <w:szCs w:val="21"/>
                <w:highlight w:val="none"/>
              </w:rPr>
              <w:t xml:space="preserve"> 90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54" w:type="dxa"/>
            <w:vAlign w:val="center"/>
          </w:tcPr>
          <w:p>
            <w:pPr>
              <w:pStyle w:val="44"/>
              <w:widowControl/>
              <w:spacing w:line="360" w:lineRule="exact"/>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kern w:val="2"/>
                <w:sz w:val="21"/>
                <w:szCs w:val="21"/>
                <w:lang w:val="en-US" w:eastAsia="zh-CN" w:bidi="ar-SA"/>
              </w:rPr>
              <w:t>6</w:t>
            </w:r>
          </w:p>
        </w:tc>
        <w:tc>
          <w:tcPr>
            <w:tcW w:w="1735" w:type="dxa"/>
            <w:gridSpan w:val="2"/>
            <w:vAlign w:val="center"/>
          </w:tcPr>
          <w:p>
            <w:pPr>
              <w:keepNext w:val="0"/>
              <w:keepLines w:val="0"/>
              <w:pageBreakBefore w:val="0"/>
              <w:kinsoku/>
              <w:wordWrap/>
              <w:autoSpaceDE/>
              <w:autoSpaceDN/>
              <w:bidi w:val="0"/>
              <w:adjustRightInd/>
              <w:snapToGrid/>
              <w:spacing w:line="300" w:lineRule="exact"/>
              <w:ind w:left="-247" w:leftChars="-95" w:right="0" w:rightChars="0" w:firstLine="210" w:firstLineChars="10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kern w:val="0"/>
                <w:sz w:val="21"/>
                <w:szCs w:val="21"/>
              </w:rPr>
              <w:t>资格审查方式</w:t>
            </w:r>
          </w:p>
        </w:tc>
        <w:tc>
          <w:tcPr>
            <w:tcW w:w="6268" w:type="dxa"/>
            <w:vAlign w:val="center"/>
          </w:tcPr>
          <w:p>
            <w:pPr>
              <w:pStyle w:val="33"/>
              <w:keepNext w:val="0"/>
              <w:keepLines w:val="0"/>
              <w:pageBreakBefore w:val="0"/>
              <w:kinsoku/>
              <w:wordWrap/>
              <w:autoSpaceDE/>
              <w:autoSpaceDN/>
              <w:bidi w:val="0"/>
              <w:adjustRightInd/>
              <w:snapToGrid/>
              <w:spacing w:line="300" w:lineRule="exact"/>
              <w:jc w:val="both"/>
              <w:textAlignment w:val="auto"/>
              <w:outlineLvl w:val="0"/>
              <w:rPr>
                <w:rFonts w:hint="eastAsia" w:asciiTheme="minorEastAsia" w:hAnsiTheme="minorEastAsia" w:eastAsiaTheme="minorEastAsia" w:cstheme="minorEastAsia"/>
                <w:color w:val="000000"/>
                <w:kern w:val="0"/>
                <w:sz w:val="21"/>
                <w:szCs w:val="21"/>
                <w:highlight w:val="green"/>
                <w:lang w:val="en-US" w:eastAsia="zh-CN"/>
              </w:rPr>
            </w:pPr>
            <w:bookmarkStart w:id="35" w:name="EB8d5c7d73ca244b28bcae3699d53bc511"/>
            <w:bookmarkEnd w:id="35"/>
            <w:bookmarkStart w:id="36" w:name="EB93f4d92dc67243458e6fe4614c19bd8f"/>
            <w:bookmarkEnd w:id="36"/>
            <w:r>
              <w:rPr>
                <w:rFonts w:hint="eastAsia" w:asciiTheme="minorEastAsia" w:hAnsiTheme="minorEastAsia" w:eastAsiaTheme="minorEastAsia" w:cstheme="minorEastAsia"/>
                <w:color w:val="auto"/>
                <w:sz w:val="21"/>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54" w:type="dxa"/>
            <w:vAlign w:val="center"/>
          </w:tcPr>
          <w:p>
            <w:pPr>
              <w:pStyle w:val="44"/>
              <w:widowControl/>
              <w:spacing w:line="32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7</w:t>
            </w:r>
          </w:p>
        </w:tc>
        <w:tc>
          <w:tcPr>
            <w:tcW w:w="1735" w:type="dxa"/>
            <w:gridSpan w:val="2"/>
            <w:vAlign w:val="top"/>
          </w:tcPr>
          <w:p>
            <w:pPr>
              <w:keepNext w:val="0"/>
              <w:keepLines w:val="0"/>
              <w:pageBreakBefore w:val="0"/>
              <w:widowControl w:val="0"/>
              <w:kinsoku/>
              <w:wordWrap/>
              <w:overflowPunct/>
              <w:topLinePunct w:val="0"/>
              <w:autoSpaceDE w:val="0"/>
              <w:autoSpaceDN w:val="0"/>
              <w:bidi w:val="0"/>
              <w:adjustRightInd/>
              <w:snapToGrid/>
              <w:spacing w:line="440" w:lineRule="exact"/>
              <w:ind w:right="0" w:rightChars="0" w:firstLine="210" w:firstLineChars="100"/>
              <w:textAlignment w:val="auto"/>
              <w:rPr>
                <w:rFonts w:hint="eastAsia" w:asciiTheme="minorEastAsia" w:hAnsiTheme="minorEastAsia" w:eastAsiaTheme="minorEastAsia" w:cstheme="minorEastAsia"/>
                <w:color w:val="auto"/>
                <w:kern w:val="0"/>
                <w:sz w:val="21"/>
                <w:szCs w:val="21"/>
                <w:lang w:val="zh-CN" w:eastAsia="zh-CN" w:bidi="ar-SA"/>
              </w:rPr>
            </w:pPr>
            <w:r>
              <w:rPr>
                <w:rFonts w:hint="eastAsia" w:asciiTheme="minorEastAsia" w:hAnsiTheme="minorEastAsia" w:eastAsiaTheme="minorEastAsia" w:cstheme="minorEastAsia"/>
                <w:color w:val="auto"/>
                <w:kern w:val="0"/>
                <w:sz w:val="21"/>
                <w:szCs w:val="21"/>
                <w:lang w:val="en-US" w:eastAsia="zh-CN" w:bidi="ar-SA"/>
              </w:rPr>
              <w:t xml:space="preserve">评审方法 </w:t>
            </w:r>
          </w:p>
        </w:tc>
        <w:tc>
          <w:tcPr>
            <w:tcW w:w="626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color w:val="auto"/>
                <w:kern w:val="0"/>
                <w:sz w:val="21"/>
                <w:szCs w:val="21"/>
                <w:lang w:val="zh-CN" w:eastAsia="zh-CN" w:bidi="ar-SA"/>
              </w:rPr>
            </w:pPr>
            <w:r>
              <w:rPr>
                <w:rFonts w:hint="eastAsia" w:asciiTheme="minorEastAsia" w:hAnsiTheme="minorEastAsia" w:eastAsiaTheme="minorEastAsia" w:cstheme="minorEastAsia"/>
                <w:color w:val="auto"/>
                <w:kern w:val="0"/>
                <w:sz w:val="21"/>
                <w:szCs w:val="21"/>
                <w:lang w:val="en-US" w:eastAsia="zh-CN" w:bidi="ar-SA"/>
              </w:rPr>
              <w:t xml:space="preserve">采用最低评标价法。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4" w:type="dxa"/>
            <w:vAlign w:val="center"/>
          </w:tcPr>
          <w:p>
            <w:pPr>
              <w:pStyle w:val="44"/>
              <w:widowControl/>
              <w:spacing w:line="32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8</w:t>
            </w:r>
          </w:p>
        </w:tc>
        <w:tc>
          <w:tcPr>
            <w:tcW w:w="1735" w:type="dxa"/>
            <w:gridSpan w:val="2"/>
            <w:vAlign w:val="center"/>
          </w:tcPr>
          <w:p>
            <w:pPr>
              <w:keepNext w:val="0"/>
              <w:keepLines w:val="0"/>
              <w:pageBreakBefore w:val="0"/>
              <w:kinsoku/>
              <w:wordWrap/>
              <w:autoSpaceDE/>
              <w:autoSpaceDN/>
              <w:bidi w:val="0"/>
              <w:adjustRightInd/>
              <w:snapToGrid/>
              <w:spacing w:line="300" w:lineRule="exact"/>
              <w:ind w:left="-247" w:leftChars="-95" w:firstLine="210" w:firstLineChars="100"/>
              <w:jc w:val="center"/>
              <w:textAlignment w:val="auto"/>
              <w:rPr>
                <w:rFonts w:hint="eastAsia" w:asciiTheme="minorEastAsia" w:hAnsiTheme="minorEastAsia" w:eastAsiaTheme="minorEastAsia" w:cstheme="minorEastAsia"/>
                <w:color w:val="auto"/>
                <w:kern w:val="0"/>
                <w:sz w:val="21"/>
                <w:szCs w:val="21"/>
                <w:lang w:val="zh-CN" w:eastAsia="zh-CN" w:bidi="ar-SA"/>
              </w:rPr>
            </w:pPr>
            <w:r>
              <w:rPr>
                <w:rFonts w:hint="eastAsia" w:asciiTheme="minorEastAsia" w:hAnsiTheme="minorEastAsia" w:eastAsiaTheme="minorEastAsia" w:cstheme="minorEastAsia"/>
                <w:color w:val="auto"/>
                <w:kern w:val="0"/>
                <w:sz w:val="21"/>
                <w:szCs w:val="21"/>
                <w:lang w:val="en-US" w:eastAsia="zh-CN" w:bidi="ar-SA"/>
              </w:rPr>
              <w:t>预算金额</w:t>
            </w:r>
          </w:p>
        </w:tc>
        <w:tc>
          <w:tcPr>
            <w:tcW w:w="6268"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预算：36万元；注：供应商投标报价超过预算金额的按无效投标处理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4" w:type="dxa"/>
            <w:vAlign w:val="center"/>
          </w:tcPr>
          <w:p>
            <w:pPr>
              <w:pStyle w:val="44"/>
              <w:widowControl/>
              <w:spacing w:line="32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9</w:t>
            </w:r>
          </w:p>
        </w:tc>
        <w:tc>
          <w:tcPr>
            <w:tcW w:w="1735" w:type="dxa"/>
            <w:gridSpan w:val="2"/>
            <w:vAlign w:val="top"/>
          </w:tcPr>
          <w:p>
            <w:pPr>
              <w:keepNext w:val="0"/>
              <w:keepLines w:val="0"/>
              <w:pageBreakBefore w:val="0"/>
              <w:widowControl w:val="0"/>
              <w:kinsoku/>
              <w:wordWrap/>
              <w:overflowPunct/>
              <w:topLinePunct w:val="0"/>
              <w:autoSpaceDE w:val="0"/>
              <w:autoSpaceDN w:val="0"/>
              <w:bidi w:val="0"/>
              <w:adjustRightInd/>
              <w:snapToGrid/>
              <w:spacing w:line="440" w:lineRule="exact"/>
              <w:ind w:right="0" w:rightChars="0"/>
              <w:textAlignment w:val="auto"/>
              <w:rPr>
                <w:rFonts w:hint="eastAsia" w:asciiTheme="minorEastAsia" w:hAnsiTheme="minorEastAsia" w:eastAsiaTheme="minorEastAsia" w:cstheme="minorEastAsia"/>
                <w:color w:val="auto"/>
                <w:kern w:val="0"/>
                <w:sz w:val="21"/>
                <w:szCs w:val="21"/>
                <w:lang w:val="zh-CN" w:eastAsia="zh-CN" w:bidi="ar-SA"/>
              </w:rPr>
            </w:pPr>
            <w:r>
              <w:rPr>
                <w:rFonts w:hint="eastAsia" w:asciiTheme="minorEastAsia" w:hAnsiTheme="minorEastAsia" w:eastAsiaTheme="minorEastAsia" w:cstheme="minorEastAsia"/>
                <w:color w:val="auto"/>
                <w:kern w:val="0"/>
                <w:sz w:val="21"/>
                <w:szCs w:val="21"/>
                <w:lang w:val="en-US" w:eastAsia="zh-CN" w:bidi="ar-SA"/>
              </w:rPr>
              <w:t xml:space="preserve">谈判保证金 </w:t>
            </w:r>
          </w:p>
        </w:tc>
        <w:tc>
          <w:tcPr>
            <w:tcW w:w="6268" w:type="dxa"/>
            <w:vAlign w:val="top"/>
          </w:tcPr>
          <w:p>
            <w:pPr>
              <w:keepNext w:val="0"/>
              <w:keepLines w:val="0"/>
              <w:pageBreakBefore w:val="0"/>
              <w:widowControl w:val="0"/>
              <w:kinsoku/>
              <w:wordWrap/>
              <w:overflowPunct/>
              <w:topLinePunct w:val="0"/>
              <w:bidi w:val="0"/>
              <w:adjustRightInd/>
              <w:snapToGrid/>
              <w:spacing w:before="0" w:after="0" w:line="560" w:lineRule="exact"/>
              <w:ind w:right="0" w:rightChars="0"/>
              <w:textAlignment w:val="auto"/>
              <w:outlineLvl w:val="9"/>
              <w:rPr>
                <w:rFonts w:hint="eastAsia" w:asciiTheme="minorEastAsia" w:hAnsiTheme="minorEastAsia" w:eastAsiaTheme="minorEastAsia" w:cstheme="minorEastAsia"/>
                <w:color w:val="auto"/>
                <w:kern w:val="0"/>
                <w:sz w:val="21"/>
                <w:szCs w:val="21"/>
                <w:lang w:val="zh-CN" w:eastAsia="zh-CN" w:bidi="ar-SA"/>
              </w:rPr>
            </w:pPr>
            <w:r>
              <w:rPr>
                <w:rFonts w:hint="eastAsia" w:asciiTheme="minorEastAsia" w:hAnsiTheme="minorEastAsia" w:eastAsiaTheme="minorEastAsia" w:cstheme="minorEastAsia"/>
                <w:color w:val="auto"/>
                <w:kern w:val="0"/>
                <w:sz w:val="21"/>
                <w:szCs w:val="21"/>
                <w:lang w:val="zh-CN" w:eastAsia="zh-CN" w:bidi="ar-SA"/>
              </w:rPr>
              <w:t>不缴纳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4" w:type="dxa"/>
            <w:vAlign w:val="center"/>
          </w:tcPr>
          <w:p>
            <w:pPr>
              <w:pStyle w:val="44"/>
              <w:widowControl/>
              <w:spacing w:line="32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10</w:t>
            </w:r>
          </w:p>
        </w:tc>
        <w:tc>
          <w:tcPr>
            <w:tcW w:w="1735" w:type="dxa"/>
            <w:gridSpan w:val="2"/>
            <w:vAlign w:val="top"/>
          </w:tcPr>
          <w:p>
            <w:pPr>
              <w:keepNext w:val="0"/>
              <w:keepLines w:val="0"/>
              <w:pageBreakBefore w:val="0"/>
              <w:widowControl w:val="0"/>
              <w:kinsoku/>
              <w:wordWrap/>
              <w:overflowPunct/>
              <w:topLinePunct w:val="0"/>
              <w:autoSpaceDE w:val="0"/>
              <w:autoSpaceDN w:val="0"/>
              <w:bidi w:val="0"/>
              <w:adjustRightInd/>
              <w:snapToGrid/>
              <w:spacing w:line="440" w:lineRule="exact"/>
              <w:ind w:right="0" w:rightChars="0"/>
              <w:jc w:val="center"/>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报价</w:t>
            </w:r>
          </w:p>
        </w:tc>
        <w:tc>
          <w:tcPr>
            <w:tcW w:w="6268"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1"/>
                <w:szCs w:val="21"/>
                <w:lang w:val="zh-CN" w:eastAsia="zh-CN" w:bidi="ar-SA"/>
              </w:rPr>
            </w:pPr>
            <w:r>
              <w:rPr>
                <w:rFonts w:hint="eastAsia" w:asciiTheme="minorEastAsia" w:hAnsiTheme="minorEastAsia" w:eastAsiaTheme="minorEastAsia" w:cstheme="minorEastAsia"/>
                <w:color w:val="auto"/>
                <w:kern w:val="0"/>
                <w:sz w:val="21"/>
                <w:szCs w:val="21"/>
                <w:highlight w:val="green"/>
                <w:lang w:val="en-US" w:eastAsia="zh-CN" w:bidi="ar-SA"/>
              </w:rPr>
              <w:t>最后报价供应商需提交标价的工程量清单详细报价表，供应商提前做好准备（上传附件时间30分钟，报价表为投标报价的有效组成部分，未在规定时间内上传视为无效）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4" w:type="dxa"/>
            <w:vAlign w:val="center"/>
          </w:tcPr>
          <w:p>
            <w:pPr>
              <w:pStyle w:val="44"/>
              <w:widowControl/>
              <w:spacing w:line="32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11</w:t>
            </w:r>
          </w:p>
        </w:tc>
        <w:tc>
          <w:tcPr>
            <w:tcW w:w="173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right="0" w:rightChars="0"/>
              <w:jc w:val="center"/>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承包方式</w:t>
            </w:r>
          </w:p>
        </w:tc>
        <w:tc>
          <w:tcPr>
            <w:tcW w:w="6268" w:type="dxa"/>
            <w:vAlign w:val="top"/>
          </w:tcPr>
          <w:p>
            <w:pPr>
              <w:keepNext w:val="0"/>
              <w:keepLines w:val="0"/>
              <w:pageBreakBefore w:val="0"/>
              <w:widowControl w:val="0"/>
              <w:kinsoku/>
              <w:wordWrap/>
              <w:overflowPunct/>
              <w:topLinePunct w:val="0"/>
              <w:bidi w:val="0"/>
              <w:adjustRightInd/>
              <w:snapToGrid/>
              <w:spacing w:before="0" w:after="0" w:line="560" w:lineRule="exact"/>
              <w:ind w:right="0" w:rightChars="0"/>
              <w:jc w:val="left"/>
              <w:textAlignment w:val="auto"/>
              <w:outlineLvl w:val="9"/>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954" w:type="dxa"/>
            <w:vAlign w:val="center"/>
          </w:tcPr>
          <w:p>
            <w:pPr>
              <w:pStyle w:val="44"/>
              <w:spacing w:line="4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12</w:t>
            </w:r>
          </w:p>
        </w:tc>
        <w:tc>
          <w:tcPr>
            <w:tcW w:w="8003" w:type="dxa"/>
            <w:gridSpan w:val="3"/>
            <w:vAlign w:val="center"/>
          </w:tcPr>
          <w:p>
            <w:pPr>
              <w:pStyle w:val="45"/>
              <w:keepNext w:val="0"/>
              <w:keepLines w:val="0"/>
              <w:pageBreakBefore w:val="0"/>
              <w:widowControl/>
              <w:kinsoku/>
              <w:wordWrap/>
              <w:overflowPunct/>
              <w:topLinePunct w:val="0"/>
              <w:bidi w:val="0"/>
              <w:adjustRightInd/>
              <w:snapToGrid/>
              <w:spacing w:line="5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bidi="ar-SA"/>
              </w:rPr>
            </w:pPr>
            <w:bookmarkStart w:id="37" w:name="EBdc8219d0eae545d6a19583c249458019"/>
            <w:bookmarkEnd w:id="37"/>
            <w:r>
              <w:rPr>
                <w:rFonts w:hint="eastAsia" w:asciiTheme="minorEastAsia" w:hAnsiTheme="minorEastAsia" w:eastAsiaTheme="minorEastAsia" w:cstheme="minorEastAsia"/>
                <w:color w:val="auto"/>
                <w:kern w:val="0"/>
                <w:sz w:val="21"/>
                <w:szCs w:val="21"/>
                <w:lang w:val="en-US" w:eastAsia="zh-CN" w:bidi="ar-SA"/>
              </w:rPr>
              <w:t xml:space="preserve"> 1、本项目的扬尘污染防治措施增加费计取，依据《自治区建筑工地施工现场扬尘治理工作实施方案》（新建质（2019）7 号、《建筑工程施工现场扬尘污染防治标准》（XJJ119-2020)等标准规定（注：此规定各项费用已按《关于新疆建设工程扬尘污染防治增加费计取方法的公告》新疆维吾尔自治区住房和城乡建设厅公告 2020年第 120号计取）。</w:t>
            </w:r>
          </w:p>
          <w:p>
            <w:pPr>
              <w:pStyle w:val="45"/>
              <w:keepNext w:val="0"/>
              <w:keepLines w:val="0"/>
              <w:pageBreakBefore w:val="0"/>
              <w:widowControl/>
              <w:kinsoku/>
              <w:wordWrap/>
              <w:overflowPunct/>
              <w:topLinePunct w:val="0"/>
              <w:bidi w:val="0"/>
              <w:adjustRightInd/>
              <w:snapToGrid/>
              <w:spacing w:line="5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 xml:space="preserve">2、建筑工程施工现场扬尘污染防治的工作标准、各方主体责任、强化监管 及工作保障措施标准必须严格执行《自治区建筑工地施工现场扬尘治理工作实施方案》（新建质〔2019〕7 号）、《建筑工程施工现场扬尘污染防治标准》（XJJ119-2020）等标准规定。  </w:t>
            </w:r>
          </w:p>
          <w:p>
            <w:pPr>
              <w:pStyle w:val="45"/>
              <w:keepNext w:val="0"/>
              <w:keepLines w:val="0"/>
              <w:pageBreakBefore w:val="0"/>
              <w:widowControl/>
              <w:kinsoku/>
              <w:wordWrap/>
              <w:overflowPunct/>
              <w:topLinePunct w:val="0"/>
              <w:bidi w:val="0"/>
              <w:adjustRightInd/>
              <w:snapToGrid/>
              <w:spacing w:line="5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 xml:space="preserve">3、各供应商需根据该项目实际情况填报施工各项措施费用，施工图纸、地勘报告、清单特征描述、工程现场已明确的，措施费结算不予调整。 </w:t>
            </w:r>
          </w:p>
          <w:p>
            <w:pPr>
              <w:pStyle w:val="45"/>
              <w:keepNext w:val="0"/>
              <w:keepLines w:val="0"/>
              <w:pageBreakBefore w:val="0"/>
              <w:widowControl/>
              <w:kinsoku/>
              <w:wordWrap/>
              <w:overflowPunct/>
              <w:topLinePunct w:val="0"/>
              <w:bidi w:val="0"/>
              <w:adjustRightInd/>
              <w:snapToGrid/>
              <w:spacing w:line="5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 xml:space="preserve">4、按照“谁用工谁负责”的原则，农民工工资支付主体为用工单位;支付方式以货币形式(通过银行转账或者现金支付给农民工本人，不得以实物或者有价证券等其他形式替代) ;支付周期按月支付。 </w:t>
            </w:r>
          </w:p>
          <w:p>
            <w:pPr>
              <w:pStyle w:val="46"/>
              <w:keepNext w:val="0"/>
              <w:keepLines w:val="0"/>
              <w:pageBreakBefore w:val="0"/>
              <w:widowControl/>
              <w:kinsoku/>
              <w:wordWrap/>
              <w:overflowPunct/>
              <w:topLinePunct w:val="0"/>
              <w:bidi w:val="0"/>
              <w:adjustRightInd/>
              <w:snapToGrid/>
              <w:spacing w:line="5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5、投标企业需在新疆工程建设云网站（http://jsy.xjjs.gov.cn）上完成资质信息及人员信息个人实名制录入（以新疆工程建设云向社会公开信息为准）。</w:t>
            </w:r>
          </w:p>
          <w:p>
            <w:pPr>
              <w:pStyle w:val="46"/>
              <w:keepNext w:val="0"/>
              <w:keepLines w:val="0"/>
              <w:pageBreakBefore w:val="0"/>
              <w:widowControl/>
              <w:kinsoku/>
              <w:wordWrap/>
              <w:overflowPunct/>
              <w:topLinePunct w:val="0"/>
              <w:bidi w:val="0"/>
              <w:adjustRightInd/>
              <w:snapToGrid/>
              <w:spacing w:line="5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 xml:space="preserve">6、区外进疆建筑企业需按照自治区住房和城乡建设厅发布的《关于进一步推动自治区建筑市场统一开放的通知》，登录新疆建筑市场监管和诚信信息一体化平台（以下简称新疆工程建设云，网址：http://jsy.xjjs.gov.cn），注册报送企业基本信息和人员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954" w:type="dxa"/>
            <w:vAlign w:val="center"/>
          </w:tcPr>
          <w:p>
            <w:pPr>
              <w:pStyle w:val="44"/>
              <w:spacing w:line="4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w:t>
            </w:r>
          </w:p>
        </w:tc>
        <w:tc>
          <w:tcPr>
            <w:tcW w:w="1172" w:type="dxa"/>
            <w:vAlign w:val="center"/>
          </w:tcPr>
          <w:p>
            <w:pPr>
              <w:keepNext w:val="0"/>
              <w:keepLines w:val="0"/>
              <w:pageBreakBefore w:val="0"/>
              <w:kinsoku/>
              <w:wordWrap/>
              <w:autoSpaceDE/>
              <w:autoSpaceDN/>
              <w:bidi w:val="0"/>
              <w:adjustRightInd/>
              <w:snapToGrid/>
              <w:spacing w:line="300" w:lineRule="exact"/>
              <w:ind w:left="-247" w:leftChars="-95" w:firstLine="210" w:firstLineChars="10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kern w:val="0"/>
                <w:sz w:val="21"/>
                <w:szCs w:val="21"/>
              </w:rPr>
              <w:t>标前准备</w:t>
            </w:r>
          </w:p>
        </w:tc>
        <w:tc>
          <w:tcPr>
            <w:tcW w:w="6831" w:type="dxa"/>
            <w:gridSpan w:val="2"/>
            <w:vAlign w:val="center"/>
          </w:tcPr>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1"/>
                <w:szCs w:val="21"/>
                <w:highlight w:val="none"/>
                <w:lang w:val="zh-CN" w:eastAsia="zh-CN"/>
              </w:rPr>
            </w:pPr>
            <w:r>
              <w:rPr>
                <w:rFonts w:hint="eastAsia" w:asciiTheme="minorEastAsia" w:hAnsiTheme="minorEastAsia" w:eastAsiaTheme="minorEastAsia" w:cstheme="minorEastAsia"/>
                <w:color w:val="000000"/>
                <w:sz w:val="21"/>
                <w:szCs w:val="21"/>
                <w:highlight w:val="none"/>
                <w:lang w:val="zh-CN" w:eastAsia="zh-CN"/>
              </w:rPr>
              <w:t>1.本项目为电子招投标，供应商需要使用CA加密设备，凡参加本项目必须可自主通过新疆CA申领渠道“新疆政务通”申请政采云平台可使用的CA设备，如原有兵团或公共资源使用的CA，可与新疆CA联系（</w:t>
            </w:r>
            <w:r>
              <w:rPr>
                <w:rFonts w:hint="eastAsia" w:asciiTheme="minorEastAsia" w:hAnsiTheme="minorEastAsia" w:eastAsiaTheme="minorEastAsia" w:cstheme="minorEastAsia"/>
                <w:color w:val="000000"/>
                <w:sz w:val="21"/>
                <w:szCs w:val="21"/>
                <w:highlight w:val="none"/>
                <w:lang w:val="en-US" w:eastAsia="zh-CN"/>
              </w:rPr>
              <w:t>0991-2819290</w:t>
            </w:r>
            <w:r>
              <w:rPr>
                <w:rFonts w:hint="eastAsia" w:asciiTheme="minorEastAsia" w:hAnsiTheme="minorEastAsia" w:eastAsiaTheme="minorEastAsia" w:cstheme="minorEastAsia"/>
                <w:color w:val="000000"/>
                <w:sz w:val="21"/>
                <w:szCs w:val="21"/>
                <w:highlight w:val="none"/>
                <w:lang w:val="zh-CN" w:eastAsia="zh-CN"/>
              </w:rPr>
              <w:t xml:space="preserve">），申请增加电子证书即可，无需重复申领。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1"/>
                <w:szCs w:val="21"/>
                <w:highlight w:val="none"/>
                <w:lang w:val="zh-CN" w:eastAsia="zh-CN"/>
              </w:rPr>
            </w:pPr>
            <w:r>
              <w:rPr>
                <w:rFonts w:hint="eastAsia" w:asciiTheme="minorEastAsia" w:hAnsiTheme="minorEastAsia" w:eastAsiaTheme="minorEastAsia" w:cstheme="minorEastAsia"/>
                <w:color w:val="000000"/>
                <w:sz w:val="21"/>
                <w:szCs w:val="21"/>
                <w:highlight w:val="none"/>
                <w:lang w:val="zh-CN" w:eastAsia="zh-CN"/>
              </w:rPr>
              <w:t>2.本项目实行网上投标，采用电子</w:t>
            </w:r>
            <w:r>
              <w:rPr>
                <w:rFonts w:hint="eastAsia" w:asciiTheme="minorEastAsia" w:hAnsiTheme="minorEastAsia" w:eastAsiaTheme="minorEastAsia" w:cstheme="minorEastAsia"/>
                <w:color w:val="000000"/>
                <w:sz w:val="21"/>
                <w:szCs w:val="21"/>
                <w:highlight w:val="none"/>
                <w:lang w:val="en-US" w:eastAsia="zh-CN"/>
              </w:rPr>
              <w:t>投标</w:t>
            </w:r>
            <w:r>
              <w:rPr>
                <w:rFonts w:hint="eastAsia" w:asciiTheme="minorEastAsia" w:hAnsiTheme="minorEastAsia" w:eastAsiaTheme="minorEastAsia" w:cstheme="minorEastAsia"/>
                <w:color w:val="000000"/>
                <w:sz w:val="21"/>
                <w:szCs w:val="21"/>
                <w:highlight w:val="none"/>
                <w:lang w:val="zh-CN" w:eastAsia="zh-CN"/>
              </w:rPr>
              <w:t>文件(供应商须使用CA加密设备通过政采云电子投标客户端制作</w:t>
            </w:r>
            <w:r>
              <w:rPr>
                <w:rFonts w:hint="eastAsia" w:asciiTheme="minorEastAsia" w:hAnsiTheme="minorEastAsia" w:eastAsiaTheme="minorEastAsia" w:cstheme="minorEastAsia"/>
                <w:color w:val="000000"/>
                <w:sz w:val="21"/>
                <w:szCs w:val="21"/>
                <w:highlight w:val="none"/>
                <w:lang w:val="en-US" w:eastAsia="zh-CN"/>
              </w:rPr>
              <w:t>响应</w:t>
            </w:r>
            <w:r>
              <w:rPr>
                <w:rFonts w:hint="eastAsia" w:asciiTheme="minorEastAsia" w:hAnsiTheme="minorEastAsia" w:eastAsiaTheme="minorEastAsia" w:cstheme="minorEastAsia"/>
                <w:color w:val="000000"/>
                <w:sz w:val="21"/>
                <w:szCs w:val="21"/>
                <w:highlight w:val="none"/>
                <w:lang w:val="zh-CN" w:eastAsia="zh-CN"/>
              </w:rPr>
              <w:t xml:space="preserve">文件)。若供应商参与投标，自行承担投标一切费用。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1"/>
                <w:szCs w:val="21"/>
                <w:highlight w:val="none"/>
                <w:lang w:val="zh-CN" w:eastAsia="zh-CN"/>
              </w:rPr>
            </w:pPr>
            <w:r>
              <w:rPr>
                <w:rFonts w:hint="eastAsia" w:asciiTheme="minorEastAsia" w:hAnsiTheme="minorEastAsia" w:eastAsiaTheme="minorEastAsia" w:cstheme="minorEastAsia"/>
                <w:color w:val="000000"/>
                <w:sz w:val="21"/>
                <w:szCs w:val="21"/>
                <w:highlight w:val="none"/>
                <w:lang w:val="zh-CN" w:eastAsia="zh-CN"/>
              </w:rPr>
              <w:t xml:space="preserve">3.各供应商应在开标前应确保成为新疆维吾尔自治区政府采购网正式注册入库供应商，并完成CA数字证书申领。因未注册入库、未办理CA数字证书等原因造成无法投标或投标失败等后果由供应商自行承担。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1"/>
                <w:szCs w:val="21"/>
                <w:highlight w:val="none"/>
                <w:lang w:val="zh-CN" w:eastAsia="zh-CN"/>
              </w:rPr>
            </w:pPr>
            <w:r>
              <w:rPr>
                <w:rFonts w:hint="eastAsia" w:asciiTheme="minorEastAsia" w:hAnsiTheme="minorEastAsia" w:eastAsiaTheme="minorEastAsia" w:cstheme="minorEastAsia"/>
                <w:color w:val="000000"/>
                <w:sz w:val="21"/>
                <w:szCs w:val="21"/>
                <w:highlight w:val="none"/>
                <w:lang w:val="zh-CN" w:eastAsia="zh-CN"/>
              </w:rPr>
              <w:t>4.供应商将政采云电子交易客户端下载、安装完成后，可通过账号密码或CA登录客户端进行</w:t>
            </w:r>
            <w:r>
              <w:rPr>
                <w:rFonts w:hint="eastAsia" w:asciiTheme="minorEastAsia" w:hAnsiTheme="minorEastAsia" w:eastAsiaTheme="minorEastAsia" w:cstheme="minorEastAsia"/>
                <w:color w:val="000000"/>
                <w:sz w:val="21"/>
                <w:szCs w:val="21"/>
                <w:highlight w:val="none"/>
                <w:lang w:val="en-US" w:eastAsia="zh-CN"/>
              </w:rPr>
              <w:t>响应</w:t>
            </w:r>
            <w:r>
              <w:rPr>
                <w:rFonts w:hint="eastAsia" w:asciiTheme="minorEastAsia" w:hAnsiTheme="minorEastAsia" w:eastAsiaTheme="minorEastAsia" w:cstheme="minorEastAsia"/>
                <w:color w:val="000000"/>
                <w:sz w:val="21"/>
                <w:szCs w:val="21"/>
                <w:highlight w:val="none"/>
                <w:lang w:val="zh-CN" w:eastAsia="zh-CN"/>
              </w:rPr>
              <w:t xml:space="preserve">文件制作。在使用政采云投标客户端时，建议使用WIN7及以上操作系统。客户端请至新疆政府采购网（http://www.ccgp-xinjiang.gov.cn/）下载专区查看，如有问题可拨打政采云客户服务热线400-881-7190进行咨询。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1"/>
                <w:szCs w:val="21"/>
                <w:highlight w:val="none"/>
                <w:lang w:val="zh-CN" w:eastAsia="zh-CN"/>
              </w:rPr>
            </w:pPr>
            <w:r>
              <w:rPr>
                <w:rFonts w:hint="eastAsia" w:asciiTheme="minorEastAsia" w:hAnsiTheme="minorEastAsia" w:eastAsiaTheme="minorEastAsia" w:cstheme="minorEastAsia"/>
                <w:color w:val="000000"/>
                <w:sz w:val="21"/>
                <w:szCs w:val="21"/>
                <w:highlight w:val="none"/>
                <w:lang w:val="zh-CN" w:eastAsia="zh-CN"/>
              </w:rPr>
              <w:t>5.供应商在开标时须使用制作加密电子</w:t>
            </w:r>
            <w:r>
              <w:rPr>
                <w:rFonts w:hint="eastAsia" w:asciiTheme="minorEastAsia" w:hAnsiTheme="minorEastAsia" w:eastAsiaTheme="minorEastAsia" w:cstheme="minorEastAsia"/>
                <w:color w:val="000000"/>
                <w:sz w:val="21"/>
                <w:szCs w:val="21"/>
                <w:highlight w:val="none"/>
                <w:lang w:val="en-US" w:eastAsia="zh-CN"/>
              </w:rPr>
              <w:t>投标</w:t>
            </w:r>
            <w:r>
              <w:rPr>
                <w:rFonts w:hint="eastAsia" w:asciiTheme="minorEastAsia" w:hAnsiTheme="minorEastAsia" w:eastAsiaTheme="minorEastAsia" w:cstheme="minorEastAsia"/>
                <w:color w:val="000000"/>
                <w:sz w:val="21"/>
                <w:szCs w:val="21"/>
                <w:highlight w:val="none"/>
                <w:lang w:val="zh-CN" w:eastAsia="zh-CN"/>
              </w:rPr>
              <w:t xml:space="preserve">文件所使用的CA锁及电脑，电脑须提前配置好浏览器，以便开标时解锁。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zh-CN" w:eastAsia="zh-CN"/>
              </w:rPr>
              <w:t>6.供应商对不见面开评标系统的技术操作咨询，可通过https://edu.zcygov.cn/luban/xinjiang-e-biding自助查询，也可在政采云帮助中心常见问题解答和操作流程讲解视频中自助查询，网址为：https://service.zcygov.cn/#/help，“项目采购”</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highlight w:val="none"/>
                <w:lang w:val="zh-CN" w:eastAsia="zh-CN"/>
              </w:rPr>
              <w:t>“操作流程”</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highlight w:val="none"/>
                <w:lang w:val="zh-CN" w:eastAsia="zh-CN"/>
              </w:rPr>
              <w:t>电子招投标”</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highlight w:val="none"/>
                <w:lang w:val="zh-CN" w:eastAsia="zh-CN"/>
              </w:rPr>
              <w:t>“政府采购项目电子交易管理操作指南”</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highlight w:val="none"/>
                <w:lang w:val="zh-CN" w:eastAsia="zh-CN"/>
              </w:rPr>
              <w:t>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tc>
      </w:tr>
    </w:tbl>
    <w:p>
      <w:pPr>
        <w:pStyle w:val="32"/>
        <w:ind w:left="0" w:leftChars="0" w:firstLine="0" w:firstLineChars="0"/>
        <w:rPr>
          <w:rFonts w:hint="eastAsia" w:asciiTheme="minorEastAsia" w:hAnsiTheme="minorEastAsia" w:eastAsiaTheme="minorEastAsia" w:cstheme="minorEastAsia"/>
        </w:rPr>
      </w:pPr>
    </w:p>
    <w:p>
      <w:pPr>
        <w:pStyle w:val="32"/>
        <w:ind w:left="0" w:leftChars="0" w:firstLine="0" w:firstLineChars="0"/>
        <w:rPr>
          <w:rFonts w:hint="eastAsia" w:ascii="黑体" w:hAnsi="黑体" w:eastAsia="黑体" w:cs="黑体"/>
          <w:sz w:val="30"/>
          <w:szCs w:val="30"/>
          <w:lang w:eastAsia="zh-CN"/>
        </w:rPr>
      </w:pPr>
    </w:p>
    <w:p>
      <w:pPr>
        <w:pStyle w:val="32"/>
        <w:ind w:left="0" w:leftChars="0" w:firstLine="0" w:firstLineChars="0"/>
        <w:rPr>
          <w:rFonts w:hint="eastAsia" w:ascii="黑体" w:hAnsi="黑体" w:eastAsia="黑体" w:cs="黑体"/>
          <w:sz w:val="30"/>
          <w:szCs w:val="30"/>
          <w:lang w:eastAsia="zh-CN"/>
        </w:rPr>
      </w:pPr>
    </w:p>
    <w:p>
      <w:pPr>
        <w:pStyle w:val="32"/>
        <w:ind w:left="0" w:leftChars="0" w:firstLine="0" w:firstLineChars="0"/>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二、谈判须知</w:t>
      </w:r>
    </w:p>
    <w:p>
      <w:pPr>
        <w:pStyle w:val="32"/>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一、供应商</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（一）合格供应商条件</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合格供应商应完全符合采购文件第一</w:t>
      </w:r>
      <w:r>
        <w:rPr>
          <w:rFonts w:hint="eastAsia" w:asciiTheme="minorEastAsia" w:hAnsiTheme="minorEastAsia" w:eastAsiaTheme="minorEastAsia" w:cstheme="minorEastAsia"/>
          <w:lang w:eastAsia="zh-CN"/>
        </w:rPr>
        <w:t>部分</w:t>
      </w:r>
      <w:r>
        <w:rPr>
          <w:rFonts w:hint="eastAsia" w:asciiTheme="minorEastAsia" w:hAnsiTheme="minorEastAsia" w:eastAsiaTheme="minorEastAsia" w:cstheme="minorEastAsia"/>
        </w:rPr>
        <w:t>中规定的供应商资格条件，并对采购文件作出实质性响应。</w:t>
      </w:r>
    </w:p>
    <w:p>
      <w:pPr>
        <w:pStyle w:val="31"/>
        <w:ind w:firstLine="480"/>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Cs w:val="28"/>
        </w:rPr>
        <w:t>（二）供应商的风险</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供应商没有按照采购文件要求提供全部资料，或者供应商没有对采购文件在各方面作出实质性响应，可能导致谈判被拒绝或评定为响应文件无效。</w:t>
      </w:r>
    </w:p>
    <w:p>
      <w:pPr>
        <w:pStyle w:val="32"/>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二、采购文件</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采购文件是供应商编制响应文件的依据，是谈判小组评判依据和标准。采购文件也是采购人与成交供应商签订合同的基础。</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（一）采购文件由邀请书；项目技术规格、数量及质量要求；商务条款；供应商须知；评审方法、评审标准、响应文件无效条款和终止谈判活动条款；合同主要条款、合同范本；响应文件格式等</w:t>
      </w:r>
      <w:r>
        <w:rPr>
          <w:rFonts w:hint="eastAsia" w:asciiTheme="minorEastAsia" w:hAnsiTheme="minorEastAsia" w:eastAsiaTheme="minorEastAsia" w:cstheme="minorEastAsia"/>
          <w:lang w:eastAsia="zh-CN"/>
        </w:rPr>
        <w:t>六</w:t>
      </w:r>
      <w:r>
        <w:rPr>
          <w:rFonts w:hint="eastAsia" w:asciiTheme="minorEastAsia" w:hAnsiTheme="minorEastAsia" w:eastAsiaTheme="minorEastAsia" w:cstheme="minorEastAsia"/>
        </w:rPr>
        <w:t>部分组成。</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二）采购机构对采购文件所作的一切有效通知、修改、补充及澄清，都是采购文件的组成部分。修改和/或补充文件应在提交响应文件截止时间三日前发至新疆政府采购网，所有获取采购文件的供应商自行登录网站查阅，修改和/或补充文件将作为采购文件的组成部分，对所有供应商具有约束力。</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（三）本项目的采购文件、补遗文件（如果有）一律在新疆政府采购网上发布，请各供应商注意浏览、下载。</w:t>
      </w:r>
    </w:p>
    <w:p>
      <w:pPr>
        <w:pStyle w:val="32"/>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三、响应文件</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供应商应当按照采购文件的要求编制响应文件，并对采购文件提出的要求和条件作出实质性响应，响应文件应编制完整的页码、目录。（编制上传响应文件与相应模块对应）</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（一）响应文件组成</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响应文件由第</w:t>
      </w:r>
      <w:r>
        <w:rPr>
          <w:rFonts w:hint="eastAsia" w:asciiTheme="minorEastAsia" w:hAnsiTheme="minorEastAsia" w:eastAsiaTheme="minorEastAsia" w:cstheme="minorEastAsia"/>
          <w:lang w:eastAsia="zh-CN"/>
        </w:rPr>
        <w:t>六部分</w:t>
      </w:r>
      <w:r>
        <w:rPr>
          <w:rFonts w:hint="eastAsia" w:asciiTheme="minorEastAsia" w:hAnsiTheme="minorEastAsia" w:eastAsiaTheme="minorEastAsia" w:cstheme="minorEastAsia"/>
        </w:rPr>
        <w:t>“响应文件格式”规定的部分和供应商所作的一切有效补充、修改和承诺等文件组成，供应商应按照第</w:t>
      </w:r>
      <w:r>
        <w:rPr>
          <w:rFonts w:hint="eastAsia" w:asciiTheme="minorEastAsia" w:hAnsiTheme="minorEastAsia" w:eastAsiaTheme="minorEastAsia" w:cstheme="minorEastAsia"/>
          <w:lang w:eastAsia="zh-CN"/>
        </w:rPr>
        <w:t>六部分</w:t>
      </w:r>
      <w:r>
        <w:rPr>
          <w:rFonts w:hint="eastAsia" w:asciiTheme="minorEastAsia" w:hAnsiTheme="minorEastAsia" w:eastAsiaTheme="minorEastAsia" w:cstheme="minorEastAsia"/>
        </w:rPr>
        <w:t>“响应文件格式”规定的目录顺序组织编写，否则有可能影响谈判小组对响应文件的评审。</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（二）谈判有效期</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谈判有效期为递交响应文件截止日期后九十天。</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（三）响应文件的签署</w:t>
      </w:r>
    </w:p>
    <w:p>
      <w:pPr>
        <w:pStyle w:val="31"/>
        <w:bidi w:val="0"/>
        <w:rPr>
          <w:rFonts w:hint="eastAsia" w:asciiTheme="minorEastAsia" w:hAnsiTheme="minorEastAsia" w:eastAsiaTheme="minorEastAsia" w:cstheme="minorEastAsia"/>
          <w:b/>
          <w:bCs/>
          <w:highlight w:val="green"/>
          <w:u w:val="single"/>
        </w:rPr>
      </w:pPr>
      <w:r>
        <w:rPr>
          <w:rFonts w:hint="eastAsia" w:asciiTheme="minorEastAsia" w:hAnsiTheme="minorEastAsia" w:eastAsiaTheme="minorEastAsia" w:cstheme="minorEastAsia"/>
          <w:b/>
          <w:bCs/>
          <w:highlight w:val="green"/>
          <w:u w:val="single"/>
        </w:rPr>
        <w:t>1、响应文件采用电子文档。响应文件中</w:t>
      </w:r>
      <w:r>
        <w:rPr>
          <w:rFonts w:hint="eastAsia" w:asciiTheme="minorEastAsia" w:hAnsiTheme="minorEastAsia" w:eastAsiaTheme="minorEastAsia" w:cstheme="minorEastAsia"/>
          <w:b/>
          <w:bCs/>
          <w:highlight w:val="green"/>
          <w:u w:val="single"/>
          <w:lang w:eastAsia="zh-CN"/>
        </w:rPr>
        <w:t>应</w:t>
      </w:r>
      <w:r>
        <w:rPr>
          <w:rFonts w:hint="eastAsia" w:asciiTheme="minorEastAsia" w:hAnsiTheme="minorEastAsia" w:eastAsiaTheme="minorEastAsia" w:cstheme="minorEastAsia"/>
          <w:b/>
          <w:bCs/>
          <w:highlight w:val="green"/>
          <w:u w:val="single"/>
        </w:rPr>
        <w:t>按照采购文件第</w:t>
      </w:r>
      <w:r>
        <w:rPr>
          <w:rFonts w:hint="eastAsia" w:asciiTheme="minorEastAsia" w:hAnsiTheme="minorEastAsia" w:eastAsiaTheme="minorEastAsia" w:cstheme="minorEastAsia"/>
          <w:b/>
          <w:bCs/>
          <w:highlight w:val="green"/>
          <w:u w:val="single"/>
          <w:lang w:eastAsia="zh-CN"/>
        </w:rPr>
        <w:t>六部分</w:t>
      </w:r>
      <w:r>
        <w:rPr>
          <w:rFonts w:hint="eastAsia" w:asciiTheme="minorEastAsia" w:hAnsiTheme="minorEastAsia" w:eastAsiaTheme="minorEastAsia" w:cstheme="minorEastAsia"/>
          <w:b/>
          <w:bCs/>
          <w:highlight w:val="green"/>
          <w:u w:val="single"/>
        </w:rPr>
        <w:t>响应文件格式中规定签字、盖章的地方必须按其规定签字、盖章。</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2、若供应商对响应文件做必要修改或澄清，则应在修改或澄清处加盖供应商公章或由法定代表人或法定代表人授权代表签字确认。</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（四）报价</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bCs/>
        </w:rPr>
        <w:t>1、供应商应严格按照“响应文件格式”中“报价一览表”和“分项报价明细表”</w:t>
      </w:r>
      <w:r>
        <w:rPr>
          <w:rFonts w:hint="eastAsia" w:asciiTheme="minorEastAsia" w:hAnsiTheme="minorEastAsia" w:eastAsiaTheme="minorEastAsia" w:cstheme="minorEastAsia"/>
        </w:rPr>
        <w:t>的格式填写报价。</w:t>
      </w:r>
    </w:p>
    <w:p>
      <w:pPr>
        <w:pageBreakBefore w:val="0"/>
        <w:kinsoku/>
        <w:wordWrap/>
        <w:overflowPunct/>
        <w:bidi w:val="0"/>
        <w:snapToGrid/>
        <w:spacing w:line="360" w:lineRule="auto"/>
        <w:ind w:firstLine="482" w:firstLineChars="200"/>
        <w:jc w:val="both"/>
        <w:rPr>
          <w:rFonts w:hint="eastAsia" w:asciiTheme="minorEastAsia" w:hAnsiTheme="minorEastAsia" w:eastAsiaTheme="minorEastAsia" w:cstheme="minorEastAsia"/>
          <w:b/>
          <w:bCs/>
          <w:color w:val="000000"/>
          <w:sz w:val="24"/>
          <w:szCs w:val="24"/>
          <w:highlight w:val="none"/>
          <w:u w:val="single"/>
          <w:lang w:val="en-US"/>
        </w:rPr>
      </w:pPr>
      <w:r>
        <w:rPr>
          <w:rFonts w:hint="eastAsia" w:asciiTheme="minorEastAsia" w:hAnsiTheme="minorEastAsia" w:eastAsiaTheme="minorEastAsia" w:cstheme="minorEastAsia"/>
          <w:b/>
          <w:bCs/>
          <w:color w:val="000000"/>
          <w:sz w:val="24"/>
          <w:szCs w:val="24"/>
          <w:highlight w:val="none"/>
          <w:u w:val="none"/>
          <w:lang w:val="en-US" w:eastAsia="zh-CN"/>
        </w:rPr>
        <w:t>2、</w:t>
      </w:r>
      <w:r>
        <w:rPr>
          <w:rFonts w:hint="eastAsia" w:asciiTheme="minorEastAsia" w:hAnsiTheme="minorEastAsia" w:eastAsiaTheme="minorEastAsia" w:cstheme="minorEastAsia"/>
          <w:b/>
          <w:bCs/>
          <w:color w:val="000000"/>
          <w:sz w:val="24"/>
          <w:szCs w:val="24"/>
          <w:highlight w:val="none"/>
          <w:u w:val="single"/>
          <w:lang w:val="en-US" w:eastAsia="zh-CN"/>
        </w:rPr>
        <w:t>投标响应</w:t>
      </w:r>
      <w:r>
        <w:rPr>
          <w:rFonts w:hint="eastAsia" w:asciiTheme="minorEastAsia" w:hAnsiTheme="minorEastAsia" w:eastAsiaTheme="minorEastAsia" w:cstheme="minorEastAsia"/>
          <w:b/>
          <w:bCs/>
          <w:color w:val="000000"/>
          <w:sz w:val="24"/>
          <w:szCs w:val="24"/>
          <w:highlight w:val="none"/>
          <w:u w:val="single"/>
          <w:lang w:val="en-US"/>
        </w:rPr>
        <w:t>文件按照</w:t>
      </w:r>
      <w:r>
        <w:rPr>
          <w:rFonts w:hint="eastAsia" w:asciiTheme="minorEastAsia" w:hAnsiTheme="minorEastAsia" w:eastAsiaTheme="minorEastAsia" w:cstheme="minorEastAsia"/>
          <w:b/>
          <w:bCs/>
          <w:color w:val="000000"/>
          <w:sz w:val="24"/>
          <w:szCs w:val="24"/>
          <w:highlight w:val="none"/>
          <w:u w:val="single"/>
          <w:lang w:val="en-US" w:eastAsia="zh-CN"/>
        </w:rPr>
        <w:t>谈判</w:t>
      </w:r>
      <w:r>
        <w:rPr>
          <w:rFonts w:hint="eastAsia" w:asciiTheme="minorEastAsia" w:hAnsiTheme="minorEastAsia" w:eastAsiaTheme="minorEastAsia" w:cstheme="minorEastAsia"/>
          <w:b/>
          <w:bCs/>
          <w:color w:val="000000"/>
          <w:sz w:val="24"/>
          <w:szCs w:val="24"/>
          <w:highlight w:val="none"/>
          <w:u w:val="single"/>
          <w:lang w:val="en-US"/>
        </w:rPr>
        <w:t>文件中规定的各项因素经谈判小组审核，以</w:t>
      </w:r>
      <w:r>
        <w:rPr>
          <w:rFonts w:hint="eastAsia" w:asciiTheme="minorEastAsia" w:hAnsiTheme="minorEastAsia" w:eastAsiaTheme="minorEastAsia" w:cstheme="minorEastAsia"/>
          <w:b/>
          <w:bCs/>
          <w:color w:val="000000"/>
          <w:sz w:val="24"/>
          <w:szCs w:val="24"/>
          <w:highlight w:val="none"/>
          <w:u w:val="single"/>
          <w:lang w:val="en-US" w:eastAsia="zh-CN"/>
        </w:rPr>
        <w:t>技术参数</w:t>
      </w:r>
      <w:r>
        <w:rPr>
          <w:rFonts w:hint="eastAsia" w:asciiTheme="minorEastAsia" w:hAnsiTheme="minorEastAsia" w:eastAsiaTheme="minorEastAsia" w:cstheme="minorEastAsia"/>
          <w:b/>
          <w:bCs/>
          <w:color w:val="000000"/>
          <w:sz w:val="24"/>
          <w:szCs w:val="24"/>
          <w:highlight w:val="none"/>
          <w:u w:val="single"/>
          <w:lang w:val="en-US"/>
        </w:rPr>
        <w:t>、</w:t>
      </w:r>
      <w:r>
        <w:rPr>
          <w:rFonts w:hint="eastAsia" w:asciiTheme="minorEastAsia" w:hAnsiTheme="minorEastAsia" w:eastAsiaTheme="minorEastAsia" w:cstheme="minorEastAsia"/>
          <w:b/>
          <w:bCs/>
          <w:color w:val="000000"/>
          <w:sz w:val="24"/>
          <w:szCs w:val="24"/>
          <w:highlight w:val="none"/>
          <w:u w:val="single"/>
          <w:lang w:val="en-US" w:eastAsia="zh-CN"/>
        </w:rPr>
        <w:t>售后服务</w:t>
      </w:r>
      <w:r>
        <w:rPr>
          <w:rFonts w:hint="eastAsia" w:asciiTheme="minorEastAsia" w:hAnsiTheme="minorEastAsia" w:eastAsiaTheme="minorEastAsia" w:cstheme="minorEastAsia"/>
          <w:b/>
          <w:bCs/>
          <w:color w:val="000000"/>
          <w:sz w:val="24"/>
          <w:szCs w:val="24"/>
          <w:highlight w:val="none"/>
          <w:u w:val="single"/>
          <w:lang w:val="en-US"/>
        </w:rPr>
        <w:t>承诺、价格因素等综合因素实质性完全响应</w:t>
      </w:r>
      <w:r>
        <w:rPr>
          <w:rFonts w:hint="eastAsia" w:asciiTheme="minorEastAsia" w:hAnsiTheme="minorEastAsia" w:eastAsiaTheme="minorEastAsia" w:cstheme="minorEastAsia"/>
          <w:b/>
          <w:bCs/>
          <w:color w:val="000000"/>
          <w:sz w:val="24"/>
          <w:szCs w:val="24"/>
          <w:highlight w:val="none"/>
          <w:u w:val="single"/>
          <w:lang w:val="en-US" w:eastAsia="zh-CN"/>
        </w:rPr>
        <w:t>谈判</w:t>
      </w:r>
      <w:r>
        <w:rPr>
          <w:rFonts w:hint="eastAsia" w:asciiTheme="minorEastAsia" w:hAnsiTheme="minorEastAsia" w:eastAsiaTheme="minorEastAsia" w:cstheme="minorEastAsia"/>
          <w:b/>
          <w:bCs/>
          <w:color w:val="000000"/>
          <w:sz w:val="24"/>
          <w:szCs w:val="24"/>
          <w:highlight w:val="none"/>
          <w:u w:val="single"/>
          <w:lang w:val="en-US"/>
        </w:rPr>
        <w:t>文件的所有供应商在规定时间</w:t>
      </w:r>
      <w:r>
        <w:rPr>
          <w:rFonts w:hint="eastAsia" w:asciiTheme="minorEastAsia" w:hAnsiTheme="minorEastAsia" w:eastAsiaTheme="minorEastAsia" w:cstheme="minorEastAsia"/>
          <w:b/>
          <w:bCs/>
          <w:color w:val="000000"/>
          <w:sz w:val="24"/>
          <w:szCs w:val="24"/>
          <w:highlight w:val="none"/>
          <w:u w:val="single"/>
          <w:lang w:val="en-US" w:eastAsia="zh-CN"/>
        </w:rPr>
        <w:t>（30分钟）</w:t>
      </w:r>
      <w:r>
        <w:rPr>
          <w:rFonts w:hint="eastAsia" w:asciiTheme="minorEastAsia" w:hAnsiTheme="minorEastAsia" w:eastAsiaTheme="minorEastAsia" w:cstheme="minorEastAsia"/>
          <w:b/>
          <w:bCs/>
          <w:color w:val="000000"/>
          <w:sz w:val="24"/>
          <w:szCs w:val="24"/>
          <w:highlight w:val="none"/>
          <w:u w:val="single"/>
          <w:lang w:val="en-US"/>
        </w:rPr>
        <w:t>内提交</w:t>
      </w:r>
      <w:r>
        <w:rPr>
          <w:rFonts w:hint="eastAsia" w:asciiTheme="minorEastAsia" w:hAnsiTheme="minorEastAsia" w:eastAsiaTheme="minorEastAsia" w:cstheme="minorEastAsia"/>
          <w:b/>
          <w:bCs/>
          <w:color w:val="000000"/>
          <w:sz w:val="24"/>
          <w:szCs w:val="24"/>
          <w:highlight w:val="none"/>
          <w:u w:val="single"/>
          <w:lang w:val="en-US" w:eastAsia="zh-CN"/>
        </w:rPr>
        <w:t>最后</w:t>
      </w:r>
      <w:r>
        <w:rPr>
          <w:rFonts w:hint="eastAsia" w:asciiTheme="minorEastAsia" w:hAnsiTheme="minorEastAsia" w:eastAsiaTheme="minorEastAsia" w:cstheme="minorEastAsia"/>
          <w:b/>
          <w:bCs/>
          <w:color w:val="000000"/>
          <w:sz w:val="24"/>
          <w:szCs w:val="24"/>
          <w:highlight w:val="none"/>
          <w:u w:val="single"/>
          <w:lang w:val="en-US"/>
        </w:rPr>
        <w:t>报价</w:t>
      </w:r>
      <w:r>
        <w:rPr>
          <w:rFonts w:hint="eastAsia" w:asciiTheme="minorEastAsia" w:hAnsiTheme="minorEastAsia" w:eastAsiaTheme="minorEastAsia" w:cstheme="minorEastAsia"/>
          <w:b/>
          <w:bCs/>
          <w:color w:val="000000"/>
          <w:sz w:val="24"/>
          <w:szCs w:val="24"/>
          <w:highlight w:val="none"/>
          <w:u w:val="single"/>
          <w:lang w:val="en-US" w:eastAsia="zh-CN"/>
        </w:rPr>
        <w:t>，</w:t>
      </w:r>
      <w:r>
        <w:rPr>
          <w:rFonts w:hint="eastAsia" w:asciiTheme="minorEastAsia" w:hAnsiTheme="minorEastAsia" w:eastAsiaTheme="minorEastAsia" w:cstheme="minorEastAsia"/>
          <w:b/>
          <w:bCs/>
          <w:color w:val="000000"/>
          <w:sz w:val="24"/>
          <w:szCs w:val="24"/>
          <w:highlight w:val="none"/>
          <w:u w:val="single"/>
          <w:lang w:val="en-US"/>
        </w:rPr>
        <w:t>实质性不响应</w:t>
      </w:r>
      <w:r>
        <w:rPr>
          <w:rFonts w:hint="eastAsia" w:asciiTheme="minorEastAsia" w:hAnsiTheme="minorEastAsia" w:eastAsiaTheme="minorEastAsia" w:cstheme="minorEastAsia"/>
          <w:b/>
          <w:bCs/>
          <w:color w:val="000000"/>
          <w:sz w:val="24"/>
          <w:szCs w:val="24"/>
          <w:highlight w:val="none"/>
          <w:u w:val="single"/>
          <w:lang w:val="en-US" w:eastAsia="zh-CN"/>
        </w:rPr>
        <w:t>谈判</w:t>
      </w:r>
      <w:r>
        <w:rPr>
          <w:rFonts w:hint="eastAsia" w:asciiTheme="minorEastAsia" w:hAnsiTheme="minorEastAsia" w:eastAsiaTheme="minorEastAsia" w:cstheme="minorEastAsia"/>
          <w:b/>
          <w:bCs/>
          <w:color w:val="000000"/>
          <w:sz w:val="24"/>
          <w:szCs w:val="24"/>
          <w:highlight w:val="none"/>
          <w:u w:val="single"/>
          <w:lang w:val="en-US"/>
        </w:rPr>
        <w:t>文件要求的供应商，取消</w:t>
      </w:r>
      <w:r>
        <w:rPr>
          <w:rFonts w:hint="eastAsia" w:asciiTheme="minorEastAsia" w:hAnsiTheme="minorEastAsia" w:eastAsiaTheme="minorEastAsia" w:cstheme="minorEastAsia"/>
          <w:b/>
          <w:bCs/>
          <w:color w:val="000000"/>
          <w:sz w:val="24"/>
          <w:szCs w:val="24"/>
          <w:highlight w:val="none"/>
          <w:u w:val="single"/>
          <w:lang w:val="en-US" w:eastAsia="zh-CN"/>
        </w:rPr>
        <w:t>最后</w:t>
      </w:r>
      <w:r>
        <w:rPr>
          <w:rFonts w:hint="eastAsia" w:asciiTheme="minorEastAsia" w:hAnsiTheme="minorEastAsia" w:eastAsiaTheme="minorEastAsia" w:cstheme="minorEastAsia"/>
          <w:b/>
          <w:bCs/>
          <w:color w:val="000000"/>
          <w:sz w:val="24"/>
          <w:szCs w:val="24"/>
          <w:highlight w:val="none"/>
          <w:u w:val="single"/>
          <w:lang w:val="en-US"/>
        </w:rPr>
        <w:t>报价资格。</w:t>
      </w:r>
    </w:p>
    <w:p>
      <w:pPr>
        <w:pStyle w:val="11"/>
        <w:ind w:firstLine="482" w:firstLineChars="200"/>
        <w:rPr>
          <w:rFonts w:hint="eastAsia" w:eastAsiaTheme="minorEastAsia"/>
          <w:b/>
          <w:bCs/>
          <w:highlight w:val="green"/>
          <w:u w:val="wave"/>
          <w:lang w:val="en-US" w:eastAsia="zh-CN"/>
        </w:rPr>
      </w:pPr>
      <w:r>
        <w:rPr>
          <w:rFonts w:hint="eastAsia" w:ascii="宋体" w:hAnsi="宋体" w:eastAsia="宋体" w:cs="宋体"/>
          <w:b/>
          <w:bCs/>
          <w:color w:val="000000"/>
          <w:sz w:val="24"/>
          <w:szCs w:val="24"/>
          <w:highlight w:val="green"/>
          <w:u w:val="wave"/>
          <w:lang w:val="en-US" w:eastAsia="zh-CN"/>
        </w:rPr>
        <w:t>*</w:t>
      </w:r>
      <w:r>
        <w:rPr>
          <w:rFonts w:hint="eastAsia" w:asciiTheme="minorEastAsia" w:hAnsiTheme="minorEastAsia" w:eastAsiaTheme="minorEastAsia" w:cstheme="minorEastAsia"/>
          <w:b/>
          <w:bCs/>
          <w:color w:val="000000"/>
          <w:sz w:val="24"/>
          <w:szCs w:val="24"/>
          <w:highlight w:val="green"/>
          <w:u w:val="wave"/>
          <w:lang w:val="en-US" w:eastAsia="zh-CN"/>
        </w:rPr>
        <w:t>3、最后报价供应商需提交</w:t>
      </w:r>
      <w:r>
        <w:rPr>
          <w:rFonts w:hint="eastAsia" w:asciiTheme="minorEastAsia" w:hAnsiTheme="minorEastAsia" w:eastAsiaTheme="minorEastAsia" w:cstheme="minorEastAsia"/>
          <w:b/>
          <w:bCs/>
          <w:iCs/>
          <w:color w:val="auto"/>
          <w:sz w:val="24"/>
          <w:szCs w:val="24"/>
          <w:highlight w:val="green"/>
          <w:u w:val="wave"/>
          <w:lang w:val="en-US" w:eastAsia="zh-CN"/>
        </w:rPr>
        <w:t>标价的工程量清单详细报价表，供应商提前做好准备。</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（五）修正错误</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若响应文件出现计算或表达上的错误，修正错误的原则如下：</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1、报价一览表总价与报价明细表汇总数不一致的，</w:t>
      </w:r>
      <w:r>
        <w:rPr>
          <w:rFonts w:hint="eastAsia" w:asciiTheme="minorEastAsia" w:hAnsiTheme="minorEastAsia" w:eastAsiaTheme="minorEastAsia" w:cstheme="minorEastAsia"/>
          <w:kern w:val="0"/>
        </w:rPr>
        <w:t>以报价一览表为准；</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2、响应文件的大写金额和小写金额不一致的，以大写金额为准；</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3、总价金额与按单价汇总金额不一致的，以单价金额计算结果为准；</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4、单价金额小数点有明显错位的，应以总价为准，并修正单价；</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5、对不同文字响应文件的解释发生异议的，以中文为准。</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谈判小组按上述修正错误的原则及方法调整或修正供应商报价，供应商同意并签字确认后，调整后的报价对供应商具有约束作用。如果供应商不接受修正后的报价，则其响应文件按无效处理。</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（六）响应文件的递交</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1、响应文件须在响应文件提交截止时间前递交至指定地点。</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2、供应商递交响应文件的地点：见邀请书。</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3、逾期递交或未递交到指定地点的响应文件恕不接受。</w:t>
      </w:r>
    </w:p>
    <w:p>
      <w:pPr>
        <w:pStyle w:val="32"/>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四、谈判</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（一）谈判应当在采购文件中“邀请书”确定的时间和地点公开进行。</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（二）开标由采购机构主持，邀请采购人、供应商参加，财政部门和有关监督部门可视情况派员现场监督。</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三）本次采用网上开标，供应商在线参加开标（不需到现场参加开标）。开标前供应商完成设备测试，保证摄像头及麦克风正常使用。自开标时间起至评标结束，供应商须登录新疆政府采购平台并保持网络畅通，随时答复评标委员会的疑问。若供应商未在规定时间内答复的，由此产生的后果将由供应商自行承担。</w:t>
      </w:r>
    </w:p>
    <w:p>
      <w:pPr>
        <w:pStyle w:val="31"/>
        <w:bidi w:val="0"/>
        <w:rPr>
          <w:rFonts w:hint="eastAsia" w:asciiTheme="minorEastAsia" w:hAnsiTheme="minorEastAsia" w:eastAsiaTheme="minorEastAsia" w:cstheme="minorEastAsia"/>
          <w:b/>
          <w:bCs/>
          <w:i w:val="0"/>
          <w:iCs w:val="0"/>
          <w:highlight w:val="yellow"/>
          <w:u w:val="wave"/>
        </w:rPr>
      </w:pPr>
      <w:r>
        <w:rPr>
          <w:rFonts w:hint="eastAsia" w:asciiTheme="minorEastAsia" w:hAnsiTheme="minorEastAsia" w:eastAsiaTheme="minorEastAsia" w:cstheme="minorEastAsia"/>
        </w:rPr>
        <w:t>（四）</w:t>
      </w:r>
      <w:r>
        <w:rPr>
          <w:rFonts w:hint="eastAsia" w:asciiTheme="minorEastAsia" w:hAnsiTheme="minorEastAsia" w:eastAsiaTheme="minorEastAsia" w:cstheme="minorEastAsia"/>
          <w:b/>
          <w:bCs/>
          <w:i w:val="0"/>
          <w:iCs w:val="0"/>
          <w:highlight w:val="green"/>
          <w:u w:val="wave"/>
        </w:rPr>
        <w:t>供应商登录政采云平台，在开标时间后30分钟内（20</w:t>
      </w:r>
      <w:r>
        <w:rPr>
          <w:rFonts w:hint="eastAsia" w:asciiTheme="minorEastAsia" w:hAnsiTheme="minorEastAsia" w:eastAsiaTheme="minorEastAsia" w:cstheme="minorEastAsia"/>
          <w:b/>
          <w:bCs/>
          <w:i w:val="0"/>
          <w:iCs w:val="0"/>
          <w:highlight w:val="green"/>
          <w:u w:val="wave"/>
          <w:lang w:val="en-US" w:eastAsia="zh-CN"/>
        </w:rPr>
        <w:t>23</w:t>
      </w:r>
      <w:r>
        <w:rPr>
          <w:rFonts w:hint="eastAsia" w:asciiTheme="minorEastAsia" w:hAnsiTheme="minorEastAsia" w:eastAsiaTheme="minorEastAsia" w:cstheme="minorEastAsia"/>
          <w:b/>
          <w:bCs/>
          <w:i w:val="0"/>
          <w:iCs w:val="0"/>
          <w:highlight w:val="green"/>
          <w:u w:val="wave"/>
        </w:rPr>
        <w:t>年</w:t>
      </w:r>
      <w:r>
        <w:rPr>
          <w:rFonts w:hint="eastAsia" w:asciiTheme="minorEastAsia" w:hAnsiTheme="minorEastAsia" w:eastAsiaTheme="minorEastAsia" w:cstheme="minorEastAsia"/>
          <w:b/>
          <w:bCs/>
          <w:i w:val="0"/>
          <w:iCs w:val="0"/>
          <w:highlight w:val="green"/>
          <w:u w:val="wave"/>
          <w:lang w:val="en-US" w:eastAsia="zh-CN"/>
        </w:rPr>
        <w:t>8</w:t>
      </w:r>
      <w:r>
        <w:rPr>
          <w:rFonts w:hint="eastAsia" w:asciiTheme="minorEastAsia" w:hAnsiTheme="minorEastAsia" w:eastAsiaTheme="minorEastAsia" w:cstheme="minorEastAsia"/>
          <w:b/>
          <w:bCs/>
          <w:i w:val="0"/>
          <w:iCs w:val="0"/>
          <w:highlight w:val="green"/>
          <w:u w:val="wave"/>
        </w:rPr>
        <w:t>月</w:t>
      </w:r>
      <w:r>
        <w:rPr>
          <w:rFonts w:hint="eastAsia" w:asciiTheme="minorEastAsia" w:hAnsiTheme="minorEastAsia" w:eastAsiaTheme="minorEastAsia" w:cstheme="minorEastAsia"/>
          <w:b/>
          <w:bCs/>
          <w:i w:val="0"/>
          <w:iCs w:val="0"/>
          <w:highlight w:val="green"/>
          <w:u w:val="wave"/>
          <w:lang w:val="en-US" w:eastAsia="zh-CN"/>
        </w:rPr>
        <w:t>8</w:t>
      </w:r>
      <w:r>
        <w:rPr>
          <w:rFonts w:hint="eastAsia" w:asciiTheme="minorEastAsia" w:hAnsiTheme="minorEastAsia" w:eastAsiaTheme="minorEastAsia" w:cstheme="minorEastAsia"/>
          <w:b/>
          <w:bCs/>
          <w:i w:val="0"/>
          <w:iCs w:val="0"/>
          <w:highlight w:val="green"/>
          <w:u w:val="wave"/>
        </w:rPr>
        <w:t>日</w:t>
      </w:r>
      <w:r>
        <w:rPr>
          <w:rFonts w:hint="eastAsia" w:asciiTheme="minorEastAsia" w:hAnsiTheme="minorEastAsia" w:eastAsiaTheme="minorEastAsia" w:cstheme="minorEastAsia"/>
          <w:b/>
          <w:bCs/>
          <w:i w:val="0"/>
          <w:iCs w:val="0"/>
          <w:highlight w:val="green"/>
          <w:u w:val="wave"/>
          <w:lang w:val="en-US" w:eastAsia="zh-CN"/>
        </w:rPr>
        <w:t>上</w:t>
      </w:r>
      <w:r>
        <w:rPr>
          <w:rFonts w:hint="eastAsia" w:asciiTheme="minorEastAsia" w:hAnsiTheme="minorEastAsia" w:eastAsiaTheme="minorEastAsia" w:cstheme="minorEastAsia"/>
          <w:b/>
          <w:bCs/>
          <w:i w:val="0"/>
          <w:iCs w:val="0"/>
          <w:highlight w:val="green"/>
          <w:u w:val="wave"/>
        </w:rPr>
        <w:t>午</w:t>
      </w:r>
      <w:r>
        <w:rPr>
          <w:rFonts w:hint="eastAsia" w:asciiTheme="minorEastAsia" w:hAnsiTheme="minorEastAsia" w:eastAsiaTheme="minorEastAsia" w:cstheme="minorEastAsia"/>
          <w:b/>
          <w:bCs/>
          <w:i w:val="0"/>
          <w:iCs w:val="0"/>
          <w:highlight w:val="green"/>
          <w:u w:val="wave"/>
          <w:lang w:val="en-US" w:eastAsia="zh-CN"/>
        </w:rPr>
        <w:t>11：00</w:t>
      </w:r>
      <w:r>
        <w:rPr>
          <w:rFonts w:hint="eastAsia" w:asciiTheme="minorEastAsia" w:hAnsiTheme="minorEastAsia" w:eastAsiaTheme="minorEastAsia" w:cstheme="minorEastAsia"/>
          <w:b/>
          <w:bCs/>
          <w:i w:val="0"/>
          <w:iCs w:val="0"/>
          <w:highlight w:val="green"/>
          <w:u w:val="wave"/>
        </w:rPr>
        <w:t>-</w:t>
      </w:r>
      <w:r>
        <w:rPr>
          <w:rFonts w:hint="eastAsia" w:asciiTheme="minorEastAsia" w:hAnsiTheme="minorEastAsia" w:eastAsiaTheme="minorEastAsia" w:cstheme="minorEastAsia"/>
          <w:b/>
          <w:bCs/>
          <w:i w:val="0"/>
          <w:iCs w:val="0"/>
          <w:highlight w:val="green"/>
          <w:u w:val="wave"/>
          <w:lang w:val="en-US" w:eastAsia="zh-CN"/>
        </w:rPr>
        <w:t>11:30</w:t>
      </w:r>
      <w:r>
        <w:rPr>
          <w:rFonts w:hint="eastAsia" w:asciiTheme="minorEastAsia" w:hAnsiTheme="minorEastAsia" w:eastAsiaTheme="minorEastAsia" w:cstheme="minorEastAsia"/>
          <w:b/>
          <w:bCs/>
          <w:i w:val="0"/>
          <w:iCs w:val="0"/>
          <w:highlight w:val="green"/>
          <w:u w:val="wave"/>
        </w:rPr>
        <w:t>）用“项目采购-开标评标”功能进行解密响应文件。若供应商在规定时间内（20</w:t>
      </w:r>
      <w:r>
        <w:rPr>
          <w:rFonts w:hint="eastAsia" w:asciiTheme="minorEastAsia" w:hAnsiTheme="minorEastAsia" w:eastAsiaTheme="minorEastAsia" w:cstheme="minorEastAsia"/>
          <w:b/>
          <w:bCs/>
          <w:i w:val="0"/>
          <w:iCs w:val="0"/>
          <w:highlight w:val="green"/>
          <w:u w:val="wave"/>
          <w:lang w:val="en-US" w:eastAsia="zh-CN"/>
        </w:rPr>
        <w:t>23</w:t>
      </w:r>
      <w:r>
        <w:rPr>
          <w:rFonts w:hint="eastAsia" w:asciiTheme="minorEastAsia" w:hAnsiTheme="minorEastAsia" w:eastAsiaTheme="minorEastAsia" w:cstheme="minorEastAsia"/>
          <w:b/>
          <w:bCs/>
          <w:i w:val="0"/>
          <w:iCs w:val="0"/>
          <w:highlight w:val="green"/>
          <w:u w:val="wave"/>
        </w:rPr>
        <w:t>年</w:t>
      </w:r>
      <w:r>
        <w:rPr>
          <w:rFonts w:hint="eastAsia" w:asciiTheme="minorEastAsia" w:hAnsiTheme="minorEastAsia" w:eastAsiaTheme="minorEastAsia" w:cstheme="minorEastAsia"/>
          <w:b/>
          <w:bCs/>
          <w:i w:val="0"/>
          <w:iCs w:val="0"/>
          <w:highlight w:val="green"/>
          <w:u w:val="wave"/>
          <w:lang w:val="en-US" w:eastAsia="zh-CN"/>
        </w:rPr>
        <w:t>8</w:t>
      </w:r>
      <w:r>
        <w:rPr>
          <w:rFonts w:hint="eastAsia" w:asciiTheme="minorEastAsia" w:hAnsiTheme="minorEastAsia" w:eastAsiaTheme="minorEastAsia" w:cstheme="minorEastAsia"/>
          <w:b/>
          <w:bCs/>
          <w:i w:val="0"/>
          <w:iCs w:val="0"/>
          <w:highlight w:val="green"/>
          <w:u w:val="wave"/>
        </w:rPr>
        <w:t>月</w:t>
      </w:r>
      <w:r>
        <w:rPr>
          <w:rFonts w:hint="eastAsia" w:asciiTheme="minorEastAsia" w:hAnsiTheme="minorEastAsia" w:eastAsiaTheme="minorEastAsia" w:cstheme="minorEastAsia"/>
          <w:b/>
          <w:bCs/>
          <w:i w:val="0"/>
          <w:iCs w:val="0"/>
          <w:highlight w:val="green"/>
          <w:u w:val="wave"/>
          <w:lang w:val="en-US" w:eastAsia="zh-CN"/>
        </w:rPr>
        <w:t>8</w:t>
      </w:r>
      <w:r>
        <w:rPr>
          <w:rFonts w:hint="eastAsia" w:asciiTheme="minorEastAsia" w:hAnsiTheme="minorEastAsia" w:eastAsiaTheme="minorEastAsia" w:cstheme="minorEastAsia"/>
          <w:b/>
          <w:bCs/>
          <w:i w:val="0"/>
          <w:iCs w:val="0"/>
          <w:highlight w:val="green"/>
          <w:u w:val="wave"/>
        </w:rPr>
        <w:t>日</w:t>
      </w:r>
      <w:r>
        <w:rPr>
          <w:rFonts w:hint="eastAsia" w:asciiTheme="minorEastAsia" w:hAnsiTheme="minorEastAsia" w:eastAsiaTheme="minorEastAsia" w:cstheme="minorEastAsia"/>
          <w:b/>
          <w:bCs/>
          <w:i w:val="0"/>
          <w:iCs w:val="0"/>
          <w:highlight w:val="green"/>
          <w:u w:val="wave"/>
          <w:lang w:val="en-US" w:eastAsia="zh-CN"/>
        </w:rPr>
        <w:t>上</w:t>
      </w:r>
      <w:r>
        <w:rPr>
          <w:rFonts w:hint="eastAsia" w:asciiTheme="minorEastAsia" w:hAnsiTheme="minorEastAsia" w:eastAsiaTheme="minorEastAsia" w:cstheme="minorEastAsia"/>
          <w:b/>
          <w:bCs/>
          <w:i w:val="0"/>
          <w:iCs w:val="0"/>
          <w:highlight w:val="green"/>
          <w:u w:val="wave"/>
        </w:rPr>
        <w:t>午</w:t>
      </w:r>
      <w:r>
        <w:rPr>
          <w:rFonts w:hint="eastAsia" w:asciiTheme="minorEastAsia" w:hAnsiTheme="minorEastAsia" w:eastAsiaTheme="minorEastAsia" w:cstheme="minorEastAsia"/>
          <w:b/>
          <w:bCs/>
          <w:i w:val="0"/>
          <w:iCs w:val="0"/>
          <w:highlight w:val="green"/>
          <w:u w:val="wave"/>
          <w:lang w:val="en-US" w:eastAsia="zh-CN"/>
        </w:rPr>
        <w:t>11：00</w:t>
      </w:r>
      <w:r>
        <w:rPr>
          <w:rFonts w:hint="eastAsia" w:asciiTheme="minorEastAsia" w:hAnsiTheme="minorEastAsia" w:eastAsiaTheme="minorEastAsia" w:cstheme="minorEastAsia"/>
          <w:b/>
          <w:bCs/>
          <w:i w:val="0"/>
          <w:iCs w:val="0"/>
          <w:highlight w:val="green"/>
          <w:u w:val="wave"/>
        </w:rPr>
        <w:t>-</w:t>
      </w:r>
      <w:r>
        <w:rPr>
          <w:rFonts w:hint="eastAsia" w:asciiTheme="minorEastAsia" w:hAnsiTheme="minorEastAsia" w:eastAsiaTheme="minorEastAsia" w:cstheme="minorEastAsia"/>
          <w:b/>
          <w:bCs/>
          <w:i w:val="0"/>
          <w:iCs w:val="0"/>
          <w:highlight w:val="green"/>
          <w:u w:val="wave"/>
          <w:lang w:val="en-US" w:eastAsia="zh-CN"/>
        </w:rPr>
        <w:t>11</w:t>
      </w:r>
      <w:bookmarkStart w:id="70" w:name="_GoBack"/>
      <w:bookmarkEnd w:id="70"/>
      <w:r>
        <w:rPr>
          <w:rFonts w:hint="eastAsia" w:asciiTheme="minorEastAsia" w:hAnsiTheme="minorEastAsia" w:eastAsiaTheme="minorEastAsia" w:cstheme="minorEastAsia"/>
          <w:b/>
          <w:bCs/>
          <w:i w:val="0"/>
          <w:iCs w:val="0"/>
          <w:highlight w:val="green"/>
          <w:u w:val="wave"/>
          <w:lang w:val="en-US" w:eastAsia="zh-CN"/>
        </w:rPr>
        <w:t>:30</w:t>
      </w:r>
      <w:r>
        <w:rPr>
          <w:rFonts w:hint="eastAsia" w:asciiTheme="minorEastAsia" w:hAnsiTheme="minorEastAsia" w:eastAsiaTheme="minorEastAsia" w:cstheme="minorEastAsia"/>
          <w:b/>
          <w:bCs/>
          <w:i w:val="0"/>
          <w:iCs w:val="0"/>
          <w:highlight w:val="green"/>
          <w:u w:val="wave"/>
        </w:rPr>
        <w:t>）未按时解密的，视为无效投标。解密与加密响应文件须使用同一个CA。</w:t>
      </w:r>
    </w:p>
    <w:p>
      <w:pPr>
        <w:pStyle w:val="32"/>
        <w:rPr>
          <w:rFonts w:hint="eastAsia" w:asciiTheme="minorEastAsia" w:hAnsiTheme="minorEastAsia" w:eastAsiaTheme="minorEastAsia" w:cstheme="minorEastAsia"/>
        </w:rPr>
      </w:pPr>
      <w:r>
        <w:rPr>
          <w:rFonts w:hint="eastAsia" w:asciiTheme="minorEastAsia" w:hAnsiTheme="minorEastAsia" w:eastAsiaTheme="minorEastAsia" w:cstheme="minorEastAsia"/>
        </w:rPr>
        <w:t>五、确定成交供应商</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一）谈判小组根据最终报价，按照由低高到顺序推荐3名成交候选供应商。投标报价相同的并列。响应文件满足谈判文件全部实质性要求且投标报价最低的投标供应商为排名第一的成交候选人。并编写评审报告。</w:t>
      </w:r>
    </w:p>
    <w:p>
      <w:pPr>
        <w:pStyle w:val="31"/>
        <w:ind w:firstLine="48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（二）</w:t>
      </w:r>
      <w:r>
        <w:rPr>
          <w:rFonts w:hint="eastAsia" w:asciiTheme="minorEastAsia" w:hAnsiTheme="minorEastAsia" w:eastAsiaTheme="minorEastAsia" w:cstheme="minorEastAsia"/>
          <w:b/>
          <w:bCs/>
        </w:rPr>
        <w:t>采购人或其授权的谈判小组应按照评审报告中推荐的成交候选人排名顺序确定成交供应商。</w:t>
      </w:r>
    </w:p>
    <w:p>
      <w:pPr>
        <w:pStyle w:val="32"/>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六、成交通知书</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（一）采购人依法确定成交供应商后，采购机构以电子形式发出成交通知书。</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（二）成交通知书发出后，采购人改变成交结果，或者成交供应商放弃成交，应当承担相应的法律责任。</w:t>
      </w:r>
    </w:p>
    <w:p>
      <w:pPr>
        <w:keepNext w:val="0"/>
        <w:keepLines w:val="0"/>
        <w:pageBreakBefore w:val="0"/>
        <w:widowControl w:val="0"/>
        <w:kinsoku/>
        <w:wordWrap/>
        <w:overflowPunct/>
        <w:topLinePunct w:val="0"/>
        <w:autoSpaceDE w:val="0"/>
        <w:autoSpaceDN w:val="0"/>
        <w:bidi w:val="0"/>
        <w:adjustRightInd/>
        <w:snapToGrid/>
        <w:spacing w:line="44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 xml:space="preserve">废标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pacing w:before="0" w:beforeAutospacing="0" w:after="0" w:afterAutospacing="0" w:line="560" w:lineRule="exact"/>
        <w:ind w:left="0" w:leftChars="0" w:right="0" w:rightChars="0" w:firstLine="720" w:firstLineChars="300"/>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color w:val="auto"/>
          <w:sz w:val="24"/>
          <w:szCs w:val="24"/>
          <w:lang w:val="en-US" w:eastAsia="zh-CN"/>
        </w:rPr>
        <w:t xml:space="preserve">1、 </w:t>
      </w:r>
      <w:r>
        <w:rPr>
          <w:rFonts w:hint="eastAsia" w:asciiTheme="minorEastAsia" w:hAnsiTheme="minorEastAsia" w:eastAsiaTheme="minorEastAsia" w:cstheme="minorEastAsia"/>
          <w:i w:val="0"/>
          <w:caps w:val="0"/>
          <w:color w:val="auto"/>
          <w:spacing w:val="0"/>
          <w:sz w:val="24"/>
          <w:szCs w:val="24"/>
          <w:shd w:val="clear" w:fill="FFFFFF"/>
          <w:vertAlign w:val="baseline"/>
        </w:rPr>
        <w:t>出现下列情形之一的，采购人或者采购代理机构应当终止竞争性谈判采购活动，发布项目终止公告并说明原因，重新开展采购活动：</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pacing w:before="0" w:beforeAutospacing="0" w:after="0" w:afterAutospacing="0" w:line="560" w:lineRule="exact"/>
        <w:ind w:left="0" w:leftChars="0" w:right="0" w:rightChars="0" w:firstLine="0"/>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　</w:t>
      </w:r>
      <w:r>
        <w:rPr>
          <w:rFonts w:hint="eastAsia" w:asciiTheme="minorEastAsia" w:hAnsiTheme="minorEastAsia" w:eastAsiaTheme="minorEastAsia" w:cstheme="minorEastAsia"/>
          <w:i w:val="0"/>
          <w:caps w:val="0"/>
          <w:color w:val="auto"/>
          <w:spacing w:val="0"/>
          <w:sz w:val="24"/>
          <w:szCs w:val="24"/>
          <w:shd w:val="clear" w:fill="FFFFFF"/>
          <w:vertAlign w:val="baseline"/>
          <w:lang w:val="en-US" w:eastAsia="zh-CN"/>
        </w:rPr>
        <w:t xml:space="preserve">    1.1</w:t>
      </w:r>
      <w:r>
        <w:rPr>
          <w:rFonts w:hint="eastAsia" w:asciiTheme="minorEastAsia" w:hAnsiTheme="minorEastAsia" w:eastAsiaTheme="minorEastAsia" w:cstheme="minorEastAsia"/>
          <w:i w:val="0"/>
          <w:caps w:val="0"/>
          <w:color w:val="auto"/>
          <w:spacing w:val="0"/>
          <w:sz w:val="24"/>
          <w:szCs w:val="24"/>
          <w:shd w:val="clear" w:fill="FFFFFF"/>
          <w:vertAlign w:val="baseline"/>
        </w:rPr>
        <w:t>因情况变化，不再符合规定的竞争性谈判采购方式适用情形的；</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pacing w:before="0" w:beforeAutospacing="0" w:after="0" w:afterAutospacing="0" w:line="560" w:lineRule="exact"/>
        <w:ind w:left="0" w:leftChars="0" w:right="0" w:rightChars="0" w:firstLine="0"/>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　　</w:t>
      </w:r>
      <w:r>
        <w:rPr>
          <w:rFonts w:hint="eastAsia" w:asciiTheme="minorEastAsia" w:hAnsiTheme="minorEastAsia" w:eastAsiaTheme="minorEastAsia" w:cstheme="minorEastAsia"/>
          <w:i w:val="0"/>
          <w:caps w:val="0"/>
          <w:color w:val="auto"/>
          <w:spacing w:val="0"/>
          <w:sz w:val="24"/>
          <w:szCs w:val="24"/>
          <w:shd w:val="clear" w:fill="FFFFFF"/>
          <w:vertAlign w:val="baseline"/>
          <w:lang w:val="en-US" w:eastAsia="zh-CN"/>
        </w:rPr>
        <w:t xml:space="preserve">  1.2</w:t>
      </w:r>
      <w:r>
        <w:rPr>
          <w:rFonts w:hint="eastAsia" w:asciiTheme="minorEastAsia" w:hAnsiTheme="minorEastAsia" w:eastAsiaTheme="minorEastAsia" w:cstheme="minorEastAsia"/>
          <w:i w:val="0"/>
          <w:caps w:val="0"/>
          <w:color w:val="auto"/>
          <w:spacing w:val="0"/>
          <w:sz w:val="24"/>
          <w:szCs w:val="24"/>
          <w:shd w:val="clear" w:fill="FFFFFF"/>
          <w:vertAlign w:val="baseline"/>
        </w:rPr>
        <w:t>出现影响采购公正的违法、违规行为的；</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pacing w:before="0" w:beforeAutospacing="0" w:after="0" w:afterAutospacing="0" w:line="560" w:lineRule="exact"/>
        <w:ind w:left="0" w:leftChars="0" w:right="0" w:rightChars="0" w:firstLine="0"/>
        <w:textAlignment w:val="baseline"/>
        <w:rPr>
          <w:rFonts w:hint="eastAsia" w:ascii="宋体" w:hAnsi="宋体" w:eastAsia="宋体" w:cs="宋体"/>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　</w:t>
      </w:r>
      <w:r>
        <w:rPr>
          <w:rFonts w:hint="eastAsia" w:asciiTheme="minorEastAsia" w:hAnsiTheme="minorEastAsia" w:eastAsiaTheme="minorEastAsia" w:cstheme="minorEastAsia"/>
          <w:i w:val="0"/>
          <w:caps w:val="0"/>
          <w:color w:val="auto"/>
          <w:spacing w:val="0"/>
          <w:sz w:val="24"/>
          <w:szCs w:val="24"/>
          <w:shd w:val="clear" w:fill="FFFFFF"/>
          <w:vertAlign w:val="baseline"/>
          <w:lang w:val="en-US" w:eastAsia="zh-CN"/>
        </w:rPr>
        <w:t xml:space="preserve">    1.3</w:t>
      </w:r>
      <w:r>
        <w:rPr>
          <w:rFonts w:hint="eastAsia" w:asciiTheme="minorEastAsia" w:hAnsiTheme="minorEastAsia" w:eastAsiaTheme="minorEastAsia" w:cstheme="minorEastAsia"/>
          <w:i w:val="0"/>
          <w:caps w:val="0"/>
          <w:color w:val="auto"/>
          <w:spacing w:val="0"/>
          <w:sz w:val="24"/>
          <w:szCs w:val="24"/>
          <w:shd w:val="clear" w:fill="FFFFFF"/>
          <w:vertAlign w:val="baseline"/>
        </w:rPr>
        <w:t>在采购过程中符合竞争要求的供应商或者报价未超过采购预算的供应商不足3家的，但</w:t>
      </w:r>
      <w:r>
        <w:rPr>
          <w:rFonts w:hint="eastAsia" w:asciiTheme="minorEastAsia" w:hAnsiTheme="minorEastAsia" w:eastAsiaTheme="minorEastAsia" w:cstheme="minorEastAsia"/>
          <w:i w:val="0"/>
          <w:caps w:val="0"/>
          <w:color w:val="000000"/>
          <w:spacing w:val="0"/>
          <w:sz w:val="24"/>
          <w:szCs w:val="24"/>
          <w:shd w:val="clear" w:fill="FFFFFF"/>
        </w:rPr>
        <w:t>《政府采购非招标采购方式管理办法》</w:t>
      </w:r>
      <w:r>
        <w:rPr>
          <w:rFonts w:hint="eastAsia" w:asciiTheme="minorEastAsia" w:hAnsiTheme="minorEastAsia" w:eastAsiaTheme="minorEastAsia" w:cstheme="minorEastAsia"/>
          <w:i w:val="0"/>
          <w:caps w:val="0"/>
          <w:color w:val="auto"/>
          <w:spacing w:val="0"/>
          <w:sz w:val="24"/>
          <w:szCs w:val="24"/>
          <w:shd w:val="clear" w:fill="FFFFFF"/>
          <w:vertAlign w:val="baseline"/>
        </w:rPr>
        <w:t>第二十七条第二款规定的情形除外。</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 xml:space="preserve">八、 </w:t>
      </w:r>
      <w:r>
        <w:rPr>
          <w:rFonts w:hint="eastAsia" w:ascii="宋体" w:hAnsi="宋体" w:eastAsia="宋体" w:cs="宋体"/>
          <w:b/>
          <w:bCs/>
          <w:sz w:val="28"/>
          <w:szCs w:val="28"/>
        </w:rPr>
        <w:t>询问、质疑、投诉</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 </w:t>
      </w:r>
      <w:r>
        <w:rPr>
          <w:rFonts w:hint="eastAsia" w:asciiTheme="minorEastAsia" w:hAnsiTheme="minorEastAsia" w:eastAsiaTheme="minorEastAsia" w:cstheme="minorEastAsia"/>
          <w:b/>
          <w:bCs/>
          <w:sz w:val="24"/>
          <w:szCs w:val="24"/>
        </w:rPr>
        <w:t xml:space="preserve">询问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 </w:t>
      </w:r>
      <w:r>
        <w:rPr>
          <w:rFonts w:hint="eastAsia" w:asciiTheme="minorEastAsia" w:hAnsiTheme="minorEastAsia" w:eastAsiaTheme="minorEastAsia" w:cstheme="minorEastAsia"/>
          <w:sz w:val="24"/>
          <w:szCs w:val="24"/>
        </w:rPr>
        <w:t>供应商对政府采购活动事项（</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文件、采购过程、成交或者成交结果）有疑问的，可以向采购人或者</w:t>
      </w:r>
      <w:r>
        <w:rPr>
          <w:rFonts w:hint="eastAsia" w:asciiTheme="minorEastAsia" w:hAnsiTheme="minorEastAsia" w:eastAsiaTheme="minorEastAsia" w:cstheme="minorEastAsia"/>
          <w:sz w:val="24"/>
          <w:szCs w:val="24"/>
          <w:lang w:eastAsia="zh-CN"/>
        </w:rPr>
        <w:t>政资中心</w:t>
      </w:r>
      <w:r>
        <w:rPr>
          <w:rFonts w:hint="eastAsia" w:asciiTheme="minorEastAsia" w:hAnsiTheme="minorEastAsia" w:eastAsiaTheme="minorEastAsia" w:cstheme="minorEastAsia"/>
          <w:sz w:val="24"/>
          <w:szCs w:val="24"/>
        </w:rPr>
        <w:t xml:space="preserve">提出询问，询问可以口头方式提出，也可以书面方式提出。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1.2 </w:t>
      </w:r>
      <w:r>
        <w:rPr>
          <w:rFonts w:hint="eastAsia" w:asciiTheme="minorEastAsia" w:hAnsiTheme="minorEastAsia" w:eastAsiaTheme="minorEastAsia" w:cstheme="minorEastAsia"/>
          <w:sz w:val="24"/>
          <w:szCs w:val="24"/>
        </w:rPr>
        <w:t>采购人或者</w:t>
      </w:r>
      <w:r>
        <w:rPr>
          <w:rFonts w:hint="eastAsia" w:asciiTheme="minorEastAsia" w:hAnsiTheme="minorEastAsia" w:eastAsiaTheme="minorEastAsia" w:cstheme="minorEastAsia"/>
          <w:sz w:val="24"/>
          <w:szCs w:val="24"/>
          <w:lang w:eastAsia="zh-CN"/>
        </w:rPr>
        <w:t>政资中心</w:t>
      </w:r>
      <w:r>
        <w:rPr>
          <w:rFonts w:hint="eastAsia" w:asciiTheme="minorEastAsia" w:hAnsiTheme="minorEastAsia" w:eastAsiaTheme="minorEastAsia" w:cstheme="minorEastAsia"/>
          <w:sz w:val="24"/>
          <w:szCs w:val="24"/>
        </w:rPr>
        <w:t xml:space="preserve">在三个工作日内对供应商依法提出的询问作出答复。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 </w:t>
      </w:r>
      <w:r>
        <w:rPr>
          <w:rFonts w:hint="eastAsia" w:asciiTheme="minorEastAsia" w:hAnsiTheme="minorEastAsia" w:eastAsiaTheme="minorEastAsia" w:cstheme="minorEastAsia"/>
          <w:b/>
          <w:bCs/>
          <w:sz w:val="24"/>
          <w:szCs w:val="24"/>
        </w:rPr>
        <w:t>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1 提出质疑的供应商应当是参与所质疑项目采购活动的供应商。潜在供应商依法获取其可质疑的采购文件的，可以对采购文件提出质疑。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 xml:space="preserve">2.2 </w:t>
      </w:r>
      <w:r>
        <w:rPr>
          <w:rFonts w:hint="eastAsia" w:asciiTheme="minorEastAsia" w:hAnsiTheme="minorEastAsia" w:eastAsiaTheme="minorEastAsia" w:cstheme="minorEastAsia"/>
          <w:sz w:val="24"/>
          <w:szCs w:val="24"/>
          <w:lang w:val="zh-CN" w:eastAsia="zh-CN"/>
        </w:rPr>
        <w:t>供应商认为采购文件、采购过程和采购结果使自己的权益受到损害的，可以在知道或应知其权益受到损害之日起七个工作日内，以书面形式向政资中心及采购人提出质疑。上述应知其权益受到损害之日，是指：</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val="zh-CN" w:eastAsia="zh-CN"/>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对可以质疑的采购文件提出质疑的，为收到采购文件之日或者采购文件公告期限届满之日；</w:t>
      </w:r>
      <w:r>
        <w:rPr>
          <w:rFonts w:hint="eastAsia" w:asciiTheme="minorEastAsia" w:hAnsiTheme="minorEastAsia" w:eastAsiaTheme="minorEastAsia" w:cstheme="minorEastAsia"/>
          <w:sz w:val="24"/>
          <w:szCs w:val="24"/>
          <w:lang w:val="zh-CN" w:eastAsia="zh-CN"/>
        </w:rPr>
        <w:br w:type="textWrapping"/>
      </w:r>
      <w:r>
        <w:rPr>
          <w:rFonts w:hint="eastAsia" w:asciiTheme="minorEastAsia" w:hAnsiTheme="minorEastAsia" w:eastAsiaTheme="minorEastAsia" w:cstheme="minorEastAsia"/>
          <w:sz w:val="24"/>
          <w:szCs w:val="24"/>
          <w:lang w:val="zh-CN" w:eastAsia="zh-CN"/>
        </w:rPr>
        <w:t>　　</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val="zh-CN"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对采购过程提出质疑的，为各采购程序环节结束之日；</w:t>
      </w:r>
      <w:r>
        <w:rPr>
          <w:rFonts w:hint="eastAsia" w:asciiTheme="minorEastAsia" w:hAnsiTheme="minorEastAsia" w:eastAsiaTheme="minorEastAsia" w:cstheme="minorEastAsia"/>
          <w:sz w:val="24"/>
          <w:szCs w:val="24"/>
          <w:lang w:val="zh-CN" w:eastAsia="zh-CN"/>
        </w:rPr>
        <w:br w:type="textWrapping"/>
      </w:r>
      <w:r>
        <w:rPr>
          <w:rFonts w:hint="eastAsia" w:asciiTheme="minorEastAsia" w:hAnsiTheme="minorEastAsia" w:eastAsiaTheme="minorEastAsia" w:cstheme="minorEastAsia"/>
          <w:sz w:val="24"/>
          <w:szCs w:val="24"/>
          <w:lang w:val="zh-CN" w:eastAsia="zh-CN"/>
        </w:rPr>
        <w:t>　　</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val="zh-CN" w:eastAsia="zh-CN"/>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对中标或者成交结果提出质疑的，为中标或者成交结果公告期限届满之日。</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供应商应当在法定质疑期内一次性提出针对同一采购程序环节的质疑。供应商如在法定期限内对同一采购程序环节提出多次质疑的，政资中心、采购人将只对供应商第一次质疑作出答复。</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质疑函必须按照本谈判文件中《质疑函范本》要求的格式和内容进行填写。供应商如组成联合体参加投标，则《质疑函范本》中要求签字、盖章、加盖公章之处，联合体各方均须按要求签字、盖章、加盖公章。</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.4</w:t>
      </w:r>
      <w:r>
        <w:rPr>
          <w:rFonts w:hint="eastAsia" w:asciiTheme="minorEastAsia" w:hAnsiTheme="minorEastAsia" w:eastAsiaTheme="minorEastAsia" w:cstheme="minorEastAsia"/>
          <w:sz w:val="24"/>
          <w:szCs w:val="24"/>
          <w:highlight w:val="green"/>
          <w:lang w:val="zh-CN" w:eastAsia="zh-CN"/>
        </w:rPr>
        <w:t xml:space="preserve"> </w:t>
      </w:r>
      <w:r>
        <w:rPr>
          <w:rFonts w:hint="eastAsia" w:asciiTheme="minorEastAsia" w:hAnsiTheme="minorEastAsia" w:eastAsiaTheme="minorEastAsia" w:cstheme="minorEastAsia"/>
          <w:b/>
          <w:bCs/>
          <w:sz w:val="24"/>
          <w:szCs w:val="24"/>
          <w:highlight w:val="green"/>
          <w:lang w:val="zh-CN" w:eastAsia="zh-CN"/>
        </w:rPr>
        <w:t>政资中心及采购人只接收以纸质原件形式送达的质疑。</w:t>
      </w:r>
      <w:r>
        <w:rPr>
          <w:rFonts w:hint="eastAsia" w:asciiTheme="minorEastAsia" w:hAnsiTheme="minorEastAsia" w:eastAsiaTheme="minorEastAsia" w:cstheme="minorEastAsia"/>
          <w:sz w:val="24"/>
          <w:szCs w:val="24"/>
          <w:lang w:val="zh-CN" w:eastAsia="zh-CN"/>
        </w:rPr>
        <w:t>项目开标前的质疑（</w:t>
      </w:r>
      <w:r>
        <w:rPr>
          <w:rFonts w:hint="eastAsia" w:asciiTheme="minorEastAsia" w:hAnsiTheme="minorEastAsia" w:eastAsiaTheme="minorEastAsia" w:cstheme="minorEastAsia"/>
          <w:sz w:val="24"/>
          <w:szCs w:val="24"/>
          <w:lang w:val="en-US" w:eastAsia="zh-CN"/>
        </w:rPr>
        <w:t>针对采购文件的项目采购需求质疑</w:t>
      </w:r>
      <w:r>
        <w:rPr>
          <w:rFonts w:hint="eastAsia" w:asciiTheme="minorEastAsia" w:hAnsiTheme="minorEastAsia" w:eastAsiaTheme="minorEastAsia" w:cstheme="minorEastAsia"/>
          <w:sz w:val="24"/>
          <w:szCs w:val="24"/>
          <w:lang w:val="zh-CN" w:eastAsia="zh-CN"/>
        </w:rPr>
        <w:t>），由采购人负责回复答疑。项目开评标中评标结束后由政资中心负责回复。</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开标前质疑（针对采购文件的质疑）接收人：本项目采购单位联系人，联系地址</w:t>
      </w:r>
      <w:r>
        <w:rPr>
          <w:rFonts w:hint="eastAsia" w:asciiTheme="minorEastAsia" w:hAnsiTheme="minorEastAsia" w:eastAsiaTheme="minorEastAsia" w:cstheme="minorEastAsia"/>
          <w:sz w:val="24"/>
          <w:szCs w:val="24"/>
          <w:lang w:val="en-US" w:eastAsia="zh-CN"/>
        </w:rPr>
        <w:t>及电话</w:t>
      </w:r>
      <w:r>
        <w:rPr>
          <w:rFonts w:hint="eastAsia" w:asciiTheme="minorEastAsia" w:hAnsiTheme="minorEastAsia" w:eastAsiaTheme="minorEastAsia" w:cstheme="minorEastAsia"/>
          <w:sz w:val="24"/>
          <w:szCs w:val="24"/>
          <w:lang w:val="zh-CN" w:eastAsia="zh-CN"/>
        </w:rPr>
        <w:t>：见第一部分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开标后质疑接收人：奇台县政务服务和公共资源交易中心</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联系地址：奇台县天山东部物流园综合楼三楼（物流园B区北段综合办公楼）</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联系电话：</w:t>
      </w:r>
      <w:r>
        <w:rPr>
          <w:rFonts w:hint="eastAsia" w:asciiTheme="minorEastAsia" w:hAnsiTheme="minorEastAsia" w:eastAsiaTheme="minorEastAsia" w:cstheme="minorEastAsia"/>
          <w:sz w:val="24"/>
          <w:szCs w:val="24"/>
          <w:lang w:val="en-US" w:eastAsia="zh-CN"/>
        </w:rPr>
        <w:t>0994</w:t>
      </w:r>
      <w:r>
        <w:rPr>
          <w:rFonts w:hint="eastAsia" w:asciiTheme="minorEastAsia" w:hAnsiTheme="minorEastAsia" w:eastAsiaTheme="minorEastAsia" w:cstheme="minorEastAsia"/>
          <w:sz w:val="24"/>
          <w:szCs w:val="24"/>
          <w:lang w:val="zh-CN" w:eastAsia="zh-CN"/>
        </w:rPr>
        <w:t>-</w:t>
      </w:r>
      <w:r>
        <w:rPr>
          <w:rFonts w:hint="eastAsia" w:asciiTheme="minorEastAsia" w:hAnsiTheme="minorEastAsia" w:eastAsiaTheme="minorEastAsia" w:cstheme="minorEastAsia"/>
          <w:sz w:val="24"/>
          <w:szCs w:val="24"/>
          <w:lang w:val="en-US" w:eastAsia="zh-CN"/>
        </w:rPr>
        <w:t>6835004</w:t>
      </w:r>
      <w:r>
        <w:rPr>
          <w:rFonts w:hint="eastAsia" w:asciiTheme="minorEastAsia" w:hAnsiTheme="minorEastAsia" w:eastAsiaTheme="minorEastAsia" w:cstheme="minorEastAsia"/>
          <w:sz w:val="24"/>
          <w:szCs w:val="24"/>
          <w:lang w:val="zh-CN"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 以下情形的质疑不予受理</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.5.1 内容不符合《政府采购质疑和投诉办法》第十二条规定的质疑。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.5.2 超出政府采购法定期限的质疑。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.5.3 以传真、电子邮件等方式递交的非原件形式的质疑。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.5.4 未参加投标活动的供应商或在投标活动中自身权益未受到损害的供应商所提出的质疑。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供应商组成联合体参加投标，联合体中任何一方或多方未按要求签字、盖章、加盖公章的质疑。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.6  供应商提出书面质疑必须有理、有据，不得捏造事实、提供虚假材料进行恶意质疑。否则，一经查实，政资中心有权依据政府采购的有关规定，报请政府采购监管部门对该供应商进行相应的行政处罚和记录该供应商的失信信息。</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 </w:t>
      </w:r>
      <w:r>
        <w:rPr>
          <w:rFonts w:hint="eastAsia" w:asciiTheme="minorEastAsia" w:hAnsiTheme="minorEastAsia" w:eastAsiaTheme="minorEastAsia" w:cstheme="minorEastAsia"/>
          <w:b/>
          <w:bCs/>
          <w:sz w:val="24"/>
          <w:szCs w:val="24"/>
        </w:rPr>
        <w:t xml:space="preserve">投诉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 </w:t>
      </w:r>
      <w:r>
        <w:rPr>
          <w:rFonts w:hint="eastAsia" w:asciiTheme="minorEastAsia" w:hAnsiTheme="minorEastAsia" w:eastAsiaTheme="minorEastAsia" w:cstheme="minorEastAsia"/>
          <w:sz w:val="24"/>
          <w:szCs w:val="24"/>
        </w:rPr>
        <w:t>质疑供应商对</w:t>
      </w:r>
      <w:r>
        <w:rPr>
          <w:rFonts w:hint="eastAsia" w:asciiTheme="minorEastAsia" w:hAnsiTheme="minorEastAsia" w:eastAsiaTheme="minorEastAsia" w:cstheme="minorEastAsia"/>
          <w:sz w:val="24"/>
          <w:szCs w:val="24"/>
          <w:lang w:eastAsia="zh-CN"/>
        </w:rPr>
        <w:t>政资中心</w:t>
      </w:r>
      <w:r>
        <w:rPr>
          <w:rFonts w:hint="eastAsia" w:asciiTheme="minorEastAsia" w:hAnsiTheme="minorEastAsia" w:eastAsiaTheme="minorEastAsia" w:cstheme="minorEastAsia"/>
          <w:sz w:val="24"/>
          <w:szCs w:val="24"/>
        </w:rPr>
        <w:t>的答复不满意，或者</w:t>
      </w:r>
      <w:r>
        <w:rPr>
          <w:rFonts w:hint="eastAsia" w:asciiTheme="minorEastAsia" w:hAnsiTheme="minorEastAsia" w:eastAsiaTheme="minorEastAsia" w:cstheme="minorEastAsia"/>
          <w:sz w:val="24"/>
          <w:szCs w:val="24"/>
          <w:lang w:eastAsia="zh-CN"/>
        </w:rPr>
        <w:t>政资中心</w:t>
      </w:r>
      <w:r>
        <w:rPr>
          <w:rFonts w:hint="eastAsia" w:asciiTheme="minorEastAsia" w:hAnsiTheme="minorEastAsia" w:eastAsiaTheme="minorEastAsia" w:cstheme="minorEastAsia"/>
          <w:sz w:val="24"/>
          <w:szCs w:val="24"/>
        </w:rPr>
        <w:t xml:space="preserve">未在规定时间内作出答复的，可以在答复期满后十五个工作日内向同级财政部门提起投诉。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 </w:t>
      </w:r>
      <w:r>
        <w:rPr>
          <w:rFonts w:hint="eastAsia" w:asciiTheme="minorEastAsia" w:hAnsiTheme="minorEastAsia" w:eastAsiaTheme="minorEastAsia" w:cstheme="minorEastAsia"/>
          <w:sz w:val="24"/>
          <w:szCs w:val="24"/>
        </w:rPr>
        <w:t xml:space="preserve">投诉人在全国范围12个月内三次以上投诉查无实据的，由财政部门列入不良行为记录名单。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 </w:t>
      </w:r>
      <w:r>
        <w:rPr>
          <w:rFonts w:hint="eastAsia" w:asciiTheme="minorEastAsia" w:hAnsiTheme="minorEastAsia" w:eastAsiaTheme="minorEastAsia" w:cstheme="minorEastAsia"/>
          <w:sz w:val="24"/>
          <w:szCs w:val="24"/>
        </w:rPr>
        <w:t xml:space="preserve">投诉人有下列行为之一的，属于虚假、恶意投诉，由财政部门列入不良行为记录名单，禁止其1至3年内参加政府采购活动：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3.3.1 </w:t>
      </w:r>
      <w:r>
        <w:rPr>
          <w:rFonts w:hint="eastAsia" w:asciiTheme="minorEastAsia" w:hAnsiTheme="minorEastAsia" w:eastAsiaTheme="minorEastAsia" w:cstheme="minorEastAsia"/>
          <w:sz w:val="24"/>
          <w:szCs w:val="24"/>
        </w:rPr>
        <w:t xml:space="preserve">捏造事实；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3.3.2 </w:t>
      </w:r>
      <w:r>
        <w:rPr>
          <w:rFonts w:hint="eastAsia" w:asciiTheme="minorEastAsia" w:hAnsiTheme="minorEastAsia" w:eastAsiaTheme="minorEastAsia" w:cstheme="minorEastAsia"/>
          <w:sz w:val="24"/>
          <w:szCs w:val="24"/>
        </w:rPr>
        <w:t xml:space="preserve">提供虚假材料；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3.3.3 </w:t>
      </w:r>
      <w:r>
        <w:rPr>
          <w:rFonts w:hint="eastAsia" w:asciiTheme="minorEastAsia" w:hAnsiTheme="minorEastAsia" w:eastAsiaTheme="minorEastAsia" w:cstheme="minorEastAsia"/>
          <w:sz w:val="24"/>
          <w:szCs w:val="24"/>
        </w:rPr>
        <w:t xml:space="preserve">以非法手段取得证明材料。证据来源的合法性存在明显疑问，投诉人无法证明其取得方式合法的，视为以非法手段取得证明材料。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lang w:val="en-US" w:eastAsia="zh-CN"/>
        </w:rPr>
        <w:t xml:space="preserve">九、 </w:t>
      </w:r>
      <w:r>
        <w:rPr>
          <w:rFonts w:hint="eastAsia" w:asciiTheme="majorEastAsia" w:hAnsiTheme="majorEastAsia" w:eastAsiaTheme="majorEastAsia" w:cstheme="majorEastAsia"/>
          <w:b/>
          <w:bCs/>
          <w:sz w:val="28"/>
          <w:szCs w:val="28"/>
        </w:rPr>
        <w:t>特别说明</w:t>
      </w:r>
      <w:r>
        <w:rPr>
          <w:rFonts w:hint="eastAsia" w:asciiTheme="majorEastAsia" w:hAnsiTheme="majorEastAsia" w:eastAsiaTheme="majorEastAsia" w:cstheme="major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 、</w:t>
      </w:r>
      <w:r>
        <w:rPr>
          <w:rFonts w:hint="eastAsia" w:asciiTheme="minorEastAsia" w:hAnsiTheme="minorEastAsia" w:eastAsiaTheme="minorEastAsia" w:cstheme="minorEastAsia"/>
          <w:sz w:val="24"/>
          <w:szCs w:val="24"/>
        </w:rPr>
        <w:t xml:space="preserve">有下列情形之一的，视为供应商串通投标，其响应无效：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 </w:t>
      </w:r>
      <w:r>
        <w:rPr>
          <w:rFonts w:hint="eastAsia" w:asciiTheme="minorEastAsia" w:hAnsiTheme="minorEastAsia" w:eastAsiaTheme="minorEastAsia" w:cstheme="minorEastAsia"/>
          <w:sz w:val="24"/>
          <w:szCs w:val="24"/>
        </w:rPr>
        <w:t xml:space="preserve">不同供应商的响应文件由同一单位或者个人编制；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1.2 </w:t>
      </w:r>
      <w:r>
        <w:rPr>
          <w:rFonts w:hint="eastAsia" w:asciiTheme="minorEastAsia" w:hAnsiTheme="minorEastAsia" w:eastAsiaTheme="minorEastAsia" w:cstheme="minorEastAsia"/>
          <w:sz w:val="24"/>
          <w:szCs w:val="24"/>
        </w:rPr>
        <w:t xml:space="preserve">不同供应商委托同一单位或者个人办理投标事宜；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1.3 </w:t>
      </w:r>
      <w:r>
        <w:rPr>
          <w:rFonts w:hint="eastAsia" w:asciiTheme="minorEastAsia" w:hAnsiTheme="minorEastAsia" w:eastAsiaTheme="minorEastAsia" w:cstheme="minorEastAsia"/>
          <w:sz w:val="24"/>
          <w:szCs w:val="24"/>
        </w:rPr>
        <w:t xml:space="preserve">不同供应商的响应文件载明的项目管理成员或者联系人员为同一人；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1.4 </w:t>
      </w:r>
      <w:r>
        <w:rPr>
          <w:rFonts w:hint="eastAsia" w:asciiTheme="minorEastAsia" w:hAnsiTheme="minorEastAsia" w:eastAsiaTheme="minorEastAsia" w:cstheme="minorEastAsia"/>
          <w:sz w:val="24"/>
          <w:szCs w:val="24"/>
        </w:rPr>
        <w:t>不同供应商的响应文件异常一致或者</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 xml:space="preserve">报价呈规律性差异；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 </w:t>
      </w:r>
      <w:r>
        <w:rPr>
          <w:rFonts w:hint="eastAsia" w:asciiTheme="minorEastAsia" w:hAnsiTheme="minorEastAsia" w:eastAsiaTheme="minorEastAsia" w:cstheme="minorEastAsia"/>
          <w:sz w:val="24"/>
          <w:szCs w:val="24"/>
        </w:rPr>
        <w:t>不同供应商的</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 xml:space="preserve">保证金从同一单位或者个人的账户转出。 </w:t>
      </w:r>
    </w:p>
    <w:p>
      <w:pPr>
        <w:pStyle w:val="32"/>
        <w:keepNext w:val="0"/>
        <w:keepLines w:val="0"/>
        <w:pageBreakBefore w:val="0"/>
        <w:kinsoku/>
        <w:overflowPunct/>
        <w:topLinePunct w:val="0"/>
        <w:bidi w:val="0"/>
        <w:adjustRightInd/>
        <w:spacing w:line="560" w:lineRule="exact"/>
        <w:ind w:left="0" w:leftChars="0" w:right="0" w:rightChars="0"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十</w:t>
      </w:r>
      <w:r>
        <w:rPr>
          <w:rFonts w:hint="eastAsia" w:asciiTheme="minorEastAsia" w:hAnsiTheme="minorEastAsia" w:eastAsiaTheme="minorEastAsia" w:cstheme="minorEastAsia"/>
        </w:rPr>
        <w:t>、签订合同</w:t>
      </w:r>
    </w:p>
    <w:p>
      <w:pPr>
        <w:pStyle w:val="31"/>
        <w:keepNext w:val="0"/>
        <w:keepLines w:val="0"/>
        <w:pageBreakBefore w:val="0"/>
        <w:kinsoku/>
        <w:overflowPunct/>
        <w:topLinePunct w:val="0"/>
        <w:bidi w:val="0"/>
        <w:adjustRightInd/>
        <w:spacing w:line="560" w:lineRule="exact"/>
        <w:ind w:left="0" w:leftChars="0" w:right="0" w:rightChars="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（一）采购人应当自成交通知书发出之日起三十日内，按照采购文件和成交供应商响应文件的约定，与成交供应商签订书面合同。所签订的合同不得对采购文件和成交供应商响应文件作实质性修改。</w:t>
      </w:r>
    </w:p>
    <w:p>
      <w:pPr>
        <w:pStyle w:val="31"/>
        <w:keepNext w:val="0"/>
        <w:keepLines w:val="0"/>
        <w:pageBreakBefore w:val="0"/>
        <w:kinsoku/>
        <w:overflowPunct/>
        <w:topLinePunct w:val="0"/>
        <w:bidi w:val="0"/>
        <w:adjustRightInd/>
        <w:spacing w:line="560" w:lineRule="exact"/>
        <w:ind w:left="0" w:leftChars="0" w:right="0" w:rightChars="0"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采购人不得向成交供应商提出任何不合理的要求，作为签订合同的条件，不得与成交供应商私下订立背离合同实质性内容的协议。</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自政府采购合同签订之日起两个工作日内，</w:t>
      </w:r>
      <w:r>
        <w:rPr>
          <w:rFonts w:hint="eastAsia" w:asciiTheme="minorEastAsia" w:hAnsiTheme="minorEastAsia" w:eastAsiaTheme="minorEastAsia" w:cstheme="minorEastAsia"/>
          <w:sz w:val="24"/>
          <w:szCs w:val="24"/>
          <w:highlight w:val="none"/>
          <w:u w:val="none"/>
          <w:lang w:eastAsia="zh-CN"/>
        </w:rPr>
        <w:t>采购人或政资中心</w:t>
      </w:r>
      <w:r>
        <w:rPr>
          <w:rFonts w:hint="eastAsia" w:asciiTheme="minorEastAsia" w:hAnsiTheme="minorEastAsia" w:eastAsiaTheme="minorEastAsia" w:cstheme="minorEastAsia"/>
          <w:sz w:val="24"/>
          <w:szCs w:val="24"/>
        </w:rPr>
        <w:t xml:space="preserve">将政府采购合同在省级以上人民政府财政部门指定的媒体上公告，但政府采购合同中涉及国家秘密、商业秘密的内容除外。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政府采购合同签订之日起七个工作日内，采购人应将政府采购合同副本报</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 xml:space="preserve">监管部门备案。 </w:t>
      </w:r>
    </w:p>
    <w:p>
      <w:pPr>
        <w:pStyle w:val="31"/>
        <w:keepNext w:val="0"/>
        <w:keepLines w:val="0"/>
        <w:pageBreakBefore w:val="0"/>
        <w:kinsoku/>
        <w:overflowPunct/>
        <w:topLinePunct w:val="0"/>
        <w:bidi w:val="0"/>
        <w:adjustRightInd/>
        <w:spacing w:line="560" w:lineRule="exact"/>
        <w:ind w:left="0" w:leftChars="0" w:right="0" w:rightChars="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（三）采购文件、成交供应商的响应文件及澄清文件等，均为签订政府采购合同的依据。</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lang w:val="en-US" w:eastAsia="zh-CN"/>
        </w:rPr>
        <w:t>十一、</w:t>
      </w:r>
      <w:r>
        <w:rPr>
          <w:rFonts w:hint="eastAsia" w:asciiTheme="majorEastAsia" w:hAnsiTheme="majorEastAsia" w:eastAsiaTheme="majorEastAsia" w:cstheme="majorEastAsia"/>
          <w:b/>
          <w:bCs/>
          <w:sz w:val="28"/>
          <w:szCs w:val="28"/>
        </w:rPr>
        <w:t>合同的履行</w:t>
      </w:r>
      <w:r>
        <w:rPr>
          <w:rFonts w:hint="eastAsia" w:asciiTheme="majorEastAsia" w:hAnsiTheme="majorEastAsia" w:eastAsiaTheme="majorEastAsia" w:cstheme="major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（一） </w:t>
      </w:r>
      <w:r>
        <w:rPr>
          <w:rFonts w:hint="eastAsia" w:asciiTheme="minorEastAsia" w:hAnsiTheme="minorEastAsia" w:eastAsiaTheme="minorEastAsia" w:cstheme="minorEastAsia"/>
          <w:sz w:val="24"/>
          <w:szCs w:val="24"/>
        </w:rPr>
        <w:t>政府采购合同订立后，合同各方不得擅自变更、中止或者终止合同。政府采购合同需要变更的，采购人应将有关合同变更内容，以书面形式报</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监管部门备案；因特殊情况需要中止或终止合同的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采购人应将中止或终止合同的理由以及相应措施，以书面形式报</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监管部门备案</w:t>
      </w:r>
      <w:r>
        <w:rPr>
          <w:rFonts w:hint="eastAsia" w:asciiTheme="minorEastAsia" w:hAnsiTheme="minorEastAsia" w:eastAsiaTheme="minorEastAsia" w:cstheme="minorEastAsia"/>
          <w:sz w:val="24"/>
          <w:szCs w:val="24"/>
          <w:lang w:eastAsia="zh-CN"/>
        </w:rPr>
        <w:t>；供应商拒不</w:t>
      </w:r>
      <w:r>
        <w:rPr>
          <w:rFonts w:hint="eastAsia" w:asciiTheme="minorEastAsia" w:hAnsiTheme="minorEastAsia" w:eastAsiaTheme="minorEastAsia" w:cstheme="minorEastAsia"/>
          <w:sz w:val="24"/>
          <w:szCs w:val="24"/>
        </w:rPr>
        <w:t>履行</w:t>
      </w:r>
      <w:r>
        <w:rPr>
          <w:rFonts w:hint="eastAsia" w:asciiTheme="minorEastAsia" w:hAnsiTheme="minorEastAsia" w:eastAsiaTheme="minorEastAsia" w:cstheme="minorEastAsia"/>
          <w:sz w:val="24"/>
          <w:szCs w:val="24"/>
          <w:lang w:eastAsia="zh-CN"/>
        </w:rPr>
        <w:t>合同的，</w:t>
      </w:r>
      <w:r>
        <w:rPr>
          <w:rFonts w:hint="eastAsia" w:asciiTheme="minorEastAsia" w:hAnsiTheme="minorEastAsia" w:eastAsiaTheme="minorEastAsia" w:cstheme="minorEastAsia"/>
          <w:sz w:val="24"/>
          <w:szCs w:val="24"/>
        </w:rPr>
        <w:t>以书面形式报</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 xml:space="preserve">监管部门。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（二） </w:t>
      </w:r>
      <w:r>
        <w:rPr>
          <w:rFonts w:hint="eastAsia" w:asciiTheme="minorEastAsia" w:hAnsiTheme="minorEastAsia" w:eastAsiaTheme="minorEastAsia" w:cstheme="minorEastAsia"/>
          <w:sz w:val="24"/>
          <w:szCs w:val="24"/>
        </w:rPr>
        <w:t>政府采购合同履行中，采购人需追加与合同标的相同的货物、工程或者服务的，</w:t>
      </w:r>
      <w:r>
        <w:rPr>
          <w:rFonts w:hint="eastAsia" w:asciiTheme="minorEastAsia" w:hAnsiTheme="minorEastAsia" w:eastAsiaTheme="minorEastAsia" w:cstheme="minorEastAsia"/>
          <w:sz w:val="24"/>
          <w:szCs w:val="24"/>
          <w:lang w:val="en-US" w:eastAsia="zh-CN"/>
        </w:rPr>
        <w:t>经</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监管部门</w:t>
      </w:r>
      <w:r>
        <w:rPr>
          <w:rFonts w:hint="eastAsia" w:asciiTheme="minorEastAsia" w:hAnsiTheme="minorEastAsia" w:eastAsiaTheme="minorEastAsia" w:cstheme="minorEastAsia"/>
          <w:sz w:val="24"/>
          <w:szCs w:val="24"/>
          <w:lang w:eastAsia="zh-CN"/>
        </w:rPr>
        <w:t>（采购办）</w:t>
      </w:r>
      <w:r>
        <w:rPr>
          <w:rFonts w:hint="eastAsia" w:asciiTheme="minorEastAsia" w:hAnsiTheme="minorEastAsia" w:eastAsiaTheme="minorEastAsia" w:cstheme="minorEastAsia"/>
          <w:sz w:val="24"/>
          <w:szCs w:val="24"/>
          <w:lang w:val="en-US" w:eastAsia="zh-CN"/>
        </w:rPr>
        <w:t>同意后，</w:t>
      </w:r>
      <w:r>
        <w:rPr>
          <w:rFonts w:hint="eastAsia" w:asciiTheme="minorEastAsia" w:hAnsiTheme="minorEastAsia" w:eastAsiaTheme="minorEastAsia" w:cstheme="minorEastAsia"/>
          <w:sz w:val="24"/>
          <w:szCs w:val="24"/>
        </w:rPr>
        <w:t xml:space="preserve">在不改变合同其他条款的前提下，可以与供应商签订补充合同，但所有补充合同的采购金额不得超过原合同采购金额的百分之十。签订补充合同的必须按规定备案。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highlight w:val="green"/>
          <w:u w:val="wave"/>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highlight w:val="green"/>
          <w:u w:val="wave"/>
        </w:rPr>
        <w:t xml:space="preserve">成交供应商如为依据《政府采购促进中小企业发展管理办法》规定享受扶持政策获得政府采购合同的，小微企业不得将合同分包给大中型企业，中型企业不得将合同分包给大型企业。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十二、</w:t>
      </w:r>
      <w:r>
        <w:rPr>
          <w:rFonts w:hint="eastAsia" w:ascii="宋体" w:hAnsi="宋体" w:eastAsia="宋体" w:cs="宋体"/>
          <w:b/>
          <w:bCs/>
          <w:sz w:val="28"/>
          <w:szCs w:val="28"/>
        </w:rPr>
        <w:t>验收</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 xml:space="preserve">采购人应当及时对采购项目进行验收。采购人可以邀请参加本项目的其他供应商或者第三方机构参与验收。参与验收的供应商或者第三方机构的意见作为验收书的参考资料一并存档。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在验收时，供应商应向采购人提供</w:t>
      </w:r>
      <w:r>
        <w:rPr>
          <w:rFonts w:hint="eastAsia" w:asciiTheme="minorEastAsia" w:hAnsiTheme="minorEastAsia" w:eastAsiaTheme="minorEastAsia" w:cstheme="minorEastAsia"/>
          <w:sz w:val="24"/>
          <w:szCs w:val="24"/>
          <w:lang w:eastAsia="zh-CN"/>
        </w:rPr>
        <w:t>货物或服务或</w:t>
      </w:r>
      <w:r>
        <w:rPr>
          <w:rFonts w:hint="eastAsia" w:asciiTheme="minorEastAsia" w:hAnsiTheme="minorEastAsia" w:eastAsiaTheme="minorEastAsia" w:cstheme="minorEastAsia"/>
          <w:sz w:val="24"/>
          <w:szCs w:val="24"/>
          <w:lang w:val="en-US" w:eastAsia="zh-CN"/>
        </w:rPr>
        <w:t>工程</w:t>
      </w:r>
      <w:r>
        <w:rPr>
          <w:rFonts w:hint="eastAsia" w:asciiTheme="minorEastAsia" w:hAnsiTheme="minorEastAsia" w:eastAsiaTheme="minorEastAsia" w:cstheme="minorEastAsia"/>
          <w:sz w:val="24"/>
          <w:szCs w:val="24"/>
        </w:rPr>
        <w:t xml:space="preserve">的相关资料，按采购人提出的方式验收。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由采购人对</w:t>
      </w:r>
      <w:r>
        <w:rPr>
          <w:rFonts w:hint="eastAsia" w:asciiTheme="minorEastAsia" w:hAnsiTheme="minorEastAsia" w:eastAsiaTheme="minorEastAsia" w:cstheme="minorEastAsia"/>
          <w:sz w:val="24"/>
          <w:szCs w:val="24"/>
          <w:lang w:eastAsia="zh-CN"/>
        </w:rPr>
        <w:t>货物或服务或</w:t>
      </w:r>
      <w:r>
        <w:rPr>
          <w:rFonts w:hint="eastAsia" w:asciiTheme="minorEastAsia" w:hAnsiTheme="minorEastAsia" w:eastAsiaTheme="minorEastAsia" w:cstheme="minorEastAsia"/>
          <w:sz w:val="24"/>
          <w:szCs w:val="24"/>
          <w:lang w:val="en-US" w:eastAsia="zh-CN"/>
        </w:rPr>
        <w:t>工程</w:t>
      </w:r>
      <w:r>
        <w:rPr>
          <w:rFonts w:hint="eastAsia" w:asciiTheme="minorEastAsia" w:hAnsiTheme="minorEastAsia" w:eastAsiaTheme="minorEastAsia" w:cstheme="minorEastAsia"/>
          <w:sz w:val="24"/>
          <w:szCs w:val="24"/>
        </w:rPr>
        <w:t>的质量、规格和数量及其他进行检验。如发现质量、规格和数量等任何一项与</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 xml:space="preserve">文件要求规定不符，采购人有权拒绝接受。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采购人应当加强对成交供应商的履约管理，并按照采购合同约定，及时向成交供应商支付采购资金。对于成交供应商违反采购合同约定的行为，采购人应当及时处理，依法追究其违约责任。</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20" w:firstLineChars="200"/>
        <w:textAlignment w:val="auto"/>
        <w:rPr>
          <w:rFonts w:hint="eastAsia"/>
        </w:rPr>
      </w:pPr>
    </w:p>
    <w:bookmarkEnd w:id="6"/>
    <w:p>
      <w:pPr>
        <w:pStyle w:val="30"/>
        <w:jc w:val="both"/>
        <w:rPr>
          <w:rFonts w:hint="eastAsia" w:ascii="黑体" w:hAnsi="黑体" w:eastAsia="黑体" w:cs="黑体"/>
          <w:sz w:val="32"/>
          <w:szCs w:val="32"/>
        </w:rPr>
      </w:pPr>
      <w:bookmarkStart w:id="38" w:name="_Toc3931"/>
    </w:p>
    <w:p>
      <w:pPr>
        <w:pStyle w:val="30"/>
        <w:jc w:val="both"/>
        <w:rPr>
          <w:rFonts w:hint="eastAsia" w:ascii="黑体" w:hAnsi="黑体" w:eastAsia="黑体" w:cs="黑体"/>
          <w:sz w:val="32"/>
          <w:szCs w:val="32"/>
        </w:rPr>
      </w:pPr>
    </w:p>
    <w:p>
      <w:pPr>
        <w:pStyle w:val="30"/>
        <w:jc w:val="both"/>
        <w:rPr>
          <w:rFonts w:hint="eastAsia" w:ascii="黑体" w:hAnsi="黑体" w:eastAsia="黑体" w:cs="黑体"/>
          <w:sz w:val="32"/>
          <w:szCs w:val="32"/>
        </w:rPr>
      </w:pPr>
    </w:p>
    <w:p>
      <w:pPr>
        <w:pStyle w:val="30"/>
        <w:jc w:val="both"/>
        <w:rPr>
          <w:rFonts w:hint="eastAsia" w:ascii="黑体" w:hAnsi="黑体" w:eastAsia="黑体" w:cs="黑体"/>
          <w:sz w:val="32"/>
          <w:szCs w:val="32"/>
        </w:rPr>
      </w:pPr>
    </w:p>
    <w:p>
      <w:pPr>
        <w:pStyle w:val="30"/>
        <w:jc w:val="both"/>
        <w:rPr>
          <w:rFonts w:hint="eastAsia" w:ascii="黑体" w:hAnsi="黑体" w:eastAsia="黑体" w:cs="黑体"/>
          <w:sz w:val="32"/>
          <w:szCs w:val="32"/>
        </w:rPr>
      </w:pPr>
    </w:p>
    <w:p>
      <w:pPr>
        <w:pStyle w:val="30"/>
        <w:jc w:val="both"/>
        <w:rPr>
          <w:rFonts w:hint="eastAsia" w:ascii="黑体" w:hAnsi="黑体" w:eastAsia="黑体" w:cs="黑体"/>
          <w:sz w:val="32"/>
          <w:szCs w:val="32"/>
        </w:rPr>
      </w:pPr>
    </w:p>
    <w:p>
      <w:pPr>
        <w:pStyle w:val="30"/>
        <w:jc w:val="both"/>
        <w:rPr>
          <w:rFonts w:hint="eastAsia" w:ascii="黑体" w:hAnsi="黑体" w:eastAsia="黑体" w:cs="黑体"/>
          <w:sz w:val="32"/>
          <w:szCs w:val="32"/>
        </w:rPr>
      </w:pPr>
    </w:p>
    <w:p>
      <w:pPr>
        <w:pStyle w:val="30"/>
        <w:jc w:val="both"/>
        <w:rPr>
          <w:rFonts w:hint="eastAsia" w:ascii="黑体" w:hAnsi="黑体" w:eastAsia="黑体" w:cs="黑体"/>
          <w:sz w:val="32"/>
          <w:szCs w:val="32"/>
        </w:rPr>
      </w:pPr>
    </w:p>
    <w:p>
      <w:pPr>
        <w:pStyle w:val="30"/>
        <w:jc w:val="both"/>
        <w:rPr>
          <w:rFonts w:hint="eastAsia" w:ascii="黑体" w:hAnsi="黑体" w:eastAsia="黑体" w:cs="黑体"/>
          <w:sz w:val="32"/>
          <w:szCs w:val="32"/>
        </w:rPr>
      </w:pPr>
    </w:p>
    <w:p>
      <w:pPr>
        <w:pStyle w:val="30"/>
        <w:jc w:val="both"/>
        <w:rPr>
          <w:rFonts w:hint="eastAsia" w:ascii="黑体" w:hAnsi="黑体" w:eastAsia="黑体" w:cs="黑体"/>
          <w:sz w:val="32"/>
          <w:szCs w:val="32"/>
        </w:rPr>
      </w:pPr>
    </w:p>
    <w:p>
      <w:pPr>
        <w:pStyle w:val="30"/>
        <w:jc w:val="both"/>
        <w:rPr>
          <w:rFonts w:hint="eastAsia" w:ascii="黑体" w:hAnsi="黑体" w:eastAsia="黑体" w:cs="黑体"/>
          <w:sz w:val="32"/>
          <w:szCs w:val="32"/>
        </w:rPr>
      </w:pPr>
    </w:p>
    <w:p>
      <w:pPr>
        <w:pStyle w:val="30"/>
        <w:jc w:val="both"/>
        <w:rPr>
          <w:rFonts w:hint="eastAsia" w:ascii="黑体" w:hAnsi="黑体" w:eastAsia="黑体" w:cs="黑体"/>
          <w:sz w:val="32"/>
          <w:szCs w:val="32"/>
        </w:rPr>
      </w:pPr>
    </w:p>
    <w:p>
      <w:pPr>
        <w:pStyle w:val="30"/>
        <w:jc w:val="both"/>
        <w:rPr>
          <w:rFonts w:hint="eastAsia" w:ascii="黑体" w:hAnsi="黑体" w:eastAsia="黑体" w:cs="黑体"/>
          <w:sz w:val="32"/>
          <w:szCs w:val="32"/>
        </w:rPr>
      </w:pPr>
    </w:p>
    <w:p>
      <w:pPr>
        <w:pStyle w:val="30"/>
        <w:jc w:val="both"/>
        <w:rPr>
          <w:rFonts w:hint="eastAsia" w:ascii="黑体" w:hAnsi="黑体" w:eastAsia="黑体" w:cs="黑体"/>
          <w:sz w:val="32"/>
          <w:szCs w:val="32"/>
        </w:rPr>
      </w:pPr>
    </w:p>
    <w:p>
      <w:pPr>
        <w:pStyle w:val="30"/>
        <w:jc w:val="both"/>
        <w:rPr>
          <w:rFonts w:hint="eastAsia" w:ascii="黑体" w:hAnsi="黑体" w:eastAsia="黑体" w:cs="黑体"/>
          <w:sz w:val="32"/>
          <w:szCs w:val="32"/>
        </w:rPr>
      </w:pPr>
    </w:p>
    <w:p>
      <w:pPr>
        <w:pStyle w:val="30"/>
        <w:jc w:val="both"/>
        <w:rPr>
          <w:rFonts w:hint="eastAsia"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val="0"/>
        <w:autoSpaceDN w:val="0"/>
        <w:bidi w:val="0"/>
        <w:adjustRightInd/>
        <w:snapToGrid/>
        <w:spacing w:line="440" w:lineRule="exact"/>
        <w:ind w:firstLine="2249" w:firstLineChars="7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rPr>
        <w:t xml:space="preserve"> </w:t>
      </w:r>
      <w:bookmarkEnd w:id="38"/>
      <w:bookmarkStart w:id="39" w:name="_Toc28202"/>
      <w:r>
        <w:rPr>
          <w:rFonts w:hint="eastAsia" w:ascii="黑体" w:hAnsi="黑体" w:eastAsia="黑体" w:cs="黑体"/>
          <w:b/>
          <w:bCs/>
          <w:sz w:val="32"/>
          <w:szCs w:val="32"/>
          <w:lang w:val="en-US" w:eastAsia="zh-CN"/>
        </w:rPr>
        <w:t>采购项目需求</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奇台县第一小学教学楼因使用时间长，墙皮脱落，为了改善办学条件，提升教育教学质量，根据《中华人民共和国招标投标法》和有关法律、法规的相关规定，经奇台县第一小学党委会、校委会研究决定：文源楼内外墙进行粉刷等。</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技术商务要求：</w:t>
      </w:r>
    </w:p>
    <w:p>
      <w:pPr>
        <w:pStyle w:val="47"/>
        <w:keepNext w:val="0"/>
        <w:keepLines w:val="0"/>
        <w:pageBreakBefore w:val="0"/>
        <w:kinsoku/>
        <w:overflowPunct/>
        <w:topLinePunct w:val="0"/>
        <w:autoSpaceDE/>
        <w:autoSpaceDN/>
        <w:bidi w:val="0"/>
        <w:adjustRightInd/>
        <w:spacing w:line="500" w:lineRule="exact"/>
        <w:ind w:firstLine="240" w:firstLineChars="100"/>
        <w:textAlignment w:val="auto"/>
        <w:rPr>
          <w:rFonts w:hint="eastAsia" w:asciiTheme="minorEastAsia" w:hAnsiTheme="minorEastAsia" w:eastAsiaTheme="minorEastAsia" w:cstheme="minorEastAsia"/>
          <w:kern w:val="2"/>
          <w:sz w:val="24"/>
          <w:szCs w:val="24"/>
          <w:lang w:val="zh-TW" w:eastAsia="zh-TW" w:bidi="ar-SA"/>
        </w:rPr>
      </w:pPr>
      <w:r>
        <w:rPr>
          <w:rFonts w:hint="eastAsia" w:asciiTheme="minorEastAsia" w:hAnsiTheme="minorEastAsia" w:eastAsiaTheme="minorEastAsia" w:cstheme="minorEastAsia"/>
          <w:kern w:val="2"/>
          <w:sz w:val="24"/>
          <w:szCs w:val="24"/>
          <w:lang w:val="zh-TW" w:eastAsia="zh-CN" w:bidi="ar-SA"/>
        </w:rPr>
        <w:t>（1）</w:t>
      </w:r>
      <w:r>
        <w:rPr>
          <w:rFonts w:hint="eastAsia" w:asciiTheme="minorEastAsia" w:hAnsiTheme="minorEastAsia" w:eastAsiaTheme="minorEastAsia" w:cstheme="minorEastAsia"/>
          <w:kern w:val="2"/>
          <w:sz w:val="24"/>
          <w:szCs w:val="24"/>
          <w:lang w:val="zh-TW" w:eastAsia="zh-TW" w:bidi="ar-SA"/>
        </w:rPr>
        <w:t>验收标准：</w:t>
      </w:r>
      <w:r>
        <w:rPr>
          <w:rFonts w:hint="eastAsia" w:asciiTheme="minorEastAsia" w:hAnsiTheme="minorEastAsia" w:eastAsiaTheme="minorEastAsia" w:cstheme="minorEastAsia"/>
          <w:kern w:val="2"/>
          <w:sz w:val="24"/>
          <w:szCs w:val="24"/>
          <w:lang w:val="en-US" w:eastAsia="zh-CN" w:bidi="ar-SA"/>
        </w:rPr>
        <w:t>根据学校制定的参数，进行对比验收。</w:t>
      </w:r>
    </w:p>
    <w:p>
      <w:pPr>
        <w:pStyle w:val="47"/>
        <w:keepNext w:val="0"/>
        <w:keepLines w:val="0"/>
        <w:pageBreakBefore w:val="0"/>
        <w:kinsoku/>
        <w:overflowPunct/>
        <w:topLinePunct w:val="0"/>
        <w:autoSpaceDE/>
        <w:autoSpaceDN/>
        <w:bidi w:val="0"/>
        <w:adjustRightInd/>
        <w:spacing w:line="500" w:lineRule="exact"/>
        <w:ind w:firstLine="240" w:firstLineChars="100"/>
        <w:textAlignment w:val="auto"/>
        <w:rPr>
          <w:rFonts w:hint="eastAsia" w:asciiTheme="minorEastAsia" w:hAnsiTheme="minorEastAsia" w:eastAsiaTheme="minorEastAsia" w:cstheme="minorEastAsia"/>
          <w:kern w:val="2"/>
          <w:sz w:val="24"/>
          <w:szCs w:val="24"/>
          <w:lang w:val="zh-TW" w:eastAsia="zh-TW" w:bidi="ar-SA"/>
        </w:rPr>
      </w:pPr>
      <w:r>
        <w:rPr>
          <w:rFonts w:hint="eastAsia" w:asciiTheme="minorEastAsia" w:hAnsiTheme="minorEastAsia" w:eastAsiaTheme="minorEastAsia" w:cstheme="minorEastAsia"/>
          <w:kern w:val="2"/>
          <w:sz w:val="24"/>
          <w:szCs w:val="24"/>
          <w:lang w:val="zh-TW" w:eastAsia="zh-CN" w:bidi="ar-SA"/>
        </w:rPr>
        <w:t>（2）</w:t>
      </w:r>
      <w:r>
        <w:rPr>
          <w:rFonts w:hint="eastAsia" w:asciiTheme="minorEastAsia" w:hAnsiTheme="minorEastAsia" w:eastAsiaTheme="minorEastAsia" w:cstheme="minorEastAsia"/>
          <w:kern w:val="2"/>
          <w:sz w:val="24"/>
          <w:szCs w:val="24"/>
          <w:lang w:val="zh-TW" w:eastAsia="zh-TW" w:bidi="ar-SA"/>
        </w:rPr>
        <w:t>质保期：</w:t>
      </w:r>
      <w:r>
        <w:rPr>
          <w:rFonts w:hint="eastAsia" w:asciiTheme="minorEastAsia" w:hAnsiTheme="minorEastAsia" w:eastAsiaTheme="minorEastAsia" w:cstheme="minorEastAsia"/>
          <w:kern w:val="2"/>
          <w:sz w:val="24"/>
          <w:szCs w:val="24"/>
          <w:lang w:val="en-US" w:eastAsia="zh-CN" w:bidi="ar-SA"/>
        </w:rPr>
        <w:t>3年</w:t>
      </w:r>
    </w:p>
    <w:p>
      <w:pPr>
        <w:pStyle w:val="47"/>
        <w:keepNext w:val="0"/>
        <w:keepLines w:val="0"/>
        <w:pageBreakBefore w:val="0"/>
        <w:kinsoku/>
        <w:overflowPunct/>
        <w:topLinePunct w:val="0"/>
        <w:autoSpaceDE/>
        <w:autoSpaceDN/>
        <w:bidi w:val="0"/>
        <w:adjustRightInd/>
        <w:spacing w:line="500" w:lineRule="exact"/>
        <w:ind w:firstLine="240" w:firstLineChars="1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zh-TW" w:eastAsia="zh-CN" w:bidi="ar-SA"/>
        </w:rPr>
        <w:t>（3）</w:t>
      </w:r>
      <w:r>
        <w:rPr>
          <w:rFonts w:hint="eastAsia" w:asciiTheme="minorEastAsia" w:hAnsiTheme="minorEastAsia" w:eastAsiaTheme="minorEastAsia" w:cstheme="minorEastAsia"/>
          <w:kern w:val="2"/>
          <w:sz w:val="24"/>
          <w:szCs w:val="24"/>
          <w:lang w:val="zh-TW" w:eastAsia="zh-TW" w:bidi="ar-SA"/>
        </w:rPr>
        <w:t>售后服务：</w:t>
      </w:r>
      <w:r>
        <w:rPr>
          <w:rFonts w:hint="eastAsia" w:asciiTheme="minorEastAsia" w:hAnsiTheme="minorEastAsia" w:eastAsiaTheme="minorEastAsia" w:cstheme="minorEastAsia"/>
          <w:kern w:val="2"/>
          <w:sz w:val="24"/>
          <w:szCs w:val="24"/>
          <w:lang w:val="en-US" w:eastAsia="zh-CN" w:bidi="ar-SA"/>
        </w:rPr>
        <w:t>投标人在质量保证期内应当为采购人提供以下技术支持和服务</w:t>
      </w:r>
    </w:p>
    <w:p>
      <w:pPr>
        <w:pStyle w:val="47"/>
        <w:keepNext w:val="0"/>
        <w:keepLines w:val="0"/>
        <w:pageBreakBefore w:val="0"/>
        <w:kinsoku/>
        <w:overflowPunct/>
        <w:topLinePunct w:val="0"/>
        <w:autoSpaceDE/>
        <w:autoSpaceDN/>
        <w:bidi w:val="0"/>
        <w:adjustRightInd/>
        <w:spacing w:line="500" w:lineRule="exact"/>
        <w:ind w:firstLine="240" w:firstLineChars="1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①投标产品质量保证期3年。</w:t>
      </w:r>
    </w:p>
    <w:p>
      <w:pPr>
        <w:pStyle w:val="47"/>
        <w:keepNext w:val="0"/>
        <w:keepLines w:val="0"/>
        <w:pageBreakBefore w:val="0"/>
        <w:kinsoku/>
        <w:overflowPunct/>
        <w:topLinePunct w:val="0"/>
        <w:autoSpaceDE/>
        <w:autoSpaceDN/>
        <w:bidi w:val="0"/>
        <w:adjustRightInd/>
        <w:spacing w:line="500" w:lineRule="exact"/>
        <w:ind w:firstLine="240" w:firstLineChars="1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②产品除了人为损坏之外，出现的空鼓、起皮、裂缝、脱落、返碱、变色质量问题，由中标人负责更换。</w:t>
      </w:r>
    </w:p>
    <w:p>
      <w:pPr>
        <w:pStyle w:val="2"/>
        <w:numPr>
          <w:ilvl w:val="0"/>
          <w:numId w:val="0"/>
        </w:numPr>
        <w:rPr>
          <w:rFonts w:hint="eastAsia"/>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sz w:val="24"/>
          <w:szCs w:val="24"/>
        </w:rPr>
      </w:pPr>
      <w:r>
        <w:rPr>
          <w:rFonts w:hint="eastAsia" w:ascii="宋体" w:hAnsi="宋体" w:eastAsia="宋体" w:cs="宋体"/>
          <w:b/>
          <w:bCs/>
          <w:sz w:val="24"/>
          <w:szCs w:val="24"/>
        </w:rPr>
        <w:t>I 商务要求</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tbl>
      <w:tblPr>
        <w:tblStyle w:val="24"/>
        <w:tblpPr w:leftFromText="180" w:rightFromText="180" w:vertAnchor="text" w:horzAnchor="page" w:tblpX="1626" w:tblpY="261"/>
        <w:tblOverlap w:val="never"/>
        <w:tblW w:w="88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35"/>
        <w:gridCol w:w="1159"/>
        <w:gridCol w:w="6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4"/>
                <w:szCs w:val="24"/>
                <w:u w:val="none"/>
                <w:shd w:val="clear" w:color="auto" w:fill="auto"/>
              </w:rPr>
            </w:pPr>
            <w:r>
              <w:rPr>
                <w:rFonts w:hint="eastAsia" w:asciiTheme="minorEastAsia" w:hAnsiTheme="minorEastAsia" w:eastAsiaTheme="minorEastAsia" w:cstheme="minorEastAsia"/>
                <w:b/>
                <w:bCs/>
                <w:i w:val="0"/>
                <w:color w:val="auto"/>
                <w:kern w:val="0"/>
                <w:sz w:val="24"/>
                <w:szCs w:val="24"/>
                <w:u w:val="none"/>
                <w:shd w:val="clear" w:color="auto" w:fill="auto"/>
                <w:lang w:val="en-US" w:eastAsia="zh-CN" w:bidi="ar"/>
              </w:rPr>
              <w:t>序号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4"/>
                <w:szCs w:val="24"/>
                <w:u w:val="none"/>
                <w:shd w:val="clear" w:color="auto" w:fill="auto"/>
              </w:rPr>
            </w:pPr>
            <w:r>
              <w:rPr>
                <w:rFonts w:hint="eastAsia" w:asciiTheme="minorEastAsia" w:hAnsiTheme="minorEastAsia" w:eastAsiaTheme="minorEastAsia" w:cstheme="minorEastAsia"/>
                <w:b/>
                <w:bCs/>
                <w:i w:val="0"/>
                <w:color w:val="auto"/>
                <w:kern w:val="0"/>
                <w:sz w:val="24"/>
                <w:szCs w:val="24"/>
                <w:u w:val="none"/>
                <w:shd w:val="clear" w:color="auto" w:fill="auto"/>
                <w:lang w:val="en-US" w:eastAsia="zh-CN" w:bidi="ar"/>
              </w:rPr>
              <w:t>名称</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4"/>
                <w:szCs w:val="24"/>
                <w:u w:val="none"/>
                <w:shd w:val="clear" w:color="auto" w:fill="auto"/>
              </w:rPr>
            </w:pPr>
            <w:r>
              <w:rPr>
                <w:rFonts w:hint="eastAsia" w:asciiTheme="minorEastAsia" w:hAnsiTheme="minorEastAsia" w:eastAsiaTheme="minorEastAsia" w:cstheme="minorEastAsia"/>
                <w:b/>
                <w:bCs/>
                <w:i w:val="0"/>
                <w:color w:val="auto"/>
                <w:kern w:val="0"/>
                <w:sz w:val="24"/>
                <w:szCs w:val="24"/>
                <w:u w:val="none"/>
                <w:shd w:val="clear" w:color="auto" w:fill="auto"/>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1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shd w:val="clear" w:color="auto" w:fill="auto"/>
                <w:lang w:val="en-US" w:eastAsia="zh-CN"/>
              </w:rPr>
            </w:pPr>
            <w:r>
              <w:rPr>
                <w:rFonts w:hint="eastAsia" w:asciiTheme="minorEastAsia" w:hAnsiTheme="minorEastAsia" w:eastAsiaTheme="minorEastAsia" w:cstheme="minorEastAsia"/>
                <w:i w:val="0"/>
                <w:color w:val="auto"/>
                <w:sz w:val="24"/>
                <w:szCs w:val="24"/>
                <w:u w:val="none"/>
                <w:shd w:val="clear" w:color="auto" w:fill="auto"/>
                <w:lang w:val="en-US" w:eastAsia="zh-CN"/>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5"/>
                <w:rFonts w:hint="eastAsia" w:asciiTheme="minorEastAsia" w:hAnsiTheme="minorEastAsia" w:eastAsiaTheme="minorEastAsia" w:cstheme="minorEastAsia"/>
                <w:color w:val="auto"/>
                <w:sz w:val="24"/>
                <w:szCs w:val="24"/>
                <w:shd w:val="clear" w:color="auto" w:fill="auto"/>
                <w:lang w:val="en-US" w:eastAsia="zh-CN" w:bidi="ar"/>
              </w:rPr>
            </w:pPr>
            <w:r>
              <w:rPr>
                <w:rStyle w:val="35"/>
                <w:rFonts w:hint="eastAsia" w:asciiTheme="minorEastAsia" w:hAnsiTheme="minorEastAsia" w:eastAsiaTheme="minorEastAsia" w:cstheme="minorEastAsia"/>
                <w:color w:val="auto"/>
                <w:sz w:val="24"/>
                <w:szCs w:val="24"/>
                <w:shd w:val="clear" w:color="auto" w:fill="auto"/>
                <w:lang w:val="en-US" w:eastAsia="zh-CN" w:bidi="ar"/>
              </w:rPr>
              <w:t>付款方式</w:t>
            </w:r>
          </w:p>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Style w:val="36"/>
                <w:rFonts w:hint="eastAsia" w:asciiTheme="minorEastAsia" w:hAnsiTheme="minorEastAsia" w:eastAsiaTheme="minorEastAsia" w:cstheme="minorEastAsia"/>
                <w:color w:val="auto"/>
                <w:sz w:val="24"/>
                <w:szCs w:val="24"/>
                <w:shd w:val="clear" w:color="auto" w:fill="auto"/>
                <w:lang w:val="en-US" w:eastAsia="zh-CN" w:bidi="ar"/>
              </w:rPr>
              <w:t>（付款的时间及比例）</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b w:val="0"/>
                <w:bCs w:val="0"/>
                <w:kern w:val="2"/>
                <w:sz w:val="24"/>
                <w:szCs w:val="24"/>
                <w:shd w:val="clear" w:color="auto" w:fill="auto"/>
                <w:lang w:val="en-US" w:eastAsia="zh-CN" w:bidi="ar-SA"/>
              </w:rPr>
              <w:t xml:space="preserve">合同签订后付款30%，完工后付款70%（具体内容以合同签订为准）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shd w:val="clear" w:color="auto" w:fill="auto"/>
                <w:lang w:val="en-US" w:eastAsia="zh-CN"/>
              </w:rPr>
            </w:pPr>
            <w:r>
              <w:rPr>
                <w:rFonts w:hint="eastAsia" w:asciiTheme="minorEastAsia" w:hAnsiTheme="minorEastAsia" w:eastAsiaTheme="minorEastAsia" w:cstheme="minorEastAsia"/>
                <w:i w:val="0"/>
                <w:color w:val="auto"/>
                <w:sz w:val="24"/>
                <w:szCs w:val="24"/>
                <w:u w:val="none"/>
                <w:shd w:val="clear" w:color="auto" w:fill="auto"/>
                <w:lang w:val="en-US" w:eastAsia="zh-CN"/>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Style w:val="35"/>
                <w:rFonts w:hint="eastAsia" w:asciiTheme="minorEastAsia" w:hAnsiTheme="minorEastAsia" w:eastAsiaTheme="minorEastAsia" w:cstheme="minorEastAsia"/>
                <w:color w:val="auto"/>
                <w:sz w:val="24"/>
                <w:szCs w:val="24"/>
                <w:shd w:val="clear" w:color="auto" w:fill="auto"/>
                <w:lang w:val="en-US" w:eastAsia="zh-CN" w:bidi="ar"/>
              </w:rPr>
              <w:t>交付（实施）的时间（期限）</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4"/>
                <w:szCs w:val="24"/>
                <w:u w:val="none"/>
                <w:shd w:val="clear" w:color="auto" w:fill="auto"/>
                <w:lang w:val="en-US"/>
              </w:rPr>
            </w:pPr>
            <w:r>
              <w:rPr>
                <w:rFonts w:hint="eastAsia" w:asciiTheme="minorEastAsia" w:hAnsiTheme="minorEastAsia" w:eastAsiaTheme="minorEastAsia" w:cstheme="minorEastAsia"/>
                <w:b w:val="0"/>
                <w:bCs w:val="0"/>
                <w:kern w:val="2"/>
                <w:sz w:val="24"/>
                <w:szCs w:val="24"/>
                <w:shd w:val="clear" w:color="auto" w:fill="auto"/>
                <w:lang w:val="en-US" w:eastAsia="zh-CN" w:bidi="ar-SA"/>
              </w:rPr>
              <w:t>2023年8月19日前完工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shd w:val="clear" w:color="auto" w:fill="auto"/>
                <w:lang w:val="en-US" w:eastAsia="zh-CN"/>
              </w:rPr>
            </w:pPr>
            <w:r>
              <w:rPr>
                <w:rFonts w:hint="eastAsia" w:asciiTheme="minorEastAsia" w:hAnsiTheme="minorEastAsia" w:eastAsiaTheme="minorEastAsia" w:cstheme="minorEastAsia"/>
                <w:i w:val="0"/>
                <w:color w:val="auto"/>
                <w:sz w:val="24"/>
                <w:szCs w:val="24"/>
                <w:u w:val="none"/>
                <w:shd w:val="clear" w:color="auto" w:fill="auto"/>
                <w:lang w:val="en-US" w:eastAsia="zh-CN"/>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交货（实施）地点</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auto"/>
                <w:sz w:val="24"/>
                <w:szCs w:val="24"/>
                <w:u w:val="none"/>
                <w:shd w:val="clear" w:color="auto" w:fill="auto"/>
                <w:lang w:eastAsia="zh-CN"/>
              </w:rPr>
            </w:pPr>
            <w:r>
              <w:rPr>
                <w:rFonts w:hint="eastAsia" w:asciiTheme="minorEastAsia" w:hAnsiTheme="minorEastAsia" w:eastAsiaTheme="minorEastAsia" w:cstheme="minorEastAsia"/>
                <w:b w:val="0"/>
                <w:bCs w:val="0"/>
                <w:kern w:val="2"/>
                <w:sz w:val="24"/>
                <w:szCs w:val="24"/>
                <w:shd w:val="clear" w:color="auto" w:fill="auto"/>
                <w:lang w:val="en-US" w:eastAsia="zh-CN" w:bidi="ar-SA"/>
              </w:rPr>
              <w:t>奇台县第一小学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7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shd w:val="clear" w:color="auto" w:fill="auto"/>
                <w:lang w:val="en-US" w:eastAsia="zh-CN"/>
              </w:rPr>
            </w:pPr>
            <w:r>
              <w:rPr>
                <w:rFonts w:hint="eastAsia" w:asciiTheme="minorEastAsia" w:hAnsiTheme="minorEastAsia" w:eastAsiaTheme="minorEastAsia" w:cstheme="minorEastAsia"/>
                <w:i w:val="0"/>
                <w:color w:val="auto"/>
                <w:sz w:val="24"/>
                <w:szCs w:val="24"/>
                <w:u w:val="none"/>
                <w:shd w:val="clear" w:color="auto" w:fill="auto"/>
                <w:lang w:val="en-US" w:eastAsia="zh-CN"/>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履约验收</w:t>
            </w:r>
          </w:p>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（含验收内容、标准、程序等）</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shd w:val="clear" w:color="auto" w:fill="auto"/>
                <w:lang w:val="en-US" w:eastAsia="zh-CN"/>
              </w:rPr>
            </w:pPr>
            <w:r>
              <w:rPr>
                <w:rFonts w:hint="eastAsia" w:asciiTheme="minorEastAsia" w:hAnsiTheme="minorEastAsia" w:eastAsiaTheme="minorEastAsia" w:cstheme="minorEastAsia"/>
                <w:sz w:val="24"/>
                <w:szCs w:val="24"/>
                <w:shd w:val="clear" w:color="auto" w:fill="auto"/>
                <w:lang w:val="en-US" w:eastAsia="zh-CN"/>
              </w:rPr>
              <w:t>□采购人依据国家有关规定、招标文件、中标人的投标文件以及合同约定的内容和验收标准进行验收，采购人可以邀请相关专家或参加本项目的其他投标人或者第三方机构参与验收。参与验收的投标人或者第三方机构的意见作为验收书的参考资料一并存档。货物类项目因质量问题发生争议时，以质量技术检验检测机构检验结果为准，如产生检验费用，则该费用由过失方承担。</w:t>
            </w:r>
          </w:p>
          <w:p>
            <w:pPr>
              <w:pStyle w:val="19"/>
              <w:rPr>
                <w:rFonts w:hint="eastAsia" w:asciiTheme="minorEastAsia" w:hAnsiTheme="minorEastAsia" w:eastAsiaTheme="minorEastAsia" w:cstheme="minorEastAsia"/>
                <w:sz w:val="24"/>
                <w:szCs w:val="24"/>
                <w:shd w:val="clear" w:color="auto" w:fill="auto"/>
                <w:lang w:val="en-US" w:eastAsia="zh-CN"/>
              </w:rPr>
            </w:pPr>
          </w:p>
          <w:p>
            <w:pPr>
              <w:keepNext w:val="0"/>
              <w:keepLines w:val="0"/>
              <w:widowControl/>
              <w:suppressLineNumbers w:val="0"/>
              <w:jc w:val="left"/>
              <w:textAlignment w:val="center"/>
              <w:rPr>
                <w:rFonts w:hint="eastAsia" w:asciiTheme="minorEastAsia" w:hAnsiTheme="minorEastAsia" w:eastAsiaTheme="minorEastAsia" w:cstheme="minorEastAsia"/>
                <w:sz w:val="24"/>
                <w:szCs w:val="24"/>
                <w:shd w:val="clear" w:color="auto" w:fill="auto"/>
                <w:lang w:val="en-US" w:eastAsia="zh-CN"/>
              </w:rPr>
            </w:pPr>
            <w:r>
              <w:rPr>
                <w:rFonts w:hint="eastAsia" w:asciiTheme="minorEastAsia" w:hAnsiTheme="minorEastAsia" w:eastAsiaTheme="minorEastAsia" w:cstheme="minorEastAsia"/>
                <w:sz w:val="24"/>
                <w:szCs w:val="24"/>
                <w:shd w:val="clear" w:color="auto" w:fill="auto"/>
                <w:lang w:val="en-US" w:eastAsia="zh-CN"/>
              </w:rPr>
              <w:t>其他要求：□无   ☑有</w:t>
            </w:r>
          </w:p>
          <w:p>
            <w:pPr>
              <w:pStyle w:val="47"/>
              <w:keepNext w:val="0"/>
              <w:keepLines w:val="0"/>
              <w:pageBreakBefore w:val="0"/>
              <w:kinsoku/>
              <w:overflowPunct/>
              <w:topLinePunct w:val="0"/>
              <w:autoSpaceDE/>
              <w:autoSpaceDN/>
              <w:bidi w:val="0"/>
              <w:adjustRightInd/>
              <w:spacing w:line="500" w:lineRule="exact"/>
              <w:ind w:firstLine="240" w:firstLineChars="100"/>
              <w:textAlignment w:val="auto"/>
              <w:rPr>
                <w:rFonts w:hint="eastAsia" w:asciiTheme="minorEastAsia" w:hAnsiTheme="minorEastAsia" w:eastAsiaTheme="minorEastAsia" w:cstheme="minorEastAsia"/>
                <w:b/>
                <w:bCs/>
                <w:sz w:val="24"/>
                <w:szCs w:val="24"/>
                <w:shd w:val="clear" w:color="auto" w:fill="auto"/>
                <w:lang w:val="zh-TW" w:eastAsia="zh-TW"/>
              </w:rPr>
            </w:pPr>
            <w:r>
              <w:rPr>
                <w:rFonts w:hint="eastAsia" w:asciiTheme="minorEastAsia" w:hAnsiTheme="minorEastAsia" w:eastAsiaTheme="minorEastAsia" w:cstheme="minorEastAsia"/>
                <w:sz w:val="24"/>
                <w:szCs w:val="24"/>
                <w:shd w:val="clear" w:color="auto" w:fill="auto"/>
                <w:lang w:val="zh-TW"/>
              </w:rPr>
              <w:t>（1）</w:t>
            </w:r>
            <w:r>
              <w:rPr>
                <w:rFonts w:hint="eastAsia" w:asciiTheme="minorEastAsia" w:hAnsiTheme="minorEastAsia" w:eastAsiaTheme="minorEastAsia" w:cstheme="minorEastAsia"/>
                <w:sz w:val="24"/>
                <w:szCs w:val="24"/>
                <w:shd w:val="clear" w:color="auto" w:fill="auto"/>
                <w:lang w:val="zh-TW" w:eastAsia="zh-TW"/>
              </w:rPr>
              <w:t>验收标准：</w:t>
            </w:r>
            <w:r>
              <w:rPr>
                <w:rFonts w:hint="eastAsia" w:asciiTheme="minorEastAsia" w:hAnsiTheme="minorEastAsia" w:eastAsiaTheme="minorEastAsia" w:cstheme="minorEastAsia"/>
                <w:b w:val="0"/>
                <w:bCs w:val="0"/>
                <w:sz w:val="24"/>
                <w:szCs w:val="24"/>
                <w:shd w:val="clear" w:color="auto" w:fill="auto"/>
                <w:lang w:eastAsia="zh-CN"/>
              </w:rPr>
              <w:t>根据学校制定的参数，进行对比验收</w:t>
            </w:r>
            <w:r>
              <w:rPr>
                <w:rFonts w:hint="eastAsia" w:asciiTheme="minorEastAsia" w:hAnsiTheme="minorEastAsia" w:eastAsiaTheme="minorEastAsia" w:cstheme="minorEastAsia"/>
                <w:b/>
                <w:bCs/>
                <w:sz w:val="24"/>
                <w:szCs w:val="24"/>
                <w:shd w:val="clear" w:color="auto" w:fill="auto"/>
              </w:rPr>
              <w:t>。</w:t>
            </w:r>
          </w:p>
          <w:p>
            <w:pPr>
              <w:pStyle w:val="47"/>
              <w:keepNext w:val="0"/>
              <w:keepLines w:val="0"/>
              <w:pageBreakBefore w:val="0"/>
              <w:kinsoku/>
              <w:overflowPunct/>
              <w:topLinePunct w:val="0"/>
              <w:autoSpaceDE/>
              <w:autoSpaceDN/>
              <w:bidi w:val="0"/>
              <w:adjustRightInd/>
              <w:spacing w:line="500" w:lineRule="exact"/>
              <w:ind w:firstLine="240" w:firstLineChars="100"/>
              <w:textAlignment w:val="auto"/>
              <w:rPr>
                <w:rFonts w:hint="eastAsia" w:asciiTheme="minorEastAsia" w:hAnsiTheme="minorEastAsia" w:eastAsiaTheme="minorEastAsia" w:cstheme="minorEastAsia"/>
                <w:sz w:val="24"/>
                <w:szCs w:val="24"/>
                <w:shd w:val="clear" w:color="auto" w:fill="auto"/>
                <w:lang w:val="zh-TW" w:eastAsia="zh-TW"/>
              </w:rPr>
            </w:pPr>
            <w:r>
              <w:rPr>
                <w:rFonts w:hint="eastAsia" w:asciiTheme="minorEastAsia" w:hAnsiTheme="minorEastAsia" w:eastAsiaTheme="minorEastAsia" w:cstheme="minorEastAsia"/>
                <w:sz w:val="24"/>
                <w:szCs w:val="24"/>
                <w:shd w:val="clear" w:color="auto" w:fill="auto"/>
                <w:lang w:val="zh-TW"/>
              </w:rPr>
              <w:t>（2）</w:t>
            </w:r>
            <w:r>
              <w:rPr>
                <w:rFonts w:hint="eastAsia" w:asciiTheme="minorEastAsia" w:hAnsiTheme="minorEastAsia" w:eastAsiaTheme="minorEastAsia" w:cstheme="minorEastAsia"/>
                <w:sz w:val="24"/>
                <w:szCs w:val="24"/>
                <w:shd w:val="clear" w:color="auto" w:fill="auto"/>
                <w:lang w:val="zh-TW" w:eastAsia="zh-TW"/>
              </w:rPr>
              <w:t>质保期：</w:t>
            </w:r>
            <w:r>
              <w:rPr>
                <w:rFonts w:hint="eastAsia" w:asciiTheme="minorEastAsia" w:hAnsiTheme="minorEastAsia" w:eastAsiaTheme="minorEastAsia" w:cstheme="minorEastAsia"/>
                <w:sz w:val="24"/>
                <w:szCs w:val="24"/>
                <w:shd w:val="clear" w:color="auto" w:fill="auto"/>
              </w:rPr>
              <w:t>3年</w:t>
            </w:r>
          </w:p>
          <w:p>
            <w:pPr>
              <w:pStyle w:val="47"/>
              <w:keepNext w:val="0"/>
              <w:keepLines w:val="0"/>
              <w:pageBreakBefore w:val="0"/>
              <w:kinsoku/>
              <w:overflowPunct/>
              <w:topLinePunct w:val="0"/>
              <w:autoSpaceDE/>
              <w:autoSpaceDN/>
              <w:bidi w:val="0"/>
              <w:adjustRightInd/>
              <w:spacing w:line="500" w:lineRule="exact"/>
              <w:ind w:firstLine="240" w:firstLineChars="100"/>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lang w:val="zh-TW"/>
              </w:rPr>
              <w:t>（3）</w:t>
            </w:r>
            <w:r>
              <w:rPr>
                <w:rFonts w:hint="eastAsia" w:asciiTheme="minorEastAsia" w:hAnsiTheme="minorEastAsia" w:eastAsiaTheme="minorEastAsia" w:cstheme="minorEastAsia"/>
                <w:sz w:val="24"/>
                <w:szCs w:val="24"/>
                <w:shd w:val="clear" w:color="auto" w:fill="auto"/>
                <w:lang w:val="zh-TW" w:eastAsia="zh-TW"/>
              </w:rPr>
              <w:t>售后服务：</w:t>
            </w:r>
            <w:r>
              <w:rPr>
                <w:rFonts w:hint="eastAsia" w:asciiTheme="minorEastAsia" w:hAnsiTheme="minorEastAsia" w:eastAsiaTheme="minorEastAsia" w:cstheme="minorEastAsia"/>
                <w:sz w:val="24"/>
                <w:szCs w:val="24"/>
                <w:shd w:val="clear" w:color="auto" w:fill="auto"/>
              </w:rPr>
              <w:t>投标人在质量保证期内应当为采购人提供以下技术支持和服务</w:t>
            </w:r>
          </w:p>
          <w:p>
            <w:pPr>
              <w:pStyle w:val="47"/>
              <w:keepNext w:val="0"/>
              <w:keepLines w:val="0"/>
              <w:pageBreakBefore w:val="0"/>
              <w:kinsoku/>
              <w:overflowPunct/>
              <w:topLinePunct w:val="0"/>
              <w:autoSpaceDE/>
              <w:autoSpaceDN/>
              <w:bidi w:val="0"/>
              <w:adjustRightInd/>
              <w:spacing w:line="500" w:lineRule="exact"/>
              <w:ind w:firstLine="240" w:firstLineChars="100"/>
              <w:textAlignment w:val="auto"/>
              <w:rPr>
                <w:rFonts w:hint="eastAsia" w:asciiTheme="minorEastAsia" w:hAnsiTheme="minorEastAsia" w:eastAsiaTheme="minorEastAsia" w:cstheme="minorEastAsia"/>
                <w:sz w:val="24"/>
                <w:szCs w:val="24"/>
                <w:shd w:val="clear" w:color="auto" w:fill="auto"/>
              </w:rPr>
            </w:pPr>
            <w:r>
              <w:rPr>
                <w:rFonts w:hint="eastAsia" w:asciiTheme="minorEastAsia" w:hAnsiTheme="minorEastAsia" w:eastAsiaTheme="minorEastAsia" w:cstheme="minorEastAsia"/>
                <w:sz w:val="24"/>
                <w:szCs w:val="24"/>
                <w:shd w:val="clear" w:color="auto" w:fill="auto"/>
              </w:rPr>
              <w:t>①投标产品质量保证期3年。</w:t>
            </w:r>
          </w:p>
          <w:p>
            <w:pPr>
              <w:pStyle w:val="47"/>
              <w:keepNext w:val="0"/>
              <w:keepLines w:val="0"/>
              <w:pageBreakBefore w:val="0"/>
              <w:kinsoku/>
              <w:overflowPunct/>
              <w:topLinePunct w:val="0"/>
              <w:autoSpaceDE/>
              <w:autoSpaceDN/>
              <w:bidi w:val="0"/>
              <w:adjustRightInd/>
              <w:spacing w:line="500" w:lineRule="exact"/>
              <w:ind w:firstLine="240" w:firstLineChars="100"/>
              <w:textAlignment w:val="auto"/>
              <w:rPr>
                <w:rFonts w:hint="eastAsia" w:asciiTheme="minorEastAsia" w:hAnsiTheme="minorEastAsia" w:eastAsiaTheme="minorEastAsia" w:cstheme="minorEastAsia"/>
                <w:b w:val="0"/>
                <w:bCs/>
                <w:i w:val="0"/>
                <w:color w:val="auto"/>
                <w:kern w:val="0"/>
                <w:sz w:val="24"/>
                <w:szCs w:val="24"/>
                <w:u w:val="none"/>
                <w:shd w:val="clear" w:color="auto" w:fill="auto"/>
                <w:lang w:val="en-US" w:eastAsia="zh-CN" w:bidi="ar"/>
              </w:rPr>
            </w:pPr>
            <w:r>
              <w:rPr>
                <w:rFonts w:hint="eastAsia" w:asciiTheme="minorEastAsia" w:hAnsiTheme="minorEastAsia" w:eastAsiaTheme="minorEastAsia" w:cstheme="minorEastAsia"/>
                <w:sz w:val="24"/>
                <w:szCs w:val="24"/>
                <w:shd w:val="clear" w:color="auto" w:fill="auto"/>
              </w:rPr>
              <w:t>②</w:t>
            </w:r>
            <w:r>
              <w:rPr>
                <w:rFonts w:hint="eastAsia" w:asciiTheme="minorEastAsia" w:hAnsiTheme="minorEastAsia" w:eastAsiaTheme="minorEastAsia" w:cstheme="minorEastAsia"/>
                <w:b w:val="0"/>
                <w:bCs w:val="0"/>
                <w:sz w:val="24"/>
                <w:szCs w:val="24"/>
                <w:shd w:val="clear" w:color="auto" w:fill="auto"/>
                <w:lang w:eastAsia="zh-CN"/>
              </w:rPr>
              <w:t>产品除了人为损坏之外，出现的空鼓、起皮、裂缝、脱落、返碱、变色质量问题，由中标人负责更换。</w:t>
            </w:r>
          </w:p>
          <w:p>
            <w:pPr>
              <w:pStyle w:val="19"/>
              <w:numPr>
                <w:ilvl w:val="0"/>
                <w:numId w:val="0"/>
              </w:numPr>
              <w:ind w:left="0" w:leftChars="0" w:firstLine="0" w:firstLineChars="0"/>
              <w:rPr>
                <w:rFonts w:hint="eastAsia" w:asciiTheme="minorEastAsia" w:hAnsiTheme="minorEastAsia" w:eastAsiaTheme="minorEastAsia" w:cstheme="minorEastAsia"/>
                <w:sz w:val="24"/>
                <w:szCs w:val="24"/>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8"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shd w:val="clear" w:color="auto" w:fill="auto"/>
                <w:lang w:val="en-US" w:eastAsia="zh-CN"/>
              </w:rPr>
            </w:pPr>
            <w:r>
              <w:rPr>
                <w:rFonts w:hint="eastAsia" w:asciiTheme="minorEastAsia" w:hAnsiTheme="minorEastAsia" w:eastAsiaTheme="minorEastAsia" w:cstheme="minorEastAsia"/>
                <w:i w:val="0"/>
                <w:color w:val="auto"/>
                <w:sz w:val="24"/>
                <w:szCs w:val="24"/>
                <w:u w:val="none"/>
                <w:shd w:val="clear" w:color="auto" w:fill="auto"/>
                <w:lang w:val="en-US" w:eastAsia="zh-CN"/>
              </w:rPr>
              <w:t>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i w:val="0"/>
                <w:color w:val="auto"/>
                <w:kern w:val="0"/>
                <w:sz w:val="24"/>
                <w:szCs w:val="24"/>
                <w:u w:val="none"/>
                <w:shd w:val="clear" w:color="auto" w:fill="auto"/>
                <w:lang w:val="en-US" w:eastAsia="zh-CN" w:bidi="ar"/>
              </w:rPr>
              <w:t>售后服务</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76"/>
              </w:tabs>
              <w:rPr>
                <w:rFonts w:hint="eastAsia" w:asciiTheme="minorEastAsia" w:hAnsiTheme="minorEastAsia" w:eastAsiaTheme="minorEastAsia" w:cstheme="minorEastAsia"/>
                <w:i w:val="0"/>
                <w:color w:val="auto"/>
                <w:sz w:val="24"/>
                <w:szCs w:val="24"/>
                <w:u w:val="none"/>
                <w:shd w:val="clear" w:color="auto" w:fill="auto"/>
              </w:rPr>
            </w:pPr>
            <w:r>
              <w:rPr>
                <w:rFonts w:hint="eastAsia" w:asciiTheme="minorEastAsia" w:hAnsiTheme="minorEastAsia" w:eastAsiaTheme="minorEastAsia" w:cstheme="minorEastAsia"/>
                <w:b w:val="0"/>
                <w:bCs w:val="0"/>
                <w:kern w:val="2"/>
                <w:sz w:val="24"/>
                <w:szCs w:val="24"/>
                <w:shd w:val="clear" w:color="auto" w:fill="auto"/>
                <w:lang w:val="en-US" w:eastAsia="zh-CN" w:bidi="ar-SA"/>
              </w:rPr>
              <w:t>质保期内如出现产品质量问题享受7日内维修。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6"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val="en-US" w:eastAsia="zh-CN"/>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投标人资</w:t>
            </w:r>
          </w:p>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格要求</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1、投标人必须是符合《中华人民共和国政府采购法》第二十二条的合格供应商（1、具有独立承担民事责任的能力；具有良好的商业信誉和健全的财务会计制度；2、</w:t>
            </w:r>
            <w:r>
              <w:rPr>
                <w:rFonts w:hint="eastAsia" w:asciiTheme="minorEastAsia" w:hAnsiTheme="minorEastAsia" w:eastAsiaTheme="minorEastAsia" w:cstheme="minorEastAsia"/>
                <w:sz w:val="24"/>
                <w:szCs w:val="24"/>
                <w:lang w:eastAsia="zh-CN"/>
              </w:rPr>
              <w:t>具有建筑相关的安全生产许可证及</w:t>
            </w:r>
            <w:r>
              <w:rPr>
                <w:rFonts w:hint="eastAsia" w:asciiTheme="minorEastAsia" w:hAnsiTheme="minorEastAsia" w:eastAsiaTheme="minorEastAsia" w:cstheme="minorEastAsia"/>
                <w:sz w:val="24"/>
                <w:szCs w:val="24"/>
              </w:rPr>
              <w:t>具有履行合同所必需的设备和专业技术能力；</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、有依法缴纳税收和社会保障资金的良好记录；</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、参加政府采购活动前三年内，在经营活动中</w:t>
            </w:r>
            <w:r>
              <w:rPr>
                <w:rFonts w:hint="eastAsia" w:asciiTheme="minorEastAsia" w:hAnsiTheme="minorEastAsia" w:eastAsiaTheme="minorEastAsia" w:cstheme="minorEastAsia"/>
                <w:sz w:val="24"/>
                <w:szCs w:val="24"/>
                <w:lang w:eastAsia="zh-CN"/>
              </w:rPr>
              <w:t>无</w:t>
            </w:r>
            <w:r>
              <w:rPr>
                <w:rFonts w:hint="eastAsia" w:asciiTheme="minorEastAsia" w:hAnsiTheme="minorEastAsia" w:eastAsiaTheme="minorEastAsia" w:cstheme="minorEastAsia"/>
                <w:sz w:val="24"/>
                <w:szCs w:val="24"/>
              </w:rPr>
              <w:t>重大违法</w:t>
            </w:r>
            <w:r>
              <w:rPr>
                <w:rFonts w:hint="eastAsia" w:asciiTheme="minorEastAsia" w:hAnsiTheme="minorEastAsia" w:eastAsiaTheme="minorEastAsia" w:cstheme="minorEastAsia"/>
                <w:sz w:val="24"/>
                <w:szCs w:val="24"/>
                <w:lang w:eastAsia="zh-CN"/>
              </w:rPr>
              <w:t>违纪</w:t>
            </w:r>
            <w:r>
              <w:rPr>
                <w:rFonts w:hint="eastAsia" w:asciiTheme="minorEastAsia" w:hAnsiTheme="minorEastAsia" w:eastAsiaTheme="minorEastAsia" w:cstheme="minorEastAsia"/>
                <w:sz w:val="24"/>
                <w:szCs w:val="24"/>
              </w:rPr>
              <w:t>记录</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、法律、行政法规规定的其他条件；）</w:t>
            </w:r>
          </w:p>
          <w:p>
            <w:pPr>
              <w:pStyle w:val="19"/>
              <w:rPr>
                <w:rFonts w:hint="eastAsia" w:asciiTheme="minorEastAsia" w:hAnsiTheme="minorEastAsia" w:eastAsiaTheme="minorEastAsia" w:cstheme="minorEastAsia"/>
                <w:sz w:val="24"/>
                <w:szCs w:val="24"/>
                <w:lang w:val="en-US" w:eastAsia="zh-CN"/>
              </w:rPr>
            </w:pPr>
          </w:p>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2、其他特定资格：</w:t>
            </w:r>
          </w:p>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 xml:space="preserve">□无 </w:t>
            </w:r>
          </w:p>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☑有：</w:t>
            </w:r>
          </w:p>
          <w:p>
            <w:pPr>
              <w:pStyle w:val="4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4"/>
                <w:szCs w:val="24"/>
                <w:highlight w:val="green"/>
                <w:shd w:val="clear" w:color="auto" w:fill="FFFF00"/>
                <w:lang w:val="en-US" w:eastAsia="zh-CN"/>
              </w:rPr>
            </w:pPr>
            <w:r>
              <w:rPr>
                <w:rFonts w:hint="eastAsia" w:asciiTheme="minorEastAsia" w:hAnsiTheme="minorEastAsia" w:eastAsiaTheme="minorEastAsia" w:cstheme="minorEastAsia"/>
                <w:b/>
                <w:bCs/>
                <w:sz w:val="24"/>
                <w:szCs w:val="24"/>
                <w:highlight w:val="green"/>
                <w:shd w:val="clear" w:color="auto" w:fill="FFFF00"/>
                <w:lang w:val="en-US" w:eastAsia="zh-CN"/>
              </w:rPr>
              <w:t>1）供应商应具备装修装饰工程专业承包二级及以上或建筑工程施工总承包三级及以上资质；</w:t>
            </w:r>
          </w:p>
          <w:p>
            <w:pPr>
              <w:pStyle w:val="4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4"/>
                <w:szCs w:val="24"/>
                <w:highlight w:val="green"/>
                <w:shd w:val="clear" w:color="auto" w:fill="FFFF00"/>
                <w:lang w:val="en-US" w:eastAsia="zh-CN"/>
              </w:rPr>
            </w:pPr>
            <w:r>
              <w:rPr>
                <w:rFonts w:hint="eastAsia" w:asciiTheme="minorEastAsia" w:hAnsiTheme="minorEastAsia" w:eastAsiaTheme="minorEastAsia" w:cstheme="minorEastAsia"/>
                <w:b/>
                <w:bCs/>
                <w:sz w:val="24"/>
                <w:szCs w:val="24"/>
                <w:highlight w:val="green"/>
                <w:shd w:val="clear" w:color="auto" w:fill="FFFF00"/>
                <w:lang w:val="en-US" w:eastAsia="zh-CN"/>
              </w:rPr>
              <w:t>（2）供应商应具备有效的安全生产许可证；</w:t>
            </w:r>
          </w:p>
          <w:p>
            <w:pPr>
              <w:pStyle w:val="4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b/>
                <w:bCs/>
                <w:sz w:val="24"/>
                <w:szCs w:val="24"/>
                <w:highlight w:val="green"/>
                <w:shd w:val="clear" w:color="auto" w:fill="FFFF00"/>
                <w:lang w:val="en-US" w:eastAsia="zh-CN"/>
              </w:rPr>
              <w:t>（3）项目负责人应为注册建造师贰级及以上（建筑工程专业）资格。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val="en-US" w:eastAsia="zh-CN"/>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是否接受联合体投标</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5"/>
                <w:rFonts w:hint="eastAsia" w:asciiTheme="minorEastAsia" w:hAnsiTheme="minorEastAsia" w:eastAsiaTheme="minorEastAsia" w:cstheme="minorEastAsia"/>
                <w:color w:val="auto"/>
                <w:sz w:val="24"/>
                <w:szCs w:val="24"/>
                <w:lang w:val="en-US" w:eastAsia="zh-CN" w:bidi="ar"/>
              </w:rPr>
            </w:pPr>
            <w:r>
              <w:rPr>
                <w:rStyle w:val="35"/>
                <w:rFonts w:hint="eastAsia" w:asciiTheme="minorEastAsia" w:hAnsiTheme="minorEastAsia" w:eastAsiaTheme="minorEastAsia" w:cstheme="minorEastAsia"/>
                <w:color w:val="auto"/>
                <w:sz w:val="24"/>
                <w:szCs w:val="24"/>
                <w:lang w:val="en-US" w:eastAsia="zh-CN" w:bidi="ar"/>
              </w:rPr>
              <w:t>1、☑不接受</w:t>
            </w:r>
          </w:p>
          <w:p>
            <w:pPr>
              <w:keepNext w:val="0"/>
              <w:keepLines w:val="0"/>
              <w:widowControl/>
              <w:suppressLineNumbers w:val="0"/>
              <w:jc w:val="left"/>
              <w:textAlignment w:val="center"/>
              <w:rPr>
                <w:rStyle w:val="35"/>
                <w:rFonts w:hint="eastAsia" w:asciiTheme="minorEastAsia" w:hAnsiTheme="minorEastAsia" w:eastAsiaTheme="minorEastAsia" w:cstheme="minorEastAsia"/>
                <w:color w:val="auto"/>
                <w:sz w:val="24"/>
                <w:szCs w:val="24"/>
                <w:lang w:val="en-US" w:eastAsia="zh-CN" w:bidi="ar"/>
              </w:rPr>
            </w:pPr>
            <w:r>
              <w:rPr>
                <w:rStyle w:val="35"/>
                <w:rFonts w:hint="eastAsia" w:asciiTheme="minorEastAsia" w:hAnsiTheme="minorEastAsia" w:eastAsiaTheme="minorEastAsia" w:cstheme="minorEastAsia"/>
                <w:color w:val="auto"/>
                <w:sz w:val="24"/>
                <w:szCs w:val="24"/>
                <w:lang w:val="en-US" w:eastAsia="zh-CN" w:bidi="ar"/>
              </w:rPr>
              <w:t xml:space="preserve"> </w:t>
            </w:r>
          </w:p>
          <w:p>
            <w:pPr>
              <w:keepNext w:val="0"/>
              <w:keepLines w:val="0"/>
              <w:widowControl/>
              <w:suppressLineNumbers w:val="0"/>
              <w:jc w:val="left"/>
              <w:textAlignment w:val="center"/>
              <w:rPr>
                <w:rStyle w:val="35"/>
                <w:rFonts w:hint="eastAsia" w:asciiTheme="minorEastAsia" w:hAnsiTheme="minorEastAsia" w:eastAsiaTheme="minorEastAsia" w:cstheme="minorEastAsia"/>
                <w:color w:val="auto"/>
                <w:sz w:val="24"/>
                <w:szCs w:val="24"/>
                <w:lang w:val="en-US" w:eastAsia="zh-CN" w:bidi="ar"/>
              </w:rPr>
            </w:pPr>
            <w:r>
              <w:rPr>
                <w:rStyle w:val="35"/>
                <w:rFonts w:hint="eastAsia" w:asciiTheme="minorEastAsia" w:hAnsiTheme="minorEastAsia" w:eastAsiaTheme="minorEastAsia" w:cstheme="minorEastAsia"/>
                <w:color w:val="auto"/>
                <w:sz w:val="24"/>
                <w:szCs w:val="24"/>
                <w:lang w:val="en-US" w:eastAsia="zh-CN" w:bidi="ar"/>
              </w:rPr>
              <w:t>□接受，因满足的条件要求：</w:t>
            </w:r>
          </w:p>
          <w:p>
            <w:pPr>
              <w:keepNext w:val="0"/>
              <w:keepLines w:val="0"/>
              <w:widowControl/>
              <w:suppressLineNumbers w:val="0"/>
              <w:jc w:val="left"/>
              <w:textAlignment w:val="center"/>
              <w:rPr>
                <w:rStyle w:val="35"/>
                <w:rFonts w:hint="eastAsia" w:asciiTheme="minorEastAsia" w:hAnsiTheme="minorEastAsia" w:eastAsiaTheme="minorEastAsia" w:cstheme="minorEastAsia"/>
                <w:color w:val="auto"/>
                <w:sz w:val="24"/>
                <w:szCs w:val="24"/>
                <w:lang w:val="en-US" w:eastAsia="zh-CN" w:bidi="ar"/>
              </w:rPr>
            </w:pPr>
            <w:r>
              <w:rPr>
                <w:rStyle w:val="35"/>
                <w:rFonts w:hint="eastAsia" w:asciiTheme="minorEastAsia" w:hAnsiTheme="minorEastAsia" w:eastAsiaTheme="minorEastAsia" w:cstheme="minorEastAsia"/>
                <w:color w:val="auto"/>
                <w:sz w:val="24"/>
                <w:szCs w:val="24"/>
                <w:lang w:val="en-US" w:eastAsia="zh-CN" w:bidi="ar"/>
              </w:rPr>
              <w:t>1、</w:t>
            </w:r>
            <w:r>
              <w:rPr>
                <w:rStyle w:val="37"/>
                <w:rFonts w:hint="eastAsia" w:asciiTheme="minorEastAsia" w:hAnsiTheme="minorEastAsia" w:eastAsiaTheme="minorEastAsia" w:cstheme="minorEastAsia"/>
                <w:color w:val="auto"/>
                <w:sz w:val="24"/>
                <w:szCs w:val="24"/>
                <w:lang w:val="en-US" w:eastAsia="zh-CN" w:bidi="ar"/>
              </w:rPr>
              <w:t xml:space="preserve">              </w:t>
            </w:r>
            <w:r>
              <w:rPr>
                <w:rStyle w:val="35"/>
                <w:rFonts w:hint="eastAsia" w:asciiTheme="minorEastAsia" w:hAnsiTheme="minorEastAsia" w:eastAsiaTheme="minorEastAsia" w:cstheme="minorEastAsia"/>
                <w:color w:val="auto"/>
                <w:sz w:val="24"/>
                <w:szCs w:val="24"/>
                <w:lang w:val="en-US" w:eastAsia="zh-CN" w:bidi="ar"/>
              </w:rPr>
              <w:t xml:space="preserve">           </w:t>
            </w:r>
          </w:p>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4"/>
                <w:szCs w:val="24"/>
                <w:u w:val="none"/>
              </w:rPr>
            </w:pPr>
            <w:r>
              <w:rPr>
                <w:rStyle w:val="35"/>
                <w:rFonts w:hint="eastAsia" w:asciiTheme="minorEastAsia" w:hAnsiTheme="minorEastAsia" w:eastAsiaTheme="minorEastAsia" w:cstheme="minorEastAsia"/>
                <w:color w:val="auto"/>
                <w:sz w:val="24"/>
                <w:szCs w:val="24"/>
                <w:lang w:val="en-US" w:eastAsia="zh-CN" w:bidi="ar"/>
              </w:rPr>
              <w:t>2、</w:t>
            </w:r>
            <w:r>
              <w:rPr>
                <w:rStyle w:val="37"/>
                <w:rFonts w:hint="eastAsia" w:asciiTheme="minorEastAsia" w:hAnsiTheme="minorEastAsia" w:eastAsiaTheme="minorEastAsia" w:cstheme="minorEastAsia"/>
                <w:color w:val="auto"/>
                <w:sz w:val="24"/>
                <w:szCs w:val="24"/>
                <w:lang w:val="en-US" w:eastAsia="zh-CN" w:bidi="ar"/>
              </w:rPr>
              <w:t xml:space="preserve">            </w:t>
            </w:r>
            <w:r>
              <w:rPr>
                <w:rStyle w:val="35"/>
                <w:rFonts w:hint="eastAsia" w:asciiTheme="minorEastAsia" w:hAnsiTheme="minorEastAsia" w:eastAsiaTheme="minorEastAsia" w:cstheme="minorEastAsia"/>
                <w:color w:val="auto"/>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5" w:hRule="atLeast"/>
        </w:trPr>
        <w:tc>
          <w:tcPr>
            <w:tcW w:w="10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val="en-US" w:eastAsia="zh-CN"/>
              </w:rPr>
              <w:t>8</w:t>
            </w:r>
          </w:p>
        </w:tc>
        <w:tc>
          <w:tcPr>
            <w:tcW w:w="11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lang w:eastAsia="zh-CN"/>
              </w:rPr>
            </w:pPr>
            <w:r>
              <w:rPr>
                <w:rFonts w:hint="eastAsia" w:asciiTheme="minorEastAsia" w:hAnsiTheme="minorEastAsia" w:eastAsiaTheme="minorEastAsia" w:cstheme="minorEastAsia"/>
                <w:i w:val="0"/>
                <w:color w:val="auto"/>
                <w:sz w:val="24"/>
                <w:szCs w:val="24"/>
                <w:u w:val="none"/>
                <w:lang w:eastAsia="zh-CN"/>
              </w:rPr>
              <w:t>是否属于专门面向中小企业预留采购份额的采购项目</w:t>
            </w:r>
          </w:p>
        </w:tc>
        <w:tc>
          <w:tcPr>
            <w:tcW w:w="6703"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1"/>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Style w:val="35"/>
                <w:rFonts w:hint="eastAsia" w:asciiTheme="minorEastAsia" w:hAnsiTheme="minorEastAsia" w:eastAsiaTheme="minorEastAsia" w:cstheme="minorEastAsia"/>
                <w:color w:val="auto"/>
                <w:sz w:val="24"/>
                <w:szCs w:val="24"/>
                <w:lang w:val="en-US" w:eastAsia="zh-CN" w:bidi="ar"/>
              </w:rPr>
            </w:pPr>
            <w:r>
              <w:rPr>
                <w:rStyle w:val="35"/>
                <w:rFonts w:hint="eastAsia" w:asciiTheme="minorEastAsia" w:hAnsiTheme="minorEastAsia" w:eastAsiaTheme="minorEastAsia" w:cstheme="minorEastAsia"/>
                <w:color w:val="auto"/>
                <w:sz w:val="24"/>
                <w:szCs w:val="24"/>
                <w:lang w:val="en-US" w:eastAsia="zh-CN" w:bidi="ar"/>
              </w:rPr>
              <w:t>☑是     □否</w:t>
            </w:r>
          </w:p>
          <w:p>
            <w:pPr>
              <w:pStyle w:val="21"/>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Style w:val="35"/>
                <w:rFonts w:hint="eastAsia" w:asciiTheme="minorEastAsia" w:hAnsiTheme="minorEastAsia" w:eastAsiaTheme="minorEastAsia" w:cstheme="minorEastAsia"/>
                <w:color w:val="auto"/>
                <w:sz w:val="24"/>
                <w:szCs w:val="24"/>
                <w:lang w:val="en-US" w:eastAsia="zh-CN" w:bidi="ar"/>
              </w:rPr>
            </w:pPr>
          </w:p>
          <w:p>
            <w:pPr>
              <w:pStyle w:val="21"/>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firstLine="0" w:firstLineChars="0"/>
              <w:jc w:val="left"/>
              <w:textAlignment w:val="auto"/>
              <w:rPr>
                <w:rFonts w:hint="eastAsia" w:asciiTheme="minorEastAsia" w:hAnsiTheme="minorEastAsia" w:eastAsiaTheme="minorEastAsia" w:cstheme="minorEastAsia"/>
                <w:i w:val="0"/>
                <w:color w:val="auto"/>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val="en-US" w:eastAsia="zh-CN"/>
              </w:rPr>
              <w:t>9</w:t>
            </w:r>
          </w:p>
        </w:tc>
        <w:tc>
          <w:tcPr>
            <w:tcW w:w="115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lang w:eastAsia="zh-CN"/>
              </w:rPr>
            </w:pPr>
            <w:r>
              <w:rPr>
                <w:rFonts w:hint="eastAsia" w:asciiTheme="minorEastAsia" w:hAnsiTheme="minorEastAsia" w:eastAsiaTheme="minorEastAsia" w:cstheme="minorEastAsia"/>
                <w:i w:val="0"/>
                <w:color w:val="auto"/>
                <w:sz w:val="24"/>
                <w:szCs w:val="24"/>
                <w:u w:val="none"/>
                <w:lang w:eastAsia="zh-CN"/>
              </w:rPr>
              <w:t>中小企业划分标准所属行业</w:t>
            </w:r>
          </w:p>
        </w:tc>
        <w:tc>
          <w:tcPr>
            <w:tcW w:w="6703"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1"/>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Style w:val="35"/>
                <w:rFonts w:hint="eastAsia" w:asciiTheme="minorEastAsia" w:hAnsiTheme="minorEastAsia" w:eastAsiaTheme="minorEastAsia" w:cstheme="minorEastAsia"/>
                <w:color w:val="auto"/>
                <w:sz w:val="24"/>
                <w:szCs w:val="24"/>
                <w:u w:val="single"/>
                <w:lang w:val="en-US" w:eastAsia="zh-CN" w:bidi="ar"/>
              </w:rPr>
            </w:pPr>
            <w:r>
              <w:rPr>
                <w:rFonts w:hint="eastAsia" w:asciiTheme="minorEastAsia" w:hAnsiTheme="minorEastAsia" w:eastAsiaTheme="minorEastAsia" w:cstheme="minorEastAsia"/>
                <w:i w:val="0"/>
                <w:color w:val="auto"/>
                <w:sz w:val="24"/>
                <w:szCs w:val="24"/>
                <w:u w:val="none"/>
                <w:lang w:eastAsia="zh-CN"/>
              </w:rPr>
              <w:t>划分标准</w:t>
            </w:r>
            <w:r>
              <w:rPr>
                <w:rStyle w:val="35"/>
                <w:rFonts w:hint="eastAsia" w:asciiTheme="minorEastAsia" w:hAnsiTheme="minorEastAsia" w:eastAsiaTheme="minorEastAsia" w:cstheme="minorEastAsia"/>
                <w:color w:val="auto"/>
                <w:sz w:val="24"/>
                <w:szCs w:val="24"/>
                <w:lang w:val="en-US" w:eastAsia="zh-CN" w:bidi="ar"/>
              </w:rPr>
              <w:t>所属行业：</w:t>
            </w:r>
            <w:r>
              <w:rPr>
                <w:rStyle w:val="35"/>
                <w:rFonts w:hint="eastAsia" w:asciiTheme="minorEastAsia" w:hAnsiTheme="minorEastAsia" w:eastAsiaTheme="minorEastAsia" w:cstheme="minorEastAsia"/>
                <w:color w:val="auto"/>
                <w:sz w:val="24"/>
                <w:szCs w:val="24"/>
                <w:u w:val="single"/>
                <w:lang w:val="en-US" w:eastAsia="zh-CN" w:bidi="ar"/>
              </w:rPr>
              <w:t xml:space="preserve"> 建筑业         </w:t>
            </w:r>
          </w:p>
          <w:p>
            <w:pPr>
              <w:pStyle w:val="21"/>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firstLine="0"/>
              <w:jc w:val="left"/>
              <w:textAlignment w:val="auto"/>
              <w:rPr>
                <w:rStyle w:val="35"/>
                <w:rFonts w:hint="eastAsia" w:asciiTheme="minorEastAsia" w:hAnsiTheme="minorEastAsia" w:eastAsiaTheme="minorEastAsia" w:cstheme="minorEastAsia"/>
                <w:b/>
                <w:bCs/>
                <w:i/>
                <w:iCs/>
                <w:color w:val="auto"/>
                <w:sz w:val="24"/>
                <w:szCs w:val="24"/>
                <w:lang w:val="en-US" w:eastAsia="zh-CN" w:bidi="ar"/>
              </w:rPr>
            </w:pPr>
          </w:p>
          <w:p>
            <w:pPr>
              <w:keepNext w:val="0"/>
              <w:keepLines w:val="0"/>
              <w:widowControl/>
              <w:suppressLineNumbers w:val="0"/>
              <w:jc w:val="left"/>
              <w:textAlignment w:val="center"/>
              <w:rPr>
                <w:rStyle w:val="35"/>
                <w:rFonts w:hint="eastAsia" w:asciiTheme="minorEastAsia" w:hAnsiTheme="minorEastAsia" w:eastAsiaTheme="minorEastAsia" w:cstheme="minorEastAsia"/>
                <w:color w:val="auto"/>
                <w:sz w:val="24"/>
                <w:szCs w:val="24"/>
                <w:u w:val="singl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1" w:hRule="atLeast"/>
        </w:trPr>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val="en-US" w:eastAsia="zh-CN"/>
              </w:rPr>
              <w:t>10</w:t>
            </w:r>
          </w:p>
        </w:tc>
        <w:tc>
          <w:tcPr>
            <w:tcW w:w="11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投标报价</w:t>
            </w:r>
          </w:p>
        </w:tc>
        <w:tc>
          <w:tcPr>
            <w:tcW w:w="670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招标报价采用总承包方式，投标人的报价应包括所投产品费用、安装调试费、运行维护费用、税金、国际国内运输保险、报关清关、开证、办理全套免税手续费用及其他有关的为完成本项目发生的所有费用，采购文件中另有规定的除外。</w:t>
            </w:r>
          </w:p>
        </w:tc>
      </w:tr>
    </w:tbl>
    <w:p>
      <w:pPr>
        <w:tabs>
          <w:tab w:val="left" w:pos="562"/>
        </w:tabs>
        <w:bidi w:val="0"/>
        <w:jc w:val="left"/>
        <w:rPr>
          <w:rFonts w:hint="default"/>
          <w:lang w:val="en-US" w:eastAsia="zh-CN"/>
        </w:rPr>
        <w:sectPr>
          <w:footerReference r:id="rId5" w:type="default"/>
          <w:pgSz w:w="11910" w:h="16840"/>
          <w:pgMar w:top="1984" w:right="1531" w:bottom="2098" w:left="1531" w:header="670" w:footer="1041" w:gutter="0"/>
          <w:pgNumType w:fmt="decimal"/>
          <w:cols w:space="720" w:num="1"/>
          <w:rtlGutter w:val="0"/>
          <w:docGrid w:linePitch="1" w:charSpace="0"/>
        </w:sectPr>
      </w:pPr>
      <w:r>
        <w:rPr>
          <w:rFonts w:hint="eastAsia"/>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3614" w:firstLineChars="15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II  技术要求 </w:t>
      </w:r>
    </w:p>
    <w:p>
      <w:pPr>
        <w:pStyle w:val="2"/>
        <w:rPr>
          <w:rFonts w:hint="eastAsia"/>
        </w:rPr>
      </w:pPr>
    </w:p>
    <w:tbl>
      <w:tblPr>
        <w:tblStyle w:val="24"/>
        <w:tblpPr w:leftFromText="180" w:rightFromText="180" w:vertAnchor="text" w:horzAnchor="page" w:tblpX="2123" w:tblpY="103"/>
        <w:tblOverlap w:val="never"/>
        <w:tblW w:w="81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3"/>
        <w:gridCol w:w="701"/>
        <w:gridCol w:w="3192"/>
        <w:gridCol w:w="619"/>
        <w:gridCol w:w="830"/>
        <w:gridCol w:w="895"/>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序号</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名称</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70" w:firstLineChars="196"/>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工程内容</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计量单位</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工程量</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备注</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Style w:val="35"/>
                <w:rFonts w:hint="eastAsia"/>
                <w:color w:val="auto"/>
                <w:sz w:val="24"/>
                <w:szCs w:val="24"/>
                <w:shd w:val="clear" w:color="auto" w:fill="auto"/>
                <w:lang w:val="en-US" w:eastAsia="zh-CN" w:bidi="ar"/>
              </w:rPr>
              <w:t>交付（实施）的时间（期限）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20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70" w:firstLineChars="196"/>
              <w:jc w:val="center"/>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文源楼</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70" w:firstLineChars="196"/>
              <w:jc w:val="center"/>
              <w:textAlignment w:val="auto"/>
              <w:rPr>
                <w:rFonts w:hint="eastAsia" w:asciiTheme="minorEastAsia" w:hAnsiTheme="minorEastAsia" w:eastAsiaTheme="minorEastAsia" w:cstheme="minorEastAsia"/>
                <w:b w:val="0"/>
                <w:bCs w:val="0"/>
                <w:color w:val="auto"/>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6"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抹灰面油漆</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1.外墙真石漆</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2.颜色甲方指定</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3.具体做法：铲除旧墙面乳胶漆，打梅花钉，刷界面剂，粘贴塑料网格布，刷抗裂砂浆，刷面层腻子，抹真石漆，按照要求分割格子</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4.具体做法满足规范要求</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m2</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2020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70" w:firstLineChars="196"/>
              <w:textAlignment w:val="auto"/>
              <w:rPr>
                <w:rFonts w:hint="eastAsia" w:asciiTheme="minorEastAsia" w:hAnsiTheme="minorEastAsia" w:eastAsiaTheme="minorEastAsia" w:cstheme="minorEastAsia"/>
                <w:b w:val="0"/>
                <w:bCs w:val="0"/>
                <w:color w:val="auto"/>
                <w:kern w:val="2"/>
                <w:sz w:val="24"/>
                <w:szCs w:val="24"/>
                <w:lang w:val="en-US" w:eastAsia="zh-CN" w:bidi="ar-SA"/>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70" w:firstLineChars="196"/>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宋体" w:hAnsi="宋体" w:eastAsia="宋体" w:cs="宋体"/>
                <w:b w:val="0"/>
                <w:bCs w:val="0"/>
                <w:kern w:val="2"/>
                <w:sz w:val="24"/>
                <w:szCs w:val="24"/>
                <w:shd w:val="clear" w:color="auto" w:fill="auto"/>
                <w:lang w:val="en-US" w:eastAsia="zh-CN" w:bidi="ar-SA"/>
              </w:rPr>
              <w:t>2023年8月19日前完工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2"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墙面喷刷涂料</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1.内墙涂料</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2.颜色甲方指定</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3.具体做法：铲除旧墙面饰面，刷面层腻子，刷内墙涂料两遍</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4.具体做法满足规范要求</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m2</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6700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其中包含办公室1.2米以下的乳胶漆墙裙</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宋体" w:hAnsi="宋体" w:eastAsia="宋体" w:cs="宋体"/>
                <w:b w:val="0"/>
                <w:bCs w:val="0"/>
                <w:kern w:val="2"/>
                <w:sz w:val="24"/>
                <w:szCs w:val="24"/>
                <w:shd w:val="clear" w:color="auto" w:fill="auto"/>
                <w:lang w:val="en-US" w:eastAsia="zh-CN" w:bidi="ar-SA"/>
              </w:rPr>
              <w:t>2023年8月19日前完工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2"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3</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墙面装饰板</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1.过道及楼梯间木质装饰板墙裙</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2.颜色、材质甲方指定</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3.具体做法：基层找平，做木质饰面板墙裙</w:t>
            </w:r>
            <w:r>
              <w:rPr>
                <w:rFonts w:hint="eastAsia" w:asciiTheme="minorEastAsia" w:hAnsiTheme="minorEastAsia" w:eastAsiaTheme="minorEastAsia" w:cstheme="minorEastAsia"/>
                <w:b w:val="0"/>
                <w:bCs w:val="0"/>
                <w:color w:val="auto"/>
                <w:kern w:val="2"/>
                <w:sz w:val="24"/>
                <w:szCs w:val="24"/>
                <w:lang w:val="en-US" w:eastAsia="zh-CN" w:bidi="ar-SA"/>
              </w:rPr>
              <w:br w:type="textWrapping"/>
            </w:r>
            <w:r>
              <w:rPr>
                <w:rFonts w:hint="eastAsia" w:asciiTheme="minorEastAsia" w:hAnsiTheme="minorEastAsia" w:eastAsiaTheme="minorEastAsia" w:cstheme="minorEastAsia"/>
                <w:b w:val="0"/>
                <w:bCs w:val="0"/>
                <w:color w:val="auto"/>
                <w:kern w:val="2"/>
                <w:sz w:val="24"/>
                <w:szCs w:val="24"/>
                <w:lang w:val="en-US" w:eastAsia="zh-CN" w:bidi="ar-SA"/>
              </w:rPr>
              <w:t>4.具体做法满足规范要求</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m2</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1400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其中包含教室、楼道及公共区域，多功能教室1.2米以下，木质装饰板墙裙</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宋体" w:hAnsi="宋体" w:eastAsia="宋体" w:cs="宋体"/>
                <w:b w:val="0"/>
                <w:bCs w:val="0"/>
                <w:kern w:val="2"/>
                <w:sz w:val="24"/>
                <w:szCs w:val="24"/>
                <w:shd w:val="clear" w:color="auto" w:fill="auto"/>
                <w:lang w:val="en-US" w:eastAsia="zh-CN" w:bidi="ar-SA"/>
              </w:rPr>
              <w:t>2023年8月19日前完工</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240" w:lineRule="auto"/>
        <w:ind w:left="0" w:leftChars="0" w:right="0" w:rightChars="0" w:firstLine="482" w:firstLineChars="200"/>
        <w:textAlignment w:val="auto"/>
        <w:outlineLvl w:val="9"/>
        <w:rPr>
          <w:rFonts w:hint="eastAsia" w:ascii="宋体" w:hAnsi="宋体" w:eastAsia="宋体" w:cs="宋体"/>
          <w:b/>
          <w:bCs/>
          <w:sz w:val="24"/>
          <w:szCs w:val="24"/>
          <w:highlight w:val="none"/>
          <w:lang w:eastAsia="zh-CN"/>
        </w:rPr>
      </w:pPr>
    </w:p>
    <w:p>
      <w:pPr>
        <w:spacing w:line="360" w:lineRule="exact"/>
        <w:rPr>
          <w:rFonts w:hint="eastAsia" w:ascii="黑体" w:hAnsi="黑体" w:eastAsia="黑体" w:cs="黑体"/>
          <w:sz w:val="32"/>
          <w:szCs w:val="32"/>
        </w:rPr>
      </w:pPr>
      <w:r>
        <w:rPr>
          <w:rFonts w:hint="eastAsia" w:ascii="黑体" w:hAnsi="黑体" w:eastAsia="黑体" w:cs="黑体"/>
          <w:sz w:val="30"/>
          <w:szCs w:val="30"/>
        </w:rPr>
        <w:t>第</w:t>
      </w:r>
      <w:r>
        <w:rPr>
          <w:rFonts w:hint="eastAsia" w:ascii="黑体" w:hAnsi="黑体" w:eastAsia="黑体" w:cs="黑体"/>
          <w:sz w:val="30"/>
          <w:szCs w:val="30"/>
          <w:lang w:eastAsia="zh-CN"/>
        </w:rPr>
        <w:t>四部分</w:t>
      </w:r>
      <w:r>
        <w:rPr>
          <w:rFonts w:hint="eastAsia" w:ascii="黑体" w:hAnsi="黑体" w:eastAsia="黑体" w:cs="黑体"/>
          <w:sz w:val="30"/>
          <w:szCs w:val="30"/>
        </w:rPr>
        <w:t xml:space="preserve"> 评审方法、响应文件无效条款和终止谈判活动条款</w:t>
      </w:r>
      <w:bookmarkEnd w:id="39"/>
    </w:p>
    <w:p>
      <w:pPr>
        <w:pStyle w:val="32"/>
        <w:ind w:firstLine="561"/>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bookmarkStart w:id="40" w:name="_Toc24750"/>
      <w:r>
        <w:rPr>
          <w:rFonts w:hint="eastAsia" w:asciiTheme="majorEastAsia" w:hAnsiTheme="majorEastAsia" w:eastAsiaTheme="majorEastAsia" w:cstheme="majorEastAsia"/>
        </w:rPr>
        <w:t>一、评审方法</w:t>
      </w:r>
      <w:bookmarkEnd w:id="40"/>
    </w:p>
    <w:p>
      <w:pPr>
        <w:pStyle w:val="31"/>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（一）评审方法定义</w:t>
      </w:r>
    </w:p>
    <w:p>
      <w:pPr>
        <w:pStyle w:val="31"/>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本项</w:t>
      </w:r>
      <w:r>
        <w:rPr>
          <w:rFonts w:hint="eastAsia" w:asciiTheme="minorEastAsia" w:hAnsiTheme="minorEastAsia" w:eastAsiaTheme="minorEastAsia" w:cstheme="minorEastAsia"/>
          <w:color w:val="auto"/>
          <w:kern w:val="0"/>
        </w:rPr>
        <w:t>目采用</w:t>
      </w:r>
      <w:r>
        <w:rPr>
          <w:rFonts w:hint="eastAsia" w:asciiTheme="minorEastAsia" w:hAnsiTheme="minorEastAsia" w:eastAsiaTheme="minorEastAsia" w:cstheme="minorEastAsia"/>
          <w:color w:val="auto"/>
          <w:kern w:val="0"/>
          <w:u w:val="single"/>
        </w:rPr>
        <w:t>最低价成交法</w:t>
      </w:r>
      <w:r>
        <w:rPr>
          <w:rFonts w:hint="eastAsia" w:asciiTheme="minorEastAsia" w:hAnsiTheme="minorEastAsia" w:eastAsiaTheme="minorEastAsia" w:cstheme="minorEastAsia"/>
          <w:color w:val="auto"/>
          <w:kern w:val="0"/>
        </w:rPr>
        <w:t>。最低价成交法是指响</w:t>
      </w:r>
      <w:r>
        <w:rPr>
          <w:rFonts w:hint="eastAsia" w:asciiTheme="minorEastAsia" w:hAnsiTheme="minorEastAsia" w:eastAsiaTheme="minorEastAsia" w:cstheme="minorEastAsia"/>
          <w:kern w:val="0"/>
        </w:rPr>
        <w:t>应文件满足采购文件全部实质性要求且报价最低的供应商为成交候选人的评审方法。</w:t>
      </w:r>
    </w:p>
    <w:p>
      <w:pPr>
        <w:pStyle w:val="31"/>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（二）评审程序</w:t>
      </w:r>
    </w:p>
    <w:p>
      <w:pPr>
        <w:pStyle w:val="31"/>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评审工作由采购机构负责组织，具体评审事务由采购机构依法组建的谈判小组负责。</w:t>
      </w:r>
    </w:p>
    <w:p>
      <w:pPr>
        <w:pStyle w:val="31"/>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谈判小组成员到位后，推举其中一位评审专家担任评审组长，并由评审组长牵头组织该项目评审工作。</w:t>
      </w:r>
    </w:p>
    <w:p>
      <w:pPr>
        <w:pStyle w:val="31"/>
        <w:numPr>
          <w:ilvl w:val="0"/>
          <w:numId w:val="3"/>
        </w:numPr>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资格性检查。依据法律法规和采购文件的规定，对响应文件中的资格证明等进行审查，以确定供应商是否具备谈判资格。资格性检查不合格的，将失去供应商资格。资格性检查资料表如下：</w:t>
      </w:r>
    </w:p>
    <w:tbl>
      <w:tblPr>
        <w:tblStyle w:val="24"/>
        <w:tblW w:w="8855" w:type="dxa"/>
        <w:tblInd w:w="11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58"/>
        <w:gridCol w:w="582"/>
        <w:gridCol w:w="2409"/>
        <w:gridCol w:w="53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 w:hRule="atLeast"/>
        </w:trPr>
        <w:tc>
          <w:tcPr>
            <w:tcW w:w="558" w:type="dxa"/>
            <w:tcBorders>
              <w:tl2br w:val="nil"/>
              <w:tr2bl w:val="nil"/>
            </w:tcBorders>
            <w:vAlign w:val="center"/>
          </w:tcPr>
          <w:p>
            <w:pPr>
              <w:spacing w:line="240" w:lineRule="exact"/>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序号</w:t>
            </w:r>
          </w:p>
        </w:tc>
        <w:tc>
          <w:tcPr>
            <w:tcW w:w="2991" w:type="dxa"/>
            <w:gridSpan w:val="2"/>
            <w:tcBorders>
              <w:tl2br w:val="nil"/>
              <w:tr2bl w:val="nil"/>
            </w:tcBorders>
            <w:vAlign w:val="center"/>
          </w:tcPr>
          <w:p>
            <w:pPr>
              <w:spacing w:line="240" w:lineRule="exact"/>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检查因素</w:t>
            </w:r>
          </w:p>
        </w:tc>
        <w:tc>
          <w:tcPr>
            <w:tcW w:w="5306" w:type="dxa"/>
            <w:tcBorders>
              <w:tl2br w:val="nil"/>
              <w:tr2bl w:val="nil"/>
            </w:tcBorders>
            <w:vAlign w:val="center"/>
          </w:tcPr>
          <w:p>
            <w:pPr>
              <w:spacing w:line="240" w:lineRule="exact"/>
              <w:jc w:val="center"/>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检查内容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8" w:hRule="atLeast"/>
        </w:trPr>
        <w:tc>
          <w:tcPr>
            <w:tcW w:w="558" w:type="dxa"/>
            <w:vMerge w:val="restart"/>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w:t>
            </w:r>
          </w:p>
        </w:tc>
        <w:tc>
          <w:tcPr>
            <w:tcW w:w="582" w:type="dxa"/>
            <w:vMerge w:val="restart"/>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r>
              <w:rPr>
                <w:rFonts w:hint="eastAsia" w:asciiTheme="minorEastAsia" w:hAnsiTheme="minorEastAsia" w:eastAsiaTheme="minorEastAsia" w:cstheme="minorEastAsia"/>
                <w:color w:val="auto"/>
                <w:kern w:val="0"/>
                <w:sz w:val="18"/>
                <w:szCs w:val="18"/>
                <w:lang w:val="zh-CN"/>
              </w:rPr>
              <w:t>供应商应符合的基本资格条件</w:t>
            </w:r>
          </w:p>
        </w:tc>
        <w:tc>
          <w:tcPr>
            <w:tcW w:w="2409"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（1）具有独立承担民事责任的能力</w:t>
            </w:r>
          </w:p>
        </w:tc>
        <w:tc>
          <w:tcPr>
            <w:tcW w:w="5306"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供应商法人营业执照（副本）或事业单位法人证书（副本）或个体工商户营业执照或有效的自然人身份证明复印件（见格式文件）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30" w:hRule="atLeast"/>
        </w:trPr>
        <w:tc>
          <w:tcPr>
            <w:tcW w:w="558" w:type="dxa"/>
            <w:vMerge w:val="continue"/>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p>
        </w:tc>
        <w:tc>
          <w:tcPr>
            <w:tcW w:w="582" w:type="dxa"/>
            <w:vMerge w:val="continue"/>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p>
        </w:tc>
        <w:tc>
          <w:tcPr>
            <w:tcW w:w="2409"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r>
              <w:rPr>
                <w:rFonts w:hint="eastAsia" w:asciiTheme="minorEastAsia" w:hAnsiTheme="minorEastAsia" w:eastAsiaTheme="minorEastAsia" w:cstheme="minorEastAsia"/>
                <w:color w:val="auto"/>
                <w:kern w:val="0"/>
                <w:sz w:val="18"/>
                <w:szCs w:val="18"/>
                <w:lang w:val="zh-CN"/>
              </w:rPr>
              <w:t>（2）</w:t>
            </w:r>
            <w:r>
              <w:rPr>
                <w:rFonts w:hint="eastAsia" w:asciiTheme="minorEastAsia" w:hAnsiTheme="minorEastAsia" w:eastAsiaTheme="minorEastAsia" w:cstheme="minorEastAsia"/>
                <w:color w:val="auto"/>
                <w:sz w:val="18"/>
                <w:szCs w:val="18"/>
              </w:rPr>
              <w:t>具有良好的商业信誉和健全的财务会计制度</w:t>
            </w:r>
          </w:p>
        </w:tc>
        <w:tc>
          <w:tcPr>
            <w:tcW w:w="5306"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b/>
                <w:bCs/>
                <w:color w:val="auto"/>
                <w:kern w:val="0"/>
                <w:sz w:val="18"/>
                <w:szCs w:val="18"/>
                <w:highlight w:val="green"/>
                <w:u w:val="single"/>
              </w:rPr>
              <w:t>供应商提供</w:t>
            </w:r>
            <w:r>
              <w:rPr>
                <w:rFonts w:hint="eastAsia" w:asciiTheme="minorEastAsia" w:hAnsiTheme="minorEastAsia" w:eastAsiaTheme="minorEastAsia" w:cstheme="minorEastAsia"/>
                <w:b/>
                <w:bCs/>
                <w:iCs/>
                <w:color w:val="auto"/>
                <w:sz w:val="18"/>
                <w:szCs w:val="18"/>
                <w:highlight w:val="green"/>
                <w:u w:val="single"/>
              </w:rPr>
              <w:t>最近一个年度的财务状况报告（投标人是法人单位的，应提供经审计的财务报告，包括“四表一注”，或其基本开户行出具的资信证明。部分其他组织和自然人，没有经审计的财务报告，可以提供银行出具的资信证明）</w:t>
            </w:r>
            <w:r>
              <w:rPr>
                <w:rFonts w:hint="eastAsia" w:asciiTheme="minorEastAsia" w:hAnsiTheme="minorEastAsia" w:eastAsiaTheme="minorEastAsia" w:cstheme="minorEastAsia"/>
                <w:b/>
                <w:bCs/>
                <w:color w:val="auto"/>
                <w:kern w:val="0"/>
                <w:sz w:val="18"/>
                <w:szCs w:val="18"/>
                <w:highlight w:val="green"/>
                <w:u w:val="single"/>
              </w:rPr>
              <w:t>（见格式文件）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0" w:hRule="atLeast"/>
        </w:trPr>
        <w:tc>
          <w:tcPr>
            <w:tcW w:w="558" w:type="dxa"/>
            <w:vMerge w:val="continue"/>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p>
        </w:tc>
        <w:tc>
          <w:tcPr>
            <w:tcW w:w="582" w:type="dxa"/>
            <w:vMerge w:val="continue"/>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p>
        </w:tc>
        <w:tc>
          <w:tcPr>
            <w:tcW w:w="2409"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r>
              <w:rPr>
                <w:rFonts w:hint="eastAsia" w:asciiTheme="minorEastAsia" w:hAnsiTheme="minorEastAsia" w:eastAsiaTheme="minorEastAsia" w:cstheme="minorEastAsia"/>
                <w:color w:val="auto"/>
                <w:kern w:val="0"/>
                <w:sz w:val="18"/>
                <w:szCs w:val="18"/>
                <w:lang w:val="zh-CN"/>
              </w:rPr>
              <w:t>（</w:t>
            </w:r>
            <w:r>
              <w:rPr>
                <w:rFonts w:hint="eastAsia" w:asciiTheme="minorEastAsia" w:hAnsiTheme="minorEastAsia" w:eastAsiaTheme="minorEastAsia" w:cstheme="minorEastAsia"/>
                <w:color w:val="auto"/>
                <w:kern w:val="0"/>
                <w:sz w:val="18"/>
                <w:szCs w:val="18"/>
                <w:lang w:val="en-US" w:eastAsia="zh-CN"/>
              </w:rPr>
              <w:t>3</w:t>
            </w:r>
            <w:r>
              <w:rPr>
                <w:rFonts w:hint="eastAsia" w:asciiTheme="minorEastAsia" w:hAnsiTheme="minorEastAsia" w:eastAsiaTheme="minorEastAsia" w:cstheme="minorEastAsia"/>
                <w:color w:val="auto"/>
                <w:kern w:val="0"/>
                <w:sz w:val="18"/>
                <w:szCs w:val="18"/>
                <w:lang w:val="zh-CN"/>
              </w:rPr>
              <w:t>）具有履行合同所必需的设备和专业技术能力</w:t>
            </w:r>
          </w:p>
        </w:tc>
        <w:tc>
          <w:tcPr>
            <w:tcW w:w="5306"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供应商提供书面声明或相关证明材料（见格式文件）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10" w:hRule="atLeast"/>
        </w:trPr>
        <w:tc>
          <w:tcPr>
            <w:tcW w:w="558" w:type="dxa"/>
            <w:vMerge w:val="continue"/>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p>
        </w:tc>
        <w:tc>
          <w:tcPr>
            <w:tcW w:w="582" w:type="dxa"/>
            <w:vMerge w:val="continue"/>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p>
        </w:tc>
        <w:tc>
          <w:tcPr>
            <w:tcW w:w="2409"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4）</w:t>
            </w:r>
            <w:r>
              <w:rPr>
                <w:rFonts w:hint="eastAsia" w:asciiTheme="minorEastAsia" w:hAnsiTheme="minorEastAsia" w:eastAsiaTheme="minorEastAsia" w:cstheme="minorEastAsia"/>
                <w:color w:val="auto"/>
                <w:sz w:val="18"/>
                <w:szCs w:val="18"/>
              </w:rPr>
              <w:t>有依法缴纳税收和社会保障资金的良好记录</w:t>
            </w:r>
          </w:p>
        </w:tc>
        <w:tc>
          <w:tcPr>
            <w:tcW w:w="5306"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供应商提供</w:t>
            </w:r>
            <w:r>
              <w:rPr>
                <w:rFonts w:hint="eastAsia" w:asciiTheme="minorEastAsia" w:hAnsiTheme="minorEastAsia" w:eastAsiaTheme="minorEastAsia" w:cstheme="minorEastAsia"/>
                <w:iCs/>
                <w:color w:val="auto"/>
                <w:sz w:val="18"/>
                <w:szCs w:val="18"/>
                <w:highlight w:val="none"/>
              </w:rPr>
              <w:t>依法缴纳税收和社会保障资金的相关材料（提供提交投标文件截止时间前</w:t>
            </w:r>
            <w:r>
              <w:rPr>
                <w:rFonts w:hint="eastAsia" w:asciiTheme="minorEastAsia" w:hAnsiTheme="minorEastAsia" w:eastAsiaTheme="minorEastAsia" w:cstheme="minorEastAsia"/>
                <w:iCs/>
                <w:color w:val="auto"/>
                <w:sz w:val="18"/>
                <w:szCs w:val="18"/>
                <w:highlight w:val="none"/>
                <w:lang w:val="en-US" w:eastAsia="zh-CN"/>
              </w:rPr>
              <w:t>近</w:t>
            </w:r>
            <w:r>
              <w:rPr>
                <w:rFonts w:hint="eastAsia" w:asciiTheme="minorEastAsia" w:hAnsiTheme="minorEastAsia" w:eastAsiaTheme="minorEastAsia" w:cstheme="minorEastAsia"/>
                <w:iCs/>
                <w:color w:val="auto"/>
                <w:sz w:val="18"/>
                <w:szCs w:val="18"/>
                <w:highlight w:val="none"/>
              </w:rPr>
              <w:t>一年内依法缴纳税收及缴纳社会保障资金的证明材料。投标人依法享受缓缴、免缴税收、社会保障资金的提供证明材料。）</w:t>
            </w:r>
            <w:r>
              <w:rPr>
                <w:rFonts w:hint="eastAsia" w:asciiTheme="minorEastAsia" w:hAnsiTheme="minorEastAsia" w:eastAsiaTheme="minorEastAsia" w:cstheme="minorEastAsia"/>
                <w:color w:val="auto"/>
                <w:kern w:val="0"/>
                <w:sz w:val="18"/>
                <w:szCs w:val="18"/>
              </w:rPr>
              <w:t>（见格式文件）；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558" w:type="dxa"/>
            <w:vMerge w:val="continue"/>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p>
        </w:tc>
        <w:tc>
          <w:tcPr>
            <w:tcW w:w="582" w:type="dxa"/>
            <w:vMerge w:val="continue"/>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p>
        </w:tc>
        <w:tc>
          <w:tcPr>
            <w:tcW w:w="2409" w:type="dxa"/>
            <w:tcBorders>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w:t>
            </w:r>
            <w:r>
              <w:rPr>
                <w:rFonts w:hint="eastAsia" w:asciiTheme="minorEastAsia" w:hAnsiTheme="minorEastAsia" w:eastAsiaTheme="minorEastAsia" w:cstheme="minorEastAsia"/>
                <w:color w:val="auto"/>
                <w:kern w:val="0"/>
                <w:sz w:val="18"/>
                <w:szCs w:val="18"/>
                <w:lang w:val="en-US" w:eastAsia="zh-CN"/>
              </w:rPr>
              <w:t>5</w:t>
            </w:r>
            <w:r>
              <w:rPr>
                <w:rFonts w:hint="eastAsia" w:asciiTheme="minorEastAsia" w:hAnsiTheme="minorEastAsia" w:eastAsiaTheme="minorEastAsia" w:cstheme="minorEastAsia"/>
                <w:color w:val="auto"/>
                <w:kern w:val="0"/>
                <w:sz w:val="18"/>
                <w:szCs w:val="18"/>
              </w:rPr>
              <w:t>）参加政府采购活动前三年内，在经营活动中没有重大违法记录</w:t>
            </w:r>
          </w:p>
        </w:tc>
        <w:tc>
          <w:tcPr>
            <w:tcW w:w="5306" w:type="dxa"/>
            <w:tcBorders>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供应商提供书面声明（见格式文件）；</w:t>
            </w:r>
          </w:p>
          <w:p>
            <w:pPr>
              <w:spacing w:line="240" w:lineRule="exact"/>
              <w:rPr>
                <w:rFonts w:hint="eastAsia" w:asciiTheme="minorEastAsia" w:hAnsiTheme="minorEastAsia" w:eastAsiaTheme="minorEastAsia" w:cstheme="minorEastAsia"/>
                <w:color w:val="auto"/>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558" w:type="dxa"/>
            <w:vMerge w:val="continue"/>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p>
        </w:tc>
        <w:tc>
          <w:tcPr>
            <w:tcW w:w="582" w:type="dxa"/>
            <w:vMerge w:val="continue"/>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p>
        </w:tc>
        <w:tc>
          <w:tcPr>
            <w:tcW w:w="2409"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eastAsiaTheme="minorEastAsia" w:cstheme="minorEastAsia"/>
                <w:color w:val="auto"/>
                <w:kern w:val="0"/>
                <w:sz w:val="18"/>
                <w:szCs w:val="18"/>
                <w:lang w:val="en-US" w:eastAsia="zh-CN"/>
              </w:rPr>
              <w:t>6</w:t>
            </w:r>
            <w:r>
              <w:rPr>
                <w:rFonts w:hint="eastAsia" w:asciiTheme="minorEastAsia" w:hAnsiTheme="minorEastAsia" w:eastAsiaTheme="minorEastAsia" w:cstheme="minorEastAsia"/>
                <w:color w:val="auto"/>
                <w:kern w:val="0"/>
                <w:sz w:val="18"/>
                <w:szCs w:val="18"/>
                <w:lang w:eastAsia="zh-CN"/>
              </w:rPr>
              <w:t>）</w:t>
            </w:r>
            <w:r>
              <w:rPr>
                <w:rFonts w:hint="eastAsia" w:asciiTheme="minorEastAsia" w:hAnsiTheme="minorEastAsia" w:eastAsiaTheme="minorEastAsia" w:cstheme="minorEastAsia"/>
                <w:iCs/>
                <w:sz w:val="18"/>
                <w:szCs w:val="18"/>
              </w:rPr>
              <w:t>未被“信用中国”网站（www.creditchina.gov.cn）列入失信被执行人、重大税收违法案件当事人名单、政府采购严重失信行为记录名单</w:t>
            </w:r>
          </w:p>
        </w:tc>
        <w:tc>
          <w:tcPr>
            <w:tcW w:w="5306"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现场查询</w:t>
            </w:r>
            <w:r>
              <w:rPr>
                <w:rFonts w:hint="eastAsia" w:asciiTheme="minorEastAsia" w:hAnsiTheme="minorEastAsia" w:eastAsiaTheme="minorEastAsia" w:cstheme="minorEastAsia"/>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atLeast"/>
        </w:trPr>
        <w:tc>
          <w:tcPr>
            <w:tcW w:w="558" w:type="dxa"/>
            <w:vMerge w:val="continue"/>
            <w:tcBorders>
              <w:bottom w:val="single" w:color="auto" w:sz="4" w:space="0"/>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p>
        </w:tc>
        <w:tc>
          <w:tcPr>
            <w:tcW w:w="582" w:type="dxa"/>
            <w:vMerge w:val="continue"/>
            <w:tcBorders>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p>
        </w:tc>
        <w:tc>
          <w:tcPr>
            <w:tcW w:w="2409"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eastAsia="zh-CN"/>
              </w:rPr>
            </w:pPr>
            <w:r>
              <w:rPr>
                <w:rFonts w:hint="eastAsia" w:asciiTheme="minorEastAsia" w:hAnsiTheme="minorEastAsia" w:eastAsiaTheme="minorEastAsia" w:cstheme="minorEastAsia"/>
                <w:iCs/>
                <w:sz w:val="18"/>
                <w:szCs w:val="18"/>
                <w:lang w:eastAsia="zh-CN"/>
              </w:rPr>
              <w:t>（</w:t>
            </w:r>
            <w:r>
              <w:rPr>
                <w:rFonts w:hint="eastAsia" w:asciiTheme="minorEastAsia" w:hAnsiTheme="minorEastAsia" w:eastAsiaTheme="minorEastAsia" w:cstheme="minorEastAsia"/>
                <w:iCs/>
                <w:sz w:val="18"/>
                <w:szCs w:val="18"/>
                <w:lang w:val="en-US" w:eastAsia="zh-CN"/>
              </w:rPr>
              <w:t>7</w:t>
            </w:r>
            <w:r>
              <w:rPr>
                <w:rFonts w:hint="eastAsia" w:asciiTheme="minorEastAsia" w:hAnsiTheme="minorEastAsia" w:eastAsiaTheme="minorEastAsia" w:cstheme="minorEastAsia"/>
                <w:iCs/>
                <w:sz w:val="18"/>
                <w:szCs w:val="18"/>
                <w:lang w:eastAsia="zh-CN"/>
              </w:rPr>
              <w:t>）</w:t>
            </w:r>
            <w:r>
              <w:rPr>
                <w:rFonts w:hint="eastAsia" w:asciiTheme="minorEastAsia" w:hAnsiTheme="minorEastAsia" w:eastAsiaTheme="minorEastAsia" w:cstheme="minorEastAsia"/>
                <w:iCs/>
                <w:sz w:val="18"/>
                <w:szCs w:val="18"/>
              </w:rPr>
              <w:t>法人授权书</w:t>
            </w:r>
            <w:r>
              <w:rPr>
                <w:rFonts w:hint="eastAsia" w:asciiTheme="minorEastAsia" w:hAnsiTheme="minorEastAsia" w:eastAsiaTheme="minorEastAsia" w:cstheme="minorEastAsia"/>
                <w:iCs/>
                <w:sz w:val="18"/>
                <w:szCs w:val="18"/>
                <w:lang w:eastAsia="zh-CN"/>
              </w:rPr>
              <w:t>（</w:t>
            </w:r>
            <w:r>
              <w:rPr>
                <w:rFonts w:hint="eastAsia" w:asciiTheme="minorEastAsia" w:hAnsiTheme="minorEastAsia" w:eastAsiaTheme="minorEastAsia" w:cstheme="minorEastAsia"/>
                <w:iCs/>
                <w:sz w:val="18"/>
                <w:szCs w:val="18"/>
              </w:rPr>
              <w:t>授权代表近一个月的社保缴纳证明</w:t>
            </w:r>
            <w:r>
              <w:rPr>
                <w:rFonts w:hint="eastAsia" w:asciiTheme="minorEastAsia" w:hAnsiTheme="minorEastAsia" w:eastAsiaTheme="minorEastAsia" w:cstheme="minorEastAsia"/>
                <w:iCs/>
                <w:sz w:val="18"/>
                <w:szCs w:val="18"/>
                <w:lang w:eastAsia="zh-CN"/>
              </w:rPr>
              <w:t>材料）</w:t>
            </w:r>
          </w:p>
        </w:tc>
        <w:tc>
          <w:tcPr>
            <w:tcW w:w="5306"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供应商法定代表人身份证明</w:t>
            </w:r>
            <w:r>
              <w:rPr>
                <w:rFonts w:hint="eastAsia" w:asciiTheme="minorEastAsia" w:hAnsiTheme="minorEastAsia" w:eastAsiaTheme="minorEastAsia" w:cstheme="minorEastAsia"/>
                <w:color w:val="auto"/>
                <w:kern w:val="0"/>
                <w:sz w:val="18"/>
                <w:szCs w:val="18"/>
                <w:lang w:eastAsia="zh-CN"/>
              </w:rPr>
              <w:t>和</w:t>
            </w:r>
            <w:r>
              <w:rPr>
                <w:rFonts w:hint="eastAsia" w:asciiTheme="minorEastAsia" w:hAnsiTheme="minorEastAsia" w:eastAsiaTheme="minorEastAsia" w:cstheme="minorEastAsia"/>
                <w:color w:val="auto"/>
                <w:kern w:val="0"/>
                <w:sz w:val="18"/>
                <w:szCs w:val="18"/>
              </w:rPr>
              <w:t>法定代表人授权代表委托书（见格式文件）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atLeast"/>
        </w:trPr>
        <w:tc>
          <w:tcPr>
            <w:tcW w:w="558" w:type="dxa"/>
            <w:vMerge w:val="restart"/>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p>
        </w:tc>
        <w:tc>
          <w:tcPr>
            <w:tcW w:w="582" w:type="dxa"/>
            <w:vMerge w:val="restart"/>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p>
        </w:tc>
        <w:tc>
          <w:tcPr>
            <w:tcW w:w="2409"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iCs/>
                <w:sz w:val="18"/>
                <w:szCs w:val="18"/>
                <w:lang w:eastAsia="zh-CN"/>
              </w:rPr>
            </w:pPr>
            <w:r>
              <w:rPr>
                <w:rFonts w:hint="eastAsia" w:asciiTheme="minorEastAsia" w:hAnsiTheme="minorEastAsia" w:eastAsiaTheme="minorEastAsia" w:cstheme="minorEastAsia"/>
                <w:iCs/>
                <w:sz w:val="18"/>
                <w:szCs w:val="18"/>
                <w:lang w:eastAsia="zh-CN"/>
              </w:rPr>
              <w:t>（</w:t>
            </w:r>
            <w:r>
              <w:rPr>
                <w:rFonts w:hint="eastAsia" w:asciiTheme="minorEastAsia" w:hAnsiTheme="minorEastAsia" w:eastAsiaTheme="minorEastAsia" w:cstheme="minorEastAsia"/>
                <w:iCs/>
                <w:sz w:val="18"/>
                <w:szCs w:val="18"/>
                <w:lang w:val="en-US" w:eastAsia="zh-CN"/>
              </w:rPr>
              <w:t>8</w:t>
            </w:r>
            <w:r>
              <w:rPr>
                <w:rFonts w:hint="eastAsia" w:asciiTheme="minorEastAsia" w:hAnsiTheme="minorEastAsia" w:eastAsiaTheme="minorEastAsia" w:cstheme="minorEastAsia"/>
                <w:iCs/>
                <w:sz w:val="18"/>
                <w:szCs w:val="18"/>
                <w:lang w:eastAsia="zh-CN"/>
              </w:rPr>
              <w:t>）</w:t>
            </w:r>
            <w:r>
              <w:rPr>
                <w:rFonts w:hint="eastAsia" w:asciiTheme="minorEastAsia" w:hAnsiTheme="minorEastAsia" w:eastAsiaTheme="minorEastAsia" w:cstheme="minorEastAsia"/>
                <w:iCs/>
                <w:sz w:val="18"/>
                <w:szCs w:val="18"/>
                <w:lang w:val="en-US" w:eastAsia="zh-CN"/>
              </w:rPr>
              <w:t>供应商应具备装修装饰工程专业承包二级及以上或建筑工程施工总承包三级及以上资质；</w:t>
            </w:r>
          </w:p>
        </w:tc>
        <w:tc>
          <w:tcPr>
            <w:tcW w:w="5306"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提供相关证件扫描件加盖公章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atLeast"/>
        </w:trPr>
        <w:tc>
          <w:tcPr>
            <w:tcW w:w="558" w:type="dxa"/>
            <w:vMerge w:val="continue"/>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p>
        </w:tc>
        <w:tc>
          <w:tcPr>
            <w:tcW w:w="582" w:type="dxa"/>
            <w:vMerge w:val="continue"/>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p>
        </w:tc>
        <w:tc>
          <w:tcPr>
            <w:tcW w:w="2409"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iCs/>
                <w:sz w:val="18"/>
                <w:szCs w:val="18"/>
                <w:lang w:eastAsia="zh-CN"/>
              </w:rPr>
            </w:pPr>
            <w:r>
              <w:rPr>
                <w:rFonts w:hint="eastAsia" w:asciiTheme="minorEastAsia" w:hAnsiTheme="minorEastAsia" w:eastAsiaTheme="minorEastAsia" w:cstheme="minorEastAsia"/>
                <w:iCs/>
                <w:sz w:val="18"/>
                <w:szCs w:val="18"/>
                <w:lang w:eastAsia="zh-CN"/>
              </w:rPr>
              <w:t>（</w:t>
            </w:r>
            <w:r>
              <w:rPr>
                <w:rFonts w:hint="eastAsia" w:asciiTheme="minorEastAsia" w:hAnsiTheme="minorEastAsia" w:eastAsiaTheme="minorEastAsia" w:cstheme="minorEastAsia"/>
                <w:iCs/>
                <w:sz w:val="18"/>
                <w:szCs w:val="18"/>
                <w:lang w:val="en-US" w:eastAsia="zh-CN"/>
              </w:rPr>
              <w:t>9</w:t>
            </w:r>
            <w:r>
              <w:rPr>
                <w:rFonts w:hint="eastAsia" w:asciiTheme="minorEastAsia" w:hAnsiTheme="minorEastAsia" w:eastAsiaTheme="minorEastAsia" w:cstheme="minorEastAsia"/>
                <w:iCs/>
                <w:sz w:val="18"/>
                <w:szCs w:val="18"/>
                <w:lang w:eastAsia="zh-CN"/>
              </w:rPr>
              <w:t>）</w:t>
            </w:r>
            <w:r>
              <w:rPr>
                <w:rFonts w:hint="eastAsia" w:asciiTheme="minorEastAsia" w:hAnsiTheme="minorEastAsia" w:eastAsiaTheme="minorEastAsia" w:cstheme="minorEastAsia"/>
                <w:iCs/>
                <w:sz w:val="18"/>
                <w:szCs w:val="18"/>
                <w:lang w:val="en-US" w:eastAsia="zh-CN"/>
              </w:rPr>
              <w:t>供应商应具备有效的安全生产许可证</w:t>
            </w:r>
          </w:p>
        </w:tc>
        <w:tc>
          <w:tcPr>
            <w:tcW w:w="5306"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lang w:val="en-US" w:eastAsia="zh-CN"/>
              </w:rPr>
              <w:t>提供相关证件扫描件加盖公章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atLeast"/>
        </w:trPr>
        <w:tc>
          <w:tcPr>
            <w:tcW w:w="558" w:type="dxa"/>
            <w:vMerge w:val="continue"/>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p>
        </w:tc>
        <w:tc>
          <w:tcPr>
            <w:tcW w:w="582" w:type="dxa"/>
            <w:vMerge w:val="continue"/>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p>
        </w:tc>
        <w:tc>
          <w:tcPr>
            <w:tcW w:w="2409"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iCs/>
                <w:sz w:val="18"/>
                <w:szCs w:val="18"/>
                <w:lang w:eastAsia="zh-CN"/>
              </w:rPr>
            </w:pPr>
            <w:r>
              <w:rPr>
                <w:rFonts w:hint="eastAsia" w:asciiTheme="minorEastAsia" w:hAnsiTheme="minorEastAsia" w:eastAsiaTheme="minorEastAsia" w:cstheme="minorEastAsia"/>
                <w:iCs/>
                <w:sz w:val="18"/>
                <w:szCs w:val="18"/>
                <w:lang w:eastAsia="zh-CN"/>
              </w:rPr>
              <w:t>（</w:t>
            </w:r>
            <w:r>
              <w:rPr>
                <w:rFonts w:hint="eastAsia" w:asciiTheme="minorEastAsia" w:hAnsiTheme="minorEastAsia" w:eastAsiaTheme="minorEastAsia" w:cstheme="minorEastAsia"/>
                <w:iCs/>
                <w:sz w:val="18"/>
                <w:szCs w:val="18"/>
                <w:lang w:val="en-US" w:eastAsia="zh-CN"/>
              </w:rPr>
              <w:t>10</w:t>
            </w:r>
            <w:r>
              <w:rPr>
                <w:rFonts w:hint="eastAsia" w:asciiTheme="minorEastAsia" w:hAnsiTheme="minorEastAsia" w:eastAsiaTheme="minorEastAsia" w:cstheme="minorEastAsia"/>
                <w:iCs/>
                <w:sz w:val="18"/>
                <w:szCs w:val="18"/>
                <w:lang w:eastAsia="zh-CN"/>
              </w:rPr>
              <w:t>）</w:t>
            </w:r>
            <w:r>
              <w:rPr>
                <w:rFonts w:hint="eastAsia" w:asciiTheme="minorEastAsia" w:hAnsiTheme="minorEastAsia" w:eastAsiaTheme="minorEastAsia" w:cstheme="minorEastAsia"/>
                <w:iCs/>
                <w:sz w:val="18"/>
                <w:szCs w:val="18"/>
                <w:lang w:val="en-US" w:eastAsia="zh-CN"/>
              </w:rPr>
              <w:t>项目负责人应为注册建造师贰级及以上（建筑工程专业）资格。。</w:t>
            </w:r>
          </w:p>
        </w:tc>
        <w:tc>
          <w:tcPr>
            <w:tcW w:w="5306"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lang w:val="en-US" w:eastAsia="zh-CN"/>
              </w:rPr>
              <w:t>提供相关证件扫描件加盖公章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atLeast"/>
        </w:trPr>
        <w:tc>
          <w:tcPr>
            <w:tcW w:w="558" w:type="dxa"/>
            <w:vMerge w:val="continue"/>
            <w:tcBorders>
              <w:bottom w:val="single" w:color="auto" w:sz="4" w:space="0"/>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18"/>
                <w:szCs w:val="18"/>
              </w:rPr>
            </w:pPr>
          </w:p>
        </w:tc>
        <w:tc>
          <w:tcPr>
            <w:tcW w:w="582" w:type="dxa"/>
            <w:vMerge w:val="continue"/>
            <w:tcBorders>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zh-CN"/>
              </w:rPr>
            </w:pPr>
          </w:p>
        </w:tc>
        <w:tc>
          <w:tcPr>
            <w:tcW w:w="2409"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iCs/>
                <w:sz w:val="18"/>
                <w:szCs w:val="18"/>
                <w:lang w:val="en-US" w:eastAsia="zh-CN"/>
              </w:rPr>
            </w:pPr>
            <w:r>
              <w:rPr>
                <w:rFonts w:hint="eastAsia" w:asciiTheme="minorEastAsia" w:hAnsiTheme="minorEastAsia" w:eastAsiaTheme="minorEastAsia" w:cstheme="minorEastAsia"/>
                <w:iCs/>
                <w:sz w:val="18"/>
                <w:szCs w:val="18"/>
                <w:lang w:val="en-US" w:eastAsia="zh-CN"/>
              </w:rPr>
              <w:t>（11）中小微声明函</w:t>
            </w:r>
          </w:p>
        </w:tc>
        <w:tc>
          <w:tcPr>
            <w:tcW w:w="5306" w:type="dxa"/>
            <w:tcBorders>
              <w:top w:val="single" w:color="auto" w:sz="4" w:space="0"/>
              <w:bottom w:val="single" w:color="auto" w:sz="4" w:space="0"/>
              <w:tl2br w:val="nil"/>
              <w:tr2bl w:val="nil"/>
            </w:tcBorders>
            <w:vAlign w:val="center"/>
          </w:tcPr>
          <w:p>
            <w:pPr>
              <w:spacing w:line="240" w:lineRule="exact"/>
              <w:rPr>
                <w:rFonts w:hint="eastAsia"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color w:val="auto"/>
                <w:kern w:val="0"/>
                <w:sz w:val="18"/>
                <w:szCs w:val="18"/>
                <w:lang w:val="en-US" w:eastAsia="zh-CN"/>
              </w:rPr>
              <w:t>供应商须提供中小微声明函（见格式文件）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1" w:hRule="atLeast"/>
        </w:trPr>
        <w:tc>
          <w:tcPr>
            <w:tcW w:w="8855" w:type="dxa"/>
            <w:gridSpan w:val="4"/>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sz w:val="21"/>
                <w:highlight w:val="green"/>
                <w:u w:val="wave"/>
              </w:rPr>
              <w:t>说明：</w:t>
            </w:r>
            <w:r>
              <w:rPr>
                <w:rFonts w:hint="eastAsia" w:asciiTheme="minorEastAsia" w:hAnsiTheme="minorEastAsia" w:eastAsiaTheme="minorEastAsia" w:cstheme="minorEastAsia"/>
                <w:b/>
                <w:bCs/>
                <w:sz w:val="21"/>
                <w:highlight w:val="none"/>
                <w:u w:val="wave"/>
              </w:rPr>
              <w:t>供应商必须满足资格</w:t>
            </w:r>
            <w:r>
              <w:rPr>
                <w:rFonts w:hint="eastAsia" w:asciiTheme="minorEastAsia" w:hAnsiTheme="minorEastAsia" w:eastAsiaTheme="minorEastAsia" w:cstheme="minorEastAsia"/>
                <w:b/>
                <w:bCs/>
                <w:sz w:val="21"/>
                <w:highlight w:val="none"/>
                <w:u w:val="wave"/>
                <w:lang w:val="en-US" w:eastAsia="zh-CN"/>
              </w:rPr>
              <w:t>性</w:t>
            </w:r>
            <w:r>
              <w:rPr>
                <w:rFonts w:hint="eastAsia" w:asciiTheme="minorEastAsia" w:hAnsiTheme="minorEastAsia" w:eastAsiaTheme="minorEastAsia" w:cstheme="minorEastAsia"/>
                <w:b/>
                <w:bCs/>
                <w:sz w:val="21"/>
                <w:highlight w:val="none"/>
                <w:u w:val="wave"/>
              </w:rPr>
              <w:t>审查表内所有条款，否则被认定为无效响应。</w:t>
            </w:r>
            <w:r>
              <w:rPr>
                <w:rFonts w:hint="eastAsia" w:asciiTheme="minorEastAsia" w:hAnsiTheme="minorEastAsia" w:eastAsiaTheme="minorEastAsia" w:cstheme="minorEastAsia"/>
                <w:b/>
                <w:bCs/>
                <w:sz w:val="21"/>
                <w:highlight w:val="none"/>
                <w:u w:val="wave"/>
                <w:lang w:val="en-US" w:eastAsia="zh-CN"/>
              </w:rPr>
              <w:t>资格证明文件应</w:t>
            </w:r>
            <w:r>
              <w:rPr>
                <w:rFonts w:hint="eastAsia" w:asciiTheme="minorEastAsia" w:hAnsiTheme="minorEastAsia" w:eastAsiaTheme="minorEastAsia" w:cstheme="minorEastAsia"/>
                <w:b/>
                <w:bCs/>
                <w:sz w:val="21"/>
                <w:highlight w:val="none"/>
                <w:u w:val="wave"/>
                <w:lang w:eastAsia="zh-CN"/>
              </w:rPr>
              <w:t>按照电子响应文件制作要求上传到指定位置，因供应商自身原因，未上传到指定位置造成资格审核不通过的，责任自负</w:t>
            </w:r>
            <w:r>
              <w:rPr>
                <w:rFonts w:hint="eastAsia" w:asciiTheme="minorEastAsia" w:hAnsiTheme="minorEastAsia" w:eastAsiaTheme="minorEastAsia" w:cstheme="minorEastAsia"/>
                <w:b/>
                <w:bCs/>
                <w:sz w:val="21"/>
                <w:highlight w:val="none"/>
                <w:u w:val="wave"/>
              </w:rPr>
              <w:t xml:space="preserve">。 </w:t>
            </w:r>
          </w:p>
        </w:tc>
      </w:tr>
    </w:tbl>
    <w:p>
      <w:pPr>
        <w:spacing w:line="56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w:t>
      </w:r>
    </w:p>
    <w:p>
      <w:pPr>
        <w:numPr>
          <w:ilvl w:val="0"/>
          <w:numId w:val="0"/>
        </w:numPr>
        <w:spacing w:line="560" w:lineRule="exact"/>
        <w:ind w:left="480" w:leftChars="0"/>
        <w:rPr>
          <w:rFonts w:hint="eastAsia" w:asciiTheme="minorEastAsia" w:hAnsiTheme="minorEastAsia" w:eastAsiaTheme="minorEastAsia" w:cstheme="minorEastAsia"/>
          <w:b w:val="0"/>
          <w:bCs/>
          <w:i w:val="0"/>
          <w:caps w:val="0"/>
          <w:color w:val="000000"/>
          <w:spacing w:val="0"/>
          <w:sz w:val="24"/>
          <w:szCs w:val="24"/>
        </w:rPr>
      </w:pPr>
      <w:r>
        <w:rPr>
          <w:rFonts w:hint="eastAsia" w:asciiTheme="minorEastAsia" w:hAnsiTheme="minorEastAsia" w:eastAsiaTheme="minorEastAsia" w:cstheme="minorEastAsia"/>
          <w:kern w:val="0"/>
          <w:sz w:val="24"/>
          <w:szCs w:val="24"/>
        </w:rPr>
        <w:t>①</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供应商提供有效的三证合一营业执照（副本）复印件。</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right="0" w:rightChars="0" w:firstLine="480" w:firstLineChars="200"/>
        <w:jc w:val="both"/>
        <w:textAlignment w:val="auto"/>
        <w:outlineLvl w:val="0"/>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②</w:t>
      </w:r>
      <w:r>
        <w:rPr>
          <w:rFonts w:hint="eastAsia" w:ascii="Calibri" w:hAnsi="Calibri" w:cs="Calibri" w:eastAsiaTheme="minorEastAsia"/>
          <w:b w:val="0"/>
          <w:bCs/>
          <w:kern w:val="0"/>
          <w:sz w:val="24"/>
          <w:szCs w:val="24"/>
          <w:lang w:val="en-US" w:eastAsia="zh-CN"/>
        </w:rPr>
        <w:t xml:space="preserve"> </w:t>
      </w:r>
      <w:r>
        <w:rPr>
          <w:rFonts w:hint="eastAsia" w:asciiTheme="minorEastAsia" w:hAnsiTheme="minorEastAsia" w:eastAsiaTheme="minorEastAsia" w:cstheme="minorEastAsia"/>
          <w:b w:val="0"/>
          <w:bCs/>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w:t>
      </w:r>
      <w:r>
        <w:rPr>
          <w:rFonts w:hint="eastAsia" w:asciiTheme="minorEastAsia" w:hAnsiTheme="minorEastAsia" w:eastAsiaTheme="minorEastAsia" w:cstheme="minorEastAsia"/>
          <w:b w:val="0"/>
          <w:bCs/>
          <w:kern w:val="0"/>
          <w:sz w:val="24"/>
          <w:szCs w:val="24"/>
          <w:lang w:eastAsia="zh-CN"/>
        </w:rPr>
        <w:t>，依据</w:t>
      </w:r>
      <w:r>
        <w:rPr>
          <w:rFonts w:hint="eastAsia" w:asciiTheme="minorEastAsia" w:hAnsiTheme="minorEastAsia" w:eastAsiaTheme="minorEastAsia" w:cstheme="minorEastAsia"/>
          <w:b w:val="0"/>
          <w:bCs/>
          <w:i w:val="0"/>
          <w:caps w:val="0"/>
          <w:color w:val="000000"/>
          <w:spacing w:val="0"/>
          <w:sz w:val="24"/>
          <w:szCs w:val="24"/>
        </w:rPr>
        <w:t>财政部关于《中华人民共和国政府采购法实施条例》第十九条第一款“较大数额罚款”具体适用问题的意见</w:t>
      </w:r>
      <w:r>
        <w:rPr>
          <w:rFonts w:hint="eastAsia" w:asciiTheme="minorEastAsia" w:hAnsiTheme="minorEastAsia" w:eastAsiaTheme="minorEastAsia" w:cstheme="minorEastAsia"/>
          <w:b w:val="0"/>
          <w:bCs/>
          <w:i w:val="0"/>
          <w:caps w:val="0"/>
          <w:color w:val="000000"/>
          <w:spacing w:val="0"/>
          <w:sz w:val="24"/>
          <w:szCs w:val="24"/>
          <w:lang w:eastAsia="zh-CN"/>
        </w:rPr>
        <w:t>（</w:t>
      </w:r>
      <w:r>
        <w:rPr>
          <w:rFonts w:hint="eastAsia" w:asciiTheme="minorEastAsia" w:hAnsiTheme="minorEastAsia" w:eastAsiaTheme="minorEastAsia" w:cstheme="minorEastAsia"/>
          <w:b w:val="0"/>
          <w:bCs/>
          <w:i w:val="0"/>
          <w:caps w:val="0"/>
          <w:color w:val="000000"/>
          <w:spacing w:val="0"/>
          <w:sz w:val="24"/>
          <w:szCs w:val="24"/>
        </w:rPr>
        <w:t>财库〔</w:t>
      </w:r>
      <w:r>
        <w:rPr>
          <w:rFonts w:hint="eastAsia" w:asciiTheme="minorEastAsia" w:hAnsiTheme="minorEastAsia" w:eastAsiaTheme="minorEastAsia" w:cstheme="minorEastAsia"/>
          <w:b w:val="0"/>
          <w:bCs/>
          <w:i w:val="0"/>
          <w:caps w:val="0"/>
          <w:color w:val="000000"/>
          <w:spacing w:val="0"/>
          <w:sz w:val="24"/>
          <w:szCs w:val="24"/>
          <w:shd w:val="clear" w:fill="FFFFFF"/>
        </w:rPr>
        <w:t>202</w:t>
      </w:r>
      <w:r>
        <w:rPr>
          <w:rFonts w:hint="eastAsia" w:asciiTheme="minorEastAsia" w:hAnsiTheme="minorEastAsia" w:eastAsiaTheme="minorEastAsia" w:cstheme="minorEastAsia"/>
          <w:b w:val="0"/>
          <w:bCs/>
          <w:i w:val="0"/>
          <w:caps w:val="0"/>
          <w:color w:val="000000"/>
          <w:spacing w:val="0"/>
          <w:sz w:val="24"/>
          <w:szCs w:val="24"/>
        </w:rPr>
        <w:t>2〕3号</w:t>
      </w:r>
      <w:r>
        <w:rPr>
          <w:rFonts w:hint="eastAsia" w:asciiTheme="minorEastAsia" w:hAnsiTheme="minorEastAsia" w:eastAsiaTheme="minorEastAsia" w:cstheme="minorEastAsia"/>
          <w:b w:val="0"/>
          <w:bCs/>
          <w:i w:val="0"/>
          <w:caps w:val="0"/>
          <w:color w:val="000000"/>
          <w:spacing w:val="0"/>
          <w:sz w:val="24"/>
          <w:szCs w:val="24"/>
          <w:lang w:eastAsia="zh-CN"/>
        </w:rPr>
        <w:t>）中</w:t>
      </w:r>
      <w:r>
        <w:rPr>
          <w:rFonts w:hint="eastAsia" w:asciiTheme="minorEastAsia" w:hAnsiTheme="minorEastAsia" w:eastAsiaTheme="minorEastAsia" w:cstheme="minorEastAsia"/>
          <w:b w:val="0"/>
          <w:bCs/>
          <w:i w:val="0"/>
          <w:caps w:val="0"/>
          <w:color w:val="000000"/>
          <w:spacing w:val="0"/>
          <w:sz w:val="24"/>
          <w:szCs w:val="24"/>
        </w:rPr>
        <w:t>《中华人民共和国政府采购法实施条例》第十九条第一款规定的</w:t>
      </w:r>
      <w:r>
        <w:rPr>
          <w:rFonts w:hint="eastAsia" w:asciiTheme="minorEastAsia" w:hAnsiTheme="minorEastAsia" w:eastAsiaTheme="minorEastAsia" w:cstheme="minorEastAsia"/>
          <w:b w:val="0"/>
          <w:bCs/>
          <w:i w:val="0"/>
          <w:caps w:val="0"/>
          <w:color w:val="000000"/>
          <w:spacing w:val="0"/>
          <w:sz w:val="24"/>
          <w:szCs w:val="24"/>
          <w:shd w:val="clear" w:fill="FFFFFF"/>
        </w:rPr>
        <w:t>“较大数额罚款”认定为200万元以上的罚款，法律、行政法规以及国务院有关部门明确规定相关领域“较大数额罚款”标准高于200万元的，从其规定</w:t>
      </w:r>
      <w:r>
        <w:rPr>
          <w:rFonts w:hint="eastAsia" w:asciiTheme="minorEastAsia" w:hAnsiTheme="minorEastAsia" w:eastAsiaTheme="minorEastAsia" w:cstheme="minorEastAsia"/>
          <w:b w:val="0"/>
          <w:bCs/>
          <w:kern w:val="0"/>
          <w:sz w:val="24"/>
          <w:szCs w:val="24"/>
        </w:rPr>
        <w:t>。</w:t>
      </w:r>
    </w:p>
    <w:p>
      <w:pPr>
        <w:pStyle w:val="31"/>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符合性检查。依据采购文件的规定，从响应文件的有效性、完整性和对采购文件的响应程度进行审查，以确定是否对采购文件的实质性要求作出响应。符合性检查不合格的，将按响应文件无效处理。符合性检查资料表如下：</w:t>
      </w:r>
    </w:p>
    <w:tbl>
      <w:tblPr>
        <w:tblStyle w:val="24"/>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6"/>
        <w:gridCol w:w="1500"/>
        <w:gridCol w:w="5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5" w:type="dxa"/>
            <w:vAlign w:val="center"/>
          </w:tcPr>
          <w:p>
            <w:pPr>
              <w:spacing w:line="32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2356" w:type="dxa"/>
            <w:gridSpan w:val="2"/>
            <w:vAlign w:val="center"/>
          </w:tcPr>
          <w:p>
            <w:pPr>
              <w:spacing w:line="32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评审因素</w:t>
            </w:r>
          </w:p>
        </w:tc>
        <w:tc>
          <w:tcPr>
            <w:tcW w:w="5920" w:type="dxa"/>
            <w:vAlign w:val="center"/>
          </w:tcPr>
          <w:p>
            <w:pPr>
              <w:spacing w:line="32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5" w:type="dxa"/>
            <w:vMerge w:val="restart"/>
            <w:vAlign w:val="center"/>
          </w:tcPr>
          <w:p>
            <w:pPr>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w:t>
            </w:r>
          </w:p>
        </w:tc>
        <w:tc>
          <w:tcPr>
            <w:tcW w:w="856" w:type="dxa"/>
            <w:vMerge w:val="restart"/>
            <w:tcBorders>
              <w:top w:val="nil"/>
            </w:tcBorders>
            <w:vAlign w:val="center"/>
          </w:tcPr>
          <w:p>
            <w:pPr>
              <w:spacing w:line="32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报价</w:t>
            </w:r>
          </w:p>
        </w:tc>
        <w:tc>
          <w:tcPr>
            <w:tcW w:w="1500" w:type="dxa"/>
            <w:vMerge w:val="restart"/>
            <w:tcBorders>
              <w:bottom w:val="single" w:color="auto" w:sz="4" w:space="0"/>
            </w:tcBorders>
            <w:vAlign w:val="center"/>
          </w:tcPr>
          <w:p>
            <w:pPr>
              <w:spacing w:line="320" w:lineRule="exact"/>
              <w:jc w:val="center"/>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en-US" w:eastAsia="zh-CN"/>
              </w:rPr>
              <w:t>有效性</w:t>
            </w:r>
          </w:p>
        </w:tc>
        <w:tc>
          <w:tcPr>
            <w:tcW w:w="5920" w:type="dxa"/>
            <w:vAlign w:val="center"/>
          </w:tcPr>
          <w:p>
            <w:pPr>
              <w:numPr>
                <w:ilvl w:val="0"/>
                <w:numId w:val="4"/>
              </w:num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只能在采购预算范围内报价，</w:t>
            </w:r>
            <w:r>
              <w:rPr>
                <w:rFonts w:hint="eastAsia" w:asciiTheme="minorEastAsia" w:hAnsiTheme="minorEastAsia" w:eastAsiaTheme="minorEastAsia" w:cstheme="minorEastAsia"/>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lang w:val="en-US" w:eastAsia="zh-CN"/>
              </w:rPr>
            </w:pPr>
          </w:p>
        </w:tc>
        <w:tc>
          <w:tcPr>
            <w:tcW w:w="856" w:type="dxa"/>
            <w:vMerge w:val="continue"/>
            <w:vAlign w:val="center"/>
          </w:tcPr>
          <w:p>
            <w:pPr>
              <w:spacing w:line="320" w:lineRule="exact"/>
              <w:jc w:val="center"/>
              <w:rPr>
                <w:rFonts w:hint="eastAsia" w:asciiTheme="minorEastAsia" w:hAnsiTheme="minorEastAsia" w:eastAsiaTheme="minorEastAsia" w:cstheme="minorEastAsia"/>
                <w:kern w:val="0"/>
                <w:sz w:val="21"/>
                <w:szCs w:val="21"/>
                <w:lang w:eastAsia="zh-CN"/>
              </w:rPr>
            </w:pPr>
          </w:p>
        </w:tc>
        <w:tc>
          <w:tcPr>
            <w:tcW w:w="1500" w:type="dxa"/>
            <w:vMerge w:val="continue"/>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sz w:val="21"/>
                <w:szCs w:val="21"/>
              </w:rPr>
            </w:pPr>
          </w:p>
        </w:tc>
        <w:tc>
          <w:tcPr>
            <w:tcW w:w="5920" w:type="dxa"/>
            <w:vAlign w:val="center"/>
          </w:tcPr>
          <w:p>
            <w:pPr>
              <w:pStyle w:val="11"/>
              <w:numPr>
                <w:ilvl w:val="0"/>
                <w:numId w:val="4"/>
              </w:num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标价的工程量清单详细报价表</w:t>
            </w:r>
            <w:r>
              <w:rPr>
                <w:rFonts w:hint="eastAsia" w:asciiTheme="minorEastAsia" w:hAnsiTheme="minorEastAsia" w:eastAsiaTheme="minorEastAsia" w:cstheme="minorEastAsia"/>
                <w:sz w:val="21"/>
                <w:szCs w:val="21"/>
              </w:rPr>
              <w:t>与开标一览表价格相符，</w:t>
            </w:r>
            <w:r>
              <w:rPr>
                <w:rFonts w:hint="eastAsia" w:asciiTheme="minorEastAsia" w:hAnsiTheme="minorEastAsia" w:eastAsiaTheme="minorEastAsia" w:cstheme="minorEastAsia"/>
                <w:sz w:val="21"/>
                <w:szCs w:val="21"/>
                <w:lang w:eastAsia="zh-CN"/>
              </w:rPr>
              <w:t>报价明细表</w:t>
            </w:r>
            <w:r>
              <w:rPr>
                <w:rFonts w:hint="eastAsia" w:asciiTheme="minorEastAsia" w:hAnsiTheme="minorEastAsia" w:eastAsiaTheme="minorEastAsia" w:cstheme="minorEastAsia"/>
                <w:sz w:val="21"/>
                <w:szCs w:val="21"/>
              </w:rPr>
              <w:t>工程量清单中标价的单价或金额，包括所需的人工费、材料和施工机具使用费和管理费、</w:t>
            </w:r>
            <w:r>
              <w:rPr>
                <w:rFonts w:hint="eastAsia" w:asciiTheme="minorEastAsia" w:hAnsiTheme="minorEastAsia" w:eastAsiaTheme="minorEastAsia" w:cstheme="minorEastAsia"/>
                <w:sz w:val="21"/>
                <w:szCs w:val="21"/>
                <w:lang w:eastAsia="zh-CN"/>
              </w:rPr>
              <w:t>税费</w:t>
            </w:r>
            <w:r>
              <w:rPr>
                <w:rFonts w:hint="eastAsia" w:asciiTheme="minorEastAsia" w:hAnsiTheme="minorEastAsia" w:eastAsiaTheme="minorEastAsia" w:cstheme="minorEastAsia"/>
                <w:sz w:val="21"/>
                <w:szCs w:val="21"/>
              </w:rPr>
              <w:t>以及一定范围内的风险费用等</w:t>
            </w:r>
            <w:r>
              <w:rPr>
                <w:rFonts w:hint="eastAsia" w:asciiTheme="minorEastAsia" w:hAnsiTheme="minorEastAsia" w:eastAsiaTheme="minorEastAsia" w:cstheme="minorEastAsia"/>
                <w:sz w:val="21"/>
                <w:szCs w:val="21"/>
                <w:lang w:eastAsia="zh-CN"/>
              </w:rPr>
              <w:t>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75" w:type="dxa"/>
            <w:vMerge w:val="restart"/>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856" w:type="dxa"/>
            <w:vMerge w:val="restart"/>
            <w:vAlign w:val="center"/>
          </w:tcPr>
          <w:p>
            <w:pPr>
              <w:spacing w:line="32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商务资信</w:t>
            </w:r>
          </w:p>
        </w:tc>
        <w:tc>
          <w:tcPr>
            <w:tcW w:w="1500" w:type="dxa"/>
            <w:vMerge w:val="restart"/>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sz w:val="21"/>
                <w:szCs w:val="21"/>
                <w:lang w:val="en-US" w:eastAsia="zh-CN"/>
              </w:rPr>
              <w:t>完整性</w:t>
            </w:r>
          </w:p>
        </w:tc>
        <w:tc>
          <w:tcPr>
            <w:tcW w:w="5920" w:type="dxa"/>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zh-CN"/>
              </w:rPr>
              <w:t>1、响应文件签署：响应文件法定代表人或其授权代表人的签字、单位公章齐全；没有字迹模糊，无法辨认的。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jc w:val="center"/>
              <w:rPr>
                <w:rFonts w:hint="eastAsia" w:asciiTheme="minorEastAsia" w:hAnsiTheme="minorEastAsia" w:eastAsiaTheme="minorEastAsia" w:cstheme="minorEastAsia"/>
                <w:kern w:val="0"/>
                <w:sz w:val="21"/>
                <w:szCs w:val="21"/>
                <w:lang w:eastAsia="zh-CN"/>
              </w:rPr>
            </w:pPr>
          </w:p>
        </w:tc>
        <w:tc>
          <w:tcPr>
            <w:tcW w:w="1500" w:type="dxa"/>
            <w:vMerge w:val="continue"/>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sz w:val="21"/>
                <w:szCs w:val="21"/>
                <w:lang w:val="zh-CN"/>
              </w:rPr>
            </w:pPr>
          </w:p>
        </w:tc>
        <w:tc>
          <w:tcPr>
            <w:tcW w:w="5920" w:type="dxa"/>
            <w:vAlign w:val="center"/>
          </w:tcPr>
          <w:p>
            <w:pPr>
              <w:spacing w:line="32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2、投标函：满足采购文件规定；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jc w:val="center"/>
              <w:rPr>
                <w:rFonts w:hint="eastAsia" w:asciiTheme="minorEastAsia" w:hAnsiTheme="minorEastAsia" w:eastAsiaTheme="minorEastAsia" w:cstheme="minorEastAsia"/>
                <w:kern w:val="0"/>
                <w:sz w:val="21"/>
                <w:szCs w:val="21"/>
                <w:lang w:eastAsia="zh-CN"/>
              </w:rPr>
            </w:pPr>
          </w:p>
        </w:tc>
        <w:tc>
          <w:tcPr>
            <w:tcW w:w="1500" w:type="dxa"/>
            <w:vMerge w:val="continue"/>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sz w:val="21"/>
                <w:szCs w:val="21"/>
                <w:lang w:val="zh-CN"/>
              </w:rPr>
            </w:pPr>
          </w:p>
        </w:tc>
        <w:tc>
          <w:tcPr>
            <w:tcW w:w="5920" w:type="dxa"/>
            <w:vAlign w:val="center"/>
          </w:tcPr>
          <w:p>
            <w:pPr>
              <w:spacing w:line="32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val="zh-CN"/>
              </w:rPr>
              <w:t>谈判有效期：满足采购文件规定；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jc w:val="center"/>
              <w:rPr>
                <w:rFonts w:hint="eastAsia" w:asciiTheme="minorEastAsia" w:hAnsiTheme="minorEastAsia" w:eastAsiaTheme="minorEastAsia" w:cstheme="minorEastAsia"/>
                <w:kern w:val="0"/>
                <w:sz w:val="21"/>
                <w:szCs w:val="21"/>
                <w:lang w:eastAsia="zh-CN"/>
              </w:rPr>
            </w:pPr>
          </w:p>
        </w:tc>
        <w:tc>
          <w:tcPr>
            <w:tcW w:w="1500" w:type="dxa"/>
            <w:vMerge w:val="continue"/>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sz w:val="21"/>
                <w:szCs w:val="21"/>
                <w:lang w:val="zh-CN"/>
              </w:rPr>
            </w:pPr>
          </w:p>
        </w:tc>
        <w:tc>
          <w:tcPr>
            <w:tcW w:w="5920" w:type="dxa"/>
            <w:vAlign w:val="center"/>
          </w:tcPr>
          <w:p>
            <w:pPr>
              <w:spacing w:line="32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val="zh-CN"/>
              </w:rPr>
              <w:t>交付（实施）的时间：满足谈判文件规定；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jc w:val="center"/>
              <w:rPr>
                <w:rFonts w:hint="eastAsia" w:asciiTheme="minorEastAsia" w:hAnsiTheme="minorEastAsia" w:eastAsiaTheme="minorEastAsia" w:cstheme="minorEastAsia"/>
                <w:kern w:val="0"/>
                <w:sz w:val="21"/>
                <w:szCs w:val="21"/>
                <w:lang w:eastAsia="zh-CN"/>
              </w:rPr>
            </w:pPr>
          </w:p>
        </w:tc>
        <w:tc>
          <w:tcPr>
            <w:tcW w:w="1500" w:type="dxa"/>
            <w:vMerge w:val="continue"/>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sz w:val="21"/>
                <w:szCs w:val="21"/>
                <w:lang w:val="zh-CN"/>
              </w:rPr>
            </w:pPr>
          </w:p>
        </w:tc>
        <w:tc>
          <w:tcPr>
            <w:tcW w:w="5920" w:type="dxa"/>
            <w:vAlign w:val="center"/>
          </w:tcPr>
          <w:p>
            <w:pPr>
              <w:spacing w:line="32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val="zh-CN"/>
              </w:rPr>
              <w:t>付款方式：接受采购人付款方式；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jc w:val="center"/>
              <w:rPr>
                <w:rFonts w:hint="eastAsia" w:asciiTheme="minorEastAsia" w:hAnsiTheme="minorEastAsia" w:eastAsiaTheme="minorEastAsia" w:cstheme="minorEastAsia"/>
                <w:kern w:val="0"/>
                <w:sz w:val="21"/>
                <w:szCs w:val="21"/>
                <w:lang w:eastAsia="zh-CN"/>
              </w:rPr>
            </w:pPr>
          </w:p>
        </w:tc>
        <w:tc>
          <w:tcPr>
            <w:tcW w:w="1500" w:type="dxa"/>
            <w:vMerge w:val="continue"/>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sz w:val="21"/>
                <w:szCs w:val="21"/>
                <w:lang w:val="zh-CN"/>
              </w:rPr>
            </w:pPr>
          </w:p>
        </w:tc>
        <w:tc>
          <w:tcPr>
            <w:tcW w:w="5920" w:type="dxa"/>
            <w:vAlign w:val="center"/>
          </w:tcPr>
          <w:p>
            <w:pPr>
              <w:spacing w:line="32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val="zh-CN"/>
              </w:rPr>
              <w:t>履约验收：接受采购人的履约验收要求；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856" w:type="dxa"/>
            <w:vMerge w:val="restart"/>
            <w:vAlign w:val="center"/>
          </w:tcPr>
          <w:p>
            <w:pPr>
              <w:spacing w:line="320" w:lineRule="exact"/>
              <w:jc w:val="center"/>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kern w:val="0"/>
                <w:sz w:val="21"/>
                <w:szCs w:val="21"/>
                <w:lang w:eastAsia="zh-CN"/>
              </w:rPr>
              <w:t>技术</w:t>
            </w:r>
          </w:p>
        </w:tc>
        <w:tc>
          <w:tcPr>
            <w:tcW w:w="1500" w:type="dxa"/>
            <w:vMerge w:val="restart"/>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响应</w:t>
            </w:r>
            <w:r>
              <w:rPr>
                <w:rFonts w:hint="eastAsia" w:asciiTheme="minorEastAsia" w:hAnsiTheme="minorEastAsia" w:eastAsiaTheme="minorEastAsia" w:cstheme="minorEastAsia"/>
                <w:kern w:val="0"/>
                <w:sz w:val="21"/>
                <w:szCs w:val="21"/>
                <w:lang w:eastAsia="zh-CN"/>
              </w:rPr>
              <w:t>性</w:t>
            </w:r>
          </w:p>
        </w:tc>
        <w:tc>
          <w:tcPr>
            <w:tcW w:w="5920" w:type="dxa"/>
            <w:vAlign w:val="center"/>
          </w:tcPr>
          <w:p>
            <w:pPr>
              <w:pStyle w:val="16"/>
              <w:numPr>
                <w:ilvl w:val="0"/>
                <w:numId w:val="0"/>
              </w:numPr>
              <w:spacing w:line="3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技术参</w:t>
            </w:r>
            <w:r>
              <w:rPr>
                <w:rFonts w:hint="eastAsia" w:asciiTheme="minorEastAsia" w:hAnsiTheme="minorEastAsia" w:eastAsiaTheme="minorEastAsia" w:cstheme="minorEastAsia"/>
                <w:sz w:val="21"/>
                <w:szCs w:val="21"/>
                <w:lang w:eastAsia="zh-CN"/>
              </w:rPr>
              <w:t>数</w:t>
            </w:r>
            <w:r>
              <w:rPr>
                <w:rFonts w:hint="eastAsia" w:asciiTheme="minorEastAsia" w:hAnsiTheme="minorEastAsia" w:eastAsiaTheme="minorEastAsia" w:cstheme="minorEastAsia"/>
                <w:sz w:val="21"/>
                <w:szCs w:val="21"/>
              </w:rPr>
              <w:t>要求偏离表完全响应</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文件要求，没有实质性负偏离</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rPr>
                <w:rFonts w:hint="eastAsia" w:asciiTheme="minorEastAsia" w:hAnsiTheme="minorEastAsia" w:eastAsiaTheme="minorEastAsia" w:cstheme="minorEastAsia"/>
                <w:sz w:val="21"/>
                <w:szCs w:val="21"/>
                <w:lang w:val="zh-CN"/>
              </w:rPr>
            </w:pPr>
          </w:p>
        </w:tc>
        <w:tc>
          <w:tcPr>
            <w:tcW w:w="1500" w:type="dxa"/>
            <w:vMerge w:val="continue"/>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kern w:val="0"/>
                <w:sz w:val="21"/>
                <w:szCs w:val="21"/>
              </w:rPr>
            </w:pPr>
          </w:p>
        </w:tc>
        <w:tc>
          <w:tcPr>
            <w:tcW w:w="5920" w:type="dxa"/>
            <w:tcBorders>
              <w:bottom w:val="single" w:color="000000" w:sz="4" w:space="0"/>
            </w:tcBorders>
            <w:vAlign w:val="center"/>
          </w:tcPr>
          <w:p>
            <w:pPr>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en-US" w:eastAsia="zh-CN"/>
              </w:rPr>
              <w:t>2、提供了材料明细清单内容完整；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rPr>
                <w:rFonts w:hint="eastAsia" w:asciiTheme="minorEastAsia" w:hAnsiTheme="minorEastAsia" w:eastAsiaTheme="minorEastAsia" w:cstheme="minorEastAsia"/>
                <w:sz w:val="21"/>
                <w:szCs w:val="21"/>
                <w:lang w:val="zh-CN"/>
              </w:rPr>
            </w:pPr>
          </w:p>
        </w:tc>
        <w:tc>
          <w:tcPr>
            <w:tcW w:w="1500" w:type="dxa"/>
            <w:vMerge w:val="continue"/>
            <w:tcBorders>
              <w:top w:val="single" w:color="auto" w:sz="4" w:space="0"/>
              <w:bottom w:val="single" w:color="auto" w:sz="4" w:space="0"/>
            </w:tcBorders>
            <w:vAlign w:val="center"/>
          </w:tcPr>
          <w:p>
            <w:pPr>
              <w:spacing w:line="320" w:lineRule="exact"/>
              <w:jc w:val="center"/>
              <w:rPr>
                <w:rFonts w:hint="eastAsia" w:asciiTheme="minorEastAsia" w:hAnsiTheme="minorEastAsia" w:eastAsiaTheme="minorEastAsia" w:cstheme="minorEastAsia"/>
                <w:bCs/>
                <w:color w:val="auto"/>
                <w:kern w:val="0"/>
                <w:sz w:val="21"/>
                <w:szCs w:val="21"/>
                <w:lang w:val="en-US" w:eastAsia="zh-CN"/>
              </w:rPr>
            </w:pPr>
          </w:p>
        </w:tc>
        <w:tc>
          <w:tcPr>
            <w:tcW w:w="5920" w:type="dxa"/>
            <w:tcBorders>
              <w:top w:val="single" w:color="000000" w:sz="4" w:space="0"/>
              <w:bottom w:val="single" w:color="auto" w:sz="4" w:space="0"/>
            </w:tcBorders>
            <w:vAlign w:val="center"/>
          </w:tcPr>
          <w:p>
            <w:pPr>
              <w:numPr>
                <w:ilvl w:val="0"/>
                <w:numId w:val="4"/>
              </w:num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color w:val="auto"/>
                <w:kern w:val="0"/>
                <w:sz w:val="21"/>
                <w:szCs w:val="21"/>
                <w:lang w:val="en-US" w:eastAsia="zh-CN"/>
              </w:rPr>
              <w:t>项目实施方案：有完善的管理架构、有详细的施工计划、质量服务计划表、人员 配备、机械设备使用，计划详细、合理 可行。注：内容包括不限于（1）施工工期保证措施：提供详细施工整体进度计划，进度控制和工期保证措施有明确可行的节点目标；（2）质量管理及质量保证措施：施工质量控制方案详细合理，对主要工序、施工工艺、材料验收等的质量控制方法合理可行、针对性强；（3）施工安全及文明施工：管理措施规范，规章制度完善，安全保护方法明确，措施（含风 险管理）具体可行、实用性与可操作性强。（4）应急服务方案：方案科学合理结合实际，有针对性。（5）员工权益保障方案。（6）企业规章制度情况。（7）扬尘防治措施；施工现场扬尘防治方案必须提供，施工现场扬尘防治方案应根据《昌吉州建筑工程施工现场扬尘污染防尘实施细则》文件要求结合现场情况编制，切实可行。</w:t>
            </w:r>
          </w:p>
        </w:tc>
      </w:tr>
    </w:tbl>
    <w:p>
      <w:pPr>
        <w:pStyle w:val="31"/>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澄清有关问题。对响应文件中含义不明确、同类问题表述不一致或者有明显文字和计算错误的内容，谈判小组以书面形式（应当由谈判小组成员签字）要求供应商作出必要澄清、说明或者纠正。供应商的澄清、说明或者补正应当采用书面形式，由其</w:t>
      </w:r>
      <w:r>
        <w:rPr>
          <w:rFonts w:hint="eastAsia" w:asciiTheme="minorEastAsia" w:hAnsiTheme="minorEastAsia" w:eastAsiaTheme="minorEastAsia" w:cstheme="minorEastAsia"/>
          <w:szCs w:val="28"/>
        </w:rPr>
        <w:t>法定代表人</w:t>
      </w:r>
      <w:r>
        <w:rPr>
          <w:rFonts w:hint="eastAsia" w:asciiTheme="minorEastAsia" w:hAnsiTheme="minorEastAsia" w:eastAsiaTheme="minorEastAsia" w:cstheme="minorEastAsia"/>
        </w:rPr>
        <w:t>授权代表签字，其澄清的内容不得超出响应文件的范围或者改变响应文件的实质性内容。</w:t>
      </w:r>
    </w:p>
    <w:p>
      <w:pPr>
        <w:pStyle w:val="31"/>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比较与评价。按采购文件中规定的评审方法和标准，对资格性检查和符合性检查合格的响应文件进行商务和技术评估，由谈判小组所有成员集中与单一供应商分别进行谈判，并给予所有参加谈判的供应商平等的谈判机会。</w:t>
      </w:r>
    </w:p>
    <w:p>
      <w:pPr>
        <w:pStyle w:val="31"/>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pPr>
        <w:pStyle w:val="31"/>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FF0000"/>
          <w:highlight w:val="none"/>
        </w:rPr>
      </w:pPr>
      <w:r>
        <w:rPr>
          <w:rFonts w:hint="eastAsia" w:asciiTheme="minorEastAsia" w:hAnsiTheme="minorEastAsia" w:eastAsiaTheme="minorEastAsia" w:cstheme="minorEastAsia"/>
          <w:highlight w:val="none"/>
        </w:rPr>
        <w:t>5、推荐成交候选人名单。评审结果按投标</w:t>
      </w:r>
      <w:r>
        <w:rPr>
          <w:rFonts w:hint="eastAsia" w:asciiTheme="minorEastAsia" w:hAnsiTheme="minorEastAsia" w:eastAsiaTheme="minorEastAsia" w:cstheme="minorEastAsia"/>
          <w:highlight w:val="none"/>
          <w:lang w:eastAsia="zh-CN"/>
        </w:rPr>
        <w:t>最后</w:t>
      </w:r>
      <w:r>
        <w:rPr>
          <w:rFonts w:hint="eastAsia" w:asciiTheme="minorEastAsia" w:hAnsiTheme="minorEastAsia" w:eastAsiaTheme="minorEastAsia" w:cstheme="minorEastAsia"/>
          <w:highlight w:val="none"/>
        </w:rPr>
        <w:t>报价由低到高顺序排列。响应文件满足采购文件全部实质性要求且报价最低的供应商为排名第一的成交候选人。</w:t>
      </w:r>
    </w:p>
    <w:p>
      <w:pPr>
        <w:pStyle w:val="32"/>
        <w:ind w:firstLine="561"/>
        <w:rPr>
          <w:rFonts w:hint="eastAsia" w:asciiTheme="minorEastAsia" w:hAnsiTheme="minorEastAsia" w:eastAsiaTheme="minorEastAsia" w:cstheme="minorEastAsia"/>
        </w:rPr>
      </w:pPr>
      <w:bookmarkStart w:id="41" w:name="_Toc3003"/>
      <w:bookmarkStart w:id="42" w:name="_Toc59122486"/>
      <w:r>
        <w:rPr>
          <w:rFonts w:hint="eastAsia" w:asciiTheme="minorEastAsia" w:hAnsiTheme="minorEastAsia" w:eastAsiaTheme="minorEastAsia" w:cstheme="minorEastAsia"/>
        </w:rPr>
        <w:t>二、评审标准</w:t>
      </w:r>
      <w:bookmarkEnd w:id="41"/>
      <w:bookmarkEnd w:id="42"/>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报价政策性扣减：</w:t>
      </w:r>
    </w:p>
    <w:p>
      <w:pPr>
        <w:pStyle w:val="4"/>
        <w:keepNext w:val="0"/>
        <w:keepLines w:val="0"/>
        <w:pageBreakBefore w:val="0"/>
        <w:widowControl/>
        <w:numPr>
          <w:ilvl w:val="0"/>
          <w:numId w:val="0"/>
        </w:numPr>
        <w:suppressLineNumbers w:val="0"/>
        <w:kinsoku/>
        <w:wordWrap/>
        <w:overflowPunct/>
        <w:topLinePunct w:val="0"/>
        <w:autoSpaceDE/>
        <w:autoSpaceDN/>
        <w:bidi w:val="0"/>
        <w:adjustRightInd/>
        <w:spacing w:before="0" w:after="0" w:line="560" w:lineRule="exact"/>
        <w:ind w:leftChars="0" w:firstLine="480" w:firstLineChars="200"/>
        <w:jc w:val="both"/>
        <w:textAlignment w:val="auto"/>
        <w:rPr>
          <w:rFonts w:hint="default" w:ascii="宋体" w:hAnsi="宋体" w:eastAsia="宋体" w:cs="宋体"/>
          <w:b w:val="0"/>
          <w:kern w:val="2"/>
          <w:sz w:val="24"/>
          <w:szCs w:val="24"/>
          <w:lang w:val="zh-CN" w:eastAsia="zh-CN" w:bidi="ar-SA"/>
        </w:rPr>
      </w:pPr>
      <w:r>
        <w:rPr>
          <w:rFonts w:hint="eastAsia" w:ascii="宋体" w:hAnsi="宋体" w:eastAsia="宋体" w:cs="宋体"/>
          <w:b w:val="0"/>
          <w:kern w:val="2"/>
          <w:sz w:val="24"/>
          <w:szCs w:val="24"/>
          <w:lang w:val="en-US" w:eastAsia="zh-CN" w:bidi="ar-SA"/>
        </w:rPr>
        <w:t>1、</w:t>
      </w:r>
      <w:r>
        <w:rPr>
          <w:rFonts w:hint="eastAsia" w:ascii="宋体" w:hAnsi="宋体" w:eastAsia="宋体" w:cs="宋体"/>
          <w:b w:val="0"/>
          <w:kern w:val="2"/>
          <w:sz w:val="24"/>
          <w:szCs w:val="24"/>
          <w:lang w:val="zh-CN" w:eastAsia="zh-CN" w:bidi="ar-SA"/>
        </w:rPr>
        <w:t>依据《政府采购促进中小企业发展管理办法》（财库〔2020〕46 号）、》</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Theme="minorEastAsia" w:hAnsiTheme="minorEastAsia" w:eastAsiaTheme="minorEastAsia" w:cstheme="minorEastAsia"/>
          <w:b w:val="0"/>
          <w:bCs w:val="0"/>
          <w:kern w:val="2"/>
          <w:sz w:val="24"/>
          <w:szCs w:val="24"/>
          <w:highlight w:val="green"/>
          <w:u w:val="wave"/>
          <w:lang w:val="zh-CN" w:eastAsia="zh-CN" w:bidi="ar-SA"/>
        </w:rPr>
      </w:pPr>
      <w:r>
        <w:rPr>
          <w:rFonts w:hint="default" w:ascii="宋体" w:hAnsi="宋体" w:eastAsia="宋体" w:cs="宋体"/>
          <w:b w:val="0"/>
          <w:kern w:val="2"/>
          <w:sz w:val="24"/>
          <w:szCs w:val="24"/>
          <w:lang w:val="zh-CN" w:eastAsia="zh-CN" w:bidi="ar-SA"/>
        </w:rPr>
        <w:t>关于落实好政府采购支持中小企业发展的通知</w:t>
      </w:r>
      <w:r>
        <w:rPr>
          <w:rFonts w:hint="eastAsia" w:ascii="宋体" w:hAnsi="宋体" w:eastAsia="宋体" w:cs="宋体"/>
          <w:b w:val="0"/>
          <w:kern w:val="2"/>
          <w:sz w:val="24"/>
          <w:szCs w:val="24"/>
          <w:lang w:val="zh-CN" w:eastAsia="zh-CN" w:bidi="ar-SA"/>
        </w:rPr>
        <w:t>》（新财购 〔2022〕22号）文件规定，</w:t>
      </w:r>
      <w:r>
        <w:rPr>
          <w:rFonts w:hint="eastAsia" w:asciiTheme="minorEastAsia" w:hAnsiTheme="minorEastAsia" w:eastAsiaTheme="minorEastAsia" w:cstheme="minorEastAsia"/>
          <w:b w:val="0"/>
          <w:bCs w:val="0"/>
          <w:kern w:val="2"/>
          <w:sz w:val="24"/>
          <w:szCs w:val="24"/>
          <w:highlight w:val="green"/>
          <w:u w:val="wave"/>
          <w:lang w:val="en-US" w:eastAsia="zh-CN" w:bidi="ar-SA"/>
        </w:rPr>
        <w:t>本项目属于专门面向中小企业采购的项目，不做价格扣除。</w:t>
      </w:r>
    </w:p>
    <w:p>
      <w:pPr>
        <w:pStyle w:val="31"/>
        <w:keepNext w:val="0"/>
        <w:keepLines w:val="0"/>
        <w:pageBreakBefore w:val="0"/>
        <w:kinsoku/>
        <w:wordWrap/>
        <w:overflowPunct/>
        <w:topLinePunct w:val="0"/>
        <w:autoSpaceDE/>
        <w:autoSpaceDN/>
        <w:bidi w:val="0"/>
        <w:adjustRightInd/>
        <w:spacing w:line="560" w:lineRule="exact"/>
        <w:ind w:left="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2．关于小微企业</w:t>
      </w:r>
    </w:p>
    <w:p>
      <w:pPr>
        <w:pStyle w:val="31"/>
        <w:keepNext w:val="0"/>
        <w:keepLines w:val="0"/>
        <w:pageBreakBefore w:val="0"/>
        <w:kinsoku/>
        <w:wordWrap/>
        <w:overflowPunct/>
        <w:topLinePunct w:val="0"/>
        <w:autoSpaceDE/>
        <w:autoSpaceDN/>
        <w:bidi w:val="0"/>
        <w:adjustRightInd/>
        <w:spacing w:line="560" w:lineRule="exact"/>
        <w:ind w:left="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2.1在政府采购活动中，供应商提供的货物、工程或者服务符合下列情形的，享受本办法(《财政部 工业和信息化部关于印发&lt;政府采购促进中小企业发展管理办法&gt;的通知》（财库〔2020〕46号）)规定的中小企业扶持政策：</w:t>
      </w:r>
    </w:p>
    <w:p>
      <w:pPr>
        <w:pStyle w:val="31"/>
        <w:ind w:firstLine="480"/>
        <w:rPr>
          <w:rFonts w:hint="eastAsia" w:asciiTheme="minorEastAsia" w:hAnsiTheme="minorEastAsia" w:eastAsiaTheme="minorEastAsia" w:cstheme="minorEastAsia"/>
          <w:b/>
          <w:bCs/>
          <w:highlight w:val="yellow"/>
          <w:u w:val="single"/>
        </w:rPr>
      </w:pPr>
      <w:r>
        <w:rPr>
          <w:rFonts w:hint="eastAsia" w:asciiTheme="minorEastAsia" w:hAnsiTheme="minorEastAsia" w:eastAsiaTheme="minorEastAsia" w:cstheme="minorEastAsia"/>
        </w:rPr>
        <w:t>2.1.1</w:t>
      </w:r>
      <w:r>
        <w:rPr>
          <w:rFonts w:hint="eastAsia" w:asciiTheme="minorEastAsia" w:hAnsiTheme="minorEastAsia" w:eastAsiaTheme="minorEastAsia" w:cstheme="minorEastAsia"/>
          <w:b w:val="0"/>
          <w:bCs w:val="0"/>
          <w:highlight w:val="none"/>
          <w:u w:val="single"/>
        </w:rPr>
        <w:t>在货物采购项目中，货物由中小企业制造，即货物由中小企业生产且使用该中小企业商号或者注册商标；</w:t>
      </w:r>
    </w:p>
    <w:p>
      <w:pPr>
        <w:pStyle w:val="31"/>
        <w:ind w:firstLine="48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2.1.2</w:t>
      </w:r>
      <w:r>
        <w:rPr>
          <w:rFonts w:hint="eastAsia" w:asciiTheme="minorEastAsia" w:hAnsiTheme="minorEastAsia" w:eastAsiaTheme="minorEastAsia" w:cstheme="minorEastAsia"/>
          <w:u w:val="single"/>
        </w:rPr>
        <w:t>在工程采购项目中，工程由中小企业承建，即工程施工单位为中小企业；</w:t>
      </w:r>
    </w:p>
    <w:p>
      <w:pPr>
        <w:pStyle w:val="31"/>
        <w:ind w:firstLine="48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2.1.3</w:t>
      </w:r>
      <w:r>
        <w:rPr>
          <w:rFonts w:hint="eastAsia" w:asciiTheme="minorEastAsia" w:hAnsiTheme="minorEastAsia" w:eastAsiaTheme="minorEastAsia" w:cstheme="minorEastAsia"/>
          <w:u w:val="single"/>
        </w:rPr>
        <w:t>在服务采购项目中，服务由中小企业承接，即提供服务的人员为中小企业依照《中华人民共和国劳动合同法》订立劳动合同的从业人员。</w:t>
      </w:r>
    </w:p>
    <w:p>
      <w:pPr>
        <w:pStyle w:val="31"/>
        <w:ind w:firstLine="480"/>
        <w:rPr>
          <w:rFonts w:hint="eastAsia" w:asciiTheme="minorEastAsia" w:hAnsiTheme="minorEastAsia" w:eastAsiaTheme="minorEastAsia" w:cstheme="minorEastAsia"/>
          <w:b w:val="0"/>
          <w:bCs w:val="0"/>
          <w:color w:val="auto"/>
          <w:highlight w:val="none"/>
          <w:u w:val="single"/>
        </w:rPr>
      </w:pPr>
      <w:r>
        <w:rPr>
          <w:rFonts w:hint="eastAsia" w:asciiTheme="minorEastAsia" w:hAnsiTheme="minorEastAsia" w:eastAsiaTheme="minorEastAsia" w:cstheme="minorEastAsia"/>
          <w:b w:val="0"/>
          <w:bCs w:val="0"/>
          <w:color w:val="auto"/>
          <w:highlight w:val="none"/>
          <w:u w:val="single"/>
        </w:rPr>
        <w:t>在货物采购项目中，供应商提供的货物既有中小企业制造货物，也有大型企业制造货物的，不享受本办法规定的中小企业扶持政策。</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以联合体形式参加政府采购活动，联合体各方均为中小企业的，联合体视同中小企业。其中，联合体各方均为小微企业的，联合体视同小微企业。</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2.2按照&lt;财政部、司法部关于政府采购支持监狱企业发展有关问题的通知&gt;（财库〔2014〕68号）之规定，监狱企业应当符合以下条件：</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2.2.2监狱企业参加政府采购活动时，视同小型、微型企业，应当提供由省级以上监狱管理局、戒毒管理局（含新疆生产建设兵团）出具的属于监狱企业的证明文件。</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2.3残疾人福利性单位视同小型、微型企业。</w:t>
      </w:r>
    </w:p>
    <w:p>
      <w:pPr>
        <w:pStyle w:val="32"/>
        <w:ind w:firstLine="561"/>
        <w:rPr>
          <w:rFonts w:hint="eastAsia" w:asciiTheme="minorEastAsia" w:hAnsiTheme="minorEastAsia" w:eastAsiaTheme="minorEastAsia" w:cstheme="minorEastAsia"/>
        </w:rPr>
      </w:pPr>
      <w:bookmarkStart w:id="43" w:name="_Toc11258"/>
      <w:r>
        <w:rPr>
          <w:rFonts w:hint="eastAsia" w:asciiTheme="minorEastAsia" w:hAnsiTheme="minorEastAsia" w:eastAsiaTheme="minorEastAsia" w:cstheme="minorEastAsia"/>
        </w:rPr>
        <w:t>三、响应文件无效条款</w:t>
      </w:r>
      <w:bookmarkEnd w:id="43"/>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供应商或其响应文件出现下列情况之一者，其响应文件无效：</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（一）供应商未通过资格性检查或响应文件未通过符合性检查的； </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（二）为采购项目提供整体设计、规范编制或者项目管理、监理、检测等服务的供应商，再参加该采购项目的其他采购活动的；</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（三）单位负责人为同一人或者存在直接控股、管理关系的不同供应商，不得参加同一合同项下的政府采购活动，上述投标人的投标均无效；</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（四）响应文件未按照采购文件第</w:t>
      </w:r>
      <w:r>
        <w:rPr>
          <w:rFonts w:hint="eastAsia" w:asciiTheme="minorEastAsia" w:hAnsiTheme="minorEastAsia" w:eastAsiaTheme="minorEastAsia" w:cstheme="minorEastAsia"/>
          <w:lang w:eastAsia="zh-CN"/>
        </w:rPr>
        <w:t>六部分</w:t>
      </w:r>
      <w:r>
        <w:rPr>
          <w:rFonts w:hint="eastAsia" w:asciiTheme="minorEastAsia" w:hAnsiTheme="minorEastAsia" w:eastAsiaTheme="minorEastAsia" w:cstheme="minorEastAsia"/>
        </w:rPr>
        <w:t>响应文件格式中所规定签字、盖章的；</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（五）响应文件出现多个响应方案的；</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（六）报价超出采购文件规定的采购预算的；</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（七）产品不符合必须强制执行的国家标准的；</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（八）供应商的交货期、质量保证期及谈判有效期不满足采购文件要求的；</w:t>
      </w:r>
    </w:p>
    <w:p>
      <w:pPr>
        <w:pStyle w:val="31"/>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（九）响应文件含有违反国家法律、法规的内容，或附有采购人不能接受的条件的；</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（十）响应文件未按照规定加密的。</w:t>
      </w:r>
    </w:p>
    <w:p>
      <w:pPr>
        <w:pStyle w:val="31"/>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（十一）因供应商自身原因造成响应文件无法解密的。</w:t>
      </w:r>
    </w:p>
    <w:p>
      <w:pPr>
        <w:pStyle w:val="31"/>
        <w:ind w:firstLine="561"/>
        <w:rPr>
          <w:rFonts w:hint="eastAsia" w:asciiTheme="minorEastAsia" w:hAnsiTheme="minorEastAsia" w:eastAsiaTheme="minorEastAsia" w:cstheme="minorEastAsia"/>
          <w:b/>
          <w:sz w:val="28"/>
          <w:szCs w:val="32"/>
        </w:rPr>
      </w:pPr>
      <w:r>
        <w:rPr>
          <w:rFonts w:hint="eastAsia" w:asciiTheme="minorEastAsia" w:hAnsiTheme="minorEastAsia" w:eastAsiaTheme="minorEastAsia" w:cstheme="minorEastAsia"/>
          <w:b/>
          <w:sz w:val="28"/>
          <w:szCs w:val="32"/>
        </w:rPr>
        <w:t>四、终止谈判活动条款</w:t>
      </w:r>
    </w:p>
    <w:p>
      <w:pPr>
        <w:pStyle w:val="3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谈判小组评审时出现以下情况之一的，应予终止谈判活动：</w:t>
      </w:r>
    </w:p>
    <w:p>
      <w:pPr>
        <w:pStyle w:val="3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（一）符合专业条件的供应商或者对采购文件作实质响应的供应商不足三家的（技术复杂或者性质特殊项目除外）；</w:t>
      </w:r>
    </w:p>
    <w:p>
      <w:pPr>
        <w:pStyle w:val="3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（二）供应商的报价均超过了采购预算，采购人不能支付的；</w:t>
      </w:r>
    </w:p>
    <w:p>
      <w:pPr>
        <w:pStyle w:val="3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（三）出现影响采购公正的违法、违规行为的；</w:t>
      </w:r>
    </w:p>
    <w:p>
      <w:pPr>
        <w:pStyle w:val="3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（四）因重大变故，采购任务取消的。</w:t>
      </w:r>
    </w:p>
    <w:p>
      <w:pPr>
        <w:pStyle w:val="31"/>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终止谈判活动后，除采购任务取消情形外，应当重新组织采购。</w:t>
      </w:r>
    </w:p>
    <w:p>
      <w:pPr>
        <w:pStyle w:val="31"/>
        <w:ind w:left="0" w:leftChars="0" w:firstLine="0" w:firstLineChars="0"/>
        <w:rPr>
          <w:rFonts w:hint="eastAsia"/>
        </w:rPr>
      </w:pPr>
      <w:bookmarkStart w:id="44" w:name="_Toc11129"/>
      <w:r>
        <w:rPr>
          <w:rFonts w:hint="eastAsia"/>
        </w:rPr>
        <w:t xml:space="preserve">  </w:t>
      </w:r>
      <w:bookmarkEnd w:id="44"/>
    </w:p>
    <w:p>
      <w:pPr>
        <w:pStyle w:val="30"/>
        <w:rPr>
          <w:rFonts w:hint="eastAsia" w:ascii="黑体" w:hAnsi="黑体" w:eastAsia="黑体" w:cs="黑体"/>
          <w:sz w:val="32"/>
          <w:szCs w:val="32"/>
          <w:lang w:val="en-US" w:eastAsia="zh-CN"/>
        </w:rPr>
      </w:pPr>
      <w:bookmarkStart w:id="45" w:name="_Toc23689"/>
    </w:p>
    <w:p>
      <w:pPr>
        <w:pStyle w:val="30"/>
        <w:jc w:val="both"/>
        <w:rPr>
          <w:rFonts w:hint="eastAsia" w:ascii="黑体" w:hAnsi="黑体" w:eastAsia="黑体" w:cs="黑体"/>
          <w:sz w:val="32"/>
          <w:szCs w:val="32"/>
        </w:rPr>
      </w:pPr>
    </w:p>
    <w:p>
      <w:pPr>
        <w:pStyle w:val="30"/>
        <w:jc w:val="both"/>
        <w:rPr>
          <w:rFonts w:hint="eastAsia" w:ascii="黑体" w:hAnsi="黑体" w:eastAsia="黑体" w:cs="黑体"/>
          <w:sz w:val="32"/>
          <w:szCs w:val="32"/>
        </w:rPr>
      </w:pPr>
    </w:p>
    <w:p>
      <w:pPr>
        <w:pStyle w:val="30"/>
        <w:jc w:val="both"/>
        <w:rPr>
          <w:rFonts w:hint="eastAsia" w:ascii="黑体" w:hAnsi="黑体" w:eastAsia="黑体" w:cs="黑体"/>
          <w:sz w:val="32"/>
          <w:szCs w:val="32"/>
        </w:rPr>
      </w:pPr>
    </w:p>
    <w:p>
      <w:pPr>
        <w:pStyle w:val="30"/>
        <w:ind w:firstLine="1928" w:firstLineChars="600"/>
        <w:jc w:val="both"/>
        <w:rPr>
          <w:rFonts w:hint="eastAsia" w:ascii="黑体" w:hAnsi="黑体" w:eastAsia="黑体" w:cs="黑体"/>
          <w:sz w:val="32"/>
          <w:szCs w:val="32"/>
        </w:rPr>
      </w:pPr>
    </w:p>
    <w:p>
      <w:pPr>
        <w:pStyle w:val="30"/>
        <w:ind w:firstLine="1928" w:firstLineChars="600"/>
        <w:jc w:val="both"/>
        <w:rPr>
          <w:rFonts w:hint="eastAsia" w:ascii="黑体" w:hAnsi="黑体" w:eastAsia="黑体" w:cs="黑体"/>
          <w:sz w:val="32"/>
          <w:szCs w:val="32"/>
        </w:rPr>
      </w:pPr>
    </w:p>
    <w:p>
      <w:pPr>
        <w:pStyle w:val="30"/>
        <w:ind w:firstLine="1928" w:firstLineChars="600"/>
        <w:jc w:val="both"/>
        <w:rPr>
          <w:rFonts w:hint="eastAsia" w:ascii="黑体" w:hAnsi="黑体" w:eastAsia="黑体" w:cs="黑体"/>
          <w:sz w:val="32"/>
          <w:szCs w:val="32"/>
        </w:rPr>
      </w:pPr>
    </w:p>
    <w:p>
      <w:pPr>
        <w:pStyle w:val="30"/>
        <w:ind w:firstLine="1928" w:firstLineChars="600"/>
        <w:jc w:val="both"/>
        <w:rPr>
          <w:rFonts w:hint="eastAsia" w:ascii="黑体" w:hAnsi="黑体" w:eastAsia="黑体" w:cs="黑体"/>
          <w:sz w:val="32"/>
          <w:szCs w:val="32"/>
        </w:rPr>
      </w:pPr>
    </w:p>
    <w:p>
      <w:pPr>
        <w:pStyle w:val="30"/>
        <w:ind w:firstLine="1928" w:firstLineChars="600"/>
        <w:jc w:val="both"/>
        <w:rPr>
          <w:rFonts w:hint="eastAsia" w:ascii="黑体" w:hAnsi="黑体" w:eastAsia="黑体" w:cs="黑体"/>
          <w:sz w:val="32"/>
          <w:szCs w:val="32"/>
        </w:rPr>
      </w:pPr>
    </w:p>
    <w:p>
      <w:pPr>
        <w:pStyle w:val="30"/>
        <w:ind w:firstLine="1928" w:firstLineChars="600"/>
        <w:jc w:val="both"/>
        <w:rPr>
          <w:rFonts w:hint="eastAsia" w:ascii="黑体" w:hAnsi="黑体" w:eastAsia="黑体" w:cs="黑体"/>
          <w:sz w:val="32"/>
          <w:szCs w:val="32"/>
        </w:rPr>
      </w:pPr>
    </w:p>
    <w:p>
      <w:pPr>
        <w:pStyle w:val="30"/>
        <w:ind w:firstLine="1928" w:firstLineChars="600"/>
        <w:jc w:val="both"/>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五部分</w:t>
      </w:r>
      <w:r>
        <w:rPr>
          <w:rFonts w:hint="eastAsia" w:ascii="黑体" w:hAnsi="黑体" w:eastAsia="黑体" w:cs="黑体"/>
          <w:sz w:val="32"/>
          <w:szCs w:val="32"/>
        </w:rPr>
        <w:t xml:space="preserve">  格式合同（样本）</w:t>
      </w:r>
      <w:bookmarkEnd w:id="45"/>
      <w:bookmarkStart w:id="46" w:name="_Toc285722712"/>
      <w:bookmarkStart w:id="47" w:name="_Toc277084870"/>
    </w:p>
    <w:bookmarkEnd w:id="46"/>
    <w:bookmarkEnd w:id="47"/>
    <w:p>
      <w:pPr>
        <w:tabs>
          <w:tab w:val="left" w:pos="720"/>
        </w:tabs>
        <w:spacing w:line="360" w:lineRule="auto"/>
        <w:jc w:val="both"/>
        <w:rPr>
          <w:rFonts w:hint="eastAsia" w:ascii="黑体" w:hAnsi="黑体" w:eastAsia="黑体" w:cs="黑体"/>
          <w:b/>
          <w:color w:val="auto"/>
          <w:sz w:val="52"/>
          <w:szCs w:val="52"/>
          <w:highlight w:val="none"/>
          <w:lang w:eastAsia="zh-CN"/>
        </w:rPr>
      </w:pPr>
    </w:p>
    <w:p>
      <w:pPr>
        <w:tabs>
          <w:tab w:val="left" w:pos="720"/>
        </w:tabs>
        <w:spacing w:line="360" w:lineRule="auto"/>
        <w:jc w:val="center"/>
        <w:rPr>
          <w:rFonts w:hint="eastAsia" w:ascii="黑体" w:hAnsi="黑体" w:eastAsia="黑体" w:cs="黑体"/>
          <w:b/>
          <w:color w:val="auto"/>
          <w:sz w:val="52"/>
          <w:szCs w:val="52"/>
          <w:highlight w:val="none"/>
          <w:lang w:eastAsia="zh-CN"/>
        </w:rPr>
      </w:pPr>
      <w:r>
        <w:rPr>
          <w:rFonts w:hint="eastAsia" w:ascii="黑体" w:hAnsi="黑体" w:eastAsia="黑体" w:cs="黑体"/>
          <w:b/>
          <w:color w:val="auto"/>
          <w:sz w:val="52"/>
          <w:szCs w:val="52"/>
          <w:highlight w:val="none"/>
          <w:lang w:eastAsia="zh-CN"/>
        </w:rPr>
        <w:t>政府</w:t>
      </w:r>
      <w:r>
        <w:rPr>
          <w:rFonts w:hint="eastAsia" w:ascii="黑体" w:hAnsi="黑体" w:eastAsia="黑体" w:cs="黑体"/>
          <w:b/>
          <w:color w:val="auto"/>
          <w:sz w:val="52"/>
          <w:szCs w:val="52"/>
          <w:highlight w:val="none"/>
        </w:rPr>
        <w:t>采购</w:t>
      </w:r>
      <w:r>
        <w:rPr>
          <w:rFonts w:hint="eastAsia" w:ascii="黑体" w:hAnsi="黑体" w:eastAsia="黑体" w:cs="黑体"/>
          <w:b/>
          <w:color w:val="auto"/>
          <w:sz w:val="52"/>
          <w:szCs w:val="52"/>
          <w:highlight w:val="none"/>
          <w:lang w:eastAsia="zh-CN"/>
        </w:rPr>
        <w:t>（工程类）</w:t>
      </w:r>
      <w:r>
        <w:rPr>
          <w:rFonts w:hint="eastAsia" w:ascii="黑体" w:hAnsi="黑体" w:eastAsia="黑体" w:cs="黑体"/>
          <w:b/>
          <w:color w:val="auto"/>
          <w:sz w:val="52"/>
          <w:szCs w:val="52"/>
          <w:highlight w:val="none"/>
        </w:rPr>
        <w:t>合同书</w:t>
      </w:r>
    </w:p>
    <w:p>
      <w:pPr>
        <w:tabs>
          <w:tab w:val="left" w:pos="720"/>
        </w:tabs>
        <w:spacing w:line="360" w:lineRule="auto"/>
        <w:rPr>
          <w:rFonts w:hint="eastAsia" w:ascii="黑体" w:hAnsi="黑体" w:eastAsia="黑体" w:cs="黑体"/>
          <w:b/>
          <w:color w:val="auto"/>
          <w:sz w:val="28"/>
          <w:szCs w:val="28"/>
          <w:highlight w:val="none"/>
        </w:rPr>
      </w:pPr>
    </w:p>
    <w:tbl>
      <w:tblPr>
        <w:tblStyle w:val="24"/>
        <w:tblW w:w="6979" w:type="dxa"/>
        <w:jc w:val="center"/>
        <w:tblLayout w:type="fixed"/>
        <w:tblCellMar>
          <w:top w:w="0" w:type="dxa"/>
          <w:left w:w="108" w:type="dxa"/>
          <w:bottom w:w="0" w:type="dxa"/>
          <w:right w:w="108" w:type="dxa"/>
        </w:tblCellMar>
      </w:tblPr>
      <w:tblGrid>
        <w:gridCol w:w="6979"/>
      </w:tblGrid>
      <w:tr>
        <w:tblPrEx>
          <w:tblCellMar>
            <w:top w:w="0" w:type="dxa"/>
            <w:left w:w="108" w:type="dxa"/>
            <w:bottom w:w="0" w:type="dxa"/>
            <w:right w:w="108" w:type="dxa"/>
          </w:tblCellMar>
        </w:tblPrEx>
        <w:trPr>
          <w:trHeight w:val="438" w:hRule="atLeast"/>
          <w:jc w:val="center"/>
        </w:trPr>
        <w:tc>
          <w:tcPr>
            <w:tcW w:w="6979" w:type="dxa"/>
            <w:vAlign w:val="top"/>
          </w:tcPr>
          <w:p>
            <w:pPr>
              <w:tabs>
                <w:tab w:val="left" w:pos="720"/>
              </w:tabs>
              <w:spacing w:line="360" w:lineRule="auto"/>
              <w:rPr>
                <w:rFonts w:hint="eastAsia" w:ascii="黑体" w:hAnsi="黑体" w:eastAsia="黑体" w:cs="黑体"/>
                <w:b/>
                <w:color w:val="auto"/>
                <w:sz w:val="32"/>
                <w:szCs w:val="32"/>
                <w:highlight w:val="none"/>
                <w:u w:val="single"/>
              </w:rPr>
            </w:pPr>
            <w:r>
              <w:rPr>
                <w:rFonts w:hint="eastAsia" w:ascii="黑体" w:hAnsi="黑体" w:eastAsia="黑体" w:cs="黑体"/>
                <w:b/>
                <w:color w:val="auto"/>
                <w:sz w:val="32"/>
                <w:szCs w:val="32"/>
                <w:highlight w:val="none"/>
              </w:rPr>
              <w:t>项目编号：</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tc>
      </w:tr>
      <w:tr>
        <w:tblPrEx>
          <w:tblCellMar>
            <w:top w:w="0" w:type="dxa"/>
            <w:left w:w="108" w:type="dxa"/>
            <w:bottom w:w="0" w:type="dxa"/>
            <w:right w:w="108" w:type="dxa"/>
          </w:tblCellMar>
        </w:tblPrEx>
        <w:trPr>
          <w:trHeight w:val="438" w:hRule="atLeast"/>
          <w:jc w:val="center"/>
        </w:trPr>
        <w:tc>
          <w:tcPr>
            <w:tcW w:w="6979" w:type="dxa"/>
            <w:vAlign w:val="top"/>
          </w:tcPr>
          <w:p>
            <w:pPr>
              <w:tabs>
                <w:tab w:val="left" w:pos="720"/>
              </w:tabs>
              <w:spacing w:line="360" w:lineRule="auto"/>
              <w:rPr>
                <w:rFonts w:hint="eastAsia" w:ascii="黑体" w:hAnsi="黑体" w:eastAsia="黑体" w:cs="黑体"/>
                <w:b/>
                <w:color w:val="auto"/>
                <w:sz w:val="32"/>
                <w:szCs w:val="32"/>
                <w:highlight w:val="none"/>
                <w:u w:val="single"/>
              </w:rPr>
            </w:pPr>
          </w:p>
        </w:tc>
      </w:tr>
      <w:tr>
        <w:tblPrEx>
          <w:tblCellMar>
            <w:top w:w="0" w:type="dxa"/>
            <w:left w:w="108" w:type="dxa"/>
            <w:bottom w:w="0" w:type="dxa"/>
            <w:right w:w="108" w:type="dxa"/>
          </w:tblCellMar>
        </w:tblPrEx>
        <w:trPr>
          <w:trHeight w:val="875" w:hRule="atLeast"/>
          <w:jc w:val="center"/>
        </w:trPr>
        <w:tc>
          <w:tcPr>
            <w:tcW w:w="6979" w:type="dxa"/>
            <w:vAlign w:val="top"/>
          </w:tcPr>
          <w:p>
            <w:pPr>
              <w:tabs>
                <w:tab w:val="left" w:pos="720"/>
              </w:tabs>
              <w:spacing w:line="360" w:lineRule="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项目名称：</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tc>
      </w:tr>
    </w:tbl>
    <w:p>
      <w:pPr>
        <w:spacing w:line="360" w:lineRule="auto"/>
        <w:rPr>
          <w:rFonts w:hint="eastAsia" w:ascii="黑体" w:hAnsi="黑体" w:eastAsia="黑体" w:cs="黑体"/>
          <w:b/>
          <w:color w:val="auto"/>
          <w:sz w:val="28"/>
          <w:szCs w:val="28"/>
          <w:highlight w:val="none"/>
        </w:rPr>
      </w:pPr>
    </w:p>
    <w:p>
      <w:pPr>
        <w:tabs>
          <w:tab w:val="left" w:pos="720"/>
        </w:tabs>
        <w:spacing w:line="360" w:lineRule="auto"/>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甲    方：</w:t>
      </w:r>
      <w:r>
        <w:rPr>
          <w:rFonts w:hint="eastAsia" w:ascii="黑体" w:hAnsi="黑体" w:eastAsia="黑体" w:cs="黑体"/>
          <w:b/>
          <w:color w:val="auto"/>
          <w:sz w:val="28"/>
          <w:szCs w:val="28"/>
          <w:highlight w:val="none"/>
          <w:u w:val="single"/>
        </w:rPr>
        <w:t xml:space="preserve">                 （盖公章）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电    话：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传  真：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地  址：</w:t>
      </w:r>
    </w:p>
    <w:p>
      <w:pPr>
        <w:spacing w:line="360" w:lineRule="auto"/>
        <w:rPr>
          <w:rFonts w:hint="eastAsia" w:ascii="黑体" w:hAnsi="黑体" w:eastAsia="黑体" w:cs="黑体"/>
          <w:b/>
          <w:color w:val="auto"/>
          <w:sz w:val="28"/>
          <w:szCs w:val="28"/>
          <w:highlight w:val="none"/>
          <w:u w:val="single"/>
          <w:lang w:eastAsia="zh-CN"/>
        </w:rPr>
      </w:pPr>
      <w:r>
        <w:rPr>
          <w:rFonts w:hint="eastAsia" w:ascii="黑体" w:hAnsi="黑体" w:eastAsia="黑体" w:cs="黑体"/>
          <w:b/>
          <w:color w:val="auto"/>
          <w:sz w:val="28"/>
          <w:szCs w:val="28"/>
          <w:highlight w:val="none"/>
        </w:rPr>
        <w:t>乙    方：</w:t>
      </w:r>
      <w:r>
        <w:rPr>
          <w:rFonts w:hint="eastAsia" w:ascii="黑体" w:hAnsi="黑体" w:eastAsia="黑体" w:cs="黑体"/>
          <w:b/>
          <w:color w:val="auto"/>
          <w:sz w:val="28"/>
          <w:szCs w:val="28"/>
          <w:highlight w:val="none"/>
          <w:u w:val="single"/>
        </w:rPr>
        <w:t xml:space="preserve">              （盖公章）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电    话：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传  真：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地  址：   </w:t>
      </w:r>
    </w:p>
    <w:p>
      <w:pPr>
        <w:spacing w:line="360" w:lineRule="auto"/>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spacing w:line="360" w:lineRule="auto"/>
        <w:ind w:firstLine="420"/>
        <w:rPr>
          <w:rFonts w:hint="eastAsia" w:asciiTheme="minorEastAsia" w:hAnsiTheme="minorEastAsia" w:eastAsiaTheme="minorEastAsia" w:cstheme="minorEastAsia"/>
          <w:b/>
          <w:color w:val="000000"/>
          <w:sz w:val="21"/>
          <w:szCs w:val="21"/>
        </w:rPr>
      </w:pPr>
      <w:r>
        <w:rPr>
          <w:rFonts w:hint="eastAsia" w:ascii="宋体" w:hAnsi="宋体" w:eastAsia="宋体"/>
          <w:b/>
          <w:color w:val="000000"/>
          <w:sz w:val="21"/>
          <w:szCs w:val="21"/>
        </w:rPr>
        <w:br w:type="page"/>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发包人（全称）：</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承包人（全称）：</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根据《中华人民共和国政府采购法》、《中华人民共和国民法典》、《中华人民共和国建筑法》及XXX采购项目（项目编号：XXX）的磋商文件、乙方的响应文件及成交通知书，甲、乙双方同意签订本合同。</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一、工程概况</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1.工程名称：XXXXX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2.工程地点：XXXXX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3.项目编号：XXXXX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4.工程内容及规模：XXXXX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5.工程承包范围：XXXXX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二、合同工期</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计划开工日期：X年X月X日</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计划竣工日期：X年X月X日</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工期总日历天数：X天。工期总日历天数与根据前述计划开竣工日期计算的工期天数不一致的，以工期总日历天数为准。</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三、质量标准和规范</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1.该工程质量符合标准：XXXXX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2.采购人对工程的技术标准和功能要求的特殊要求：XXXXX</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四、签约合同价与合同价格形式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1.签约合同价为人民币（大写）：XXXXX元（小写金额：XXXXX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其中：</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（1）安全文明施工费：人民币XXXXX元；</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（2）材料和工程设备暂估价金额：人民币XXXXX元；</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（3）专业工程暂估价金额：人民币XXXXX元；</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（4）暂列金额：人民币XXXXX元；</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2.合同价格形式：XXXXX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3.付款进度安排及资金支付方式：XXXXX</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五、项目经理</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姓名：XXXXX ；身份证号：XXXXX ；证书号：XXXXX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六、合同文件构成</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（1）成交通知书；</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（2）专用合同条款及其附件；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（3）通用合同条款；</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（4）采购文件；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（5）响应文件：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（6）评审报告；</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（7）技术标准和要求；</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（8）图纸；</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（9）已标价工程量清单；</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（10）其他合同文件。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上述各项合同文件包括合同当事人就该项合同文件所作出的补充和修改，属于同一类内容的文件，应以最新签署的为准。专用合同条款及其附件须经合同当事人签字或盖章。</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七、承诺</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1.甲方承诺按照法律规定履行项目审批手续、筹集工程建设资金并按照合同约定的期限和方式支付合同价款。</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2.乙方承诺按照法律规定及合同约定组织完成工程施工，确保工程质量和安全，不进行转包及违法分包，并在缺陷责任期及保修期内承担相应的工程维修责任。</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八、验收、交付标准和方法：</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九、质量保修范围和保修期：</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十、违约责任：</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1、若甲方未按照合同约定逾期向乙方支付服务费用或退还履约保证金，每逾期一天，按应支付金额的X‰作为违约金支付给乙方，直至实际支付或退还之日。</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2、因甲方原因导致变更、中止或者终止政府采购合同的，应对乙方受到的损失予以赔偿或者补偿。</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十一、解决争议的方法：</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十二、签订时间</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本合同于XX年XX月XX日签订。</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十三、签订地点</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本合同在XXX签订。</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十四、补充协议</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合同未尽事宜，合同当事人另行签订补充协议，补充协议是合同的组成部分。</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十五、合同生效</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本合同自XX生效。</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十六、合同份数</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肆</w:t>
      </w:r>
      <w:r>
        <w:rPr>
          <w:rFonts w:hint="eastAsia" w:ascii="宋体" w:hAnsi="宋体" w:eastAsia="宋体" w:cs="宋体"/>
          <w:sz w:val="24"/>
          <w:szCs w:val="24"/>
        </w:rPr>
        <w:t xml:space="preserve"> 份，均具有同等法律效力，甲、乙双方、</w:t>
      </w:r>
      <w:r>
        <w:rPr>
          <w:rFonts w:hint="eastAsia" w:ascii="宋体" w:hAnsi="宋体" w:eastAsia="宋体" w:cs="宋体"/>
          <w:sz w:val="24"/>
          <w:szCs w:val="24"/>
          <w:lang w:eastAsia="zh-CN"/>
        </w:rPr>
        <w:t>公共</w:t>
      </w:r>
      <w:r>
        <w:rPr>
          <w:rFonts w:hint="eastAsia" w:ascii="宋体" w:hAnsi="宋体" w:eastAsia="宋体" w:cs="宋体"/>
          <w:sz w:val="24"/>
          <w:szCs w:val="24"/>
        </w:rPr>
        <w:t>资源交易中心、政府采购办各一份。</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p>
    <w:p>
      <w:pPr>
        <w:pStyle w:val="11"/>
        <w:rPr>
          <w:rFonts w:hint="eastAsia"/>
        </w:rPr>
      </w:pPr>
    </w:p>
    <w:p>
      <w:pPr>
        <w:tabs>
          <w:tab w:val="left" w:pos="4395"/>
        </w:tabs>
        <w:spacing w:line="360" w:lineRule="auto"/>
        <w:ind w:firstLine="420"/>
        <w:rPr>
          <w:rFonts w:hint="eastAsia" w:ascii="宋体" w:hAnsi="宋体" w:eastAsia="宋体" w:cs="宋体"/>
          <w:b/>
          <w:color w:val="000000"/>
          <w:sz w:val="24"/>
          <w:szCs w:val="24"/>
        </w:rPr>
      </w:pPr>
      <w:r>
        <w:rPr>
          <w:rFonts w:hint="eastAsia" w:ascii="宋体" w:hAnsi="宋体" w:eastAsia="宋体" w:cs="宋体"/>
          <w:b/>
          <w:color w:val="000000"/>
          <w:sz w:val="24"/>
          <w:szCs w:val="24"/>
        </w:rPr>
        <w:t>甲方（盖章）：</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乙方（盖章）：</w:t>
      </w:r>
    </w:p>
    <w:p>
      <w:pPr>
        <w:tabs>
          <w:tab w:val="left" w:pos="4395"/>
        </w:tabs>
        <w:spacing w:line="360" w:lineRule="auto"/>
        <w:ind w:firstLine="420"/>
        <w:rPr>
          <w:rFonts w:hint="eastAsia" w:ascii="宋体" w:hAnsi="宋体" w:eastAsia="宋体" w:cs="宋体"/>
          <w:b/>
          <w:color w:val="000000"/>
          <w:sz w:val="24"/>
          <w:szCs w:val="24"/>
        </w:rPr>
      </w:pPr>
      <w:r>
        <w:rPr>
          <w:rFonts w:hint="eastAsia" w:ascii="宋体" w:hAnsi="宋体" w:eastAsia="宋体" w:cs="宋体"/>
          <w:b/>
          <w:color w:val="000000"/>
          <w:sz w:val="24"/>
          <w:szCs w:val="24"/>
        </w:rPr>
        <w:t>代表</w:t>
      </w:r>
      <w:r>
        <w:rPr>
          <w:rFonts w:hint="eastAsia" w:ascii="宋体" w:hAnsi="宋体" w:eastAsia="宋体" w:cs="宋体"/>
          <w:b/>
          <w:color w:val="000000"/>
          <w:sz w:val="24"/>
          <w:szCs w:val="24"/>
          <w:lang w:eastAsia="zh-CN"/>
        </w:rPr>
        <w:t>（签字）</w:t>
      </w:r>
      <w:r>
        <w:rPr>
          <w:rFonts w:hint="eastAsia" w:ascii="宋体" w:hAnsi="宋体" w:eastAsia="宋体" w:cs="宋体"/>
          <w:b/>
          <w:color w:val="000000"/>
          <w:sz w:val="24"/>
          <w:szCs w:val="24"/>
        </w:rPr>
        <w:t>：</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代表</w:t>
      </w:r>
      <w:r>
        <w:rPr>
          <w:rFonts w:hint="eastAsia" w:ascii="宋体" w:hAnsi="宋体" w:eastAsia="宋体" w:cs="宋体"/>
          <w:b/>
          <w:color w:val="000000"/>
          <w:sz w:val="24"/>
          <w:szCs w:val="24"/>
          <w:lang w:eastAsia="zh-CN"/>
        </w:rPr>
        <w:t>（签字）</w:t>
      </w:r>
      <w:r>
        <w:rPr>
          <w:rFonts w:hint="eastAsia" w:ascii="宋体" w:hAnsi="宋体" w:eastAsia="宋体" w:cs="宋体"/>
          <w:b/>
          <w:color w:val="000000"/>
          <w:sz w:val="24"/>
          <w:szCs w:val="24"/>
        </w:rPr>
        <w:t xml:space="preserve">： </w:t>
      </w:r>
    </w:p>
    <w:p>
      <w:pPr>
        <w:tabs>
          <w:tab w:val="left" w:pos="4395"/>
        </w:tabs>
        <w:spacing w:line="360" w:lineRule="auto"/>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签定日期：　　　年　　月　　日</w:t>
      </w:r>
      <w:r>
        <w:rPr>
          <w:rFonts w:hint="eastAsia" w:ascii="宋体" w:hAnsi="宋体" w:eastAsia="宋体" w:cs="宋体"/>
          <w:color w:val="000000"/>
          <w:sz w:val="24"/>
          <w:szCs w:val="24"/>
        </w:rPr>
        <w:tab/>
      </w:r>
      <w:r>
        <w:rPr>
          <w:rFonts w:hint="eastAsia" w:ascii="宋体" w:hAnsi="宋体" w:eastAsia="宋体" w:cs="宋体"/>
          <w:color w:val="000000"/>
          <w:sz w:val="24"/>
          <w:szCs w:val="24"/>
        </w:rPr>
        <w:t>签定日期：　　　年　　月　　日</w:t>
      </w:r>
    </w:p>
    <w:p>
      <w:pPr>
        <w:tabs>
          <w:tab w:val="left" w:pos="4395"/>
        </w:tabs>
        <w:spacing w:line="360" w:lineRule="auto"/>
        <w:ind w:left="4544" w:leftChars="1240" w:hanging="1320" w:hangingChars="550"/>
        <w:rPr>
          <w:rFonts w:hint="eastAsia" w:ascii="宋体" w:hAnsi="宋体" w:eastAsia="宋体" w:cs="宋体"/>
          <w:color w:val="auto"/>
          <w:sz w:val="24"/>
          <w:szCs w:val="24"/>
        </w:rPr>
      </w:pPr>
      <w:r>
        <w:rPr>
          <w:rFonts w:hint="eastAsia" w:ascii="宋体" w:hAnsi="宋体" w:eastAsia="宋体" w:cs="宋体"/>
          <w:color w:val="000000"/>
          <w:sz w:val="24"/>
          <w:szCs w:val="24"/>
        </w:rPr>
        <w:tab/>
      </w:r>
      <w:r>
        <w:rPr>
          <w:rFonts w:hint="eastAsia" w:ascii="宋体" w:hAnsi="宋体" w:eastAsia="宋体" w:cs="宋体"/>
          <w:color w:val="000000"/>
          <w:sz w:val="24"/>
          <w:szCs w:val="24"/>
        </w:rPr>
        <w:t>开户名称</w:t>
      </w:r>
      <w:r>
        <w:rPr>
          <w:rFonts w:hint="eastAsia" w:ascii="宋体" w:hAnsi="宋体" w:eastAsia="宋体" w:cs="宋体"/>
          <w:color w:val="auto"/>
          <w:sz w:val="24"/>
          <w:szCs w:val="24"/>
        </w:rPr>
        <w:t>：（此部分信息应当按照供应商开户许可证信息填写，保证后期资金支付准确）</w:t>
      </w:r>
    </w:p>
    <w:p>
      <w:pPr>
        <w:tabs>
          <w:tab w:val="left" w:pos="4395"/>
        </w:tabs>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银行帐号：</w:t>
      </w:r>
    </w:p>
    <w:p>
      <w:pPr>
        <w:pStyle w:val="11"/>
        <w:ind w:firstLine="4560" w:firstLineChars="1900"/>
        <w:rPr>
          <w:rFonts w:hint="eastAsia" w:ascii="宋体" w:hAnsi="宋体" w:eastAsia="宋体" w:cs="宋体"/>
          <w:color w:val="auto"/>
          <w:sz w:val="24"/>
          <w:szCs w:val="24"/>
        </w:rPr>
      </w:pPr>
      <w:r>
        <w:rPr>
          <w:rFonts w:hint="eastAsia" w:ascii="宋体" w:hAnsi="宋体" w:eastAsia="宋体" w:cs="宋体"/>
          <w:color w:val="auto"/>
          <w:sz w:val="24"/>
          <w:szCs w:val="24"/>
        </w:rPr>
        <w:t>开 户 行：</w:t>
      </w: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sz w:val="32"/>
          <w:szCs w:val="32"/>
        </w:rPr>
      </w:pPr>
      <w:bookmarkStart w:id="48" w:name="_Toc24588"/>
      <w:bookmarkStart w:id="49" w:name="_Toc1017"/>
      <w:r>
        <w:rPr>
          <w:rFonts w:hint="eastAsia" w:ascii="黑体" w:hAnsi="黑体" w:eastAsia="黑体" w:cs="黑体"/>
          <w:b/>
          <w:bCs w:val="0"/>
          <w:kern w:val="0"/>
          <w:sz w:val="32"/>
          <w:szCs w:val="32"/>
        </w:rPr>
        <w:t>第</w:t>
      </w:r>
      <w:r>
        <w:rPr>
          <w:rFonts w:hint="eastAsia" w:ascii="黑体" w:hAnsi="黑体" w:eastAsia="黑体" w:cs="黑体"/>
          <w:b/>
          <w:bCs w:val="0"/>
          <w:kern w:val="0"/>
          <w:sz w:val="32"/>
          <w:szCs w:val="32"/>
          <w:lang w:eastAsia="zh-CN"/>
        </w:rPr>
        <w:t>六部分</w:t>
      </w:r>
      <w:r>
        <w:rPr>
          <w:rFonts w:hint="eastAsia" w:ascii="黑体" w:hAnsi="黑体" w:eastAsia="黑体" w:cs="黑体"/>
          <w:b/>
          <w:bCs w:val="0"/>
          <w:kern w:val="0"/>
          <w:sz w:val="32"/>
          <w:szCs w:val="32"/>
          <w:lang w:val="en-US" w:eastAsia="zh-CN"/>
        </w:rPr>
        <w:t xml:space="preserve">  </w:t>
      </w:r>
      <w:bookmarkEnd w:id="48"/>
      <w:bookmarkEnd w:id="49"/>
      <w:r>
        <w:rPr>
          <w:rFonts w:hint="eastAsia" w:ascii="黑体" w:hAnsi="黑体" w:eastAsia="黑体" w:cs="黑体"/>
          <w:b/>
          <w:bCs/>
          <w:sz w:val="32"/>
          <w:szCs w:val="32"/>
        </w:rPr>
        <w:t>响应文件格式</w:t>
      </w:r>
    </w:p>
    <w:p>
      <w:pPr>
        <w:jc w:val="center"/>
        <w:outlineLvl w:val="0"/>
        <w:rPr>
          <w:rFonts w:hint="eastAsia" w:asciiTheme="minorEastAsia" w:hAnsiTheme="minorEastAsia" w:eastAsiaTheme="minorEastAsia" w:cstheme="minorEastAsia"/>
          <w:b/>
          <w:color w:val="auto"/>
          <w:sz w:val="30"/>
          <w:szCs w:val="30"/>
          <w:highlight w:val="none"/>
          <w:lang w:val="en-US" w:eastAsia="zh-CN"/>
        </w:rPr>
      </w:pPr>
      <w:bookmarkStart w:id="50" w:name="_Toc15002"/>
    </w:p>
    <w:p>
      <w:pPr>
        <w:jc w:val="center"/>
        <w:outlineLvl w:val="0"/>
        <w:rPr>
          <w:rFonts w:hint="eastAsia" w:asciiTheme="minorEastAsia" w:hAnsiTheme="minorEastAsia" w:eastAsiaTheme="minorEastAsia" w:cstheme="minorEastAsia"/>
          <w:b/>
          <w:color w:val="auto"/>
          <w:sz w:val="30"/>
          <w:szCs w:val="30"/>
          <w:highlight w:val="none"/>
          <w:lang w:val="en-US" w:eastAsia="zh-CN"/>
        </w:rPr>
      </w:pPr>
    </w:p>
    <w:p>
      <w:pPr>
        <w:jc w:val="center"/>
        <w:outlineLvl w:val="0"/>
        <w:rPr>
          <w:rFonts w:hint="eastAsia" w:asciiTheme="minorEastAsia" w:hAnsiTheme="minorEastAsia" w:eastAsiaTheme="minorEastAsia" w:cstheme="minorEastAsia"/>
          <w:b/>
          <w:color w:val="auto"/>
          <w:sz w:val="30"/>
          <w:szCs w:val="30"/>
          <w:highlight w:val="none"/>
          <w:lang w:val="en-US" w:eastAsia="zh-CN"/>
        </w:rPr>
      </w:pPr>
    </w:p>
    <w:bookmarkEnd w:id="50"/>
    <w:p>
      <w:pPr>
        <w:ind w:firstLine="1084" w:firstLineChars="300"/>
        <w:jc w:val="center"/>
        <w:rPr>
          <w:rFonts w:hint="eastAsia" w:asciiTheme="minorEastAsia" w:hAnsiTheme="minorEastAsia" w:eastAsiaTheme="minorEastAsia" w:cstheme="minorEastAsia"/>
          <w:b/>
          <w:bCs/>
          <w:color w:val="auto"/>
          <w:sz w:val="36"/>
          <w:szCs w:val="36"/>
          <w:highlight w:val="none"/>
        </w:rPr>
      </w:pPr>
      <w:bookmarkStart w:id="51" w:name="_Toc534725612"/>
      <w:bookmarkStart w:id="52" w:name="_Toc534816641"/>
      <w:r>
        <w:rPr>
          <w:rFonts w:hint="eastAsia" w:asciiTheme="minorEastAsia" w:hAnsiTheme="minorEastAsia" w:eastAsiaTheme="minorEastAsia" w:cstheme="minorEastAsia"/>
          <w:b/>
          <w:bCs/>
          <w:color w:val="auto"/>
          <w:sz w:val="36"/>
          <w:szCs w:val="36"/>
          <w:highlight w:val="none"/>
          <w:lang w:eastAsia="zh-CN"/>
        </w:rPr>
        <w:t>响应</w:t>
      </w:r>
      <w:r>
        <w:rPr>
          <w:rFonts w:hint="eastAsia" w:asciiTheme="minorEastAsia" w:hAnsiTheme="minorEastAsia" w:eastAsiaTheme="minorEastAsia" w:cstheme="minorEastAsia"/>
          <w:b/>
          <w:bCs/>
          <w:color w:val="auto"/>
          <w:sz w:val="36"/>
          <w:szCs w:val="36"/>
          <w:highlight w:val="none"/>
        </w:rPr>
        <w:t>文件主要目录</w:t>
      </w:r>
    </w:p>
    <w:p>
      <w:pPr>
        <w:pStyle w:val="11"/>
        <w:rPr>
          <w:rFonts w:hint="eastAsia"/>
        </w:rPr>
      </w:pPr>
    </w:p>
    <w:p>
      <w:pPr>
        <w:keepNext w:val="0"/>
        <w:keepLines w:val="0"/>
        <w:pageBreakBefore w:val="0"/>
        <w:widowControl w:val="0"/>
        <w:numPr>
          <w:ilvl w:val="0"/>
          <w:numId w:val="5"/>
        </w:numPr>
        <w:kinsoku/>
        <w:wordWrap/>
        <w:overflowPunct/>
        <w:topLinePunct w:val="0"/>
        <w:autoSpaceDE/>
        <w:autoSpaceDN/>
        <w:bidi w:val="0"/>
        <w:adjustRightInd/>
        <w:snapToGrid/>
        <w:spacing w:line="240" w:lineRule="atLeast"/>
        <w:ind w:firstLine="562" w:firstLineChars="200"/>
        <w:textAlignment w:val="auto"/>
        <w:outlineLvl w:val="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资格审查</w:t>
      </w:r>
      <w:r>
        <w:rPr>
          <w:rFonts w:hint="eastAsia" w:asciiTheme="minorEastAsia" w:hAnsiTheme="minorEastAsia" w:eastAsiaTheme="minorEastAsia" w:cstheme="minorEastAsia"/>
          <w:b/>
          <w:bCs/>
          <w:color w:val="auto"/>
          <w:sz w:val="28"/>
          <w:szCs w:val="28"/>
          <w:highlight w:val="none"/>
          <w:lang w:eastAsia="zh-CN"/>
        </w:rPr>
        <w:t>文件</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firstLine="1200" w:firstLineChars="500"/>
        <w:textAlignment w:val="auto"/>
        <w:rPr>
          <w:rFonts w:hint="eastAsia" w:asciiTheme="minorEastAsia" w:hAnsiTheme="minorEastAsia" w:eastAsiaTheme="minorEastAsia" w:cstheme="minorEastAsia"/>
          <w:iCs/>
          <w:color w:val="auto"/>
          <w:sz w:val="24"/>
          <w:szCs w:val="24"/>
          <w:highlight w:val="none"/>
          <w:lang w:eastAsia="zh-CN"/>
        </w:rPr>
      </w:pPr>
      <w:r>
        <w:rPr>
          <w:rFonts w:hint="eastAsia" w:asciiTheme="minorEastAsia" w:hAnsiTheme="minorEastAsia" w:eastAsiaTheme="minorEastAsia" w:cstheme="minorEastAsia"/>
          <w:iCs/>
          <w:color w:val="auto"/>
          <w:sz w:val="24"/>
          <w:szCs w:val="24"/>
          <w:highlight w:val="none"/>
          <w:lang w:val="en-US" w:eastAsia="zh-CN"/>
        </w:rPr>
        <w:t>1、</w:t>
      </w:r>
      <w:r>
        <w:rPr>
          <w:rFonts w:hint="eastAsia" w:asciiTheme="minorEastAsia" w:hAnsiTheme="minorEastAsia" w:eastAsiaTheme="minorEastAsia" w:cstheme="minorEastAsia"/>
          <w:iCs/>
          <w:color w:val="auto"/>
          <w:sz w:val="24"/>
          <w:szCs w:val="24"/>
          <w:highlight w:val="none"/>
        </w:rPr>
        <w:t>法人单位或者其他组织的营业执照等证明文件，自然人的身份证明</w:t>
      </w:r>
      <w:r>
        <w:rPr>
          <w:rFonts w:hint="eastAsia" w:asciiTheme="minorEastAsia" w:hAnsiTheme="minorEastAsia" w:eastAsiaTheme="minorEastAsia" w:cstheme="minorEastAsia"/>
          <w:iCs/>
          <w:color w:val="auto"/>
          <w:sz w:val="24"/>
          <w:szCs w:val="24"/>
          <w:highlight w:val="none"/>
          <w:lang w:eastAsia="zh-CN"/>
        </w:rPr>
        <w:t>；</w:t>
      </w:r>
    </w:p>
    <w:p>
      <w:pPr>
        <w:pStyle w:val="11"/>
        <w:keepNext w:val="0"/>
        <w:keepLines w:val="0"/>
        <w:pageBreakBefore w:val="0"/>
        <w:widowControl w:val="0"/>
        <w:kinsoku/>
        <w:wordWrap/>
        <w:overflowPunct/>
        <w:topLinePunct w:val="0"/>
        <w:autoSpaceDE/>
        <w:autoSpaceDN/>
        <w:bidi w:val="0"/>
        <w:adjustRightInd/>
        <w:snapToGrid w:val="0"/>
        <w:spacing w:line="240" w:lineRule="atLeast"/>
        <w:ind w:firstLine="1200" w:firstLineChars="500"/>
        <w:textAlignment w:val="auto"/>
        <w:rPr>
          <w:rFonts w:hint="eastAsia" w:asciiTheme="minorEastAsia" w:hAnsiTheme="minorEastAsia" w:eastAsiaTheme="minorEastAsia" w:cstheme="minorEastAsia"/>
          <w:iCs/>
          <w:color w:val="auto"/>
          <w:sz w:val="24"/>
          <w:szCs w:val="24"/>
          <w:highlight w:val="none"/>
          <w:lang w:val="en-US" w:eastAsia="zh-CN"/>
        </w:rPr>
      </w:pPr>
      <w:r>
        <w:rPr>
          <w:rFonts w:hint="eastAsia" w:asciiTheme="minorEastAsia" w:hAnsiTheme="minorEastAsia" w:eastAsiaTheme="minorEastAsia" w:cstheme="minorEastAsia"/>
          <w:iCs/>
          <w:color w:val="auto"/>
          <w:sz w:val="24"/>
          <w:szCs w:val="24"/>
          <w:highlight w:val="none"/>
          <w:lang w:val="en-US" w:eastAsia="zh-CN"/>
        </w:rPr>
        <w:t>2、</w:t>
      </w:r>
      <w:r>
        <w:rPr>
          <w:rFonts w:hint="eastAsia" w:asciiTheme="minorEastAsia" w:hAnsiTheme="minorEastAsia" w:eastAsiaTheme="minorEastAsia" w:cstheme="minorEastAsia"/>
          <w:iCs/>
          <w:color w:val="auto"/>
          <w:sz w:val="24"/>
          <w:szCs w:val="24"/>
          <w:highlight w:val="none"/>
        </w:rPr>
        <w:t>法定代表人资格证明书</w:t>
      </w:r>
      <w:r>
        <w:rPr>
          <w:rFonts w:hint="eastAsia" w:asciiTheme="minorEastAsia" w:hAnsiTheme="minorEastAsia" w:eastAsiaTheme="minorEastAsia" w:cstheme="minorEastAsia"/>
          <w:iCs/>
          <w:color w:val="auto"/>
          <w:sz w:val="24"/>
          <w:szCs w:val="24"/>
          <w:highlight w:val="none"/>
          <w:lang w:eastAsia="zh-CN"/>
        </w:rPr>
        <w:t>、</w:t>
      </w:r>
      <w:r>
        <w:rPr>
          <w:rFonts w:hint="eastAsia" w:asciiTheme="minorEastAsia" w:hAnsiTheme="minorEastAsia" w:eastAsiaTheme="minorEastAsia" w:cstheme="minorEastAsia"/>
          <w:iCs/>
          <w:color w:val="auto"/>
          <w:sz w:val="24"/>
          <w:szCs w:val="24"/>
          <w:highlight w:val="none"/>
        </w:rPr>
        <w:t>法人代表授权书</w:t>
      </w:r>
      <w:r>
        <w:rPr>
          <w:rFonts w:hint="eastAsia" w:asciiTheme="minorEastAsia" w:hAnsiTheme="minorEastAsia" w:eastAsiaTheme="minorEastAsia" w:cstheme="minorEastAsia"/>
          <w:iCs/>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leftChars="0" w:firstLine="1200" w:firstLineChars="500"/>
        <w:textAlignment w:val="auto"/>
        <w:rPr>
          <w:rFonts w:hint="eastAsia" w:asciiTheme="minorEastAsia" w:hAnsiTheme="minorEastAsia" w:eastAsiaTheme="minorEastAsia" w:cstheme="minorEastAsia"/>
          <w:iCs/>
          <w:color w:val="auto"/>
          <w:sz w:val="24"/>
          <w:szCs w:val="24"/>
          <w:highlight w:val="none"/>
          <w:lang w:eastAsia="zh-CN"/>
        </w:rPr>
      </w:pPr>
      <w:r>
        <w:rPr>
          <w:rFonts w:hint="eastAsia" w:asciiTheme="minorEastAsia" w:hAnsiTheme="minorEastAsia" w:eastAsiaTheme="minorEastAsia" w:cstheme="minorEastAsia"/>
          <w:iCs/>
          <w:color w:val="auto"/>
          <w:sz w:val="24"/>
          <w:szCs w:val="24"/>
          <w:highlight w:val="none"/>
          <w:lang w:val="en-US" w:eastAsia="zh-CN"/>
        </w:rPr>
        <w:t>3、</w:t>
      </w:r>
      <w:r>
        <w:rPr>
          <w:rFonts w:hint="eastAsia" w:asciiTheme="minorEastAsia" w:hAnsiTheme="minorEastAsia" w:eastAsiaTheme="minorEastAsia" w:cstheme="minorEastAsia"/>
          <w:iCs/>
          <w:color w:val="auto"/>
          <w:sz w:val="24"/>
          <w:szCs w:val="24"/>
          <w:highlight w:val="none"/>
        </w:rPr>
        <w:t>最近一个年度的财务状况报告</w:t>
      </w:r>
      <w:r>
        <w:rPr>
          <w:rFonts w:hint="eastAsia" w:asciiTheme="minorEastAsia" w:hAnsiTheme="minorEastAsia" w:eastAsiaTheme="minorEastAsia" w:cstheme="minorEastAsia"/>
          <w:iCs/>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leftChars="0" w:firstLine="1200" w:firstLineChars="500"/>
        <w:textAlignment w:val="auto"/>
        <w:rPr>
          <w:rFonts w:hint="eastAsia" w:asciiTheme="minorEastAsia" w:hAnsiTheme="minorEastAsia" w:eastAsiaTheme="minorEastAsia" w:cstheme="minorEastAsia"/>
          <w:iCs/>
          <w:color w:val="auto"/>
          <w:sz w:val="24"/>
          <w:szCs w:val="24"/>
          <w:highlight w:val="none"/>
          <w:lang w:eastAsia="zh-CN"/>
        </w:rPr>
      </w:pPr>
      <w:r>
        <w:rPr>
          <w:rFonts w:hint="eastAsia" w:asciiTheme="minorEastAsia" w:hAnsiTheme="minorEastAsia" w:eastAsiaTheme="minorEastAsia" w:cstheme="minorEastAsia"/>
          <w:iCs/>
          <w:color w:val="auto"/>
          <w:sz w:val="24"/>
          <w:szCs w:val="24"/>
          <w:highlight w:val="none"/>
          <w:lang w:val="en-US" w:eastAsia="zh-CN"/>
        </w:rPr>
        <w:t>4、</w:t>
      </w:r>
      <w:r>
        <w:rPr>
          <w:rFonts w:hint="eastAsia" w:asciiTheme="minorEastAsia" w:hAnsiTheme="minorEastAsia" w:eastAsiaTheme="minorEastAsia" w:cstheme="minorEastAsia"/>
          <w:iCs/>
          <w:color w:val="auto"/>
          <w:sz w:val="24"/>
          <w:szCs w:val="24"/>
          <w:highlight w:val="none"/>
        </w:rPr>
        <w:t>依法缴纳税收和社会保障资金的相关材料</w:t>
      </w:r>
      <w:r>
        <w:rPr>
          <w:rFonts w:hint="eastAsia" w:asciiTheme="minorEastAsia" w:hAnsiTheme="minorEastAsia" w:eastAsiaTheme="minorEastAsia" w:cstheme="minorEastAsia"/>
          <w:iCs/>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ind w:leftChars="0" w:firstLine="1200" w:firstLineChars="500"/>
        <w:textAlignment w:val="auto"/>
        <w:rPr>
          <w:rFonts w:hint="eastAsia" w:asciiTheme="minorEastAsia" w:hAnsiTheme="minorEastAsia" w:eastAsiaTheme="minorEastAsia" w:cstheme="minorEastAsia"/>
          <w:iCs/>
          <w:color w:val="auto"/>
          <w:sz w:val="24"/>
          <w:szCs w:val="24"/>
          <w:highlight w:val="none"/>
          <w:lang w:eastAsia="zh-CN"/>
        </w:rPr>
      </w:pPr>
      <w:r>
        <w:rPr>
          <w:rFonts w:hint="eastAsia" w:asciiTheme="minorEastAsia" w:hAnsiTheme="minorEastAsia" w:eastAsiaTheme="minorEastAsia" w:cstheme="minorEastAsia"/>
          <w:iCs/>
          <w:color w:val="auto"/>
          <w:sz w:val="24"/>
          <w:szCs w:val="24"/>
          <w:highlight w:val="none"/>
          <w:lang w:val="en-US" w:eastAsia="zh-CN"/>
        </w:rPr>
        <w:t>5、</w:t>
      </w:r>
      <w:r>
        <w:rPr>
          <w:rFonts w:hint="eastAsia" w:asciiTheme="minorEastAsia" w:hAnsiTheme="minorEastAsia" w:eastAsiaTheme="minorEastAsia" w:cstheme="minorEastAsia"/>
          <w:iCs/>
          <w:color w:val="auto"/>
          <w:sz w:val="24"/>
          <w:szCs w:val="24"/>
          <w:highlight w:val="none"/>
        </w:rPr>
        <w:t>具备履行合同所必需的设备和专业技术能力的书面声明</w:t>
      </w:r>
      <w:r>
        <w:rPr>
          <w:rFonts w:hint="eastAsia" w:asciiTheme="minorEastAsia" w:hAnsiTheme="minorEastAsia" w:eastAsiaTheme="minorEastAsia" w:cstheme="minorEastAsia"/>
          <w:i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tLeast"/>
        <w:ind w:firstLine="1200" w:firstLineChars="500"/>
        <w:textAlignment w:val="auto"/>
        <w:rPr>
          <w:rFonts w:hint="eastAsia" w:asciiTheme="minorEastAsia" w:hAnsiTheme="minorEastAsia" w:eastAsiaTheme="minorEastAsia" w:cstheme="minorEastAsia"/>
          <w:iCs/>
          <w:color w:val="auto"/>
          <w:sz w:val="24"/>
          <w:szCs w:val="24"/>
          <w:highlight w:val="none"/>
          <w:lang w:eastAsia="zh-CN"/>
        </w:rPr>
      </w:pPr>
      <w:r>
        <w:rPr>
          <w:rFonts w:hint="eastAsia" w:asciiTheme="minorEastAsia" w:hAnsiTheme="minorEastAsia" w:eastAsiaTheme="minorEastAsia" w:cstheme="minorEastAsia"/>
          <w:iCs/>
          <w:color w:val="auto"/>
          <w:sz w:val="24"/>
          <w:szCs w:val="24"/>
          <w:highlight w:val="none"/>
          <w:lang w:val="en-US" w:eastAsia="zh-CN"/>
        </w:rPr>
        <w:t>6、</w:t>
      </w:r>
      <w:r>
        <w:rPr>
          <w:rFonts w:hint="eastAsia" w:asciiTheme="minorEastAsia" w:hAnsiTheme="minorEastAsia" w:eastAsiaTheme="minorEastAsia" w:cstheme="minorEastAsia"/>
          <w:iCs/>
          <w:color w:val="auto"/>
          <w:sz w:val="24"/>
          <w:szCs w:val="24"/>
          <w:highlight w:val="none"/>
        </w:rPr>
        <w:t>参加政府采购活动前 3 年内在经营活动中没有重大违法记录的书面声明</w:t>
      </w:r>
      <w:r>
        <w:rPr>
          <w:rFonts w:hint="eastAsia" w:asciiTheme="minorEastAsia" w:hAnsiTheme="minorEastAsia" w:eastAsiaTheme="minorEastAsia" w:cstheme="minorEastAsia"/>
          <w:iCs/>
          <w:color w:val="auto"/>
          <w:sz w:val="24"/>
          <w:szCs w:val="24"/>
          <w:highlight w:val="none"/>
          <w:lang w:eastAsia="zh-CN"/>
        </w:rPr>
        <w:t>；</w:t>
      </w:r>
    </w:p>
    <w:p>
      <w:pPr>
        <w:pStyle w:val="11"/>
        <w:ind w:firstLine="1200" w:firstLineChars="500"/>
        <w:rPr>
          <w:rFonts w:hint="default"/>
          <w:lang w:val="en-US" w:eastAsia="zh-CN"/>
        </w:rPr>
      </w:pPr>
      <w:r>
        <w:rPr>
          <w:rFonts w:hint="eastAsia" w:asciiTheme="minorEastAsia" w:hAnsiTheme="minorEastAsia" w:eastAsiaTheme="minorEastAsia" w:cstheme="minorEastAsia"/>
          <w:iCs/>
          <w:color w:val="auto"/>
          <w:sz w:val="24"/>
          <w:szCs w:val="24"/>
          <w:highlight w:val="none"/>
          <w:lang w:val="en-US" w:eastAsia="zh-CN"/>
        </w:rPr>
        <w:t>7、</w:t>
      </w:r>
      <w:r>
        <w:rPr>
          <w:rFonts w:hint="eastAsia" w:asciiTheme="minorEastAsia" w:hAnsiTheme="minorEastAsia" w:eastAsiaTheme="minorEastAsia" w:cstheme="minorEastAsia"/>
          <w:color w:val="auto"/>
          <w:sz w:val="24"/>
          <w:szCs w:val="24"/>
          <w:lang w:val="en-US" w:eastAsia="zh-CN"/>
        </w:rPr>
        <w:t>中小企业声明（</w:t>
      </w:r>
      <w:r>
        <w:rPr>
          <w:rFonts w:hint="eastAsia" w:asciiTheme="minorEastAsia" w:hAnsiTheme="minorEastAsia" w:eastAsiaTheme="minorEastAsia" w:cstheme="minorEastAsia"/>
          <w:b/>
          <w:bCs/>
          <w:i/>
          <w:iCs/>
          <w:color w:val="auto"/>
          <w:sz w:val="21"/>
          <w:szCs w:val="21"/>
          <w:lang w:val="en-US" w:eastAsia="zh-CN"/>
        </w:rPr>
        <w:t>依据谈判文件</w:t>
      </w:r>
      <w:r>
        <w:rPr>
          <w:rFonts w:hint="eastAsia" w:asciiTheme="minorEastAsia" w:hAnsiTheme="minorEastAsia" w:eastAsiaTheme="minorEastAsia" w:cstheme="minorEastAsia"/>
          <w:b/>
          <w:bCs/>
          <w:i/>
          <w:iCs/>
          <w:color w:val="auto"/>
          <w:sz w:val="21"/>
          <w:szCs w:val="21"/>
          <w:highlight w:val="none"/>
          <w:lang w:eastAsia="zh-CN"/>
        </w:rPr>
        <w:t>附件</w:t>
      </w:r>
      <w:r>
        <w:rPr>
          <w:rFonts w:hint="eastAsia" w:asciiTheme="minorEastAsia" w:hAnsiTheme="minorEastAsia" w:eastAsiaTheme="minorEastAsia" w:cstheme="minorEastAsia"/>
          <w:b/>
          <w:bCs/>
          <w:i/>
          <w:iCs/>
          <w:sz w:val="21"/>
          <w:szCs w:val="21"/>
          <w:lang w:val="en-US" w:eastAsia="zh-CN"/>
        </w:rPr>
        <w:t>2：</w:t>
      </w:r>
      <w:r>
        <w:rPr>
          <w:rFonts w:hint="eastAsia" w:asciiTheme="minorEastAsia" w:hAnsiTheme="minorEastAsia" w:eastAsiaTheme="minorEastAsia" w:cstheme="minorEastAsia"/>
          <w:b/>
          <w:bCs/>
          <w:i/>
          <w:iCs/>
          <w:caps w:val="0"/>
          <w:color w:val="000000"/>
          <w:spacing w:val="0"/>
          <w:sz w:val="21"/>
          <w:szCs w:val="21"/>
        </w:rPr>
        <w:t>关于印发中小企业划型标准规定的通知</w:t>
      </w:r>
      <w:r>
        <w:rPr>
          <w:rFonts w:hint="eastAsia" w:asciiTheme="minorEastAsia" w:hAnsiTheme="minorEastAsia" w:eastAsiaTheme="minorEastAsia" w:cstheme="minorEastAsia"/>
          <w:b/>
          <w:bCs/>
          <w:i/>
          <w:iCs/>
          <w:caps w:val="0"/>
          <w:color w:val="000000"/>
          <w:spacing w:val="0"/>
          <w:sz w:val="21"/>
          <w:szCs w:val="21"/>
          <w:lang w:eastAsia="zh-CN"/>
        </w:rPr>
        <w:t>符合条件的，可提供；不符合条件的，可不提供。</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tLeast"/>
        <w:ind w:firstLine="562" w:firstLineChars="200"/>
        <w:textAlignment w:val="auto"/>
        <w:outlineLvl w:val="0"/>
        <w:rPr>
          <w:rFonts w:hint="eastAsia" w:asciiTheme="minorEastAsia" w:hAnsiTheme="minorEastAsia" w:eastAsiaTheme="minorEastAsia" w:cstheme="minorEastAsia"/>
          <w:b/>
          <w:bCs/>
          <w:color w:val="auto"/>
          <w:sz w:val="28"/>
          <w:szCs w:val="28"/>
          <w:highlight w:val="none"/>
          <w:lang w:eastAsia="zh-CN"/>
        </w:rPr>
      </w:pPr>
      <w:bookmarkStart w:id="53" w:name="_Toc387"/>
      <w:r>
        <w:rPr>
          <w:rFonts w:hint="eastAsia" w:asciiTheme="minorEastAsia" w:hAnsiTheme="minorEastAsia" w:eastAsiaTheme="minorEastAsia" w:cstheme="minorEastAsia"/>
          <w:b/>
          <w:bCs/>
          <w:color w:val="auto"/>
          <w:sz w:val="28"/>
          <w:szCs w:val="28"/>
          <w:highlight w:val="none"/>
          <w:lang w:eastAsia="zh-CN"/>
        </w:rPr>
        <w:t>二、报价文件</w:t>
      </w:r>
    </w:p>
    <w:p>
      <w:pPr>
        <w:keepNext w:val="0"/>
        <w:keepLines w:val="0"/>
        <w:pageBreakBefore w:val="0"/>
        <w:widowControl w:val="0"/>
        <w:kinsoku/>
        <w:wordWrap/>
        <w:overflowPunct/>
        <w:topLinePunct w:val="0"/>
        <w:autoSpaceDE/>
        <w:autoSpaceDN/>
        <w:bidi w:val="0"/>
        <w:adjustRightInd/>
        <w:snapToGrid w:val="0"/>
        <w:spacing w:line="240" w:lineRule="atLeast"/>
        <w:ind w:firstLine="1200" w:firstLineChars="500"/>
        <w:textAlignment w:val="auto"/>
        <w:outlineLvl w:val="0"/>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iCs/>
          <w:color w:val="auto"/>
          <w:sz w:val="24"/>
          <w:szCs w:val="24"/>
          <w:highlight w:val="none"/>
        </w:rPr>
        <w:t>开标一览表</w:t>
      </w:r>
      <w:r>
        <w:rPr>
          <w:rFonts w:hint="eastAsia" w:asciiTheme="minorEastAsia" w:hAnsiTheme="minorEastAsia" w:eastAsiaTheme="minorEastAsia" w:cstheme="minorEastAsia"/>
          <w:b w:val="0"/>
          <w:bCs w:val="0"/>
          <w:i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tLeast"/>
        <w:ind w:firstLine="1200" w:firstLineChars="500"/>
        <w:textAlignment w:val="auto"/>
        <w:outlineLvl w:val="0"/>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2、</w:t>
      </w:r>
      <w:bookmarkEnd w:id="53"/>
      <w:r>
        <w:rPr>
          <w:rFonts w:hint="eastAsia" w:asciiTheme="minorEastAsia" w:hAnsiTheme="minorEastAsia" w:eastAsiaTheme="minorEastAsia" w:cstheme="minorEastAsia"/>
          <w:b w:val="0"/>
          <w:bCs w:val="0"/>
          <w:iCs/>
          <w:color w:val="auto"/>
          <w:sz w:val="24"/>
          <w:szCs w:val="24"/>
          <w:highlight w:val="none"/>
          <w:lang w:val="en-US" w:eastAsia="zh-CN"/>
        </w:rPr>
        <w:t>标价的工程量清单详细报价表</w:t>
      </w:r>
      <w:r>
        <w:rPr>
          <w:rFonts w:hint="eastAsia" w:asciiTheme="minorEastAsia" w:hAnsiTheme="minorEastAsia" w:eastAsiaTheme="minorEastAsia" w:cstheme="minorEastAsia"/>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tLeast"/>
        <w:ind w:firstLine="562" w:firstLineChars="200"/>
        <w:textAlignment w:val="auto"/>
        <w:outlineLvl w:val="0"/>
        <w:rPr>
          <w:rFonts w:hint="eastAsia" w:asciiTheme="minorEastAsia" w:hAnsiTheme="minorEastAsia" w:eastAsiaTheme="minorEastAsia" w:cstheme="minorEastAsia"/>
          <w:b/>
          <w:bCs/>
          <w:color w:val="auto"/>
          <w:sz w:val="28"/>
          <w:szCs w:val="28"/>
          <w:highlight w:val="none"/>
          <w:lang w:eastAsia="zh-CN"/>
        </w:rPr>
      </w:pPr>
      <w:bookmarkStart w:id="54" w:name="_Toc20632"/>
      <w:r>
        <w:rPr>
          <w:rFonts w:hint="eastAsia" w:asciiTheme="minorEastAsia" w:hAnsiTheme="minorEastAsia" w:eastAsiaTheme="minorEastAsia" w:cstheme="minorEastAsia"/>
          <w:b/>
          <w:bCs/>
          <w:color w:val="auto"/>
          <w:sz w:val="28"/>
          <w:szCs w:val="28"/>
          <w:highlight w:val="none"/>
          <w:lang w:eastAsia="zh-CN"/>
        </w:rPr>
        <w:t>三、商务文件</w:t>
      </w:r>
    </w:p>
    <w:p>
      <w:pPr>
        <w:pStyle w:val="14"/>
        <w:keepNext w:val="0"/>
        <w:keepLines w:val="0"/>
        <w:pageBreakBefore w:val="0"/>
        <w:widowControl w:val="0"/>
        <w:kinsoku/>
        <w:wordWrap/>
        <w:overflowPunct/>
        <w:topLinePunct w:val="0"/>
        <w:autoSpaceDE/>
        <w:autoSpaceDN/>
        <w:bidi w:val="0"/>
        <w:adjustRightInd/>
        <w:snapToGrid w:val="0"/>
        <w:spacing w:line="240" w:lineRule="atLeast"/>
        <w:ind w:left="0" w:firstLine="1200" w:firstLineChars="500"/>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1、</w:t>
      </w:r>
      <w:r>
        <w:rPr>
          <w:rFonts w:hint="eastAsia" w:asciiTheme="minorEastAsia" w:hAnsiTheme="minorEastAsia" w:eastAsiaTheme="minorEastAsia" w:cstheme="minorEastAsia"/>
          <w:i w:val="0"/>
          <w:iCs w:val="0"/>
          <w:color w:val="auto"/>
          <w:sz w:val="24"/>
          <w:szCs w:val="24"/>
          <w:lang w:val="zh-CN"/>
        </w:rPr>
        <w:t>投标函</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tLeast"/>
        <w:ind w:left="0" w:firstLine="1200" w:firstLineChars="500"/>
        <w:textAlignment w:val="auto"/>
        <w:outlineLvl w:val="0"/>
        <w:rPr>
          <w:rFonts w:hint="eastAsia" w:asciiTheme="minorEastAsia" w:hAnsiTheme="minorEastAsia" w:eastAsiaTheme="minorEastAsia" w:cstheme="minorEastAsia"/>
          <w:i w:val="0"/>
          <w:i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i w:val="0"/>
          <w:iCs w:val="0"/>
          <w:color w:val="auto"/>
          <w:kern w:val="2"/>
          <w:sz w:val="24"/>
          <w:szCs w:val="24"/>
          <w:lang w:val="en-US" w:eastAsia="zh-CN" w:bidi="ar-SA"/>
        </w:rPr>
        <w:t>拟派项目负责人及管理技术人员一览表</w:t>
      </w:r>
    </w:p>
    <w:p>
      <w:pPr>
        <w:keepNext w:val="0"/>
        <w:keepLines w:val="0"/>
        <w:pageBreakBefore w:val="0"/>
        <w:widowControl w:val="0"/>
        <w:kinsoku/>
        <w:wordWrap/>
        <w:overflowPunct/>
        <w:topLinePunct w:val="0"/>
        <w:autoSpaceDE/>
        <w:autoSpaceDN/>
        <w:bidi w:val="0"/>
        <w:adjustRightInd/>
        <w:snapToGrid w:val="0"/>
        <w:spacing w:line="240" w:lineRule="atLeast"/>
        <w:ind w:left="0" w:firstLine="1200" w:firstLineChars="500"/>
        <w:textAlignment w:val="auto"/>
        <w:outlineLvl w:val="0"/>
        <w:rPr>
          <w:rFonts w:hint="default" w:asciiTheme="minorEastAsia" w:hAnsiTheme="minorEastAsia" w:eastAsiaTheme="minorEastAsia" w:cstheme="minorEastAsia"/>
          <w:b w:val="0"/>
          <w:bCs w:val="0"/>
          <w:i w:val="0"/>
          <w:i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i w:val="0"/>
          <w:iCs w:val="0"/>
          <w:color w:val="auto"/>
          <w:sz w:val="24"/>
          <w:szCs w:val="24"/>
          <w:highlight w:val="none"/>
        </w:rPr>
        <w:t>商务条款响应及偏离表</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tLeast"/>
        <w:ind w:firstLine="562" w:firstLineChars="200"/>
        <w:textAlignment w:val="auto"/>
        <w:outlineLvl w:val="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四</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lang w:eastAsia="zh-CN"/>
        </w:rPr>
        <w:t>技术文件</w:t>
      </w:r>
    </w:p>
    <w:p>
      <w:pPr>
        <w:pStyle w:val="11"/>
        <w:keepNext w:val="0"/>
        <w:keepLines w:val="0"/>
        <w:pageBreakBefore w:val="0"/>
        <w:widowControl w:val="0"/>
        <w:kinsoku/>
        <w:wordWrap/>
        <w:overflowPunct/>
        <w:topLinePunct w:val="0"/>
        <w:autoSpaceDE/>
        <w:autoSpaceDN/>
        <w:bidi w:val="0"/>
        <w:adjustRightInd/>
        <w:snapToGrid w:val="0"/>
        <w:spacing w:line="240" w:lineRule="atLeast"/>
        <w:ind w:firstLine="1200" w:firstLineChars="500"/>
        <w:textAlignment w:val="auto"/>
        <w:rPr>
          <w:rFonts w:hint="eastAsia" w:asciiTheme="minorEastAsia" w:hAnsiTheme="minorEastAsia" w:eastAsiaTheme="minorEastAsia" w:cstheme="minorEastAsia"/>
          <w:iCs/>
          <w:color w:val="auto"/>
          <w:sz w:val="24"/>
          <w:szCs w:val="24"/>
          <w:highlight w:val="none"/>
          <w:lang w:val="en-US" w:eastAsia="zh-CN"/>
        </w:rPr>
      </w:pPr>
      <w:r>
        <w:rPr>
          <w:rFonts w:hint="eastAsia" w:asciiTheme="minorEastAsia" w:hAnsiTheme="minorEastAsia" w:eastAsiaTheme="minorEastAsia" w:cstheme="minorEastAsia"/>
          <w:iCs/>
          <w:color w:val="auto"/>
          <w:sz w:val="24"/>
          <w:szCs w:val="24"/>
          <w:highlight w:val="none"/>
          <w:lang w:val="en-US" w:eastAsia="zh-CN"/>
        </w:rPr>
        <w:t>1、技术参数响应及偏离表；</w:t>
      </w:r>
    </w:p>
    <w:p>
      <w:pPr>
        <w:pStyle w:val="11"/>
        <w:keepNext w:val="0"/>
        <w:keepLines w:val="0"/>
        <w:pageBreakBefore w:val="0"/>
        <w:widowControl w:val="0"/>
        <w:kinsoku/>
        <w:wordWrap/>
        <w:overflowPunct/>
        <w:topLinePunct w:val="0"/>
        <w:autoSpaceDE/>
        <w:autoSpaceDN/>
        <w:bidi w:val="0"/>
        <w:adjustRightInd/>
        <w:snapToGrid w:val="0"/>
        <w:spacing w:line="240" w:lineRule="atLeast"/>
        <w:ind w:firstLine="1200" w:firstLineChars="500"/>
        <w:textAlignment w:val="auto"/>
        <w:rPr>
          <w:rFonts w:hint="eastAsia" w:asciiTheme="minorEastAsia" w:hAnsiTheme="minorEastAsia" w:eastAsiaTheme="minorEastAsia" w:cstheme="minorEastAsia"/>
          <w:iCs/>
          <w:color w:val="auto"/>
          <w:sz w:val="24"/>
          <w:szCs w:val="24"/>
          <w:highlight w:val="none"/>
          <w:lang w:val="en-US" w:eastAsia="zh-CN"/>
        </w:rPr>
      </w:pPr>
      <w:r>
        <w:rPr>
          <w:rFonts w:hint="eastAsia" w:asciiTheme="minorEastAsia" w:hAnsiTheme="minorEastAsia" w:eastAsiaTheme="minorEastAsia" w:cstheme="minorEastAsia"/>
          <w:iCs/>
          <w:color w:val="auto"/>
          <w:sz w:val="24"/>
          <w:szCs w:val="24"/>
          <w:highlight w:val="none"/>
          <w:lang w:val="en-US" w:eastAsia="zh-CN"/>
        </w:rPr>
        <w:t>2、材料明细清单；</w:t>
      </w:r>
    </w:p>
    <w:p>
      <w:pPr>
        <w:pStyle w:val="11"/>
        <w:keepNext w:val="0"/>
        <w:keepLines w:val="0"/>
        <w:pageBreakBefore w:val="0"/>
        <w:widowControl w:val="0"/>
        <w:kinsoku/>
        <w:wordWrap/>
        <w:overflowPunct/>
        <w:topLinePunct w:val="0"/>
        <w:autoSpaceDE/>
        <w:autoSpaceDN/>
        <w:bidi w:val="0"/>
        <w:adjustRightInd/>
        <w:snapToGrid w:val="0"/>
        <w:spacing w:line="240" w:lineRule="atLeast"/>
        <w:ind w:firstLine="1200" w:firstLineChars="500"/>
        <w:textAlignment w:val="auto"/>
        <w:rPr>
          <w:rFonts w:hint="default" w:asciiTheme="minorEastAsia" w:hAnsiTheme="minorEastAsia" w:eastAsiaTheme="minorEastAsia" w:cstheme="minorEastAsia"/>
          <w:iCs/>
          <w:color w:val="auto"/>
          <w:sz w:val="24"/>
          <w:szCs w:val="24"/>
          <w:highlight w:val="none"/>
          <w:lang w:val="en-US" w:eastAsia="zh-CN"/>
        </w:rPr>
      </w:pPr>
      <w:r>
        <w:rPr>
          <w:rFonts w:hint="eastAsia" w:asciiTheme="minorEastAsia" w:hAnsiTheme="minorEastAsia" w:eastAsiaTheme="minorEastAsia" w:cstheme="minorEastAsia"/>
          <w:iCs/>
          <w:color w:val="auto"/>
          <w:sz w:val="24"/>
          <w:szCs w:val="24"/>
          <w:highlight w:val="none"/>
          <w:lang w:val="en-US" w:eastAsia="zh-CN"/>
        </w:rPr>
        <w:t>3、节能和环境标志产品证明材料清单（如有可提供）；</w:t>
      </w:r>
    </w:p>
    <w:p>
      <w:pPr>
        <w:pStyle w:val="11"/>
        <w:keepNext w:val="0"/>
        <w:keepLines w:val="0"/>
        <w:pageBreakBefore w:val="0"/>
        <w:widowControl w:val="0"/>
        <w:kinsoku/>
        <w:wordWrap/>
        <w:overflowPunct/>
        <w:topLinePunct w:val="0"/>
        <w:autoSpaceDE/>
        <w:autoSpaceDN/>
        <w:bidi w:val="0"/>
        <w:adjustRightInd/>
        <w:snapToGrid w:val="0"/>
        <w:spacing w:line="240" w:lineRule="atLeast"/>
        <w:ind w:firstLine="1200" w:firstLineChars="500"/>
        <w:textAlignment w:val="auto"/>
        <w:rPr>
          <w:rFonts w:hint="eastAsia" w:asciiTheme="minorEastAsia" w:hAnsiTheme="minorEastAsia" w:eastAsiaTheme="minorEastAsia" w:cstheme="minorEastAsia"/>
          <w:iCs/>
          <w:color w:val="auto"/>
          <w:sz w:val="24"/>
          <w:szCs w:val="24"/>
          <w:highlight w:val="none"/>
          <w:lang w:val="en-US" w:eastAsia="zh-CN"/>
        </w:rPr>
      </w:pPr>
      <w:r>
        <w:rPr>
          <w:rFonts w:hint="eastAsia" w:asciiTheme="minorEastAsia" w:hAnsiTheme="minorEastAsia" w:eastAsiaTheme="minorEastAsia" w:cstheme="minorEastAsia"/>
          <w:iCs/>
          <w:color w:val="auto"/>
          <w:sz w:val="24"/>
          <w:szCs w:val="24"/>
          <w:highlight w:val="none"/>
          <w:lang w:val="en-US" w:eastAsia="zh-CN"/>
        </w:rPr>
        <w:t>4、项目实施方案；</w:t>
      </w:r>
    </w:p>
    <w:p>
      <w:pPr>
        <w:pStyle w:val="11"/>
        <w:keepNext w:val="0"/>
        <w:keepLines w:val="0"/>
        <w:pageBreakBefore w:val="0"/>
        <w:widowControl w:val="0"/>
        <w:kinsoku/>
        <w:wordWrap/>
        <w:overflowPunct/>
        <w:topLinePunct w:val="0"/>
        <w:autoSpaceDE/>
        <w:autoSpaceDN/>
        <w:bidi w:val="0"/>
        <w:adjustRightInd/>
        <w:snapToGrid w:val="0"/>
        <w:spacing w:line="240" w:lineRule="atLeast"/>
        <w:ind w:firstLine="1200" w:firstLineChars="500"/>
        <w:textAlignment w:val="auto"/>
        <w:rPr>
          <w:rFonts w:hint="eastAsia" w:asciiTheme="minorEastAsia" w:hAnsiTheme="minorEastAsia" w:eastAsiaTheme="minorEastAsia" w:cstheme="minorEastAsia"/>
          <w:iCs/>
          <w:color w:val="auto"/>
          <w:sz w:val="24"/>
          <w:szCs w:val="24"/>
          <w:highlight w:val="none"/>
          <w:lang w:val="en-US" w:eastAsia="zh-CN"/>
        </w:rPr>
      </w:pPr>
      <w:r>
        <w:rPr>
          <w:rFonts w:hint="eastAsia" w:asciiTheme="minorEastAsia" w:hAnsiTheme="minorEastAsia" w:eastAsiaTheme="minorEastAsia" w:cstheme="minorEastAsia"/>
          <w:iCs/>
          <w:color w:val="auto"/>
          <w:sz w:val="24"/>
          <w:szCs w:val="24"/>
          <w:highlight w:val="none"/>
          <w:lang w:val="en-US" w:eastAsia="zh-CN"/>
        </w:rPr>
        <w:t>5、现场勘察；</w:t>
      </w:r>
    </w:p>
    <w:bookmarkEnd w:id="54"/>
    <w:p>
      <w:pPr>
        <w:keepNext w:val="0"/>
        <w:keepLines w:val="0"/>
        <w:pageBreakBefore w:val="0"/>
        <w:widowControl w:val="0"/>
        <w:kinsoku/>
        <w:wordWrap/>
        <w:overflowPunct/>
        <w:topLinePunct w:val="0"/>
        <w:autoSpaceDE/>
        <w:autoSpaceDN/>
        <w:bidi w:val="0"/>
        <w:adjustRightInd/>
        <w:snapToGrid/>
        <w:spacing w:line="240" w:lineRule="atLeast"/>
        <w:ind w:firstLine="562" w:firstLineChars="200"/>
        <w:textAlignment w:val="auto"/>
        <w:outlineLvl w:val="0"/>
        <w:rPr>
          <w:rFonts w:hint="eastAsia" w:asciiTheme="minorEastAsia" w:hAnsiTheme="minorEastAsia" w:eastAsiaTheme="minorEastAsia" w:cstheme="minorEastAsia"/>
          <w:b/>
          <w:bCs/>
          <w:color w:val="auto"/>
          <w:sz w:val="28"/>
          <w:szCs w:val="28"/>
          <w:highlight w:val="none"/>
        </w:rPr>
      </w:pPr>
      <w:bookmarkStart w:id="55" w:name="_Toc13487"/>
      <w:r>
        <w:rPr>
          <w:rFonts w:hint="eastAsia" w:asciiTheme="minorEastAsia" w:hAnsiTheme="minorEastAsia" w:eastAsiaTheme="minorEastAsia" w:cstheme="minorEastAsia"/>
          <w:b/>
          <w:bCs/>
          <w:color w:val="auto"/>
          <w:sz w:val="28"/>
          <w:szCs w:val="28"/>
          <w:highlight w:val="none"/>
          <w:lang w:eastAsia="zh-CN"/>
        </w:rPr>
        <w:t>五</w:t>
      </w:r>
      <w:r>
        <w:rPr>
          <w:rFonts w:hint="eastAsia" w:asciiTheme="minorEastAsia" w:hAnsiTheme="minorEastAsia" w:eastAsiaTheme="minorEastAsia" w:cstheme="minorEastAsia"/>
          <w:b/>
          <w:bCs/>
          <w:color w:val="auto"/>
          <w:sz w:val="28"/>
          <w:szCs w:val="28"/>
          <w:highlight w:val="none"/>
        </w:rPr>
        <w:t>、供应商认为有必要提供的声明及文件资料</w:t>
      </w:r>
      <w:bookmarkEnd w:id="55"/>
    </w:p>
    <w:p>
      <w:pPr>
        <w:keepNext w:val="0"/>
        <w:keepLines w:val="0"/>
        <w:pageBreakBefore w:val="0"/>
        <w:widowControl w:val="0"/>
        <w:kinsoku/>
        <w:wordWrap/>
        <w:overflowPunct/>
        <w:topLinePunct w:val="0"/>
        <w:autoSpaceDE/>
        <w:autoSpaceDN/>
        <w:bidi w:val="0"/>
        <w:adjustRightInd/>
        <w:snapToGrid/>
        <w:spacing w:line="240" w:lineRule="atLeast"/>
        <w:ind w:firstLine="562" w:firstLineChars="200"/>
        <w:textAlignment w:val="auto"/>
        <w:outlineLvl w:val="0"/>
        <w:rPr>
          <w:rFonts w:hint="eastAsia" w:asciiTheme="minorEastAsia" w:hAnsiTheme="minorEastAsia" w:eastAsiaTheme="minorEastAsia" w:cstheme="minorEastAsia"/>
          <w:b/>
          <w:bCs/>
          <w:color w:val="auto"/>
          <w:sz w:val="28"/>
          <w:szCs w:val="28"/>
          <w:highlight w:val="none"/>
        </w:rPr>
      </w:pPr>
      <w:bookmarkStart w:id="56" w:name="_Toc28342"/>
      <w:r>
        <w:rPr>
          <w:rFonts w:hint="eastAsia" w:asciiTheme="minorEastAsia" w:hAnsiTheme="minorEastAsia" w:eastAsiaTheme="minorEastAsia" w:cstheme="minorEastAsia"/>
          <w:b/>
          <w:bCs/>
          <w:color w:val="auto"/>
          <w:sz w:val="28"/>
          <w:szCs w:val="28"/>
          <w:highlight w:val="none"/>
          <w:lang w:val="en-US" w:eastAsia="zh-CN"/>
        </w:rPr>
        <w:t>六</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其他相关附表格式</w:t>
      </w:r>
      <w:bookmarkEnd w:id="56"/>
    </w:p>
    <w:p>
      <w:pPr>
        <w:pStyle w:val="11"/>
        <w:ind w:firstLine="1200" w:firstLineChars="5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color w:val="auto"/>
          <w:sz w:val="24"/>
          <w:szCs w:val="24"/>
          <w:highlight w:val="none"/>
          <w:lang w:eastAsia="zh-CN"/>
        </w:rPr>
        <w:t>附件</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质疑函范本</w:t>
      </w:r>
      <w:r>
        <w:rPr>
          <w:rFonts w:hint="eastAsia" w:asciiTheme="minorEastAsia" w:hAnsiTheme="minorEastAsia" w:eastAsiaTheme="minorEastAsia" w:cstheme="minorEastAsia"/>
          <w:b w:val="0"/>
          <w:bCs w:val="0"/>
          <w:sz w:val="24"/>
          <w:szCs w:val="24"/>
          <w:lang w:eastAsia="zh-CN"/>
        </w:rPr>
        <w:t>；</w:t>
      </w:r>
    </w:p>
    <w:p>
      <w:pPr>
        <w:pStyle w:val="11"/>
        <w:ind w:firstLine="1200" w:firstLineChars="5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auto"/>
          <w:sz w:val="24"/>
          <w:szCs w:val="24"/>
          <w:highlight w:val="none"/>
          <w:lang w:eastAsia="zh-CN"/>
        </w:rPr>
        <w:t>附件</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i w:val="0"/>
          <w:caps w:val="0"/>
          <w:color w:val="000000"/>
          <w:spacing w:val="0"/>
          <w:sz w:val="24"/>
          <w:szCs w:val="24"/>
        </w:rPr>
        <w:t>关于印发中小企业划型标准规定的通知</w:t>
      </w:r>
      <w:r>
        <w:rPr>
          <w:rFonts w:hint="eastAsia" w:asciiTheme="minorEastAsia" w:hAnsiTheme="minorEastAsia" w:eastAsiaTheme="minorEastAsia" w:cstheme="minorEastAsia"/>
          <w:b w:val="0"/>
          <w:bCs w:val="0"/>
          <w:i w:val="0"/>
          <w:caps w:val="0"/>
          <w:color w:val="000000"/>
          <w:spacing w:val="0"/>
          <w:sz w:val="24"/>
          <w:szCs w:val="24"/>
          <w:lang w:eastAsia="zh-CN"/>
        </w:rPr>
        <w:t>；</w:t>
      </w:r>
    </w:p>
    <w:p>
      <w:pPr>
        <w:ind w:firstLine="1200" w:firstLineChars="500"/>
        <w:rPr>
          <w:color w:val="auto"/>
        </w:rPr>
      </w:pPr>
      <w:r>
        <w:rPr>
          <w:rFonts w:hint="eastAsia" w:asciiTheme="minorEastAsia" w:hAnsiTheme="minorEastAsia" w:eastAsiaTheme="minorEastAsia" w:cstheme="minorEastAsia"/>
          <w:b w:val="0"/>
          <w:bCs w:val="0"/>
          <w:color w:val="auto"/>
          <w:sz w:val="24"/>
          <w:szCs w:val="24"/>
          <w:highlight w:val="none"/>
          <w:lang w:eastAsia="zh-CN"/>
        </w:rPr>
        <w:t>附件</w:t>
      </w:r>
      <w:r>
        <w:rPr>
          <w:rFonts w:hint="eastAsia" w:asciiTheme="minorEastAsia" w:hAnsiTheme="minorEastAsia" w:eastAsiaTheme="minorEastAsia" w:cstheme="minorEastAsia"/>
          <w:b w:val="0"/>
          <w:bCs w:val="0"/>
          <w:kern w:val="2"/>
          <w:sz w:val="24"/>
          <w:szCs w:val="24"/>
          <w:lang w:val="en-US" w:eastAsia="zh-CN" w:bidi="ar-SA"/>
        </w:rPr>
        <w:t>3：</w:t>
      </w:r>
      <w:r>
        <w:rPr>
          <w:rFonts w:hint="eastAsia" w:asciiTheme="minorEastAsia" w:hAnsiTheme="minorEastAsia" w:eastAsiaTheme="minorEastAsia" w:cstheme="minorEastAsia"/>
          <w:b w:val="0"/>
          <w:bCs w:val="0"/>
          <w:i w:val="0"/>
          <w:caps w:val="0"/>
          <w:color w:val="auto"/>
          <w:spacing w:val="0"/>
          <w:sz w:val="24"/>
          <w:szCs w:val="24"/>
          <w:shd w:val="clear" w:fill="FFFFFF"/>
          <w:vertAlign w:val="baseline"/>
        </w:rPr>
        <w:t>市场监管总局关于发布参与实施政府采购节能产品、环境标志产品认证机构名录的公告</w:t>
      </w:r>
      <w:r>
        <w:rPr>
          <w:rFonts w:hint="eastAsia" w:asciiTheme="minorEastAsia" w:hAnsiTheme="minorEastAsia" w:eastAsiaTheme="minorEastAsia" w:cstheme="minorEastAsia"/>
          <w:b w:val="0"/>
          <w:bCs w:val="0"/>
          <w:i w:val="0"/>
          <w:caps w:val="0"/>
          <w:color w:val="auto"/>
          <w:spacing w:val="0"/>
          <w:sz w:val="24"/>
          <w:szCs w:val="24"/>
          <w:shd w:val="clear" w:fill="FFFFFF"/>
          <w:vertAlign w:val="baseline"/>
          <w:lang w:eastAsia="zh-CN"/>
        </w:rPr>
        <w:t>；</w:t>
      </w:r>
    </w:p>
    <w:p>
      <w:pPr>
        <w:pStyle w:val="19"/>
        <w:rPr>
          <w:rFonts w:hint="eastAsia" w:asciiTheme="minorEastAsia" w:hAnsiTheme="minorEastAsia" w:eastAsiaTheme="minorEastAsia" w:cstheme="minorEastAsia"/>
          <w:color w:val="auto"/>
        </w:rPr>
      </w:pPr>
    </w:p>
    <w:p>
      <w:pPr>
        <w:pStyle w:val="39"/>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8"/>
          <w:szCs w:val="36"/>
          <w:highlight w:val="none"/>
        </w:rPr>
        <w:br w:type="page"/>
      </w:r>
      <w:bookmarkEnd w:id="51"/>
      <w:bookmarkEnd w:id="52"/>
      <w:bookmarkStart w:id="57" w:name="_Toc12077"/>
      <w:bookmarkStart w:id="58" w:name="_Toc30911"/>
    </w:p>
    <w:bookmarkEnd w:id="57"/>
    <w:bookmarkEnd w:id="58"/>
    <w:p>
      <w:pP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一、资格审查文件格式</w:t>
      </w:r>
    </w:p>
    <w:p>
      <w:pPr>
        <w:pStyle w:val="11"/>
      </w:pPr>
    </w:p>
    <w:p>
      <w:pPr>
        <w:shd w:val="clear" w:color="auto" w:fill="FFFFFF"/>
        <w:spacing w:before="100" w:beforeAutospacing="1" w:after="100" w:afterAutospacing="1" w:line="440" w:lineRule="atLeast"/>
        <w:outlineLvl w:val="0"/>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格式一</w:t>
      </w:r>
    </w:p>
    <w:p>
      <w:pPr>
        <w:shd w:val="clear" w:color="auto" w:fill="FFFFFF"/>
        <w:spacing w:before="100" w:beforeAutospacing="1" w:after="100" w:afterAutospacing="1" w:line="440" w:lineRule="atLeast"/>
        <w:ind w:firstLine="2891" w:firstLineChars="900"/>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z w:val="32"/>
          <w:szCs w:val="32"/>
          <w:highlight w:val="none"/>
        </w:rPr>
        <w:t>投标人基本情况表</w:t>
      </w:r>
    </w:p>
    <w:tbl>
      <w:tblPr>
        <w:tblStyle w:val="24"/>
        <w:tblW w:w="8351"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16"/>
        <w:gridCol w:w="798"/>
        <w:gridCol w:w="892"/>
        <w:gridCol w:w="1716"/>
        <w:gridCol w:w="715"/>
        <w:gridCol w:w="107"/>
        <w:gridCol w:w="158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投标人名称</w:t>
            </w:r>
          </w:p>
        </w:tc>
        <w:tc>
          <w:tcPr>
            <w:tcW w:w="3323"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694"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法定代表人</w:t>
            </w: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组织机构代码</w:t>
            </w:r>
          </w:p>
        </w:tc>
        <w:tc>
          <w:tcPr>
            <w:tcW w:w="3323"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694"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邮政编码</w:t>
            </w: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委托代理人</w:t>
            </w:r>
          </w:p>
        </w:tc>
        <w:tc>
          <w:tcPr>
            <w:tcW w:w="3323"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694"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电子邮箱</w:t>
            </w: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上年营业收入</w:t>
            </w:r>
          </w:p>
        </w:tc>
        <w:tc>
          <w:tcPr>
            <w:tcW w:w="3323"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694"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员工总人数</w:t>
            </w: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固定电话</w:t>
            </w:r>
          </w:p>
        </w:tc>
        <w:tc>
          <w:tcPr>
            <w:tcW w:w="3323"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694"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restart"/>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营业执照</w:t>
            </w:r>
          </w:p>
        </w:tc>
        <w:tc>
          <w:tcPr>
            <w:tcW w:w="2106"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注册号码</w:t>
            </w:r>
          </w:p>
        </w:tc>
        <w:tc>
          <w:tcPr>
            <w:tcW w:w="1716"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822"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注册地址</w:t>
            </w:r>
          </w:p>
        </w:tc>
        <w:tc>
          <w:tcPr>
            <w:tcW w:w="2887"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continue"/>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2106"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发证机关</w:t>
            </w:r>
          </w:p>
        </w:tc>
        <w:tc>
          <w:tcPr>
            <w:tcW w:w="1716"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822"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发证日期</w:t>
            </w:r>
          </w:p>
        </w:tc>
        <w:tc>
          <w:tcPr>
            <w:tcW w:w="2887"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20" w:type="dxa"/>
            <w:vMerge w:val="continue"/>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2106" w:type="dxa"/>
            <w:gridSpan w:val="3"/>
            <w:tcBorders>
              <w:bottom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营业范围（主营）</w:t>
            </w:r>
          </w:p>
        </w:tc>
        <w:tc>
          <w:tcPr>
            <w:tcW w:w="5425" w:type="dxa"/>
            <w:gridSpan w:val="5"/>
            <w:tcBorders>
              <w:bottom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20" w:type="dxa"/>
            <w:vMerge w:val="continue"/>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2106" w:type="dxa"/>
            <w:gridSpan w:val="3"/>
            <w:tcBorders>
              <w:top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特定的资格证书</w:t>
            </w:r>
          </w:p>
        </w:tc>
        <w:tc>
          <w:tcPr>
            <w:tcW w:w="5425" w:type="dxa"/>
            <w:gridSpan w:val="5"/>
            <w:tcBorders>
              <w:top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基本账户开户行及帐号</w:t>
            </w:r>
          </w:p>
        </w:tc>
        <w:tc>
          <w:tcPr>
            <w:tcW w:w="5425" w:type="dxa"/>
            <w:gridSpan w:val="5"/>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税务登记机关</w:t>
            </w:r>
          </w:p>
        </w:tc>
        <w:tc>
          <w:tcPr>
            <w:tcW w:w="5425" w:type="dxa"/>
            <w:gridSpan w:val="5"/>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236"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tc>
        <w:tc>
          <w:tcPr>
            <w:tcW w:w="7115" w:type="dxa"/>
            <w:gridSpan w:val="7"/>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bl>
    <w:p>
      <w:pPr>
        <w:rPr>
          <w:rFonts w:hint="eastAsia" w:asciiTheme="minorEastAsia" w:hAnsiTheme="minorEastAsia" w:eastAsiaTheme="minorEastAsia" w:cstheme="minorEastAsia"/>
          <w:b/>
          <w:color w:val="auto"/>
          <w:sz w:val="24"/>
          <w:highlight w:val="none"/>
        </w:rPr>
      </w:pPr>
    </w:p>
    <w:p>
      <w:pPr>
        <w:shd w:val="clear" w:color="auto" w:fill="FFFFFF"/>
        <w:spacing w:before="100" w:beforeAutospacing="1" w:after="100" w:afterAutospacing="1" w:line="340" w:lineRule="atLeast"/>
        <w:textAlignment w:val="bottom"/>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备注：在本表后附企业营业执照副本</w:t>
      </w:r>
      <w:r>
        <w:rPr>
          <w:rFonts w:hint="eastAsia" w:asciiTheme="minorEastAsia" w:hAnsiTheme="minorEastAsia" w:eastAsiaTheme="minorEastAsia" w:cstheme="minorEastAsia"/>
          <w:b/>
          <w:color w:val="auto"/>
          <w:sz w:val="21"/>
          <w:szCs w:val="21"/>
          <w:highlight w:val="none"/>
          <w:lang w:eastAsia="zh-CN"/>
        </w:rPr>
        <w:t>、特定资格（邀请公告若有要求的提供）证明材料</w:t>
      </w:r>
      <w:r>
        <w:rPr>
          <w:rFonts w:hint="eastAsia" w:asciiTheme="minorEastAsia" w:hAnsiTheme="minorEastAsia" w:eastAsiaTheme="minorEastAsia" w:cstheme="minorEastAsia"/>
          <w:b/>
          <w:color w:val="auto"/>
          <w:sz w:val="21"/>
          <w:szCs w:val="21"/>
          <w:highlight w:val="none"/>
        </w:rPr>
        <w:t>复印件</w:t>
      </w:r>
      <w:r>
        <w:rPr>
          <w:rFonts w:hint="eastAsia" w:asciiTheme="minorEastAsia" w:hAnsiTheme="minorEastAsia" w:eastAsiaTheme="minorEastAsia" w:cstheme="minorEastAsia"/>
          <w:b/>
          <w:color w:val="auto"/>
          <w:sz w:val="21"/>
          <w:szCs w:val="21"/>
          <w:highlight w:val="none"/>
          <w:lang w:eastAsia="zh-CN"/>
        </w:rPr>
        <w:t>或扫描件（加盖公章）</w:t>
      </w:r>
      <w:r>
        <w:rPr>
          <w:rFonts w:hint="eastAsia" w:asciiTheme="minorEastAsia" w:hAnsiTheme="minorEastAsia" w:eastAsiaTheme="minorEastAsia" w:cstheme="minorEastAsia"/>
          <w:b/>
          <w:color w:val="auto"/>
          <w:sz w:val="21"/>
          <w:szCs w:val="21"/>
          <w:highlight w:val="none"/>
        </w:rPr>
        <w:t>。</w:t>
      </w:r>
    </w:p>
    <w:p>
      <w:pPr>
        <w:pStyle w:val="11"/>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b/>
          <w:color w:val="auto"/>
          <w:sz w:val="21"/>
          <w:szCs w:val="21"/>
          <w:highlight w:val="none"/>
        </w:rPr>
      </w:pPr>
    </w:p>
    <w:p>
      <w:pPr>
        <w:pStyle w:val="39"/>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p>
    <w:p>
      <w:pPr>
        <w:pStyle w:val="39"/>
        <w:ind w:left="0" w:leftChars="0" w:firstLine="0" w:firstLineChars="0"/>
        <w:jc w:val="both"/>
        <w:outlineLvl w:val="0"/>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格式二</w:t>
      </w:r>
    </w:p>
    <w:p>
      <w:pPr>
        <w:pStyle w:val="39"/>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法定代表人资格证明书及授权委托书</w:t>
      </w:r>
    </w:p>
    <w:p>
      <w:pPr>
        <w:spacing w:line="480" w:lineRule="exact"/>
        <w:jc w:val="center"/>
        <w:outlineLvl w:val="0"/>
        <w:rPr>
          <w:rFonts w:hint="eastAsia" w:asciiTheme="minorEastAsia" w:hAnsiTheme="minorEastAsia" w:eastAsiaTheme="minorEastAsia" w:cstheme="minorEastAsia"/>
          <w:b/>
          <w:color w:val="auto"/>
          <w:sz w:val="24"/>
          <w:highlight w:val="none"/>
        </w:rPr>
      </w:pPr>
      <w:bookmarkStart w:id="59" w:name="_Toc10553"/>
      <w:r>
        <w:rPr>
          <w:rFonts w:hint="eastAsia" w:asciiTheme="minorEastAsia" w:hAnsiTheme="minorEastAsia" w:eastAsiaTheme="minorEastAsia" w:cstheme="minorEastAsia"/>
          <w:b/>
          <w:color w:val="auto"/>
          <w:sz w:val="24"/>
          <w:highlight w:val="none"/>
        </w:rPr>
        <w:t>（1）法定代表人资格证明书</w:t>
      </w:r>
      <w:bookmarkEnd w:id="59"/>
    </w:p>
    <w:p>
      <w:pPr>
        <w:adjustRightInd w:val="0"/>
        <w:snapToGrid w:val="0"/>
        <w:spacing w:line="300" w:lineRule="auto"/>
        <w:rPr>
          <w:rFonts w:hint="eastAsia" w:asciiTheme="minorEastAsia" w:hAnsiTheme="minorEastAsia" w:eastAsiaTheme="minorEastAsia" w:cstheme="minorEastAsia"/>
          <w:color w:val="auto"/>
          <w:sz w:val="28"/>
          <w:szCs w:val="28"/>
          <w:highlight w:val="none"/>
        </w:rPr>
      </w:pPr>
    </w:p>
    <w:p>
      <w:pPr>
        <w:adjustRightInd w:val="0"/>
        <w:snapToGrid w:val="0"/>
        <w:spacing w:line="48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奇台县政务服务和公共资源交易中心</w:t>
      </w:r>
      <w:r>
        <w:rPr>
          <w:rFonts w:hint="eastAsia" w:asciiTheme="minorEastAsia" w:hAnsiTheme="minorEastAsia" w:eastAsiaTheme="minorEastAsia" w:cstheme="minorEastAsia"/>
          <w:color w:val="auto"/>
          <w:sz w:val="24"/>
          <w:highlight w:val="none"/>
        </w:rPr>
        <w:t xml:space="preserve"> </w:t>
      </w:r>
    </w:p>
    <w:p>
      <w:pPr>
        <w:spacing w:line="360" w:lineRule="auto"/>
        <w:rPr>
          <w:rFonts w:hint="eastAsia" w:asciiTheme="minorEastAsia" w:hAnsiTheme="minorEastAsia" w:eastAsiaTheme="minorEastAsia" w:cstheme="minorEastAsia"/>
          <w:bCs/>
          <w:color w:val="auto"/>
          <w:spacing w:val="8"/>
          <w:sz w:val="24"/>
          <w:highlight w:val="none"/>
          <w:u w:val="single"/>
        </w:rPr>
      </w:pPr>
      <w:r>
        <w:rPr>
          <w:rFonts w:hint="eastAsia" w:asciiTheme="minorEastAsia" w:hAnsiTheme="minorEastAsia" w:eastAsiaTheme="minorEastAsia" w:cstheme="minorEastAsia"/>
          <w:bCs/>
          <w:color w:val="auto"/>
          <w:spacing w:val="8"/>
          <w:sz w:val="24"/>
          <w:highlight w:val="none"/>
        </w:rPr>
        <w:t>单位名称：</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u w:val="single"/>
        </w:rPr>
      </w:pPr>
      <w:r>
        <w:rPr>
          <w:rFonts w:hint="eastAsia" w:asciiTheme="minorEastAsia" w:hAnsiTheme="minorEastAsia" w:eastAsiaTheme="minorEastAsia" w:cstheme="minorEastAsia"/>
          <w:bCs/>
          <w:color w:val="auto"/>
          <w:spacing w:val="8"/>
          <w:sz w:val="24"/>
          <w:highlight w:val="none"/>
        </w:rPr>
        <w:t>单位性质：</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地    址：</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 xml:space="preserve">成立时间： </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年</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月</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日</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经营期限：</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姓    名：</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性别：</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 xml:space="preserve">  年龄：</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职务：</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系</w:t>
      </w:r>
      <w:r>
        <w:rPr>
          <w:rFonts w:hint="eastAsia" w:asciiTheme="minorEastAsia" w:hAnsiTheme="minorEastAsia" w:eastAsiaTheme="minorEastAsia" w:cstheme="minorEastAsia"/>
          <w:bCs/>
          <w:color w:val="auto"/>
          <w:spacing w:val="8"/>
          <w:sz w:val="24"/>
          <w:highlight w:val="none"/>
          <w:u w:val="single"/>
        </w:rPr>
        <w:t xml:space="preserve">     （供应商名称）         </w:t>
      </w:r>
      <w:r>
        <w:rPr>
          <w:rFonts w:hint="eastAsia" w:asciiTheme="minorEastAsia" w:hAnsiTheme="minorEastAsia" w:eastAsiaTheme="minorEastAsia" w:cstheme="minorEastAsia"/>
          <w:bCs/>
          <w:color w:val="auto"/>
          <w:spacing w:val="8"/>
          <w:sz w:val="24"/>
          <w:highlight w:val="none"/>
        </w:rPr>
        <w:t xml:space="preserve"> 的法定代表人。</w:t>
      </w:r>
    </w:p>
    <w:p>
      <w:pPr>
        <w:spacing w:line="360" w:lineRule="auto"/>
        <w:ind w:firstLine="512" w:firstLineChars="200"/>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特此证明。</w:t>
      </w:r>
    </w:p>
    <w:p>
      <w:pPr>
        <w:spacing w:line="360" w:lineRule="auto"/>
        <w:ind w:firstLine="512" w:firstLineChars="200"/>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投标人名称：</w:t>
      </w:r>
      <w:r>
        <w:rPr>
          <w:rFonts w:hint="eastAsia" w:asciiTheme="minorEastAsia" w:hAnsiTheme="minorEastAsia" w:eastAsiaTheme="minorEastAsia" w:cstheme="minorEastAsia"/>
          <w:bCs/>
          <w:color w:val="auto"/>
          <w:spacing w:val="8"/>
          <w:sz w:val="24"/>
          <w:highlight w:val="none"/>
          <w:u w:val="single"/>
        </w:rPr>
        <w:t xml:space="preserve">                              （盖公章）</w:t>
      </w:r>
    </w:p>
    <w:p>
      <w:pPr>
        <w:spacing w:line="360" w:lineRule="auto"/>
        <w:ind w:firstLine="512" w:firstLineChars="200"/>
        <w:rPr>
          <w:rFonts w:hint="eastAsia" w:asciiTheme="minorEastAsia" w:hAnsiTheme="minorEastAsia" w:eastAsiaTheme="minorEastAsia" w:cstheme="minorEastAsia"/>
          <w:b/>
          <w:color w:val="auto"/>
          <w:spacing w:val="8"/>
          <w:sz w:val="24"/>
          <w:highlight w:val="none"/>
        </w:rPr>
      </w:pPr>
      <w:r>
        <w:rPr>
          <w:rFonts w:hint="eastAsia" w:asciiTheme="minorEastAsia" w:hAnsiTheme="minorEastAsia" w:eastAsiaTheme="minorEastAsia" w:cstheme="minorEastAsia"/>
          <w:bCs/>
          <w:color w:val="auto"/>
          <w:spacing w:val="8"/>
          <w:sz w:val="24"/>
          <w:highlight w:val="none"/>
        </w:rPr>
        <w:t>日  期：</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年</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月</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日</w:t>
      </w:r>
    </w:p>
    <w:p>
      <w:pPr>
        <w:spacing w:line="360" w:lineRule="auto"/>
        <w:ind w:firstLine="514" w:firstLineChars="200"/>
        <w:rPr>
          <w:rFonts w:hint="eastAsia" w:asciiTheme="minorEastAsia" w:hAnsiTheme="minorEastAsia" w:eastAsiaTheme="minorEastAsia" w:cstheme="minorEastAsia"/>
          <w:b/>
          <w:color w:val="auto"/>
          <w:spacing w:val="8"/>
          <w:sz w:val="24"/>
          <w:highlight w:val="none"/>
        </w:rPr>
      </w:pPr>
    </w:p>
    <w:p>
      <w:pPr>
        <w:spacing w:line="480" w:lineRule="auto"/>
        <w:ind w:firstLine="720" w:firstLineChars="300"/>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b/>
          <w:color w:val="auto"/>
          <w:sz w:val="28"/>
          <w:szCs w:val="28"/>
          <w:highlight w:val="none"/>
        </w:rPr>
        <w:t xml:space="preserve">          </w:t>
      </w: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16510</wp:posOffset>
                </wp:positionV>
                <wp:extent cx="53721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53721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0pt;margin-top:1.3pt;height:124.75pt;width:423pt;z-index:251659264;mso-width-relative:page;mso-height-relative:page;" fillcolor="#FFFFFF" filled="t" stroked="t" coordsize="21600,21600" o:gfxdata="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uU&#10;kADSAAAABgEAAA8AAAAAAAAAAQAgAAAAIgAAAGRycy9kb3ducmV2LnhtbFBLAQIUABQAAAAIAIdO&#10;4kDPPCeOKQIAAFAEAAAOAAAAAAAAAAEAIAAAACEBAABkcnMvZTJvRG9jLnhtbFBLBQYAAAAABgAG&#10;AFkBAAC8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hint="eastAsia" w:asciiTheme="minorEastAsia" w:hAnsiTheme="minorEastAsia" w:eastAsiaTheme="minorEastAsia" w:cstheme="minorEastAsia"/>
          <w:b/>
          <w:color w:val="auto"/>
          <w:sz w:val="28"/>
          <w:szCs w:val="28"/>
          <w:highlight w:val="none"/>
        </w:rPr>
      </w:pPr>
    </w:p>
    <w:p>
      <w:pPr>
        <w:shd w:val="clear" w:color="auto" w:fill="FFFFFF"/>
        <w:spacing w:before="100" w:beforeAutospacing="1" w:after="100" w:afterAutospacing="1" w:line="440" w:lineRule="atLeas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w:t>
      </w: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w:t>
      </w:r>
    </w:p>
    <w:p>
      <w:pPr>
        <w:pStyle w:val="40"/>
        <w:bidi w:val="0"/>
        <w:jc w:val="center"/>
        <w:rPr>
          <w:rFonts w:hint="eastAsia" w:ascii="宋体" w:hAnsi="宋体" w:eastAsia="宋体" w:cs="宋体"/>
          <w:sz w:val="24"/>
          <w:szCs w:val="24"/>
        </w:rPr>
      </w:pPr>
      <w:r>
        <w:rPr>
          <w:rFonts w:hint="eastAsia" w:asciiTheme="minorEastAsia" w:hAnsiTheme="minorEastAsia" w:eastAsiaTheme="minorEastAsia" w:cstheme="minorEastAsia"/>
          <w:b/>
          <w:bCs/>
          <w:color w:val="auto"/>
          <w:sz w:val="32"/>
          <w:szCs w:val="32"/>
          <w:highlight w:val="none"/>
        </w:rPr>
        <w:br w:type="page"/>
      </w:r>
      <w:bookmarkStart w:id="60" w:name="_Toc28455"/>
      <w:r>
        <w:rPr>
          <w:rFonts w:hint="eastAsia" w:asciiTheme="minorEastAsia" w:hAnsiTheme="minorEastAsia" w:eastAsiaTheme="minorEastAsia" w:cstheme="minorEastAsia"/>
          <w:b/>
          <w:color w:val="auto"/>
          <w:sz w:val="32"/>
          <w:szCs w:val="32"/>
          <w:highlight w:val="none"/>
        </w:rPr>
        <w:t>（2）</w:t>
      </w:r>
      <w:bookmarkEnd w:id="60"/>
      <w:r>
        <w:rPr>
          <w:rFonts w:hint="eastAsia" w:ascii="宋体" w:hAnsi="宋体" w:eastAsia="宋体" w:cs="宋体"/>
          <w:b/>
          <w:kern w:val="0"/>
          <w:sz w:val="30"/>
          <w:szCs w:val="30"/>
          <w:lang w:val="en-US" w:eastAsia="zh-CN" w:bidi="zh-CN"/>
        </w:rPr>
        <w:t>法定代表人授权委托书</w:t>
      </w:r>
      <w:r>
        <w:rPr>
          <w:rFonts w:hint="eastAsia" w:ascii="宋体" w:hAnsi="宋体" w:eastAsia="宋体" w:cs="宋体"/>
          <w:b/>
          <w:bCs/>
          <w:sz w:val="30"/>
          <w:szCs w:val="30"/>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本授权委托书声明：注册于</w:t>
      </w:r>
      <w:r>
        <w:rPr>
          <w:rFonts w:hint="eastAsia" w:ascii="宋体" w:hAnsi="宋体" w:eastAsia="宋体" w:cs="宋体"/>
          <w:sz w:val="24"/>
          <w:szCs w:val="24"/>
          <w:u w:val="single"/>
        </w:rPr>
        <w:t xml:space="preserve"> （供应商地址） </w:t>
      </w:r>
      <w:r>
        <w:rPr>
          <w:rFonts w:hint="eastAsia" w:ascii="宋体" w:hAnsi="宋体" w:eastAsia="宋体" w:cs="宋体"/>
          <w:sz w:val="24"/>
          <w:szCs w:val="24"/>
        </w:rPr>
        <w:t xml:space="preserve"> 的 </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在下面签名的（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职务，为法定代表人。在此授权（</w:t>
      </w:r>
      <w:r>
        <w:rPr>
          <w:rFonts w:hint="eastAsia" w:ascii="宋体" w:hAnsi="宋体" w:eastAsia="宋体" w:cs="宋体"/>
          <w:sz w:val="24"/>
          <w:szCs w:val="24"/>
          <w:u w:val="single"/>
        </w:rPr>
        <w:t>被授权人姓名、职务</w:t>
      </w:r>
      <w:r>
        <w:rPr>
          <w:rFonts w:hint="eastAsia" w:ascii="宋体" w:hAnsi="宋体" w:eastAsia="宋体" w:cs="宋体"/>
          <w:sz w:val="24"/>
          <w:szCs w:val="24"/>
        </w:rPr>
        <w:t>）作为我公司的合法代理人，就（</w:t>
      </w:r>
      <w:r>
        <w:rPr>
          <w:rFonts w:hint="eastAsia" w:ascii="宋体" w:hAnsi="宋体" w:eastAsia="宋体" w:cs="宋体"/>
          <w:sz w:val="24"/>
          <w:szCs w:val="24"/>
          <w:u w:val="single"/>
        </w:rPr>
        <w:t>采购项目名称、采购项目编号</w:t>
      </w:r>
      <w:r>
        <w:rPr>
          <w:rFonts w:hint="eastAsia" w:cs="宋体"/>
          <w:sz w:val="24"/>
          <w:szCs w:val="24"/>
          <w:u w:val="single"/>
          <w:lang w:eastAsia="zh-CN"/>
        </w:rPr>
        <w:t>：</w:t>
      </w:r>
      <w:r>
        <w:rPr>
          <w:rFonts w:hint="eastAsia" w:ascii="宋体" w:hAnsi="宋体" w:eastAsia="宋体" w:cs="宋体"/>
          <w:sz w:val="24"/>
          <w:szCs w:val="24"/>
        </w:rPr>
        <w:t>）采购活动相关的响应、</w:t>
      </w:r>
      <w:r>
        <w:rPr>
          <w:rFonts w:hint="eastAsia" w:ascii="宋体" w:hAnsi="宋体" w:eastAsia="宋体" w:cs="宋体"/>
          <w:sz w:val="24"/>
          <w:szCs w:val="24"/>
          <w:lang w:val="en-US" w:eastAsia="zh-CN"/>
        </w:rPr>
        <w:t>谈判</w:t>
      </w:r>
      <w:r>
        <w:rPr>
          <w:rFonts w:hint="eastAsia" w:ascii="宋体" w:hAnsi="宋体" w:eastAsia="宋体" w:cs="宋体"/>
          <w:sz w:val="24"/>
          <w:szCs w:val="24"/>
        </w:rPr>
        <w:t xml:space="preserve">、合同执行，以我公司的名义处理一切与之有关的事务。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被授权人（供应商授权代表）无转委托权限。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w="9525">
                          <a:noFill/>
                        </a:ln>
                      </wps:spPr>
                      <wps:txbx>
                        <w:txbxContent>
                          <w:p>
                            <w:pPr>
                              <w:pStyle w:val="11"/>
                              <w:spacing w:line="211"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5168;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RQMvo2QAAAAsBAAAPAAAAAAAAAAEAIAAAACIAAABkcnMvZG93bnJl&#10;di54bWxQSwECFAAUAAAACACHTuJAUiB/B8MBAAB7AwAADgAAAAAAAAABACAAAAAoAQAAZHJzL2Uy&#10;b0RvYy54bWxQSwUGAAAAAAYABgBZAQAAXQUAAAAA&#10;">
                <v:fill on="f" focussize="0,0"/>
                <v:stroke on="f"/>
                <v:imagedata o:title=""/>
                <o:lock v:ext="edit" aspectratio="f"/>
                <v:textbox inset="0mm,0mm,0mm,0mm">
                  <w:txbxContent>
                    <w:p>
                      <w:pPr>
                        <w:pStyle w:val="11"/>
                        <w:spacing w:line="211" w:lineRule="exact"/>
                      </w:pPr>
                      <w:r>
                        <w:rPr>
                          <w:w w:val="100"/>
                        </w:rPr>
                        <w:t xml:space="preserve"> </w:t>
                      </w:r>
                    </w:p>
                  </w:txbxContent>
                </v:textbox>
              </v:shape>
            </w:pict>
          </mc:Fallback>
        </mc:AlternateContent>
      </w:r>
      <w:r>
        <w:rPr>
          <w:rFonts w:hint="eastAsia" w:ascii="宋体" w:hAnsi="宋体" w:eastAsia="宋体" w:cs="宋体"/>
          <w:sz w:val="24"/>
          <w:szCs w:val="24"/>
        </w:rPr>
        <w:t>本授权书自法定代表人签字之日起生效，特此声明。</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rPr>
        <w:t>附：法定代表人身份证复印件</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3360" behindDoc="1" locked="0" layoutInCell="1" allowOverlap="1">
                <wp:simplePos x="0" y="0"/>
                <wp:positionH relativeFrom="page">
                  <wp:posOffset>695960</wp:posOffset>
                </wp:positionH>
                <wp:positionV relativeFrom="paragraph">
                  <wp:posOffset>293370</wp:posOffset>
                </wp:positionV>
                <wp:extent cx="2834005" cy="1695450"/>
                <wp:effectExtent l="0" t="635" r="4445" b="18415"/>
                <wp:wrapTopAndBottom/>
                <wp:docPr id="2" name="组合 2"/>
                <wp:cNvGraphicFramePr/>
                <a:graphic xmlns:a="http://schemas.openxmlformats.org/drawingml/2006/main">
                  <a:graphicData uri="http://schemas.microsoft.com/office/word/2010/wordprocessingGroup">
                    <wpg:wgp>
                      <wpg:cNvGrpSpPr/>
                      <wpg:grpSpPr>
                        <a:xfrm>
                          <a:off x="0" y="0"/>
                          <a:ext cx="2834005" cy="1695450"/>
                          <a:chOff x="1097" y="462"/>
                          <a:chExt cx="4463" cy="2790"/>
                        </a:xfrm>
                      </wpg:grpSpPr>
                      <wps:wsp>
                        <wps:cNvPr id="45" name="矩形 45"/>
                        <wps:cNvSpPr/>
                        <wps:spPr>
                          <a:xfrm>
                            <a:off x="1104" y="469"/>
                            <a:ext cx="4448" cy="2775"/>
                          </a:xfrm>
                          <a:prstGeom prst="rect">
                            <a:avLst/>
                          </a:prstGeom>
                          <a:solidFill>
                            <a:srgbClr val="FFFFFF"/>
                          </a:solidFill>
                          <a:ln w="9525">
                            <a:noFill/>
                          </a:ln>
                        </wps:spPr>
                        <wps:bodyPr upright="1"/>
                      </wps:wsp>
                      <wps:wsp>
                        <wps:cNvPr id="46" name="文本框 46"/>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33.5pt;width:223.15pt;mso-position-horizontal-relative:page;mso-wrap-distance-bottom:0pt;mso-wrap-distance-top:0pt;z-index:-251653120;mso-width-relative:page;mso-height-relative:page;" coordorigin="1097,462" coordsize="4463,2790" o:gfxdata="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NKhw&#10;RtoAAAAKAQAADwAAAAAAAAABACAAAAAiAAAAZHJzL2Rvd25yZXYueG1sUEsBAhQAFAAAAAgAh07i&#10;QFT0ckjLAgAA7wYAAA4AAAAAAAAAAQAgAAAAKQEAAGRycy9lMm9Eb2MueG1sUEsFBgAAAAAGAAYA&#10;WQEAAGYGAAAAAA==&#10;">
                <o:lock v:ext="edit" aspectratio="f"/>
                <v:rect id="_x0000_s1026" o:spid="_x0000_s1026" o:spt="1" style="position:absolute;left:1104;top:469;height:2775;width:4448;" fillcolor="#FFFFFF" filled="t" stroked="f" coordsize="21600,21600" o:gfxdata="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0SsvQAA&#10;ANsAAAAPAAAAAAAAAAEAIAAAACIAAABkcnMvZG93bnJldi54bWxQSwECFAAUAAAACACHTuJAMy8F&#10;njsAAAA5AAAAEAAAAAAAAAABACAAAAAMAQAAZHJzL3NoYXBleG1sLnhtbFBLBQYAAAAABgAGAFsB&#10;AAC2Aw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Kfle0L4AAADb&#10;AAAADwAAAGRycy9kb3ducmV2LnhtbEWPT2sCMRTE7wW/Q3hCL0UTi8iyGj2IQg+l+KdFj4/Nc7Ps&#10;5mXZpK5+eyMUehxm5jfMYnVzjbhSFyrPGiZjBYK48KbiUsP3cTvKQISIbLDxTBruFGC1HLwsMDe+&#10;5z1dD7EUCcIhRw02xjaXMhSWHIaxb4mTd/Gdw5hkV0rTYZ/grpHvSs2kw4rTgsWW1paK+vDrNNRf&#10;drc/fa7PxZukuux/1Cm7b7R+HU7UHESkW/wP/7U/jIbpD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le0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sz w:val="24"/>
          <w:szCs w:val="24"/>
        </w:rPr>
        <mc:AlternateContent>
          <mc:Choice Requires="wps">
            <w:drawing>
              <wp:anchor distT="0" distB="0" distL="114300" distR="114300" simplePos="0" relativeHeight="251664384" behindDoc="1" locked="0" layoutInCell="1" allowOverlap="1">
                <wp:simplePos x="0" y="0"/>
                <wp:positionH relativeFrom="page">
                  <wp:posOffset>3603625</wp:posOffset>
                </wp:positionH>
                <wp:positionV relativeFrom="paragraph">
                  <wp:posOffset>297815</wp:posOffset>
                </wp:positionV>
                <wp:extent cx="2824480" cy="1714500"/>
                <wp:effectExtent l="4445" t="4445" r="9525" b="14605"/>
                <wp:wrapTopAndBottom/>
                <wp:docPr id="41" name="文本框 41"/>
                <wp:cNvGraphicFramePr/>
                <a:graphic xmlns:a="http://schemas.openxmlformats.org/drawingml/2006/main">
                  <a:graphicData uri="http://schemas.microsoft.com/office/word/2010/wordprocessingShape">
                    <wps:wsp>
                      <wps:cNvSpPr txBox="1"/>
                      <wps:spPr>
                        <a:xfrm>
                          <a:off x="0" y="0"/>
                          <a:ext cx="2824480" cy="1714500"/>
                        </a:xfrm>
                        <a:prstGeom prst="rect">
                          <a:avLst/>
                        </a:prstGeom>
                        <a:noFill/>
                        <a:ln w="9525" cap="flat" cmpd="sng">
                          <a:solidFill>
                            <a:srgbClr val="000000"/>
                          </a:solidFill>
                          <a:prstDash val="solid"/>
                          <a:miter/>
                          <a:headEnd type="none" w="med" len="med"/>
                          <a:tailEnd type="none" w="med" len="med"/>
                        </a:ln>
                      </wps:spPr>
                      <wps:txbx>
                        <w:txbxContent>
                          <w:p>
                            <w:pPr>
                              <w:pStyle w:val="11"/>
                              <w:rPr>
                                <w:rFonts w:ascii="微软雅黑"/>
                                <w:b/>
                                <w:sz w:val="20"/>
                              </w:rPr>
                            </w:pPr>
                          </w:p>
                          <w:p>
                            <w:pPr>
                              <w:pStyle w:val="11"/>
                              <w:spacing w:before="1"/>
                              <w:rPr>
                                <w:rFonts w:ascii="微软雅黑"/>
                                <w:b/>
                                <w:sz w:val="19"/>
                              </w:rPr>
                            </w:pPr>
                          </w:p>
                          <w:p>
                            <w:pPr>
                              <w:pStyle w:val="11"/>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11"/>
                              <w:spacing w:before="16"/>
                              <w:rPr>
                                <w:rFonts w:ascii="微软雅黑"/>
                                <w:b/>
                                <w:sz w:val="16"/>
                              </w:rPr>
                            </w:pPr>
                          </w:p>
                          <w:p>
                            <w:pPr>
                              <w:pStyle w:val="11"/>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35pt;width:222.4pt;mso-position-horizontal-relative:page;mso-wrap-distance-bottom:0pt;mso-wrap-distance-top:0pt;z-index:-251652096;mso-width-relative:page;mso-height-relative:page;" filled="f" stroked="t" coordsize="21600,21600" o:gfxdata="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Npux9oAAAALAQAA&#10;DwAAAAAAAAABACAAAAAiAAAAZHJzL2Rvd25yZXYueG1sUEsBAhQAFAAAAAgAh07iQEjTC6AXAgAA&#10;NAQAAA4AAAAAAAAAAQAgAAAAKQEAAGRycy9lMm9Eb2MueG1sUEsFBgAAAAAGAAYAWQEAALIFAAAA&#10;AA==&#10;">
                <v:fill on="f" focussize="0,0"/>
                <v:stroke color="#000000" joinstyle="miter"/>
                <v:imagedata o:title=""/>
                <o:lock v:ext="edit" aspectratio="f"/>
                <v:textbox inset="0mm,0mm,0mm,0mm">
                  <w:txbxContent>
                    <w:p>
                      <w:pPr>
                        <w:pStyle w:val="11"/>
                        <w:rPr>
                          <w:rFonts w:ascii="微软雅黑"/>
                          <w:b/>
                          <w:sz w:val="20"/>
                        </w:rPr>
                      </w:pPr>
                    </w:p>
                    <w:p>
                      <w:pPr>
                        <w:pStyle w:val="11"/>
                        <w:spacing w:before="1"/>
                        <w:rPr>
                          <w:rFonts w:ascii="微软雅黑"/>
                          <w:b/>
                          <w:sz w:val="19"/>
                        </w:rPr>
                      </w:pPr>
                    </w:p>
                    <w:p>
                      <w:pPr>
                        <w:pStyle w:val="11"/>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11"/>
                        <w:spacing w:before="16"/>
                        <w:rPr>
                          <w:rFonts w:ascii="微软雅黑"/>
                          <w:b/>
                          <w:sz w:val="16"/>
                        </w:rPr>
                      </w:pPr>
                    </w:p>
                    <w:p>
                      <w:pPr>
                        <w:pStyle w:val="11"/>
                        <w:spacing w:before="1"/>
                        <w:ind w:left="1165" w:right="1161"/>
                        <w:jc w:val="center"/>
                      </w:pPr>
                      <w:r>
                        <w:t>（反面）</w:t>
                      </w:r>
                    </w:p>
                  </w:txbxContent>
                </v:textbox>
                <w10:wrap type="topAndBottom"/>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2336"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w="9525">
                          <a:noFill/>
                        </a:ln>
                      </wps:spPr>
                      <wps:txbx>
                        <w:txbxContent>
                          <w:p>
                            <w:pPr>
                              <w:pStyle w:val="11"/>
                              <w:spacing w:line="241" w:lineRule="exact"/>
                            </w:pPr>
                            <w:r>
                              <w:rPr>
                                <w:w w:val="100"/>
                              </w:rPr>
                              <w:t xml:space="preserve"> </w:t>
                            </w:r>
                          </w:p>
                          <w:p>
                            <w:pPr>
                              <w:pStyle w:val="11"/>
                              <w:spacing w:before="6"/>
                              <w:rPr>
                                <w:sz w:val="15"/>
                              </w:rPr>
                            </w:pPr>
                          </w:p>
                          <w:p>
                            <w:pPr>
                              <w:pStyle w:val="11"/>
                            </w:pPr>
                            <w:r>
                              <w:rPr>
                                <w:w w:val="100"/>
                              </w:rPr>
                              <w:t xml:space="preserve"> </w:t>
                            </w:r>
                          </w:p>
                          <w:p>
                            <w:pPr>
                              <w:pStyle w:val="11"/>
                              <w:spacing w:before="7"/>
                              <w:rPr>
                                <w:sz w:val="15"/>
                              </w:rPr>
                            </w:pPr>
                          </w:p>
                          <w:p>
                            <w:pPr>
                              <w:pStyle w:val="11"/>
                            </w:pPr>
                            <w:r>
                              <w:rPr>
                                <w:w w:val="100"/>
                              </w:rPr>
                              <w:t xml:space="preserve"> </w:t>
                            </w:r>
                          </w:p>
                          <w:p>
                            <w:pPr>
                              <w:pStyle w:val="11"/>
                              <w:spacing w:before="7"/>
                              <w:rPr>
                                <w:sz w:val="15"/>
                              </w:rPr>
                            </w:pPr>
                          </w:p>
                          <w:p>
                            <w:pPr>
                              <w:pStyle w:val="11"/>
                            </w:pPr>
                            <w:r>
                              <w:rPr>
                                <w:w w:val="100"/>
                              </w:rPr>
                              <w:t xml:space="preserve"> </w:t>
                            </w:r>
                          </w:p>
                          <w:p>
                            <w:pPr>
                              <w:pStyle w:val="11"/>
                              <w:spacing w:before="7"/>
                              <w:rPr>
                                <w:sz w:val="15"/>
                              </w:rPr>
                            </w:pPr>
                          </w:p>
                          <w:p>
                            <w:pPr>
                              <w:pStyle w:val="11"/>
                            </w:pPr>
                            <w:r>
                              <w:rPr>
                                <w:w w:val="100"/>
                              </w:rPr>
                              <w:t xml:space="preserve"> </w:t>
                            </w:r>
                          </w:p>
                          <w:p>
                            <w:pPr>
                              <w:pStyle w:val="11"/>
                              <w:spacing w:before="6"/>
                              <w:rPr>
                                <w:sz w:val="15"/>
                              </w:rPr>
                            </w:pPr>
                          </w:p>
                          <w:p>
                            <w:pPr>
                              <w:pStyle w:val="11"/>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4144;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eVQx9cAAAAKAQAADwAAAAAAAAABACAAAAAiAAAAZHJzL2Rvd25yZXYu&#10;eG1sUEsBAhQAFAAAAAgAh07iQCtcHkLDAQAAfAMAAA4AAAAAAAAAAQAgAAAAJgEAAGRycy9lMm9E&#10;b2MueG1sUEsFBgAAAAAGAAYAWQEAAFsFAAAAAA==&#10;">
                <v:fill on="f" focussize="0,0"/>
                <v:stroke on="f"/>
                <v:imagedata o:title=""/>
                <o:lock v:ext="edit" aspectratio="f"/>
                <v:textbox inset="0mm,0mm,0mm,0mm">
                  <w:txbxContent>
                    <w:p>
                      <w:pPr>
                        <w:pStyle w:val="11"/>
                        <w:spacing w:line="241" w:lineRule="exact"/>
                      </w:pPr>
                      <w:r>
                        <w:rPr>
                          <w:w w:val="100"/>
                        </w:rPr>
                        <w:t xml:space="preserve"> </w:t>
                      </w:r>
                    </w:p>
                    <w:p>
                      <w:pPr>
                        <w:pStyle w:val="11"/>
                        <w:spacing w:before="6"/>
                        <w:rPr>
                          <w:sz w:val="15"/>
                        </w:rPr>
                      </w:pPr>
                    </w:p>
                    <w:p>
                      <w:pPr>
                        <w:pStyle w:val="11"/>
                      </w:pPr>
                      <w:r>
                        <w:rPr>
                          <w:w w:val="100"/>
                        </w:rPr>
                        <w:t xml:space="preserve"> </w:t>
                      </w:r>
                    </w:p>
                    <w:p>
                      <w:pPr>
                        <w:pStyle w:val="11"/>
                        <w:spacing w:before="7"/>
                        <w:rPr>
                          <w:sz w:val="15"/>
                        </w:rPr>
                      </w:pPr>
                    </w:p>
                    <w:p>
                      <w:pPr>
                        <w:pStyle w:val="11"/>
                      </w:pPr>
                      <w:r>
                        <w:rPr>
                          <w:w w:val="100"/>
                        </w:rPr>
                        <w:t xml:space="preserve"> </w:t>
                      </w:r>
                    </w:p>
                    <w:p>
                      <w:pPr>
                        <w:pStyle w:val="11"/>
                        <w:spacing w:before="7"/>
                        <w:rPr>
                          <w:sz w:val="15"/>
                        </w:rPr>
                      </w:pPr>
                    </w:p>
                    <w:p>
                      <w:pPr>
                        <w:pStyle w:val="11"/>
                      </w:pPr>
                      <w:r>
                        <w:rPr>
                          <w:w w:val="100"/>
                        </w:rPr>
                        <w:t xml:space="preserve"> </w:t>
                      </w:r>
                    </w:p>
                    <w:p>
                      <w:pPr>
                        <w:pStyle w:val="11"/>
                        <w:spacing w:before="7"/>
                        <w:rPr>
                          <w:sz w:val="15"/>
                        </w:rPr>
                      </w:pPr>
                    </w:p>
                    <w:p>
                      <w:pPr>
                        <w:pStyle w:val="11"/>
                      </w:pPr>
                      <w:r>
                        <w:rPr>
                          <w:w w:val="100"/>
                        </w:rPr>
                        <w:t xml:space="preserve"> </w:t>
                      </w:r>
                    </w:p>
                    <w:p>
                      <w:pPr>
                        <w:pStyle w:val="11"/>
                        <w:spacing w:before="6"/>
                        <w:rPr>
                          <w:sz w:val="15"/>
                        </w:rPr>
                      </w:pPr>
                    </w:p>
                    <w:p>
                      <w:pPr>
                        <w:pStyle w:val="11"/>
                        <w:spacing w:line="240" w:lineRule="exact"/>
                      </w:pPr>
                      <w:r>
                        <w:rPr>
                          <w:w w:val="100"/>
                        </w:rPr>
                        <w:t xml:space="preserve"> </w:t>
                      </w:r>
                    </w:p>
                  </w:txbxContent>
                </v:textbox>
              </v:shape>
            </w:pict>
          </mc:Fallback>
        </mc:AlternateContent>
      </w:r>
      <w:r>
        <w:rPr>
          <w:rFonts w:hint="eastAsia" w:ascii="宋体" w:hAnsi="宋体" w:eastAsia="宋体" w:cs="宋体"/>
          <w:sz w:val="24"/>
          <w:szCs w:val="24"/>
        </w:rPr>
        <w:t xml:space="preserve">附：被授权代表人身份证复印件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法定代表人（签名或盖章）：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职务：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被授权人（签名）：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供应商名称（单位盖公章）：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日期: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widowControl/>
        <w:spacing w:line="560" w:lineRule="exact"/>
        <w:jc w:val="left"/>
        <w:rPr>
          <w:rFonts w:hint="eastAsia" w:asciiTheme="minorEastAsia" w:hAnsiTheme="minorEastAsia" w:cstheme="minorEastAsia"/>
          <w:b/>
          <w:bCs/>
          <w:color w:val="auto"/>
          <w:spacing w:val="20"/>
          <w:kern w:val="0"/>
          <w:sz w:val="24"/>
          <w:szCs w:val="24"/>
          <w:highlight w:val="none"/>
          <w:lang w:eastAsia="zh-CN"/>
        </w:rPr>
      </w:pPr>
    </w:p>
    <w:p>
      <w:pPr>
        <w:pStyle w:val="11"/>
        <w:rPr>
          <w:rFonts w:hint="eastAsia"/>
          <w:lang w:eastAsia="zh-CN"/>
        </w:rPr>
      </w:pPr>
    </w:p>
    <w:p>
      <w:pPr>
        <w:pStyle w:val="20"/>
        <w:spacing w:line="460" w:lineRule="exact"/>
        <w:ind w:left="0" w:leftChars="0" w:firstLine="0" w:firstLineChars="0"/>
        <w:rPr>
          <w:rFonts w:hint="eastAsia" w:asciiTheme="minorEastAsia" w:hAnsiTheme="minorEastAsia" w:eastAsiaTheme="minorEastAsia" w:cstheme="minorEastAsia"/>
          <w:b/>
          <w:bCs/>
          <w:color w:val="auto"/>
          <w:spacing w:val="20"/>
          <w:kern w:val="0"/>
          <w:sz w:val="24"/>
          <w:szCs w:val="24"/>
          <w:highlight w:val="green"/>
          <w:lang w:eastAsia="zh-CN"/>
        </w:rPr>
      </w:pPr>
      <w:r>
        <w:rPr>
          <w:rFonts w:hint="eastAsia" w:asciiTheme="minorEastAsia" w:hAnsiTheme="minorEastAsia" w:eastAsiaTheme="minorEastAsia" w:cstheme="minorEastAsia"/>
          <w:b w:val="0"/>
          <w:bCs w:val="0"/>
          <w:color w:val="auto"/>
          <w:spacing w:val="20"/>
          <w:kern w:val="0"/>
          <w:sz w:val="24"/>
          <w:szCs w:val="24"/>
          <w:highlight w:val="none"/>
          <w:lang w:eastAsia="zh-CN"/>
        </w:rPr>
        <w:t>说明：</w:t>
      </w:r>
      <w:r>
        <w:rPr>
          <w:rFonts w:hint="eastAsia" w:asciiTheme="minorEastAsia" w:hAnsiTheme="minorEastAsia" w:eastAsiaTheme="minorEastAsia" w:cstheme="minorEastAsia"/>
          <w:b/>
          <w:bCs/>
          <w:color w:val="auto"/>
          <w:spacing w:val="20"/>
          <w:kern w:val="0"/>
          <w:sz w:val="24"/>
          <w:szCs w:val="24"/>
          <w:highlight w:val="green"/>
          <w:lang w:val="en-US" w:eastAsia="zh-CN"/>
        </w:rPr>
        <w:t>1、</w:t>
      </w:r>
      <w:r>
        <w:rPr>
          <w:rFonts w:hint="eastAsia" w:asciiTheme="minorEastAsia" w:hAnsiTheme="minorEastAsia" w:eastAsiaTheme="minorEastAsia" w:cstheme="minorEastAsia"/>
          <w:b/>
          <w:bCs/>
          <w:sz w:val="24"/>
          <w:szCs w:val="24"/>
          <w:highlight w:val="green"/>
          <w:lang w:eastAsia="zh-CN"/>
        </w:rPr>
        <w:t>后</w:t>
      </w:r>
      <w:r>
        <w:rPr>
          <w:rFonts w:hint="eastAsia" w:asciiTheme="minorEastAsia" w:hAnsiTheme="minorEastAsia" w:eastAsiaTheme="minorEastAsia" w:cstheme="minorEastAsia"/>
          <w:b/>
          <w:bCs/>
          <w:sz w:val="24"/>
          <w:szCs w:val="24"/>
          <w:highlight w:val="green"/>
        </w:rPr>
        <w:t>附授权代表近一个月的社保缴纳证明</w:t>
      </w:r>
      <w:r>
        <w:rPr>
          <w:rFonts w:hint="eastAsia" w:asciiTheme="minorEastAsia" w:hAnsiTheme="minorEastAsia" w:eastAsiaTheme="minorEastAsia" w:cstheme="minorEastAsia"/>
          <w:b/>
          <w:bCs/>
          <w:sz w:val="24"/>
          <w:szCs w:val="24"/>
          <w:highlight w:val="green"/>
          <w:lang w:eastAsia="zh-CN"/>
        </w:rPr>
        <w:t>；</w:t>
      </w:r>
    </w:p>
    <w:p>
      <w:pPr>
        <w:topLinePunct/>
        <w:spacing w:line="560" w:lineRule="exact"/>
        <w:ind w:firstLine="840" w:firstLineChars="3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0"/>
          <w:kern w:val="0"/>
          <w:sz w:val="24"/>
          <w:szCs w:val="24"/>
          <w:highlight w:val="none"/>
        </w:rPr>
        <w:t>2、如果是法人代表投标不需要填写此表</w:t>
      </w:r>
      <w:r>
        <w:rPr>
          <w:rFonts w:hint="eastAsia" w:asciiTheme="minorEastAsia" w:hAnsiTheme="minorEastAsia" w:eastAsiaTheme="minorEastAsia" w:cstheme="minorEastAsia"/>
          <w:b w:val="0"/>
          <w:bCs w:val="0"/>
          <w:color w:val="auto"/>
          <w:spacing w:val="20"/>
          <w:kern w:val="0"/>
          <w:sz w:val="24"/>
          <w:szCs w:val="24"/>
          <w:highlight w:val="none"/>
          <w:lang w:eastAsia="zh-CN"/>
        </w:rPr>
        <w:t>；</w:t>
      </w:r>
    </w:p>
    <w:p>
      <w:pPr>
        <w:pStyle w:val="19"/>
        <w:rPr>
          <w:rFonts w:hint="eastAsia" w:ascii="仿宋_GB2312" w:hAnsi="仿宋_GB2312" w:eastAsia="仿宋_GB2312" w:cs="仿宋_GB2312"/>
          <w:b/>
          <w:bCs/>
          <w:color w:val="auto"/>
          <w:sz w:val="32"/>
          <w:szCs w:val="32"/>
          <w:highlight w:val="none"/>
        </w:rPr>
      </w:pPr>
    </w:p>
    <w:p>
      <w:pPr>
        <w:rPr>
          <w:rFonts w:hint="eastAsia"/>
        </w:rPr>
      </w:pPr>
    </w:p>
    <w:p>
      <w:pPr>
        <w:rPr>
          <w:rFonts w:hint="eastAsia" w:ascii="仿宋" w:hAnsi="仿宋" w:eastAsia="仿宋" w:cs="仿宋"/>
          <w:sz w:val="28"/>
          <w:szCs w:val="28"/>
        </w:rPr>
      </w:pPr>
    </w:p>
    <w:p>
      <w:pPr>
        <w:pStyle w:val="39"/>
        <w:jc w:val="center"/>
        <w:outlineLvl w:val="0"/>
        <w:rPr>
          <w:rFonts w:hint="eastAsia" w:asciiTheme="minorEastAsia" w:hAnsiTheme="minorEastAsia" w:eastAsiaTheme="minorEastAsia" w:cstheme="minorEastAsia"/>
          <w:b/>
          <w:color w:val="auto"/>
          <w:sz w:val="24"/>
          <w:szCs w:val="24"/>
          <w:highlight w:val="none"/>
        </w:rPr>
      </w:pPr>
      <w:bookmarkStart w:id="61" w:name="_Toc3892"/>
    </w:p>
    <w:p>
      <w:pPr>
        <w:pStyle w:val="39"/>
        <w:jc w:val="center"/>
        <w:outlineLvl w:val="0"/>
        <w:rPr>
          <w:rFonts w:hint="eastAsia" w:asciiTheme="minorEastAsia" w:hAnsiTheme="minorEastAsia" w:eastAsiaTheme="minorEastAsia" w:cstheme="minorEastAsia"/>
          <w:b/>
          <w:color w:val="auto"/>
          <w:sz w:val="24"/>
          <w:szCs w:val="24"/>
          <w:highlight w:val="none"/>
        </w:rPr>
      </w:pPr>
    </w:p>
    <w:p>
      <w:pPr>
        <w:pStyle w:val="39"/>
        <w:ind w:left="0" w:leftChars="0" w:firstLine="0" w:firstLineChars="0"/>
        <w:jc w:val="both"/>
        <w:outlineLvl w:val="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格式三</w:t>
      </w:r>
    </w:p>
    <w:p>
      <w:pPr>
        <w:pStyle w:val="39"/>
        <w:ind w:left="0" w:leftChars="0" w:firstLine="0" w:firstLineChars="0"/>
        <w:jc w:val="both"/>
        <w:outlineLvl w:val="0"/>
        <w:rPr>
          <w:rFonts w:hint="eastAsia" w:asciiTheme="minorEastAsia" w:hAnsiTheme="minorEastAsia" w:eastAsiaTheme="minorEastAsia" w:cstheme="minorEastAsia"/>
          <w:b/>
          <w:color w:val="auto"/>
          <w:sz w:val="24"/>
          <w:szCs w:val="24"/>
          <w:highlight w:val="none"/>
          <w:lang w:eastAsia="zh-CN"/>
        </w:rPr>
      </w:pPr>
    </w:p>
    <w:p>
      <w:pPr>
        <w:pStyle w:val="39"/>
        <w:ind w:left="0" w:leftChars="0" w:firstLine="0" w:firstLineChars="0"/>
        <w:jc w:val="both"/>
        <w:outlineLvl w:val="0"/>
        <w:rPr>
          <w:rFonts w:hint="eastAsia" w:asciiTheme="minorEastAsia" w:hAnsiTheme="minorEastAsia" w:eastAsiaTheme="minorEastAsia" w:cstheme="minorEastAsia"/>
          <w:b/>
          <w:color w:val="auto"/>
          <w:sz w:val="24"/>
          <w:szCs w:val="24"/>
          <w:highlight w:val="none"/>
          <w:lang w:eastAsia="zh-CN"/>
        </w:rPr>
      </w:pPr>
    </w:p>
    <w:p>
      <w:pPr>
        <w:pStyle w:val="39"/>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企业近</w:t>
      </w:r>
      <w:r>
        <w:rPr>
          <w:rFonts w:hint="eastAsia" w:asciiTheme="minorEastAsia" w:hAnsiTheme="minorEastAsia" w:eastAsiaTheme="minorEastAsia" w:cstheme="minorEastAsia"/>
          <w:b/>
          <w:color w:val="auto"/>
          <w:sz w:val="24"/>
          <w:szCs w:val="24"/>
          <w:highlight w:val="none"/>
          <w:lang w:eastAsia="zh-CN"/>
        </w:rPr>
        <w:t>一</w:t>
      </w:r>
      <w:r>
        <w:rPr>
          <w:rFonts w:hint="eastAsia" w:asciiTheme="minorEastAsia" w:hAnsiTheme="minorEastAsia" w:eastAsiaTheme="minorEastAsia" w:cstheme="minorEastAsia"/>
          <w:b/>
          <w:color w:val="auto"/>
          <w:sz w:val="24"/>
          <w:szCs w:val="24"/>
          <w:highlight w:val="none"/>
        </w:rPr>
        <w:t>年</w:t>
      </w:r>
      <w:r>
        <w:rPr>
          <w:rFonts w:hint="eastAsia" w:asciiTheme="minorEastAsia" w:hAnsiTheme="minorEastAsia" w:eastAsiaTheme="minorEastAsia" w:cstheme="minorEastAsia"/>
          <w:b/>
          <w:color w:val="auto"/>
          <w:sz w:val="24"/>
          <w:szCs w:val="24"/>
          <w:highlight w:val="none"/>
          <w:lang w:eastAsia="zh-CN"/>
        </w:rPr>
        <w:t>度</w:t>
      </w:r>
      <w:r>
        <w:rPr>
          <w:rFonts w:hint="eastAsia" w:asciiTheme="minorEastAsia" w:hAnsiTheme="minorEastAsia" w:eastAsiaTheme="minorEastAsia" w:cstheme="minorEastAsia"/>
          <w:b/>
          <w:color w:val="auto"/>
          <w:sz w:val="24"/>
          <w:szCs w:val="24"/>
          <w:highlight w:val="none"/>
        </w:rPr>
        <w:t>财务审计报告（包括“四表一注”）或其基本户开户银行出具的资信证明</w:t>
      </w:r>
      <w:bookmarkEnd w:id="61"/>
    </w:p>
    <w:p>
      <w:pPr>
        <w:pStyle w:val="6"/>
        <w:spacing w:before="0" w:beforeAutospacing="0" w:after="0" w:afterAutospacing="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附审计报告或银行出具的资信证明（</w:t>
      </w:r>
      <w:r>
        <w:rPr>
          <w:rFonts w:hint="eastAsia" w:asciiTheme="minorEastAsia" w:hAnsiTheme="minorEastAsia" w:eastAsiaTheme="minorEastAsia" w:cstheme="minorEastAsia"/>
          <w:b/>
          <w:bCs/>
          <w:color w:val="auto"/>
          <w:highlight w:val="green"/>
        </w:rPr>
        <w:t>部分其他组织和自然人，没有经审计的财务报告，可提供银行出具的资信证明</w:t>
      </w:r>
      <w:r>
        <w:rPr>
          <w:rFonts w:hint="eastAsia" w:asciiTheme="minorEastAsia" w:hAnsiTheme="minorEastAsia" w:eastAsiaTheme="minorEastAsia" w:cstheme="minorEastAsia"/>
          <w:color w:val="auto"/>
          <w:highlight w:val="none"/>
        </w:rPr>
        <w:t>）</w:t>
      </w:r>
    </w:p>
    <w:p>
      <w:pPr>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格式四</w:t>
      </w:r>
    </w:p>
    <w:p>
      <w:pPr>
        <w:pStyle w:val="19"/>
        <w:rPr>
          <w:rFonts w:hint="eastAsia"/>
        </w:rPr>
      </w:pPr>
    </w:p>
    <w:p>
      <w:pPr>
        <w:pStyle w:val="19"/>
        <w:rPr>
          <w:rFonts w:hint="eastAsia"/>
        </w:rPr>
      </w:pPr>
    </w:p>
    <w:p>
      <w:pPr>
        <w:pStyle w:val="39"/>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依法缴纳税收和社会保障资金的良好记录</w:t>
      </w:r>
    </w:p>
    <w:p>
      <w:pPr>
        <w:pStyle w:val="6"/>
        <w:spacing w:before="0" w:beforeAutospacing="0" w:after="0" w:afterAutospacing="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附参加政府采购活动前一段时间内</w:t>
      </w:r>
      <w:r>
        <w:rPr>
          <w:rFonts w:hint="eastAsia" w:asciiTheme="minorEastAsia" w:hAnsiTheme="minorEastAsia" w:eastAsiaTheme="minorEastAsia" w:cstheme="minorEastAsia"/>
          <w:bCs/>
          <w:color w:val="auto"/>
          <w:highlight w:val="green"/>
          <w:u w:val="wave"/>
        </w:rPr>
        <w:t>缴纳增值税、营业税和企业所得税的凭据</w:t>
      </w:r>
      <w:r>
        <w:rPr>
          <w:rFonts w:hint="eastAsia" w:asciiTheme="minorEastAsia" w:hAnsiTheme="minorEastAsia" w:eastAsiaTheme="minorEastAsia" w:cstheme="minorEastAsia"/>
          <w:bCs/>
          <w:color w:val="auto"/>
          <w:highlight w:val="none"/>
        </w:rPr>
        <w:t>。参加政府采购活动前一段时间内</w:t>
      </w:r>
      <w:r>
        <w:rPr>
          <w:rFonts w:hint="eastAsia" w:asciiTheme="minorEastAsia" w:hAnsiTheme="minorEastAsia" w:eastAsiaTheme="minorEastAsia" w:cstheme="minorEastAsia"/>
          <w:bCs/>
          <w:color w:val="auto"/>
          <w:highlight w:val="green"/>
          <w:u w:val="wave"/>
        </w:rPr>
        <w:t>缴纳社会保险的凭证</w:t>
      </w:r>
      <w:r>
        <w:rPr>
          <w:rFonts w:hint="eastAsia" w:asciiTheme="minorEastAsia" w:hAnsiTheme="minorEastAsia" w:eastAsiaTheme="minorEastAsia" w:cstheme="minorEastAsia"/>
          <w:bCs/>
          <w:color w:val="auto"/>
          <w:highlight w:val="none"/>
        </w:rPr>
        <w:t>，其他组织和自然人也需要提供缴纳税收的凭证和缴纳社会保险的凭证。投标人依法享受缓缴、免缴税收、社会保障资金的提供证明材料。</w:t>
      </w: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6"/>
        <w:jc w:val="both"/>
        <w:outlineLvl w:val="0"/>
        <w:rPr>
          <w:rFonts w:hint="eastAsia" w:asciiTheme="minorEastAsia" w:hAnsiTheme="minorEastAsia" w:eastAsiaTheme="minorEastAsia" w:cstheme="minorEastAsia"/>
          <w:b/>
          <w:bCs/>
          <w:color w:val="auto"/>
          <w:sz w:val="21"/>
          <w:szCs w:val="21"/>
          <w:highlight w:val="none"/>
          <w:lang w:eastAsia="zh-CN"/>
        </w:rPr>
      </w:pPr>
      <w:bookmarkStart w:id="62" w:name="_Toc27403"/>
    </w:p>
    <w:p>
      <w:pPr>
        <w:pStyle w:val="6"/>
        <w:jc w:val="both"/>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格式五</w:t>
      </w:r>
    </w:p>
    <w:p>
      <w:pPr>
        <w:pStyle w:val="6"/>
        <w:ind w:firstLine="904" w:firstLineChars="300"/>
        <w:jc w:val="both"/>
        <w:outlineLvl w:val="0"/>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具备履行合同所必需的设备和专业技术能力的书面声明</w:t>
      </w:r>
      <w:bookmarkEnd w:id="62"/>
    </w:p>
    <w:p>
      <w:pPr>
        <w:pStyle w:val="6"/>
        <w:jc w:val="center"/>
        <w:rPr>
          <w:rFonts w:hint="eastAsia" w:asciiTheme="minorEastAsia" w:hAnsiTheme="minorEastAsia" w:eastAsiaTheme="minorEastAsia" w:cstheme="minorEastAsia"/>
          <w:b/>
          <w:bCs/>
          <w:color w:val="auto"/>
          <w:sz w:val="30"/>
          <w:szCs w:val="30"/>
          <w:highlight w:val="none"/>
        </w:rPr>
      </w:pPr>
    </w:p>
    <w:p>
      <w:pPr>
        <w:spacing w:before="159" w:beforeLines="50" w:after="159" w:afterLines="50" w:line="300" w:lineRule="auto"/>
        <w:ind w:firstLine="49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我单位郑重声明：我单位具备履行本项采购合同所必需的设备和专业技术能力，为履行本项采购合同我公司具备如下主要设备和主要专业技术能力：</w:t>
      </w:r>
    </w:p>
    <w:p>
      <w:pPr>
        <w:spacing w:before="159" w:beforeLines="50" w:after="159" w:afterLines="50" w:line="300" w:lineRule="auto"/>
        <w:ind w:firstLine="49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主要设备有：</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w:t>
      </w:r>
    </w:p>
    <w:p>
      <w:pPr>
        <w:spacing w:before="159" w:beforeLines="50" w:after="159" w:afterLines="50" w:line="300" w:lineRule="auto"/>
        <w:ind w:firstLine="49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主要专业技术能力有：</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w:t>
      </w:r>
    </w:p>
    <w:p>
      <w:pPr>
        <w:pStyle w:val="29"/>
        <w:spacing w:before="159" w:beforeLines="50" w:after="159" w:afterLines="50" w:line="300" w:lineRule="auto"/>
        <w:ind w:left="0" w:leftChars="0" w:firstLine="4320" w:firstLineChars="1800"/>
        <w:rPr>
          <w:rFonts w:hint="eastAsia" w:asciiTheme="minorEastAsia" w:hAnsiTheme="minorEastAsia" w:eastAsiaTheme="minorEastAsia" w:cstheme="minorEastAsia"/>
          <w:color w:val="auto"/>
          <w:kern w:val="2"/>
          <w:szCs w:val="21"/>
          <w:highlight w:val="none"/>
        </w:rPr>
      </w:pPr>
    </w:p>
    <w:p>
      <w:pPr>
        <w:pStyle w:val="29"/>
        <w:spacing w:before="159" w:beforeLines="50" w:after="159" w:afterLines="50" w:line="300" w:lineRule="auto"/>
        <w:ind w:left="0" w:leftChars="0" w:firstLine="4320" w:firstLineChars="1800"/>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 xml:space="preserve">投标人名称（盖章）： </w:t>
      </w:r>
    </w:p>
    <w:p>
      <w:pPr>
        <w:pStyle w:val="29"/>
        <w:spacing w:before="159" w:beforeLines="50" w:after="159" w:afterLines="50" w:line="300" w:lineRule="auto"/>
        <w:ind w:left="0" w:leftChars="0" w:firstLine="4320" w:firstLineChars="18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highlight w:val="none"/>
        </w:rPr>
        <w:t>______年____月____日</w:t>
      </w:r>
    </w:p>
    <w:p>
      <w:pPr>
        <w:spacing w:before="159" w:beforeLines="50" w:after="159" w:afterLines="50" w:line="300" w:lineRule="auto"/>
        <w:rPr>
          <w:rFonts w:hint="eastAsia" w:ascii="仿宋_GB2312" w:hAnsi="仿宋_GB2312" w:eastAsia="仿宋_GB2312" w:cs="仿宋_GB2312"/>
          <w:bCs/>
          <w:color w:val="auto"/>
          <w:sz w:val="24"/>
          <w:highlight w:val="none"/>
        </w:rPr>
      </w:pPr>
    </w:p>
    <w:p>
      <w:pPr>
        <w:spacing w:before="159" w:beforeLines="50" w:after="159" w:afterLines="50" w:line="300" w:lineRule="auto"/>
        <w:jc w:val="center"/>
        <w:outlineLvl w:val="0"/>
        <w:rPr>
          <w:rFonts w:hint="eastAsia" w:ascii="仿宋_GB2312" w:hAnsi="仿宋_GB2312" w:eastAsia="仿宋_GB2312" w:cs="仿宋_GB2312"/>
          <w:bCs w:val="0"/>
          <w:color w:val="auto"/>
          <w:highlight w:val="none"/>
        </w:rPr>
      </w:pPr>
      <w:r>
        <w:rPr>
          <w:rFonts w:hint="eastAsia" w:ascii="仿宋_GB2312" w:hAnsi="仿宋_GB2312" w:eastAsia="仿宋_GB2312" w:cs="仿宋_GB2312"/>
          <w:bCs w:val="0"/>
          <w:color w:val="auto"/>
          <w:highlight w:val="none"/>
        </w:rPr>
        <w:br w:type="page"/>
      </w:r>
      <w:bookmarkStart w:id="63" w:name="_Toc30439"/>
    </w:p>
    <w:p>
      <w:pPr>
        <w:spacing w:before="159" w:beforeLines="50" w:after="159" w:afterLines="50" w:line="300" w:lineRule="auto"/>
        <w:jc w:val="both"/>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格式六</w:t>
      </w:r>
    </w:p>
    <w:p>
      <w:pPr>
        <w:spacing w:before="159" w:beforeLines="50" w:after="159" w:afterLines="50" w:line="300" w:lineRule="auto"/>
        <w:jc w:val="center"/>
        <w:outlineLvl w:val="0"/>
        <w:rPr>
          <w:rFonts w:hint="eastAsia" w:asciiTheme="minorEastAsia" w:hAnsiTheme="minorEastAsia" w:eastAsiaTheme="minorEastAsia" w:cstheme="minorEastAsia"/>
          <w:b/>
          <w:bCs/>
          <w:color w:val="auto"/>
          <w:sz w:val="30"/>
          <w:szCs w:val="30"/>
          <w:highlight w:val="none"/>
        </w:rPr>
      </w:pPr>
    </w:p>
    <w:p>
      <w:pPr>
        <w:spacing w:before="159" w:beforeLines="50" w:after="159" w:afterLines="50" w:line="300" w:lineRule="auto"/>
        <w:jc w:val="center"/>
        <w:outlineLvl w:val="0"/>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参加政府采购活动前 3 年内在经营活动中没有重大违法记录的书面声明</w:t>
      </w:r>
      <w:bookmarkEnd w:id="63"/>
    </w:p>
    <w:p>
      <w:pPr>
        <w:pStyle w:val="11"/>
        <w:rPr>
          <w:rFonts w:hint="eastAsia" w:asciiTheme="minorEastAsia" w:hAnsiTheme="minorEastAsia" w:eastAsiaTheme="minorEastAsia" w:cstheme="minorEastAsia"/>
          <w:color w:val="auto"/>
          <w:highlight w:val="none"/>
        </w:rPr>
      </w:pPr>
    </w:p>
    <w:p>
      <w:pPr>
        <w:spacing w:before="159" w:beforeLines="50" w:after="159" w:afterLines="50" w:line="30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color w:val="auto"/>
          <w:sz w:val="24"/>
          <w:highlight w:val="none"/>
        </w:rPr>
        <w:t xml:space="preserve">    </w:t>
      </w:r>
      <w:r>
        <w:rPr>
          <w:rFonts w:hint="eastAsia" w:asciiTheme="minorEastAsia" w:hAnsiTheme="minorEastAsia" w:eastAsiaTheme="minorEastAsia" w:cstheme="minorEastAsia"/>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pPr>
        <w:spacing w:before="159" w:beforeLines="50" w:after="159" w:afterLines="50" w:line="300" w:lineRule="auto"/>
        <w:rPr>
          <w:rFonts w:hint="eastAsia" w:asciiTheme="minorEastAsia" w:hAnsiTheme="minorEastAsia" w:eastAsiaTheme="minorEastAsia" w:cstheme="minorEastAsia"/>
          <w:bCs/>
          <w:color w:val="auto"/>
          <w:sz w:val="24"/>
          <w:highlight w:val="none"/>
        </w:rPr>
      </w:pPr>
    </w:p>
    <w:p>
      <w:pPr>
        <w:pStyle w:val="29"/>
        <w:spacing w:before="159" w:beforeLines="50" w:after="159" w:afterLines="50" w:line="300" w:lineRule="auto"/>
        <w:ind w:firstLine="5229" w:firstLineChars="2179"/>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 xml:space="preserve">投标人名称（盖章）： </w:t>
      </w:r>
    </w:p>
    <w:p>
      <w:pPr>
        <w:spacing w:before="159" w:beforeLines="50" w:after="159" w:afterLines="50" w:line="300" w:lineRule="auto"/>
        <w:ind w:firstLine="5460" w:firstLineChars="21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highlight w:val="none"/>
        </w:rPr>
        <w:t>______年____月____日</w:t>
      </w:r>
    </w:p>
    <w:p>
      <w:pPr>
        <w:spacing w:before="159" w:beforeLines="50" w:after="159" w:afterLines="50" w:line="300" w:lineRule="auto"/>
        <w:rPr>
          <w:rFonts w:hint="eastAsia" w:asciiTheme="minorEastAsia" w:hAnsiTheme="minorEastAsia" w:eastAsiaTheme="minorEastAsia" w:cstheme="minorEastAsia"/>
          <w:bCs/>
          <w:color w:val="auto"/>
          <w:sz w:val="24"/>
          <w:highlight w:val="none"/>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格式七</w:t>
      </w:r>
    </w:p>
    <w:p>
      <w:pPr>
        <w:keepNext w:val="0"/>
        <w:keepLines w:val="0"/>
        <w:pageBreakBefore w:val="0"/>
        <w:widowControl w:val="0"/>
        <w:kinsoku/>
        <w:wordWrap/>
        <w:overflowPunct/>
        <w:topLinePunct w:val="0"/>
        <w:autoSpaceDE w:val="0"/>
        <w:autoSpaceDN w:val="0"/>
        <w:bidi w:val="0"/>
        <w:adjustRightInd/>
        <w:snapToGrid/>
        <w:spacing w:line="440" w:lineRule="exact"/>
        <w:ind w:firstLine="2711" w:firstLineChars="9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中小企业声明函</w:t>
      </w:r>
      <w:r>
        <w:rPr>
          <w:rFonts w:hint="eastAsia" w:cs="宋体"/>
          <w:b/>
          <w:bCs/>
          <w:sz w:val="30"/>
          <w:szCs w:val="30"/>
          <w:lang w:eastAsia="zh-CN"/>
        </w:rPr>
        <w:t>（</w:t>
      </w:r>
      <w:r>
        <w:rPr>
          <w:rFonts w:hint="eastAsia" w:cs="宋体"/>
          <w:b/>
          <w:bCs/>
          <w:sz w:val="30"/>
          <w:szCs w:val="30"/>
          <w:lang w:val="en-US" w:eastAsia="zh-CN"/>
        </w:rPr>
        <w:t>工程类</w:t>
      </w:r>
      <w:r>
        <w:rPr>
          <w:rFonts w:hint="eastAsia" w:cs="宋体"/>
          <w:b/>
          <w:bCs/>
          <w:sz w:val="30"/>
          <w:szCs w:val="30"/>
          <w:lang w:eastAsia="zh-CN"/>
        </w:rPr>
        <w:t>）</w:t>
      </w:r>
      <w:r>
        <w:rPr>
          <w:rFonts w:hint="eastAsia" w:cs="宋体"/>
          <w:b/>
          <w:bCs/>
          <w:sz w:val="30"/>
          <w:szCs w:val="30"/>
          <w:lang w:val="en-US" w:eastAsia="zh-CN"/>
        </w:rPr>
        <w:t>&lt;可选&gt;</w:t>
      </w:r>
      <w:r>
        <w:rPr>
          <w:rFonts w:hint="eastAsia" w:ascii="宋体" w:hAnsi="宋体" w:eastAsia="宋体" w:cs="宋体"/>
          <w:b/>
          <w:bCs/>
          <w:sz w:val="30"/>
          <w:szCs w:val="30"/>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 ﹝2020﹞46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i/>
          <w:iCs/>
          <w:sz w:val="24"/>
          <w:szCs w:val="24"/>
        </w:rPr>
        <w:t>标的名称</w:t>
      </w:r>
      <w:r>
        <w:rPr>
          <w:rFonts w:hint="eastAsia" w:ascii="宋体" w:hAnsi="宋体" w:eastAsia="宋体" w:cs="宋体"/>
          <w:sz w:val="24"/>
          <w:szCs w:val="24"/>
        </w:rPr>
        <w:t>），属于（</w:t>
      </w:r>
      <w:r>
        <w:rPr>
          <w:rFonts w:hint="eastAsia" w:asciiTheme="minorEastAsia" w:hAnsiTheme="minorEastAsia" w:eastAsiaTheme="minorEastAsia" w:cstheme="minorEastAsia"/>
          <w:b w:val="0"/>
          <w:bCs w:val="0"/>
          <w:color w:val="auto"/>
          <w:sz w:val="24"/>
          <w:szCs w:val="24"/>
          <w:highlight w:val="none"/>
          <w:u w:val="single"/>
          <w:lang w:val="en-US" w:eastAsia="zh-CN"/>
        </w:rPr>
        <w:t>建筑</w:t>
      </w:r>
      <w:r>
        <w:rPr>
          <w:rFonts w:hint="eastAsia" w:ascii="宋体" w:hAnsi="宋体" w:eastAsia="宋体" w:cs="宋体"/>
          <w:color w:val="auto"/>
          <w:sz w:val="24"/>
          <w:szCs w:val="24"/>
          <w:highlight w:val="none"/>
        </w:rPr>
        <w:t>业</w:t>
      </w:r>
      <w:r>
        <w:rPr>
          <w:rFonts w:hint="eastAsia" w:ascii="宋体" w:hAnsi="宋体" w:eastAsia="宋体" w:cs="宋体"/>
          <w:sz w:val="24"/>
          <w:szCs w:val="24"/>
        </w:rPr>
        <w:t>）；承建企业为</w:t>
      </w:r>
      <w:r>
        <w:rPr>
          <w:rFonts w:hint="eastAsia" w:ascii="宋体" w:hAnsi="宋体" w:eastAsia="宋体" w:cs="宋体"/>
          <w:sz w:val="24"/>
          <w:szCs w:val="24"/>
          <w:u w:val="single"/>
        </w:rPr>
        <w:t>（</w:t>
      </w:r>
      <w:r>
        <w:rPr>
          <w:rFonts w:hint="eastAsia" w:ascii="宋体" w:hAnsi="宋体" w:eastAsia="宋体" w:cs="宋体"/>
          <w:i/>
          <w:iCs/>
          <w:sz w:val="24"/>
          <w:szCs w:val="24"/>
          <w:u w:val="single"/>
        </w:rPr>
        <w:t>企业名称</w:t>
      </w:r>
      <w:r>
        <w:rPr>
          <w:rFonts w:hint="eastAsia" w:ascii="宋体" w:hAnsi="宋体" w:eastAsia="宋体" w:cs="宋体"/>
          <w:sz w:val="24"/>
          <w:szCs w:val="24"/>
          <w:u w:val="single"/>
        </w:rPr>
        <w:t>）</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3120" w:firstLineChars="1300"/>
        <w:textAlignment w:val="auto"/>
        <w:rPr>
          <w:rFonts w:hint="eastAsia" w:ascii="宋体" w:hAnsi="宋体" w:eastAsia="宋体" w:cs="宋体"/>
          <w:sz w:val="24"/>
          <w:szCs w:val="24"/>
        </w:rPr>
      </w:pPr>
      <w:r>
        <w:rPr>
          <w:rFonts w:hint="eastAsia" w:ascii="宋体" w:hAnsi="宋体" w:eastAsia="宋体" w:cs="宋体"/>
          <w:sz w:val="24"/>
          <w:szCs w:val="24"/>
        </w:rPr>
        <w:t xml:space="preserve">企业名称（盖章）： </w:t>
      </w:r>
    </w:p>
    <w:p>
      <w:pPr>
        <w:keepNext w:val="0"/>
        <w:keepLines w:val="0"/>
        <w:pageBreakBefore w:val="0"/>
        <w:widowControl w:val="0"/>
        <w:kinsoku/>
        <w:wordWrap/>
        <w:overflowPunct/>
        <w:topLinePunct w:val="0"/>
        <w:autoSpaceDE w:val="0"/>
        <w:autoSpaceDN w:val="0"/>
        <w:bidi w:val="0"/>
        <w:adjustRightInd/>
        <w:snapToGrid/>
        <w:spacing w:line="440" w:lineRule="exact"/>
        <w:ind w:firstLine="3120" w:firstLineChars="13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b/>
          <w:bCs/>
          <w:sz w:val="18"/>
        </w:rPr>
      </w:pPr>
      <w:r>
        <w:rPr>
          <w:rFonts w:hint="eastAsia" w:ascii="宋体" w:hAnsi="宋体"/>
          <w:b/>
          <w:bCs/>
          <w:sz w:val="18"/>
          <w:lang w:val="en-US" w:eastAsia="zh-CN"/>
        </w:rPr>
        <w:t>备注：1、</w:t>
      </w:r>
      <w:r>
        <w:rPr>
          <w:rFonts w:hint="eastAsia" w:ascii="宋体" w:hAnsi="宋体" w:eastAsia="宋体"/>
          <w:b/>
          <w:bCs/>
          <w:sz w:val="18"/>
        </w:rPr>
        <w:t>从业人员、营业收入、资产总额填报上一年度数据，无上一年度数据的新成立企业可不填报。</w:t>
      </w:r>
    </w:p>
    <w:p>
      <w:pPr>
        <w:keepNext w:val="0"/>
        <w:keepLines w:val="0"/>
        <w:pageBreakBefore w:val="0"/>
        <w:widowControl/>
        <w:numPr>
          <w:ilvl w:val="0"/>
          <w:numId w:val="6"/>
        </w:numPr>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b/>
          <w:bCs/>
          <w:sz w:val="18"/>
          <w:szCs w:val="22"/>
          <w:lang w:val="en-US" w:eastAsia="zh-CN"/>
        </w:rPr>
      </w:pPr>
      <w:r>
        <w:rPr>
          <w:rFonts w:hint="eastAsia" w:ascii="宋体" w:hAnsi="宋体" w:eastAsia="宋体"/>
          <w:b/>
          <w:bCs/>
          <w:sz w:val="18"/>
          <w:szCs w:val="22"/>
          <w:lang w:val="en-US" w:eastAsia="zh-CN"/>
        </w:rPr>
        <w:t>投标人为中小企业时需提供本声明函，并完整填写从业人员、营业收入、资产总额等内容，否则评审时不能享受相应的价格扣除。</w:t>
      </w:r>
    </w:p>
    <w:p>
      <w:pPr>
        <w:spacing w:line="360" w:lineRule="auto"/>
        <w:jc w:val="both"/>
        <w:rPr>
          <w:rFonts w:hint="eastAsia" w:ascii="宋体" w:hAnsi="宋体" w:eastAsia="宋体" w:cs="宋体"/>
          <w:b/>
          <w:bCs/>
          <w:sz w:val="30"/>
          <w:szCs w:val="30"/>
          <w:lang w:val="en-US" w:eastAsia="zh-CN"/>
        </w:rPr>
      </w:pPr>
    </w:p>
    <w:p>
      <w:pPr>
        <w:spacing w:line="360" w:lineRule="auto"/>
        <w:jc w:val="center"/>
        <w:rPr>
          <w:rFonts w:hint="eastAsia" w:ascii="宋体" w:hAnsi="宋体" w:eastAsia="宋体" w:cs="宋体"/>
          <w:b/>
          <w:bCs/>
          <w:sz w:val="30"/>
          <w:szCs w:val="30"/>
          <w:lang w:val="en-US" w:eastAsia="zh-CN"/>
        </w:rPr>
      </w:pPr>
    </w:p>
    <w:p>
      <w:pPr>
        <w:pStyle w:val="11"/>
        <w:rPr>
          <w:rFonts w:hint="eastAsia" w:ascii="宋体" w:hAnsi="宋体" w:eastAsia="宋体" w:cs="宋体"/>
          <w:b/>
          <w:bCs/>
          <w:sz w:val="30"/>
          <w:szCs w:val="30"/>
          <w:lang w:val="en-US" w:eastAsia="zh-CN"/>
        </w:rPr>
      </w:pPr>
    </w:p>
    <w:p>
      <w:pPr>
        <w:rPr>
          <w:rFonts w:hint="eastAsia" w:ascii="宋体" w:hAnsi="宋体" w:eastAsia="宋体" w:cs="宋体"/>
          <w:b/>
          <w:bCs/>
          <w:sz w:val="30"/>
          <w:szCs w:val="30"/>
          <w:lang w:val="en-US" w:eastAsia="zh-CN"/>
        </w:rPr>
      </w:pPr>
    </w:p>
    <w:p>
      <w:pPr>
        <w:pStyle w:val="11"/>
        <w:rPr>
          <w:rFonts w:hint="eastAsia" w:ascii="宋体" w:hAnsi="宋体" w:eastAsia="宋体" w:cs="宋体"/>
          <w:b/>
          <w:bCs/>
          <w:sz w:val="30"/>
          <w:szCs w:val="30"/>
          <w:lang w:val="en-US" w:eastAsia="zh-CN"/>
        </w:rPr>
      </w:pPr>
    </w:p>
    <w:p>
      <w:pPr>
        <w:rPr>
          <w:rFonts w:hint="eastAsia" w:ascii="宋体" w:hAnsi="宋体" w:eastAsia="宋体" w:cs="宋体"/>
          <w:b/>
          <w:bCs/>
          <w:sz w:val="30"/>
          <w:szCs w:val="30"/>
          <w:lang w:val="en-US" w:eastAsia="zh-CN"/>
        </w:rPr>
      </w:pPr>
    </w:p>
    <w:p>
      <w:pPr>
        <w:pStyle w:val="11"/>
        <w:rPr>
          <w:rFonts w:hint="eastAsia" w:ascii="宋体" w:hAnsi="宋体" w:eastAsia="宋体" w:cs="宋体"/>
          <w:b/>
          <w:bCs/>
          <w:sz w:val="30"/>
          <w:szCs w:val="30"/>
          <w:lang w:val="en-US" w:eastAsia="zh-CN"/>
        </w:rPr>
      </w:pPr>
    </w:p>
    <w:p>
      <w:pPr>
        <w:rPr>
          <w:rFonts w:hint="eastAsia" w:ascii="宋体" w:hAnsi="宋体" w:eastAsia="宋体" w:cs="宋体"/>
          <w:b/>
          <w:bCs/>
          <w:sz w:val="30"/>
          <w:szCs w:val="30"/>
          <w:lang w:val="en-US" w:eastAsia="zh-CN"/>
        </w:rPr>
      </w:pPr>
    </w:p>
    <w:p>
      <w:pPr>
        <w:pStyle w:val="11"/>
        <w:rPr>
          <w:rFonts w:hint="eastAsia"/>
          <w:lang w:val="en-US" w:eastAsia="zh-CN"/>
        </w:rPr>
      </w:pPr>
    </w:p>
    <w:p>
      <w:pPr>
        <w:spacing w:line="360" w:lineRule="auto"/>
        <w:jc w:val="center"/>
        <w:rPr>
          <w:rFonts w:ascii="仿宋_GB2312" w:hAnsi="仿宋_GB2312" w:eastAsia="仿宋_GB2312"/>
          <w:b/>
          <w:bCs/>
          <w:sz w:val="32"/>
          <w:szCs w:val="32"/>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残疾人福利性单位声明函</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pPr>
        <w:spacing w:line="360" w:lineRule="auto"/>
        <w:rPr>
          <w:rFonts w:ascii="仿宋_GB2312" w:hAnsi="仿宋_GB2312" w:eastAsia="仿宋_GB2312"/>
          <w:b/>
          <w:bCs/>
          <w:spacing w:val="6"/>
        </w:rPr>
      </w:pPr>
    </w:p>
    <w:p>
      <w:pPr>
        <w:spacing w:line="360" w:lineRule="auto"/>
        <w:ind w:firstLine="504" w:firstLineChars="200"/>
        <w:jc w:val="both"/>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本单位郑重声明，根据《财政部民政部中国残疾人联合会关于促进残疾人就业政府采购政策的通知》（财库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z w:val="24"/>
          <w:szCs w:val="24"/>
          <w:u w:val="single"/>
        </w:rPr>
        <w:t>XXXX</w:t>
      </w:r>
      <w:r>
        <w:rPr>
          <w:rFonts w:hint="eastAsia" w:ascii="宋体" w:hAnsi="宋体" w:eastAsia="宋体" w:cs="宋体"/>
          <w:spacing w:val="6"/>
          <w:sz w:val="24"/>
          <w:szCs w:val="24"/>
        </w:rPr>
        <w:t>单位的</w:t>
      </w:r>
      <w:r>
        <w:rPr>
          <w:rFonts w:hint="eastAsia" w:ascii="宋体" w:hAnsi="宋体" w:eastAsia="宋体" w:cs="宋体"/>
          <w:sz w:val="24"/>
          <w:szCs w:val="24"/>
          <w:u w:val="single"/>
        </w:rPr>
        <w:t>XXXX</w:t>
      </w:r>
      <w:r>
        <w:rPr>
          <w:rFonts w:hint="eastAsia" w:ascii="宋体" w:hAnsi="宋体" w:eastAsia="宋体" w:cs="宋体"/>
          <w:spacing w:val="6"/>
          <w:sz w:val="24"/>
          <w:szCs w:val="24"/>
        </w:rPr>
        <w:t>项目采购活动由本单位承担工程。</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360" w:lineRule="auto"/>
        <w:rPr>
          <w:rFonts w:hint="eastAsia" w:ascii="宋体" w:hAnsi="宋体" w:eastAsia="宋体" w:cs="宋体"/>
          <w:spacing w:val="6"/>
          <w:sz w:val="24"/>
          <w:szCs w:val="24"/>
        </w:rPr>
      </w:pPr>
    </w:p>
    <w:p>
      <w:pPr>
        <w:spacing w:line="360" w:lineRule="auto"/>
        <w:rPr>
          <w:rFonts w:hint="eastAsia" w:ascii="宋体" w:hAnsi="宋体" w:eastAsia="宋体" w:cs="宋体"/>
          <w:spacing w:val="6"/>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供应商名称：XXXX（加盖公章）</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日期：XXX年XXX月XXX日</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注：</w:t>
      </w:r>
    </w:p>
    <w:p>
      <w:pPr>
        <w:spacing w:line="360" w:lineRule="auto"/>
        <w:rPr>
          <w:rFonts w:hint="eastAsia" w:ascii="宋体" w:hAnsi="宋体" w:eastAsia="宋体" w:cs="宋体"/>
          <w:sz w:val="24"/>
          <w:szCs w:val="24"/>
        </w:rPr>
      </w:pPr>
      <w:r>
        <w:rPr>
          <w:rFonts w:hint="eastAsia" w:ascii="宋体" w:hAnsi="宋体" w:eastAsia="宋体" w:cs="宋体"/>
          <w:sz w:val="24"/>
          <w:szCs w:val="24"/>
        </w:rPr>
        <w:t>1.残疾人福利性单位视同小型、微型企业，享受预留份额、评审中价格扣除等促进中小企业发展的政府采购政策。残疾人福利性单位属于小型、微型企业的，不重复享受政策。</w:t>
      </w:r>
    </w:p>
    <w:p>
      <w:pPr>
        <w:spacing w:line="360" w:lineRule="auto"/>
        <w:rPr>
          <w:rFonts w:ascii="仿宋_GB2312" w:hAnsi="仿宋_GB2312" w:eastAsia="仿宋_GB2312" w:cs="仿宋"/>
        </w:rPr>
      </w:pPr>
      <w:r>
        <w:rPr>
          <w:rFonts w:hint="eastAsia" w:ascii="宋体" w:hAnsi="宋体" w:eastAsia="宋体" w:cs="宋体"/>
          <w:sz w:val="24"/>
          <w:szCs w:val="24"/>
        </w:rPr>
        <w:t>2.供应商为非残疾人福利性单位的，不得提供此声明，提供此声明的，声明无效。</w:t>
      </w:r>
    </w:p>
    <w:p>
      <w:pPr>
        <w:spacing w:line="360" w:lineRule="auto"/>
        <w:ind w:firstLine="509" w:firstLineChars="196"/>
        <w:outlineLvl w:val="1"/>
        <w:rPr>
          <w:rFonts w:ascii="仿宋_GB2312" w:hAnsi="仿宋_GB2312" w:eastAsia="仿宋_GB2312"/>
        </w:rPr>
      </w:pPr>
    </w:p>
    <w:p>
      <w:pPr>
        <w:spacing w:line="360" w:lineRule="auto"/>
        <w:rPr>
          <w:rFonts w:ascii="仿宋_GB2312" w:hAnsi="仿宋_GB2312" w:eastAsia="仿宋_GB2312"/>
          <w:b/>
          <w:bCs/>
          <w:sz w:val="28"/>
          <w:szCs w:val="28"/>
        </w:rPr>
        <w:sectPr>
          <w:headerReference r:id="rId6" w:type="default"/>
          <w:footerReference r:id="rId7" w:type="default"/>
          <w:pgSz w:w="11907" w:h="16840"/>
          <w:pgMar w:top="1440" w:right="1797" w:bottom="1440" w:left="1797" w:header="851" w:footer="992" w:gutter="0"/>
          <w:pgBorders>
            <w:top w:val="none" w:sz="0" w:space="0"/>
            <w:left w:val="none" w:sz="0" w:space="0"/>
            <w:bottom w:val="none" w:sz="0" w:space="0"/>
            <w:right w:val="none" w:sz="0" w:space="0"/>
          </w:pgBorders>
          <w:pgNumType w:fmt="numberInDash"/>
          <w:cols w:space="720" w:num="1"/>
          <w:docGrid w:linePitch="312" w:charSpace="0"/>
        </w:sectPr>
      </w:pPr>
    </w:p>
    <w:p>
      <w:pPr>
        <w:spacing w:line="360" w:lineRule="auto"/>
        <w:jc w:val="center"/>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监狱企业证明</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pPr>
        <w:spacing w:line="360" w:lineRule="auto"/>
        <w:jc w:val="center"/>
        <w:rPr>
          <w:rFonts w:ascii="仿宋_GB2312" w:hAnsi="仿宋_GB2312" w:eastAsia="仿宋_GB2312" w:cs="仿宋"/>
          <w:b/>
          <w:bCs/>
          <w:sz w:val="32"/>
          <w:szCs w:val="32"/>
        </w:rPr>
      </w:pPr>
    </w:p>
    <w:p>
      <w:pPr>
        <w:spacing w:line="360" w:lineRule="auto"/>
        <w:jc w:val="center"/>
        <w:rPr>
          <w:rFonts w:ascii="仿宋_GB2312" w:hAnsi="仿宋_GB2312" w:eastAsia="仿宋_GB2312" w:cs="仿宋"/>
          <w:b/>
          <w:bCs/>
          <w:sz w:val="32"/>
          <w:szCs w:val="32"/>
        </w:rPr>
      </w:pPr>
    </w:p>
    <w:p>
      <w:pPr>
        <w:spacing w:after="16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注：1.监狱企业参加政府采购活动时，应当提供由省级以上监狱管理局、戒毒管理局（含新疆生产建设兵团）出具的属于监狱企业的证明文件，并加盖单位公章。</w:t>
      </w:r>
    </w:p>
    <w:p>
      <w:pPr>
        <w:spacing w:after="16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2.监狱企业视同小型、微型企业，享受预留份额、评审中价格扣除等政府采购促进中小企业发展的政府采购政策。监狱企业属于小型、微型企业的，不重复享受政策。</w:t>
      </w:r>
    </w:p>
    <w:p>
      <w:pPr>
        <w:rPr>
          <w:rFonts w:hint="eastAsia"/>
          <w:lang w:val="en-US" w:eastAsia="zh-CN"/>
        </w:rPr>
      </w:pPr>
    </w:p>
    <w:p>
      <w:pPr>
        <w:pStyle w:val="9"/>
        <w:rPr>
          <w:rFonts w:hint="eastAsia"/>
          <w:lang w:val="en-US" w:eastAsia="zh-CN"/>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keepNext w:val="0"/>
        <w:keepLines w:val="0"/>
        <w:pageBreakBefore w:val="0"/>
        <w:widowControl w:val="0"/>
        <w:numPr>
          <w:ilvl w:val="0"/>
          <w:numId w:val="7"/>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报价文件</w:t>
      </w:r>
    </w:p>
    <w:p>
      <w:pPr>
        <w:pStyle w:val="7"/>
        <w:jc w:val="both"/>
        <w:rPr>
          <w:rFonts w:hint="eastAsia" w:asciiTheme="minorEastAsia" w:hAnsiTheme="minorEastAsia" w:eastAsiaTheme="minorEastAsia" w:cstheme="minorEastAsia"/>
          <w:color w:val="auto"/>
          <w:sz w:val="21"/>
          <w:szCs w:val="21"/>
          <w:highlight w:val="none"/>
          <w:lang w:eastAsia="zh-CN"/>
        </w:rPr>
      </w:pPr>
    </w:p>
    <w:p>
      <w:pPr>
        <w:pStyle w:val="7"/>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格式八</w:t>
      </w:r>
    </w:p>
    <w:p>
      <w:pPr>
        <w:pStyle w:val="7"/>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开标一览表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6432" behindDoc="0" locked="0" layoutInCell="1" allowOverlap="1">
                <wp:simplePos x="0" y="0"/>
                <wp:positionH relativeFrom="page">
                  <wp:posOffset>641350</wp:posOffset>
                </wp:positionH>
                <wp:positionV relativeFrom="paragraph">
                  <wp:posOffset>576580</wp:posOffset>
                </wp:positionV>
                <wp:extent cx="6286500" cy="27781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6286500" cy="2778125"/>
                        </a:xfrm>
                        <a:prstGeom prst="rect">
                          <a:avLst/>
                        </a:prstGeom>
                        <a:noFill/>
                        <a:ln w="9525">
                          <a:noFill/>
                        </a:ln>
                      </wps:spPr>
                      <wps:txbx>
                        <w:txbxContent>
                          <w:tbl>
                            <w:tblPr>
                              <w:tblStyle w:val="24"/>
                              <w:tblpPr w:leftFromText="45" w:rightFromText="45" w:vertAnchor="text" w:tblpXSpec="center"/>
                              <w:tblW w:w="8964"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58"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小写： </w:t>
                                  </w:r>
                                  <w:r>
                                    <w:rPr>
                                      <w:rFonts w:hint="eastAsia" w:ascii="宋体" w:hAnsi="宋体" w:eastAsia="宋体" w:cs="宋体"/>
                                      <w:sz w:val="24"/>
                                      <w:szCs w:val="24"/>
                                      <w:u w:val="singl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人民币 (大写):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9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交货期限/服务期限</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4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报价说明</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投标总报价不得超过本项目的预算金额，报价包含为完成本项目发生的人工、设备材料、机械费、税费等所有费用。</w:t>
                                  </w:r>
                                </w:p>
                              </w:tc>
                            </w:tr>
                          </w:tbl>
                          <w:p>
                            <w:pPr>
                              <w:pStyle w:val="11"/>
                            </w:pPr>
                          </w:p>
                        </w:txbxContent>
                      </wps:txbx>
                      <wps:bodyPr lIns="0" tIns="0" rIns="0" bIns="0" upright="1"/>
                    </wps:wsp>
                  </a:graphicData>
                </a:graphic>
              </wp:anchor>
            </w:drawing>
          </mc:Choice>
          <mc:Fallback>
            <w:pict>
              <v:shape id="_x0000_s1026" o:spid="_x0000_s1026" o:spt="202" type="#_x0000_t202" style="position:absolute;left:0pt;margin-left:50.5pt;margin-top:45.4pt;height:218.75pt;width:495pt;mso-position-horizontal-relative:page;z-index:251666432;mso-width-relative:page;mso-height-relative:page;" filled="f" stroked="f" coordsize="21600,21600" o:gfxdata="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pUDttgAAAALAQAADwAAAAAAAAABACAAAAAiAAAAZHJzL2Rvd25yZXYu&#10;eG1sUEsBAhQAFAAAAAgAh07iQAsuBAPCAQAAfgMAAA4AAAAAAAAAAQAgAAAAJwEAAGRycy9lMm9E&#10;b2MueG1sUEsFBgAAAAAGAAYAWQEAAFsFAAAAAA==&#10;">
                <v:fill on="f" focussize="0,0"/>
                <v:stroke on="f"/>
                <v:imagedata o:title=""/>
                <o:lock v:ext="edit" aspectratio="f"/>
                <v:textbox inset="0mm,0mm,0mm,0mm">
                  <w:txbxContent>
                    <w:tbl>
                      <w:tblPr>
                        <w:tblStyle w:val="24"/>
                        <w:tblpPr w:leftFromText="45" w:rightFromText="45" w:vertAnchor="text" w:tblpXSpec="center"/>
                        <w:tblW w:w="8964"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58"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小写： </w:t>
                            </w:r>
                            <w:r>
                              <w:rPr>
                                <w:rFonts w:hint="eastAsia" w:ascii="宋体" w:hAnsi="宋体" w:eastAsia="宋体" w:cs="宋体"/>
                                <w:sz w:val="24"/>
                                <w:szCs w:val="24"/>
                                <w:u w:val="singl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人民币 (大写):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9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交货期限/服务期限</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4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报价说明</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投标总报价不得超过本项目的预算金额，报价包含为完成本项目发生的人工、设备材料、机械费、税费等所有费用。</w:t>
                            </w:r>
                          </w:p>
                        </w:tc>
                      </w:tr>
                    </w:tbl>
                    <w:p>
                      <w:pPr>
                        <w:pStyle w:val="11"/>
                      </w:pPr>
                    </w:p>
                  </w:txbxContent>
                </v:textbox>
              </v:shape>
            </w:pict>
          </mc:Fallback>
        </mc:AlternateContent>
      </w:r>
      <w:r>
        <w:rPr>
          <w:rFonts w:hint="eastAsia" w:ascii="宋体" w:hAnsi="宋体" w:eastAsia="宋体" w:cs="宋体"/>
          <w:sz w:val="24"/>
          <w:szCs w:val="24"/>
        </w:rPr>
        <w:t>采购项目名称：</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项目编号：</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 xml:space="preserve">供应商须按要求填写所有信息，本表格式内容不得改动。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default" w:ascii="宋体" w:hAnsi="宋体" w:eastAsia="宋体" w:cs="宋体"/>
          <w:sz w:val="24"/>
          <w:szCs w:val="24"/>
          <w:lang w:val="en-US" w:eastAsia="zh-CN"/>
        </w:rPr>
        <w:t xml:space="preserve">2. </w:t>
      </w:r>
      <w:r>
        <w:rPr>
          <w:rFonts w:hint="eastAsia" w:ascii="宋体" w:hAnsi="宋体" w:eastAsia="宋体" w:cs="宋体"/>
          <w:sz w:val="24"/>
          <w:szCs w:val="24"/>
          <w:lang w:val="en-US" w:eastAsia="zh-CN"/>
        </w:rPr>
        <w:t>总报价不得超出本项目采购预算价，否则视作无效响应文件。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spacing w:line="600" w:lineRule="exact"/>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投标人名称：＿＿＿＿＿＿＿＿＿＿＿＿（公章）</w:t>
      </w:r>
    </w:p>
    <w:p>
      <w:pPr>
        <w:spacing w:line="600" w:lineRule="exact"/>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投标人法人或授权代表签字：＿＿＿＿＿＿＿＿＿职务：＿＿＿＿＿＿＿</w:t>
      </w:r>
    </w:p>
    <w:p>
      <w:pPr>
        <w:spacing w:line="600" w:lineRule="exact"/>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日期：＿＿＿＿＿＿＿</w:t>
      </w:r>
    </w:p>
    <w:p>
      <w:pPr>
        <w:pStyle w:val="11"/>
        <w:numPr>
          <w:ilvl w:val="0"/>
          <w:numId w:val="0"/>
        </w:numPr>
        <w:rPr>
          <w:rFonts w:hint="eastAsia"/>
          <w:lang w:eastAsia="zh-CN"/>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格式九</w:t>
      </w:r>
    </w:p>
    <w:p>
      <w:pPr>
        <w:pStyle w:val="19"/>
        <w:rPr>
          <w:rFonts w:hint="eastAsia"/>
        </w:rPr>
      </w:pPr>
    </w:p>
    <w:p>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标价的工程量清单详细报价表</w:t>
      </w:r>
      <w:r>
        <w:rPr>
          <w:rFonts w:hint="eastAsia" w:ascii="宋体" w:hAnsi="宋体" w:eastAsia="宋体" w:cs="宋体"/>
          <w:b/>
          <w:bCs/>
          <w:color w:val="auto"/>
          <w:sz w:val="30"/>
          <w:szCs w:val="30"/>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采购项目名称：</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采购项目编号：</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9"/>
        <w:ind w:left="0" w:leftChars="0" w:firstLine="0" w:firstLineChars="0"/>
        <w:rPr>
          <w:rFonts w:hint="eastAsia" w:ascii="宋体" w:hAnsi="宋体" w:eastAsia="宋体" w:cs="宋体"/>
          <w:color w:val="auto"/>
          <w:sz w:val="24"/>
          <w:szCs w:val="24"/>
          <w:lang w:val="en-US" w:eastAsia="zh-CN"/>
        </w:rPr>
      </w:pPr>
    </w:p>
    <w:p>
      <w:pPr>
        <w:pStyle w:val="9"/>
        <w:ind w:left="0" w:leftChars="0" w:firstLine="1440" w:firstLineChars="6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p>
      <w:pPr>
        <w:rPr>
          <w:rFonts w:hint="eastAsia" w:ascii="宋体" w:hAnsi="宋体" w:eastAsia="宋体" w:cs="宋体"/>
          <w:color w:val="auto"/>
          <w:sz w:val="24"/>
          <w:szCs w:val="24"/>
        </w:rPr>
      </w:pPr>
    </w:p>
    <w:p>
      <w:pPr>
        <w:pStyle w:val="9"/>
        <w:ind w:left="0" w:leftChars="0" w:firstLine="1440" w:firstLineChars="6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p>
      <w:pPr>
        <w:pStyle w:val="9"/>
        <w:rPr>
          <w:rFonts w:hint="eastAsia" w:ascii="宋体" w:hAnsi="宋体" w:eastAsia="宋体" w:cs="宋体"/>
          <w:color w:val="auto"/>
          <w:sz w:val="24"/>
          <w:szCs w:val="24"/>
        </w:rPr>
      </w:pPr>
    </w:p>
    <w:p>
      <w:pPr>
        <w:pStyle w:val="9"/>
        <w:ind w:left="0" w:leftChars="0" w:firstLine="1440" w:firstLineChars="6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p>
      <w:pPr>
        <w:rPr>
          <w:rFonts w:hint="eastAsia" w:ascii="宋体" w:hAnsi="宋体" w:eastAsia="宋体" w:cs="宋体"/>
          <w:color w:val="auto"/>
          <w:sz w:val="24"/>
          <w:szCs w:val="24"/>
        </w:rPr>
      </w:pPr>
    </w:p>
    <w:p>
      <w:pPr>
        <w:pStyle w:val="9"/>
        <w:rPr>
          <w:rFonts w:hint="eastAsia" w:ascii="宋体" w:hAnsi="宋体" w:eastAsia="宋体" w:cs="宋体"/>
          <w:color w:val="auto"/>
          <w:sz w:val="24"/>
          <w:szCs w:val="24"/>
        </w:rPr>
      </w:pPr>
    </w:p>
    <w:p>
      <w:pPr>
        <w:spacing w:line="3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color w:val="auto"/>
          <w:sz w:val="24"/>
          <w:szCs w:val="24"/>
        </w:rPr>
        <w:t>此表为《</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一览表(首次报价表)》的报价明细表</w:t>
      </w:r>
      <w:r>
        <w:rPr>
          <w:rFonts w:hint="eastAsia" w:cs="宋体"/>
          <w:color w:val="auto"/>
          <w:sz w:val="24"/>
          <w:szCs w:val="24"/>
          <w:lang w:eastAsia="zh-CN"/>
        </w:rPr>
        <w:t>，</w:t>
      </w:r>
      <w:r>
        <w:rPr>
          <w:rFonts w:hint="eastAsia" w:ascii="宋体" w:hAnsi="宋体" w:eastAsia="宋体" w:cs="宋体"/>
          <w:color w:val="auto"/>
          <w:sz w:val="24"/>
          <w:szCs w:val="24"/>
          <w:lang w:val="en-US" w:eastAsia="zh-CN"/>
        </w:rPr>
        <w:t>工程量清单中标价的单价或金额，应包括所需的人工费、材料和施工机具使用费和管理费、税费以及一定范围内的风险费用等一切费用。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eastAsia="宋体"/>
          <w:lang w:eastAsia="zh-CN"/>
        </w:rPr>
      </w:pPr>
    </w:p>
    <w:p>
      <w:pPr>
        <w:pStyle w:val="19"/>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三、商务文件</w:t>
      </w:r>
    </w:p>
    <w:p>
      <w:pPr>
        <w:pStyle w:val="39"/>
        <w:ind w:left="0" w:leftChars="0" w:firstLine="0" w:firstLineChars="0"/>
        <w:jc w:val="both"/>
        <w:outlineLvl w:val="0"/>
        <w:rPr>
          <w:rFonts w:hint="eastAsia" w:asciiTheme="minorEastAsia" w:hAnsiTheme="minorEastAsia" w:eastAsiaTheme="minorEastAsia" w:cstheme="minorEastAsia"/>
          <w:b/>
          <w:bCs/>
          <w:color w:val="auto"/>
          <w:sz w:val="24"/>
          <w:szCs w:val="24"/>
          <w:highlight w:val="none"/>
          <w:lang w:eastAsia="zh-CN"/>
        </w:rPr>
      </w:pPr>
      <w:bookmarkStart w:id="64" w:name="_Toc9213"/>
    </w:p>
    <w:p>
      <w:pPr>
        <w:pStyle w:val="39"/>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格式十</w:t>
      </w:r>
    </w:p>
    <w:p>
      <w:pPr>
        <w:pStyle w:val="39"/>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p>
    <w:p>
      <w:pPr>
        <w:pStyle w:val="39"/>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投标函格式</w:t>
      </w:r>
      <w:bookmarkEnd w:id="64"/>
    </w:p>
    <w:p>
      <w:pPr>
        <w:spacing w:line="42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auto"/>
          <w:kern w:val="2"/>
          <w:sz w:val="24"/>
          <w:szCs w:val="24"/>
          <w:highlight w:val="none"/>
        </w:rPr>
        <w:t>致：</w:t>
      </w:r>
      <w:r>
        <w:rPr>
          <w:rFonts w:hint="eastAsia" w:asciiTheme="minorEastAsia" w:hAnsiTheme="minorEastAsia" w:eastAsiaTheme="minorEastAsia" w:cstheme="minorEastAsia"/>
          <w:b/>
          <w:sz w:val="24"/>
          <w:szCs w:val="24"/>
          <w:lang w:eastAsia="zh-CN"/>
        </w:rPr>
        <w:t>奇台县政务服务和公共资源交易中心</w:t>
      </w:r>
    </w:p>
    <w:p>
      <w:pPr>
        <w:spacing w:line="300" w:lineRule="auto"/>
        <w:ind w:firstLine="480" w:firstLineChars="200"/>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为＿＿＿＿＿＿＿＿＿＿＿＿＿＿＿项目的投标邀请＿＿＿＿＿＿＿＿（招标编号），签字代表＿＿＿＿＿＿＿＿＿＿＿（全名、职务）经正式授权并代表投标人＿＿＿＿＿＿＿＿＿（投标人名称、地址）</w:t>
      </w:r>
      <w:r>
        <w:rPr>
          <w:rFonts w:hint="eastAsia" w:asciiTheme="minorEastAsia" w:hAnsiTheme="minorEastAsia" w:eastAsiaTheme="minorEastAsia" w:cstheme="minorEastAsia"/>
          <w:color w:val="000000"/>
          <w:sz w:val="24"/>
          <w:szCs w:val="24"/>
        </w:rPr>
        <w:t>参加该项目的投标活动并按要求提交投标</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文件。我们郑重声明以下诸点并负法律责任：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 愿按照</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文件中规定的条款和要求，提供</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文件规定的全部货物和服务，投标总报价为：大写</w:t>
      </w:r>
      <w:r>
        <w:rPr>
          <w:rFonts w:hint="eastAsia" w:asciiTheme="minorEastAsia" w:hAnsiTheme="minorEastAsia" w:eastAsiaTheme="minorEastAsia" w:cstheme="minorEastAsia"/>
          <w:color w:val="000000"/>
          <w:sz w:val="24"/>
          <w:szCs w:val="24"/>
          <w:u w:val="single"/>
          <w:lang w:val="en"/>
        </w:rPr>
        <w:t xml:space="preserve">         </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u w:val="single"/>
          <w:lang w:val="en"/>
        </w:rPr>
        <w:t xml:space="preserve">         </w:t>
      </w:r>
      <w:r>
        <w:rPr>
          <w:rFonts w:hint="eastAsia" w:asciiTheme="minorEastAsia" w:hAnsiTheme="minorEastAsia" w:eastAsiaTheme="minorEastAsia" w:cstheme="minorEastAsia"/>
          <w:color w:val="000000"/>
          <w:sz w:val="24"/>
          <w:szCs w:val="24"/>
        </w:rPr>
        <w:t>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（2）如果我们的投标</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文件被接受，我们将履行</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文件中规定的各项要求。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（3）我们同意本</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文件中有关投标有效期的规定。如果中标，有效期延长至合同终止日止。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（4）我们已经详细审核了全部</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文件，如有需要澄清的问题，我们同意按招标文件规定的时间向采购人提出。逾期不提，我公司同意放弃对这方面有不明及误解的权利。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（5）我公司同意提供按照采购人可能要求的与其投标有关的一切数据或资料，完全理解采购人不一定接受最低价的投标或收到的任何投标。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（6）如果我们的投标</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文件被接受，我们将按招标文件的规定签订并严格履行合同中的责任和义务。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（7）我公司与采购人、采购人就本次采购的项目委托的咨询机构、集中采购机构、以及上述机构的附属机构没有行政或经济关联。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（8）</w:t>
      </w:r>
      <w:r>
        <w:rPr>
          <w:rFonts w:hint="eastAsia" w:asciiTheme="minorEastAsia" w:hAnsiTheme="minorEastAsia" w:eastAsiaTheme="minorEastAsia" w:cstheme="minorEastAsia"/>
          <w:sz w:val="24"/>
          <w:szCs w:val="24"/>
        </w:rPr>
        <w:t>我公司独立参加投标，未组成联合体参加投标。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（9）我公司不存在“单位负责人为同一人或者存在直接控股、管理关系的不同供应商,参加同一合同项下的政府采购活动”的行为。</w:t>
      </w:r>
    </w:p>
    <w:p>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（11）除不可抗力外，我公司如果发生以下行为，将在行为发生的10个工作日内，向贵方支付本招标文件公布的最高限价的2%作为违约赔偿金。</w:t>
      </w:r>
    </w:p>
    <w:p>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 1 \* GB3 \* MERGEFORMAT </w:instrText>
      </w:r>
      <w:r>
        <w:rPr>
          <w:rFonts w:hint="eastAsia" w:asciiTheme="minorEastAsia" w:hAnsiTheme="minorEastAsia" w:eastAsiaTheme="minorEastAsia" w:cstheme="minorEastAsia"/>
          <w:color w:val="000000"/>
          <w:sz w:val="24"/>
          <w:szCs w:val="24"/>
        </w:rPr>
        <w:fldChar w:fldCharType="separate"/>
      </w: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t>在</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文件规定的投标有效期内实质上修改或撤回投标；</w:t>
      </w:r>
    </w:p>
    <w:p>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 2 \* GB3 \* MERGEFORMAT </w:instrText>
      </w:r>
      <w:r>
        <w:rPr>
          <w:rFonts w:hint="eastAsia" w:asciiTheme="minorEastAsia" w:hAnsiTheme="minorEastAsia" w:eastAsiaTheme="minorEastAsia" w:cstheme="minorEastAsia"/>
          <w:color w:val="000000"/>
          <w:sz w:val="24"/>
          <w:szCs w:val="24"/>
        </w:rPr>
        <w:fldChar w:fldCharType="separate"/>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t>中标后不依法与采购人签订合同；</w:t>
      </w:r>
    </w:p>
    <w:p>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 3 \* GB3 \* MERGEFORMAT </w:instrText>
      </w:r>
      <w:r>
        <w:rPr>
          <w:rFonts w:hint="eastAsia" w:asciiTheme="minorEastAsia" w:hAnsiTheme="minorEastAsia" w:eastAsiaTheme="minorEastAsia" w:cstheme="minorEastAsia"/>
          <w:color w:val="000000"/>
          <w:sz w:val="24"/>
          <w:szCs w:val="24"/>
        </w:rPr>
        <w:fldChar w:fldCharType="separate"/>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t>在投标</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文件中提供虚假材料。</w:t>
      </w:r>
    </w:p>
    <w:p>
      <w:pPr>
        <w:pStyle w:val="4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④</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与</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其他供应商</w:t>
      </w:r>
      <w:r>
        <w:rPr>
          <w:rFonts w:hint="eastAsia" w:asciiTheme="minorEastAsia" w:hAnsiTheme="minorEastAsia" w:eastAsiaTheme="minorEastAsia" w:cstheme="minorEastAsia"/>
          <w:color w:val="000000"/>
          <w:sz w:val="24"/>
          <w:szCs w:val="24"/>
          <w:lang w:eastAsia="zh-CN"/>
        </w:rPr>
        <w:t>或者采购代理机构</w:t>
      </w:r>
      <w:r>
        <w:rPr>
          <w:rFonts w:hint="eastAsia" w:asciiTheme="minorEastAsia" w:hAnsiTheme="minorEastAsia" w:eastAsiaTheme="minorEastAsia" w:cstheme="minorEastAsia"/>
          <w:color w:val="000000"/>
          <w:sz w:val="24"/>
          <w:szCs w:val="24"/>
        </w:rPr>
        <w:t>恶意串通的。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w:t>
      </w:r>
      <w:r>
        <w:rPr>
          <w:rFonts w:hint="eastAsia" w:asciiTheme="minorEastAsia" w:hAnsiTheme="minorEastAsia" w:eastAsiaTheme="minorEastAsia" w:cstheme="minorEastAsia"/>
          <w:color w:val="000000"/>
          <w:sz w:val="24"/>
          <w:szCs w:val="24"/>
          <w:u w:val="single"/>
          <w:lang w:val="en"/>
        </w:rPr>
        <w:t xml:space="preserve">                                       </w:t>
      </w:r>
      <w:r>
        <w:rPr>
          <w:rFonts w:hint="eastAsia" w:asciiTheme="minorEastAsia" w:hAnsiTheme="minorEastAsia" w:eastAsiaTheme="minorEastAsia" w:cstheme="minorEastAsia"/>
          <w:color w:val="000000"/>
          <w:sz w:val="24"/>
          <w:szCs w:val="24"/>
        </w:rPr>
        <w:t>（其他补充说明）。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与本投标有关的正式通讯地址：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地  址：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邮  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电  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传  真：</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供应商名称（单位盖公章）：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法定代表人或供应商授权代表（签名或盖章）：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格式十一</w:t>
      </w: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rPr>
      </w:pPr>
      <w:r>
        <w:rPr>
          <w:rFonts w:hint="eastAsia" w:cs="宋体"/>
          <w:b/>
          <w:bCs/>
          <w:sz w:val="30"/>
          <w:szCs w:val="30"/>
          <w:lang w:val="en-US" w:eastAsia="zh-CN"/>
        </w:rPr>
        <w:t>拟派</w:t>
      </w:r>
      <w:r>
        <w:rPr>
          <w:rFonts w:hint="eastAsia" w:ascii="宋体" w:hAnsi="宋体" w:eastAsia="宋体" w:cs="宋体"/>
          <w:b/>
          <w:bCs/>
          <w:sz w:val="30"/>
          <w:szCs w:val="30"/>
          <w:lang w:val="en-US" w:eastAsia="zh-CN"/>
        </w:rPr>
        <w:t>项目负责人及管理技术人员一览表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7456" behindDoc="0" locked="0" layoutInCell="1" allowOverlap="1">
                <wp:simplePos x="0" y="0"/>
                <wp:positionH relativeFrom="page">
                  <wp:posOffset>642620</wp:posOffset>
                </wp:positionH>
                <wp:positionV relativeFrom="paragraph">
                  <wp:posOffset>576580</wp:posOffset>
                </wp:positionV>
                <wp:extent cx="6283325" cy="41109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283325" cy="4110990"/>
                        </a:xfrm>
                        <a:prstGeom prst="rect">
                          <a:avLst/>
                        </a:prstGeom>
                        <a:noFill/>
                        <a:ln w="9525">
                          <a:noFill/>
                        </a:ln>
                      </wps:spPr>
                      <wps:txbx>
                        <w:txbxContent>
                          <w:tbl>
                            <w:tblPr>
                              <w:tblStyle w:val="24"/>
                              <w:tblW w:w="98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881" w:type="dxa"/>
                                  <w:tcBorders>
                                    <w:bottom w:val="double" w:color="000000" w:sz="0" w:space="0"/>
                                    <w:right w:val="single" w:color="000000" w:sz="4" w:space="0"/>
                                  </w:tcBorders>
                                  <w:shd w:val="clear" w:color="auto" w:fill="EDEBE0"/>
                                  <w:vAlign w:val="top"/>
                                </w:tcPr>
                                <w:p>
                                  <w:pPr>
                                    <w:pStyle w:val="49"/>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vAlign w:val="top"/>
                                </w:tcPr>
                                <w:p>
                                  <w:pPr>
                                    <w:pStyle w:val="49"/>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vAlign w:val="top"/>
                                </w:tcPr>
                                <w:p>
                                  <w:pPr>
                                    <w:pStyle w:val="49"/>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vAlign w:val="top"/>
                                </w:tcPr>
                                <w:p>
                                  <w:pPr>
                                    <w:pStyle w:val="49"/>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vAlign w:val="top"/>
                                </w:tcPr>
                                <w:p>
                                  <w:pPr>
                                    <w:pStyle w:val="49"/>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vAlign w:val="top"/>
                                </w:tcPr>
                                <w:p>
                                  <w:pPr>
                                    <w:pStyle w:val="49"/>
                                    <w:spacing w:before="26" w:line="270" w:lineRule="atLeast"/>
                                    <w:ind w:left="1200" w:right="98" w:hanging="1050"/>
                                    <w:rPr>
                                      <w:sz w:val="21"/>
                                    </w:rPr>
                                  </w:pPr>
                                  <w:r>
                                    <w:rPr>
                                      <w:sz w:val="21"/>
                                    </w:rPr>
                                    <w:t xml:space="preserve">拟担任职务或承担工作内容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vAlign w:val="top"/>
                                </w:tcPr>
                                <w:p>
                                  <w:pPr>
                                    <w:pStyle w:val="49"/>
                                    <w:spacing w:before="9"/>
                                    <w:rPr>
                                      <w:sz w:val="21"/>
                                    </w:rPr>
                                  </w:pPr>
                                </w:p>
                                <w:p>
                                  <w:pPr>
                                    <w:pStyle w:val="49"/>
                                    <w:spacing w:before="1"/>
                                    <w:ind w:left="127"/>
                                    <w:jc w:val="center"/>
                                    <w:rPr>
                                      <w:sz w:val="21"/>
                                    </w:rPr>
                                  </w:pPr>
                                  <w:r>
                                    <w:rPr>
                                      <w:w w:val="100"/>
                                      <w:sz w:val="21"/>
                                    </w:rPr>
                                    <w:t xml:space="preserve"> </w:t>
                                  </w:r>
                                </w:p>
                              </w:tc>
                              <w:tc>
                                <w:tcPr>
                                  <w:tcW w:w="1591" w:type="dxa"/>
                                  <w:tcBorders>
                                    <w:top w:val="double" w:color="000000" w:sz="0" w:space="0"/>
                                    <w:left w:val="single" w:color="000000" w:sz="4" w:space="0"/>
                                    <w:bottom w:val="single" w:color="000000" w:sz="4" w:space="0"/>
                                    <w:right w:val="single" w:color="000000" w:sz="4" w:space="0"/>
                                  </w:tcBorders>
                                  <w:vAlign w:val="top"/>
                                </w:tcPr>
                                <w:p>
                                  <w:pPr>
                                    <w:pStyle w:val="49"/>
                                    <w:spacing w:before="9"/>
                                    <w:rPr>
                                      <w:sz w:val="21"/>
                                    </w:rPr>
                                  </w:pPr>
                                </w:p>
                                <w:p>
                                  <w:pPr>
                                    <w:pStyle w:val="49"/>
                                    <w:spacing w:before="1"/>
                                    <w:ind w:left="137"/>
                                    <w:jc w:val="center"/>
                                    <w:rPr>
                                      <w:sz w:val="21"/>
                                    </w:rPr>
                                  </w:pPr>
                                  <w:r>
                                    <w:rPr>
                                      <w:w w:val="100"/>
                                      <w:sz w:val="21"/>
                                    </w:rPr>
                                    <w:t xml:space="preserve"> </w:t>
                                  </w:r>
                                </w:p>
                              </w:tc>
                              <w:tc>
                                <w:tcPr>
                                  <w:tcW w:w="1265" w:type="dxa"/>
                                  <w:tcBorders>
                                    <w:top w:val="double" w:color="000000" w:sz="0" w:space="0"/>
                                    <w:left w:val="single" w:color="000000" w:sz="4" w:space="0"/>
                                    <w:bottom w:val="single" w:color="000000" w:sz="4" w:space="0"/>
                                    <w:right w:val="single" w:color="000000" w:sz="4" w:space="0"/>
                                  </w:tcBorders>
                                  <w:vAlign w:val="top"/>
                                </w:tcPr>
                                <w:p>
                                  <w:pPr>
                                    <w:pStyle w:val="49"/>
                                    <w:spacing w:before="9"/>
                                    <w:rPr>
                                      <w:sz w:val="21"/>
                                    </w:rPr>
                                  </w:pPr>
                                </w:p>
                                <w:p>
                                  <w:pPr>
                                    <w:pStyle w:val="49"/>
                                    <w:spacing w:before="1"/>
                                    <w:ind w:left="133"/>
                                    <w:jc w:val="center"/>
                                    <w:rPr>
                                      <w:sz w:val="21"/>
                                    </w:rPr>
                                  </w:pPr>
                                  <w:r>
                                    <w:rPr>
                                      <w:w w:val="100"/>
                                      <w:sz w:val="21"/>
                                    </w:rPr>
                                    <w:t xml:space="preserve"> </w:t>
                                  </w:r>
                                </w:p>
                              </w:tc>
                              <w:tc>
                                <w:tcPr>
                                  <w:tcW w:w="1617" w:type="dxa"/>
                                  <w:tcBorders>
                                    <w:top w:val="double" w:color="000000" w:sz="0" w:space="0"/>
                                    <w:left w:val="single" w:color="000000" w:sz="4" w:space="0"/>
                                    <w:bottom w:val="single" w:color="000000" w:sz="4" w:space="0"/>
                                    <w:right w:val="single" w:color="000000" w:sz="4" w:space="0"/>
                                  </w:tcBorders>
                                  <w:vAlign w:val="top"/>
                                </w:tcPr>
                                <w:p>
                                  <w:pPr>
                                    <w:pStyle w:val="49"/>
                                    <w:spacing w:before="9"/>
                                    <w:rPr>
                                      <w:sz w:val="21"/>
                                    </w:rPr>
                                  </w:pPr>
                                </w:p>
                                <w:p>
                                  <w:pPr>
                                    <w:pStyle w:val="49"/>
                                    <w:spacing w:before="1"/>
                                    <w:ind w:left="136"/>
                                    <w:jc w:val="center"/>
                                    <w:rPr>
                                      <w:sz w:val="21"/>
                                    </w:rPr>
                                  </w:pPr>
                                  <w:r>
                                    <w:rPr>
                                      <w:w w:val="100"/>
                                      <w:sz w:val="21"/>
                                    </w:rPr>
                                    <w:t xml:space="preserve"> </w:t>
                                  </w:r>
                                </w:p>
                              </w:tc>
                              <w:tc>
                                <w:tcPr>
                                  <w:tcW w:w="1910" w:type="dxa"/>
                                  <w:tcBorders>
                                    <w:top w:val="double" w:color="000000" w:sz="0" w:space="0"/>
                                    <w:left w:val="single" w:color="000000" w:sz="4" w:space="0"/>
                                    <w:bottom w:val="single" w:color="000000" w:sz="4" w:space="0"/>
                                    <w:right w:val="single" w:color="000000" w:sz="4" w:space="0"/>
                                  </w:tcBorders>
                                  <w:vAlign w:val="top"/>
                                </w:tcPr>
                                <w:p>
                                  <w:pPr>
                                    <w:pStyle w:val="49"/>
                                    <w:spacing w:before="9"/>
                                    <w:rPr>
                                      <w:sz w:val="21"/>
                                    </w:rPr>
                                  </w:pPr>
                                </w:p>
                                <w:p>
                                  <w:pPr>
                                    <w:pStyle w:val="49"/>
                                    <w:spacing w:before="1"/>
                                    <w:ind w:left="143"/>
                                    <w:jc w:val="center"/>
                                    <w:rPr>
                                      <w:sz w:val="21"/>
                                    </w:rPr>
                                  </w:pPr>
                                  <w:r>
                                    <w:rPr>
                                      <w:w w:val="100"/>
                                      <w:sz w:val="21"/>
                                    </w:rPr>
                                    <w:t xml:space="preserve"> </w:t>
                                  </w:r>
                                </w:p>
                              </w:tc>
                              <w:tc>
                                <w:tcPr>
                                  <w:tcW w:w="2585" w:type="dxa"/>
                                  <w:tcBorders>
                                    <w:top w:val="double" w:color="000000" w:sz="0" w:space="0"/>
                                    <w:left w:val="single" w:color="000000" w:sz="4" w:space="0"/>
                                    <w:bottom w:val="single" w:color="000000" w:sz="4" w:space="0"/>
                                  </w:tcBorders>
                                  <w:vAlign w:val="top"/>
                                </w:tcPr>
                                <w:p>
                                  <w:pPr>
                                    <w:pStyle w:val="49"/>
                                    <w:spacing w:before="9"/>
                                    <w:rPr>
                                      <w:sz w:val="21"/>
                                    </w:rPr>
                                  </w:pPr>
                                </w:p>
                                <w:p>
                                  <w:pPr>
                                    <w:pStyle w:val="49"/>
                                    <w:spacing w:before="1"/>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vAlign w:val="top"/>
                                </w:tcPr>
                                <w:p>
                                  <w:pPr>
                                    <w:pStyle w:val="49"/>
                                    <w:spacing w:before="11"/>
                                    <w:rPr>
                                      <w:sz w:val="20"/>
                                    </w:rPr>
                                  </w:pPr>
                                </w:p>
                                <w:p>
                                  <w:pPr>
                                    <w:pStyle w:val="49"/>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pPr>
                                    <w:pStyle w:val="49"/>
                                    <w:spacing w:before="11"/>
                                    <w:rPr>
                                      <w:sz w:val="20"/>
                                    </w:rPr>
                                  </w:pPr>
                                </w:p>
                                <w:p>
                                  <w:pPr>
                                    <w:pStyle w:val="49"/>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vAlign w:val="top"/>
                                </w:tcPr>
                                <w:p>
                                  <w:pPr>
                                    <w:pStyle w:val="49"/>
                                    <w:spacing w:before="11"/>
                                    <w:rPr>
                                      <w:sz w:val="20"/>
                                    </w:rPr>
                                  </w:pPr>
                                </w:p>
                                <w:p>
                                  <w:pPr>
                                    <w:pStyle w:val="49"/>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pPr>
                                    <w:pStyle w:val="49"/>
                                    <w:spacing w:before="11"/>
                                    <w:rPr>
                                      <w:sz w:val="20"/>
                                    </w:rPr>
                                  </w:pPr>
                                </w:p>
                                <w:p>
                                  <w:pPr>
                                    <w:pStyle w:val="49"/>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vAlign w:val="top"/>
                                </w:tcPr>
                                <w:p>
                                  <w:pPr>
                                    <w:pStyle w:val="49"/>
                                    <w:spacing w:before="11"/>
                                    <w:rPr>
                                      <w:sz w:val="20"/>
                                    </w:rPr>
                                  </w:pPr>
                                </w:p>
                                <w:p>
                                  <w:pPr>
                                    <w:pStyle w:val="49"/>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pPr>
                                    <w:pStyle w:val="49"/>
                                    <w:spacing w:before="11"/>
                                    <w:rPr>
                                      <w:sz w:val="20"/>
                                    </w:rPr>
                                  </w:pPr>
                                </w:p>
                                <w:p>
                                  <w:pPr>
                                    <w:pStyle w:val="49"/>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vAlign w:val="top"/>
                                </w:tcPr>
                                <w:p>
                                  <w:pPr>
                                    <w:pStyle w:val="49"/>
                                    <w:spacing w:before="11"/>
                                    <w:rPr>
                                      <w:sz w:val="20"/>
                                    </w:rPr>
                                  </w:pPr>
                                </w:p>
                                <w:p>
                                  <w:pPr>
                                    <w:pStyle w:val="49"/>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pPr>
                                    <w:pStyle w:val="49"/>
                                    <w:spacing w:before="11"/>
                                    <w:rPr>
                                      <w:sz w:val="20"/>
                                    </w:rPr>
                                  </w:pPr>
                                </w:p>
                                <w:p>
                                  <w:pPr>
                                    <w:pStyle w:val="49"/>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vAlign w:val="top"/>
                                </w:tcPr>
                                <w:p>
                                  <w:pPr>
                                    <w:pStyle w:val="49"/>
                                    <w:spacing w:before="11"/>
                                    <w:rPr>
                                      <w:sz w:val="20"/>
                                    </w:rPr>
                                  </w:pPr>
                                </w:p>
                                <w:p>
                                  <w:pPr>
                                    <w:pStyle w:val="49"/>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pPr>
                                    <w:pStyle w:val="49"/>
                                    <w:spacing w:before="11"/>
                                    <w:rPr>
                                      <w:sz w:val="20"/>
                                    </w:rPr>
                                  </w:pPr>
                                </w:p>
                                <w:p>
                                  <w:pPr>
                                    <w:pStyle w:val="49"/>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auto" w:sz="4" w:space="0"/>
                                    <w:right w:val="single" w:color="000000" w:sz="4" w:space="0"/>
                                  </w:tcBorders>
                                  <w:vAlign w:val="top"/>
                                </w:tcPr>
                                <w:p>
                                  <w:pPr>
                                    <w:pStyle w:val="49"/>
                                    <w:spacing w:before="11"/>
                                    <w:rPr>
                                      <w:sz w:val="20"/>
                                    </w:rPr>
                                  </w:pPr>
                                </w:p>
                                <w:p>
                                  <w:pPr>
                                    <w:pStyle w:val="49"/>
                                    <w:ind w:left="127"/>
                                    <w:jc w:val="center"/>
                                    <w:rPr>
                                      <w:sz w:val="21"/>
                                    </w:rPr>
                                  </w:pPr>
                                  <w:r>
                                    <w:rPr>
                                      <w:w w:val="100"/>
                                      <w:sz w:val="21"/>
                                    </w:rPr>
                                    <w:t xml:space="preserve"> </w:t>
                                  </w:r>
                                </w:p>
                              </w:tc>
                              <w:tc>
                                <w:tcPr>
                                  <w:tcW w:w="1591" w:type="dxa"/>
                                  <w:tcBorders>
                                    <w:top w:val="single" w:color="000000" w:sz="4" w:space="0"/>
                                    <w:left w:val="single" w:color="000000" w:sz="4" w:space="0"/>
                                    <w:bottom w:val="single" w:color="auto" w:sz="4" w:space="0"/>
                                    <w:right w:val="single" w:color="000000" w:sz="4" w:space="0"/>
                                  </w:tcBorders>
                                  <w:vAlign w:val="top"/>
                                </w:tcPr>
                                <w:p>
                                  <w:pPr>
                                    <w:pStyle w:val="49"/>
                                    <w:spacing w:before="11"/>
                                    <w:rPr>
                                      <w:sz w:val="20"/>
                                    </w:rPr>
                                  </w:pPr>
                                </w:p>
                                <w:p>
                                  <w:pPr>
                                    <w:pStyle w:val="49"/>
                                    <w:ind w:left="137"/>
                                    <w:jc w:val="center"/>
                                    <w:rPr>
                                      <w:sz w:val="21"/>
                                    </w:rPr>
                                  </w:pPr>
                                  <w:r>
                                    <w:rPr>
                                      <w:w w:val="100"/>
                                      <w:sz w:val="21"/>
                                    </w:rPr>
                                    <w:t xml:space="preserve"> </w:t>
                                  </w:r>
                                </w:p>
                              </w:tc>
                              <w:tc>
                                <w:tcPr>
                                  <w:tcW w:w="1265" w:type="dxa"/>
                                  <w:tcBorders>
                                    <w:top w:val="single" w:color="000000" w:sz="4" w:space="0"/>
                                    <w:left w:val="single" w:color="000000" w:sz="4" w:space="0"/>
                                    <w:bottom w:val="single" w:color="auto" w:sz="4" w:space="0"/>
                                    <w:right w:val="single" w:color="000000" w:sz="4" w:space="0"/>
                                  </w:tcBorders>
                                  <w:vAlign w:val="top"/>
                                </w:tcPr>
                                <w:p>
                                  <w:pPr>
                                    <w:pStyle w:val="49"/>
                                    <w:spacing w:before="11"/>
                                    <w:rPr>
                                      <w:sz w:val="20"/>
                                    </w:rPr>
                                  </w:pPr>
                                </w:p>
                                <w:p>
                                  <w:pPr>
                                    <w:pStyle w:val="49"/>
                                    <w:ind w:left="133"/>
                                    <w:jc w:val="center"/>
                                    <w:rPr>
                                      <w:sz w:val="21"/>
                                    </w:rPr>
                                  </w:pPr>
                                  <w:r>
                                    <w:rPr>
                                      <w:w w:val="100"/>
                                      <w:sz w:val="21"/>
                                    </w:rPr>
                                    <w:t xml:space="preserve"> </w:t>
                                  </w:r>
                                </w:p>
                              </w:tc>
                              <w:tc>
                                <w:tcPr>
                                  <w:tcW w:w="1617" w:type="dxa"/>
                                  <w:tcBorders>
                                    <w:top w:val="single" w:color="000000" w:sz="4" w:space="0"/>
                                    <w:left w:val="single" w:color="000000" w:sz="4" w:space="0"/>
                                    <w:bottom w:val="single" w:color="auto" w:sz="4" w:space="0"/>
                                    <w:right w:val="single" w:color="000000" w:sz="4" w:space="0"/>
                                  </w:tcBorders>
                                  <w:vAlign w:val="top"/>
                                </w:tcPr>
                                <w:p>
                                  <w:pPr>
                                    <w:pStyle w:val="49"/>
                                    <w:spacing w:before="11"/>
                                    <w:rPr>
                                      <w:sz w:val="20"/>
                                    </w:rPr>
                                  </w:pPr>
                                </w:p>
                                <w:p>
                                  <w:pPr>
                                    <w:pStyle w:val="49"/>
                                    <w:ind w:left="136"/>
                                    <w:jc w:val="center"/>
                                    <w:rPr>
                                      <w:sz w:val="21"/>
                                    </w:rPr>
                                  </w:pPr>
                                  <w:r>
                                    <w:rPr>
                                      <w:w w:val="100"/>
                                      <w:sz w:val="21"/>
                                    </w:rPr>
                                    <w:t xml:space="preserve"> </w:t>
                                  </w:r>
                                </w:p>
                              </w:tc>
                              <w:tc>
                                <w:tcPr>
                                  <w:tcW w:w="1910" w:type="dxa"/>
                                  <w:tcBorders>
                                    <w:top w:val="single" w:color="000000" w:sz="4" w:space="0"/>
                                    <w:left w:val="single" w:color="000000" w:sz="4" w:space="0"/>
                                    <w:bottom w:val="single" w:color="auto" w:sz="4" w:space="0"/>
                                    <w:right w:val="single" w:color="000000" w:sz="4" w:space="0"/>
                                  </w:tcBorders>
                                  <w:vAlign w:val="top"/>
                                </w:tcPr>
                                <w:p>
                                  <w:pPr>
                                    <w:pStyle w:val="49"/>
                                    <w:spacing w:before="11"/>
                                    <w:rPr>
                                      <w:sz w:val="20"/>
                                    </w:rPr>
                                  </w:pPr>
                                </w:p>
                                <w:p>
                                  <w:pPr>
                                    <w:pStyle w:val="49"/>
                                    <w:ind w:left="143"/>
                                    <w:jc w:val="center"/>
                                    <w:rPr>
                                      <w:sz w:val="21"/>
                                    </w:rPr>
                                  </w:pPr>
                                  <w:r>
                                    <w:rPr>
                                      <w:w w:val="100"/>
                                      <w:sz w:val="21"/>
                                    </w:rPr>
                                    <w:t xml:space="preserve"> </w:t>
                                  </w:r>
                                </w:p>
                              </w:tc>
                              <w:tc>
                                <w:tcPr>
                                  <w:tcW w:w="2585" w:type="dxa"/>
                                  <w:tcBorders>
                                    <w:top w:val="single" w:color="000000" w:sz="4" w:space="0"/>
                                    <w:left w:val="single" w:color="000000" w:sz="4" w:space="0"/>
                                    <w:bottom w:val="single" w:color="auto" w:sz="4" w:space="0"/>
                                  </w:tcBorders>
                                  <w:vAlign w:val="top"/>
                                </w:tcPr>
                                <w:p>
                                  <w:pPr>
                                    <w:pStyle w:val="49"/>
                                    <w:spacing w:before="11"/>
                                    <w:rPr>
                                      <w:sz w:val="20"/>
                                    </w:rPr>
                                  </w:pPr>
                                </w:p>
                                <w:p>
                                  <w:pPr>
                                    <w:pStyle w:val="49"/>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auto" w:sz="4" w:space="0"/>
                                    <w:left w:val="single" w:color="auto" w:sz="4" w:space="0"/>
                                    <w:bottom w:val="single" w:color="auto" w:sz="4" w:space="0"/>
                                    <w:right w:val="single" w:color="000000" w:sz="4" w:space="0"/>
                                  </w:tcBorders>
                                  <w:vAlign w:val="top"/>
                                </w:tcPr>
                                <w:p>
                                  <w:pPr>
                                    <w:pStyle w:val="49"/>
                                    <w:spacing w:before="11"/>
                                    <w:rPr>
                                      <w:sz w:val="20"/>
                                    </w:rPr>
                                  </w:pPr>
                                </w:p>
                                <w:p>
                                  <w:pPr>
                                    <w:pStyle w:val="49"/>
                                    <w:ind w:left="127"/>
                                    <w:jc w:val="center"/>
                                    <w:rPr>
                                      <w:sz w:val="21"/>
                                    </w:rPr>
                                  </w:pPr>
                                  <w:r>
                                    <w:rPr>
                                      <w:w w:val="100"/>
                                      <w:sz w:val="21"/>
                                    </w:rPr>
                                    <w:t xml:space="preserve"> </w:t>
                                  </w:r>
                                </w:p>
                              </w:tc>
                              <w:tc>
                                <w:tcPr>
                                  <w:tcW w:w="1591" w:type="dxa"/>
                                  <w:tcBorders>
                                    <w:top w:val="single" w:color="auto" w:sz="4" w:space="0"/>
                                    <w:left w:val="single" w:color="000000" w:sz="4" w:space="0"/>
                                    <w:bottom w:val="single" w:color="auto" w:sz="4" w:space="0"/>
                                    <w:right w:val="single" w:color="000000" w:sz="4" w:space="0"/>
                                  </w:tcBorders>
                                  <w:vAlign w:val="top"/>
                                </w:tcPr>
                                <w:p>
                                  <w:pPr>
                                    <w:pStyle w:val="49"/>
                                    <w:spacing w:before="11"/>
                                    <w:rPr>
                                      <w:sz w:val="20"/>
                                    </w:rPr>
                                  </w:pPr>
                                </w:p>
                                <w:p>
                                  <w:pPr>
                                    <w:pStyle w:val="49"/>
                                    <w:ind w:left="137"/>
                                    <w:jc w:val="center"/>
                                    <w:rPr>
                                      <w:sz w:val="21"/>
                                    </w:rPr>
                                  </w:pPr>
                                  <w:r>
                                    <w:rPr>
                                      <w:w w:val="100"/>
                                      <w:sz w:val="21"/>
                                    </w:rPr>
                                    <w:t xml:space="preserve"> </w:t>
                                  </w:r>
                                </w:p>
                              </w:tc>
                              <w:tc>
                                <w:tcPr>
                                  <w:tcW w:w="1265" w:type="dxa"/>
                                  <w:tcBorders>
                                    <w:top w:val="single" w:color="auto" w:sz="4" w:space="0"/>
                                    <w:left w:val="single" w:color="000000" w:sz="4" w:space="0"/>
                                    <w:bottom w:val="single" w:color="auto" w:sz="4" w:space="0"/>
                                    <w:right w:val="single" w:color="000000" w:sz="4" w:space="0"/>
                                  </w:tcBorders>
                                  <w:vAlign w:val="top"/>
                                </w:tcPr>
                                <w:p>
                                  <w:pPr>
                                    <w:pStyle w:val="49"/>
                                    <w:spacing w:before="11"/>
                                    <w:rPr>
                                      <w:sz w:val="20"/>
                                    </w:rPr>
                                  </w:pPr>
                                </w:p>
                                <w:p>
                                  <w:pPr>
                                    <w:pStyle w:val="49"/>
                                    <w:ind w:left="133"/>
                                    <w:jc w:val="center"/>
                                    <w:rPr>
                                      <w:sz w:val="21"/>
                                    </w:rPr>
                                  </w:pPr>
                                  <w:r>
                                    <w:rPr>
                                      <w:w w:val="100"/>
                                      <w:sz w:val="21"/>
                                    </w:rPr>
                                    <w:t xml:space="preserve"> </w:t>
                                  </w:r>
                                </w:p>
                              </w:tc>
                              <w:tc>
                                <w:tcPr>
                                  <w:tcW w:w="1617" w:type="dxa"/>
                                  <w:tcBorders>
                                    <w:top w:val="single" w:color="auto" w:sz="4" w:space="0"/>
                                    <w:left w:val="single" w:color="000000" w:sz="4" w:space="0"/>
                                    <w:bottom w:val="single" w:color="auto" w:sz="4" w:space="0"/>
                                    <w:right w:val="single" w:color="000000" w:sz="4" w:space="0"/>
                                  </w:tcBorders>
                                  <w:vAlign w:val="top"/>
                                </w:tcPr>
                                <w:p>
                                  <w:pPr>
                                    <w:pStyle w:val="49"/>
                                    <w:spacing w:before="11"/>
                                    <w:rPr>
                                      <w:sz w:val="20"/>
                                    </w:rPr>
                                  </w:pPr>
                                </w:p>
                                <w:p>
                                  <w:pPr>
                                    <w:pStyle w:val="49"/>
                                    <w:ind w:left="136"/>
                                    <w:jc w:val="center"/>
                                    <w:rPr>
                                      <w:sz w:val="21"/>
                                    </w:rPr>
                                  </w:pPr>
                                  <w:r>
                                    <w:rPr>
                                      <w:w w:val="100"/>
                                      <w:sz w:val="21"/>
                                    </w:rPr>
                                    <w:t xml:space="preserve"> </w:t>
                                  </w:r>
                                </w:p>
                              </w:tc>
                              <w:tc>
                                <w:tcPr>
                                  <w:tcW w:w="1910" w:type="dxa"/>
                                  <w:tcBorders>
                                    <w:top w:val="single" w:color="auto" w:sz="4" w:space="0"/>
                                    <w:left w:val="single" w:color="000000" w:sz="4" w:space="0"/>
                                    <w:bottom w:val="single" w:color="auto" w:sz="4" w:space="0"/>
                                    <w:right w:val="single" w:color="000000" w:sz="4" w:space="0"/>
                                  </w:tcBorders>
                                  <w:vAlign w:val="top"/>
                                </w:tcPr>
                                <w:p>
                                  <w:pPr>
                                    <w:pStyle w:val="49"/>
                                    <w:spacing w:before="11"/>
                                    <w:rPr>
                                      <w:sz w:val="20"/>
                                    </w:rPr>
                                  </w:pPr>
                                </w:p>
                                <w:p>
                                  <w:pPr>
                                    <w:pStyle w:val="49"/>
                                    <w:ind w:left="143"/>
                                    <w:jc w:val="center"/>
                                    <w:rPr>
                                      <w:sz w:val="21"/>
                                    </w:rPr>
                                  </w:pPr>
                                  <w:r>
                                    <w:rPr>
                                      <w:w w:val="100"/>
                                      <w:sz w:val="21"/>
                                    </w:rPr>
                                    <w:t xml:space="preserve"> </w:t>
                                  </w:r>
                                </w:p>
                              </w:tc>
                              <w:tc>
                                <w:tcPr>
                                  <w:tcW w:w="2585" w:type="dxa"/>
                                  <w:tcBorders>
                                    <w:top w:val="single" w:color="auto" w:sz="4" w:space="0"/>
                                    <w:left w:val="single" w:color="000000" w:sz="4" w:space="0"/>
                                    <w:bottom w:val="single" w:color="auto" w:sz="4" w:space="0"/>
                                    <w:right w:val="single" w:color="auto" w:sz="4" w:space="0"/>
                                  </w:tcBorders>
                                  <w:vAlign w:val="top"/>
                                </w:tcPr>
                                <w:p>
                                  <w:pPr>
                                    <w:pStyle w:val="49"/>
                                    <w:spacing w:before="11"/>
                                    <w:rPr>
                                      <w:sz w:val="20"/>
                                    </w:rPr>
                                  </w:pPr>
                                </w:p>
                                <w:p>
                                  <w:pPr>
                                    <w:pStyle w:val="49"/>
                                    <w:ind w:right="1151"/>
                                    <w:jc w:val="right"/>
                                    <w:rPr>
                                      <w:sz w:val="21"/>
                                    </w:rPr>
                                  </w:pPr>
                                  <w:r>
                                    <w:rPr>
                                      <w:w w:val="100"/>
                                      <w:sz w:val="21"/>
                                    </w:rPr>
                                    <w:t xml:space="preserve"> </w:t>
                                  </w:r>
                                </w:p>
                              </w:tc>
                            </w:tr>
                          </w:tbl>
                          <w:p>
                            <w:pPr>
                              <w:pStyle w:val="11"/>
                            </w:pPr>
                          </w:p>
                        </w:txbxContent>
                      </wps:txbx>
                      <wps:bodyPr lIns="0" tIns="0" rIns="0" bIns="0" upright="1"/>
                    </wps:wsp>
                  </a:graphicData>
                </a:graphic>
              </wp:anchor>
            </w:drawing>
          </mc:Choice>
          <mc:Fallback>
            <w:pict>
              <v:shape id="_x0000_s1026" o:spid="_x0000_s1026" o:spt="202" type="#_x0000_t202" style="position:absolute;left:0pt;margin-left:50.6pt;margin-top:45.4pt;height:323.7pt;width:494.75pt;mso-position-horizontal-relative:page;z-index:251667456;mso-width-relative:page;mso-height-relative:page;" filled="f" stroked="f" coordsize="21600,21600" o:gfxdata="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ZQvZI2AAAAAsBAAAPAAAAAAAAAAEAIAAAACIAAABkcnMvZG93bnJl&#10;di54bWxQSwECFAAUAAAACACHTuJAYeZsW8QBAAB8AwAADgAAAAAAAAABACAAAAAnAQAAZHJzL2Uy&#10;b0RvYy54bWxQSwUGAAAAAAYABgBZAQAAXQUAAAAA&#10;">
                <v:fill on="f" focussize="0,0"/>
                <v:stroke on="f"/>
                <v:imagedata o:title=""/>
                <o:lock v:ext="edit" aspectratio="f"/>
                <v:textbox inset="0mm,0mm,0mm,0mm">
                  <w:txbxContent>
                    <w:tbl>
                      <w:tblPr>
                        <w:tblStyle w:val="24"/>
                        <w:tblW w:w="98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881" w:type="dxa"/>
                            <w:tcBorders>
                              <w:bottom w:val="double" w:color="000000" w:sz="0" w:space="0"/>
                              <w:right w:val="single" w:color="000000" w:sz="4" w:space="0"/>
                            </w:tcBorders>
                            <w:shd w:val="clear" w:color="auto" w:fill="EDEBE0"/>
                            <w:vAlign w:val="top"/>
                          </w:tcPr>
                          <w:p>
                            <w:pPr>
                              <w:pStyle w:val="49"/>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vAlign w:val="top"/>
                          </w:tcPr>
                          <w:p>
                            <w:pPr>
                              <w:pStyle w:val="49"/>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vAlign w:val="top"/>
                          </w:tcPr>
                          <w:p>
                            <w:pPr>
                              <w:pStyle w:val="49"/>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vAlign w:val="top"/>
                          </w:tcPr>
                          <w:p>
                            <w:pPr>
                              <w:pStyle w:val="49"/>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vAlign w:val="top"/>
                          </w:tcPr>
                          <w:p>
                            <w:pPr>
                              <w:pStyle w:val="49"/>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vAlign w:val="top"/>
                          </w:tcPr>
                          <w:p>
                            <w:pPr>
                              <w:pStyle w:val="49"/>
                              <w:spacing w:before="26" w:line="270" w:lineRule="atLeast"/>
                              <w:ind w:left="1200" w:right="98" w:hanging="1050"/>
                              <w:rPr>
                                <w:sz w:val="21"/>
                              </w:rPr>
                            </w:pPr>
                            <w:r>
                              <w:rPr>
                                <w:sz w:val="21"/>
                              </w:rPr>
                              <w:t xml:space="preserve">拟担任职务或承担工作内容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vAlign w:val="top"/>
                          </w:tcPr>
                          <w:p>
                            <w:pPr>
                              <w:pStyle w:val="49"/>
                              <w:spacing w:before="9"/>
                              <w:rPr>
                                <w:sz w:val="21"/>
                              </w:rPr>
                            </w:pPr>
                          </w:p>
                          <w:p>
                            <w:pPr>
                              <w:pStyle w:val="49"/>
                              <w:spacing w:before="1"/>
                              <w:ind w:left="127"/>
                              <w:jc w:val="center"/>
                              <w:rPr>
                                <w:sz w:val="21"/>
                              </w:rPr>
                            </w:pPr>
                            <w:r>
                              <w:rPr>
                                <w:w w:val="100"/>
                                <w:sz w:val="21"/>
                              </w:rPr>
                              <w:t xml:space="preserve"> </w:t>
                            </w:r>
                          </w:p>
                        </w:tc>
                        <w:tc>
                          <w:tcPr>
                            <w:tcW w:w="1591" w:type="dxa"/>
                            <w:tcBorders>
                              <w:top w:val="double" w:color="000000" w:sz="0" w:space="0"/>
                              <w:left w:val="single" w:color="000000" w:sz="4" w:space="0"/>
                              <w:bottom w:val="single" w:color="000000" w:sz="4" w:space="0"/>
                              <w:right w:val="single" w:color="000000" w:sz="4" w:space="0"/>
                            </w:tcBorders>
                            <w:vAlign w:val="top"/>
                          </w:tcPr>
                          <w:p>
                            <w:pPr>
                              <w:pStyle w:val="49"/>
                              <w:spacing w:before="9"/>
                              <w:rPr>
                                <w:sz w:val="21"/>
                              </w:rPr>
                            </w:pPr>
                          </w:p>
                          <w:p>
                            <w:pPr>
                              <w:pStyle w:val="49"/>
                              <w:spacing w:before="1"/>
                              <w:ind w:left="137"/>
                              <w:jc w:val="center"/>
                              <w:rPr>
                                <w:sz w:val="21"/>
                              </w:rPr>
                            </w:pPr>
                            <w:r>
                              <w:rPr>
                                <w:w w:val="100"/>
                                <w:sz w:val="21"/>
                              </w:rPr>
                              <w:t xml:space="preserve"> </w:t>
                            </w:r>
                          </w:p>
                        </w:tc>
                        <w:tc>
                          <w:tcPr>
                            <w:tcW w:w="1265" w:type="dxa"/>
                            <w:tcBorders>
                              <w:top w:val="double" w:color="000000" w:sz="0" w:space="0"/>
                              <w:left w:val="single" w:color="000000" w:sz="4" w:space="0"/>
                              <w:bottom w:val="single" w:color="000000" w:sz="4" w:space="0"/>
                              <w:right w:val="single" w:color="000000" w:sz="4" w:space="0"/>
                            </w:tcBorders>
                            <w:vAlign w:val="top"/>
                          </w:tcPr>
                          <w:p>
                            <w:pPr>
                              <w:pStyle w:val="49"/>
                              <w:spacing w:before="9"/>
                              <w:rPr>
                                <w:sz w:val="21"/>
                              </w:rPr>
                            </w:pPr>
                          </w:p>
                          <w:p>
                            <w:pPr>
                              <w:pStyle w:val="49"/>
                              <w:spacing w:before="1"/>
                              <w:ind w:left="133"/>
                              <w:jc w:val="center"/>
                              <w:rPr>
                                <w:sz w:val="21"/>
                              </w:rPr>
                            </w:pPr>
                            <w:r>
                              <w:rPr>
                                <w:w w:val="100"/>
                                <w:sz w:val="21"/>
                              </w:rPr>
                              <w:t xml:space="preserve"> </w:t>
                            </w:r>
                          </w:p>
                        </w:tc>
                        <w:tc>
                          <w:tcPr>
                            <w:tcW w:w="1617" w:type="dxa"/>
                            <w:tcBorders>
                              <w:top w:val="double" w:color="000000" w:sz="0" w:space="0"/>
                              <w:left w:val="single" w:color="000000" w:sz="4" w:space="0"/>
                              <w:bottom w:val="single" w:color="000000" w:sz="4" w:space="0"/>
                              <w:right w:val="single" w:color="000000" w:sz="4" w:space="0"/>
                            </w:tcBorders>
                            <w:vAlign w:val="top"/>
                          </w:tcPr>
                          <w:p>
                            <w:pPr>
                              <w:pStyle w:val="49"/>
                              <w:spacing w:before="9"/>
                              <w:rPr>
                                <w:sz w:val="21"/>
                              </w:rPr>
                            </w:pPr>
                          </w:p>
                          <w:p>
                            <w:pPr>
                              <w:pStyle w:val="49"/>
                              <w:spacing w:before="1"/>
                              <w:ind w:left="136"/>
                              <w:jc w:val="center"/>
                              <w:rPr>
                                <w:sz w:val="21"/>
                              </w:rPr>
                            </w:pPr>
                            <w:r>
                              <w:rPr>
                                <w:w w:val="100"/>
                                <w:sz w:val="21"/>
                              </w:rPr>
                              <w:t xml:space="preserve"> </w:t>
                            </w:r>
                          </w:p>
                        </w:tc>
                        <w:tc>
                          <w:tcPr>
                            <w:tcW w:w="1910" w:type="dxa"/>
                            <w:tcBorders>
                              <w:top w:val="double" w:color="000000" w:sz="0" w:space="0"/>
                              <w:left w:val="single" w:color="000000" w:sz="4" w:space="0"/>
                              <w:bottom w:val="single" w:color="000000" w:sz="4" w:space="0"/>
                              <w:right w:val="single" w:color="000000" w:sz="4" w:space="0"/>
                            </w:tcBorders>
                            <w:vAlign w:val="top"/>
                          </w:tcPr>
                          <w:p>
                            <w:pPr>
                              <w:pStyle w:val="49"/>
                              <w:spacing w:before="9"/>
                              <w:rPr>
                                <w:sz w:val="21"/>
                              </w:rPr>
                            </w:pPr>
                          </w:p>
                          <w:p>
                            <w:pPr>
                              <w:pStyle w:val="49"/>
                              <w:spacing w:before="1"/>
                              <w:ind w:left="143"/>
                              <w:jc w:val="center"/>
                              <w:rPr>
                                <w:sz w:val="21"/>
                              </w:rPr>
                            </w:pPr>
                            <w:r>
                              <w:rPr>
                                <w:w w:val="100"/>
                                <w:sz w:val="21"/>
                              </w:rPr>
                              <w:t xml:space="preserve"> </w:t>
                            </w:r>
                          </w:p>
                        </w:tc>
                        <w:tc>
                          <w:tcPr>
                            <w:tcW w:w="2585" w:type="dxa"/>
                            <w:tcBorders>
                              <w:top w:val="double" w:color="000000" w:sz="0" w:space="0"/>
                              <w:left w:val="single" w:color="000000" w:sz="4" w:space="0"/>
                              <w:bottom w:val="single" w:color="000000" w:sz="4" w:space="0"/>
                            </w:tcBorders>
                            <w:vAlign w:val="top"/>
                          </w:tcPr>
                          <w:p>
                            <w:pPr>
                              <w:pStyle w:val="49"/>
                              <w:spacing w:before="9"/>
                              <w:rPr>
                                <w:sz w:val="21"/>
                              </w:rPr>
                            </w:pPr>
                          </w:p>
                          <w:p>
                            <w:pPr>
                              <w:pStyle w:val="49"/>
                              <w:spacing w:before="1"/>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vAlign w:val="top"/>
                          </w:tcPr>
                          <w:p>
                            <w:pPr>
                              <w:pStyle w:val="49"/>
                              <w:spacing w:before="11"/>
                              <w:rPr>
                                <w:sz w:val="20"/>
                              </w:rPr>
                            </w:pPr>
                          </w:p>
                          <w:p>
                            <w:pPr>
                              <w:pStyle w:val="49"/>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pPr>
                              <w:pStyle w:val="49"/>
                              <w:spacing w:before="11"/>
                              <w:rPr>
                                <w:sz w:val="20"/>
                              </w:rPr>
                            </w:pPr>
                          </w:p>
                          <w:p>
                            <w:pPr>
                              <w:pStyle w:val="49"/>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vAlign w:val="top"/>
                          </w:tcPr>
                          <w:p>
                            <w:pPr>
                              <w:pStyle w:val="49"/>
                              <w:spacing w:before="11"/>
                              <w:rPr>
                                <w:sz w:val="20"/>
                              </w:rPr>
                            </w:pPr>
                          </w:p>
                          <w:p>
                            <w:pPr>
                              <w:pStyle w:val="49"/>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pPr>
                              <w:pStyle w:val="49"/>
                              <w:spacing w:before="11"/>
                              <w:rPr>
                                <w:sz w:val="20"/>
                              </w:rPr>
                            </w:pPr>
                          </w:p>
                          <w:p>
                            <w:pPr>
                              <w:pStyle w:val="49"/>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vAlign w:val="top"/>
                          </w:tcPr>
                          <w:p>
                            <w:pPr>
                              <w:pStyle w:val="49"/>
                              <w:spacing w:before="11"/>
                              <w:rPr>
                                <w:sz w:val="20"/>
                              </w:rPr>
                            </w:pPr>
                          </w:p>
                          <w:p>
                            <w:pPr>
                              <w:pStyle w:val="49"/>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pPr>
                              <w:pStyle w:val="49"/>
                              <w:spacing w:before="11"/>
                              <w:rPr>
                                <w:sz w:val="20"/>
                              </w:rPr>
                            </w:pPr>
                          </w:p>
                          <w:p>
                            <w:pPr>
                              <w:pStyle w:val="49"/>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vAlign w:val="top"/>
                          </w:tcPr>
                          <w:p>
                            <w:pPr>
                              <w:pStyle w:val="49"/>
                              <w:spacing w:before="11"/>
                              <w:rPr>
                                <w:sz w:val="20"/>
                              </w:rPr>
                            </w:pPr>
                          </w:p>
                          <w:p>
                            <w:pPr>
                              <w:pStyle w:val="49"/>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pPr>
                              <w:pStyle w:val="49"/>
                              <w:spacing w:before="11"/>
                              <w:rPr>
                                <w:sz w:val="20"/>
                              </w:rPr>
                            </w:pPr>
                          </w:p>
                          <w:p>
                            <w:pPr>
                              <w:pStyle w:val="49"/>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vAlign w:val="top"/>
                          </w:tcPr>
                          <w:p>
                            <w:pPr>
                              <w:pStyle w:val="49"/>
                              <w:spacing w:before="11"/>
                              <w:rPr>
                                <w:sz w:val="20"/>
                              </w:rPr>
                            </w:pPr>
                          </w:p>
                          <w:p>
                            <w:pPr>
                              <w:pStyle w:val="49"/>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vAlign w:val="top"/>
                          </w:tcPr>
                          <w:p>
                            <w:pPr>
                              <w:pStyle w:val="49"/>
                              <w:spacing w:before="11"/>
                              <w:rPr>
                                <w:sz w:val="20"/>
                              </w:rPr>
                            </w:pPr>
                          </w:p>
                          <w:p>
                            <w:pPr>
                              <w:pStyle w:val="49"/>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vAlign w:val="top"/>
                          </w:tcPr>
                          <w:p>
                            <w:pPr>
                              <w:pStyle w:val="49"/>
                              <w:spacing w:before="11"/>
                              <w:rPr>
                                <w:sz w:val="20"/>
                              </w:rPr>
                            </w:pPr>
                          </w:p>
                          <w:p>
                            <w:pPr>
                              <w:pStyle w:val="49"/>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auto" w:sz="4" w:space="0"/>
                              <w:right w:val="single" w:color="000000" w:sz="4" w:space="0"/>
                            </w:tcBorders>
                            <w:vAlign w:val="top"/>
                          </w:tcPr>
                          <w:p>
                            <w:pPr>
                              <w:pStyle w:val="49"/>
                              <w:spacing w:before="11"/>
                              <w:rPr>
                                <w:sz w:val="20"/>
                              </w:rPr>
                            </w:pPr>
                          </w:p>
                          <w:p>
                            <w:pPr>
                              <w:pStyle w:val="49"/>
                              <w:ind w:left="127"/>
                              <w:jc w:val="center"/>
                              <w:rPr>
                                <w:sz w:val="21"/>
                              </w:rPr>
                            </w:pPr>
                            <w:r>
                              <w:rPr>
                                <w:w w:val="100"/>
                                <w:sz w:val="21"/>
                              </w:rPr>
                              <w:t xml:space="preserve"> </w:t>
                            </w:r>
                          </w:p>
                        </w:tc>
                        <w:tc>
                          <w:tcPr>
                            <w:tcW w:w="1591" w:type="dxa"/>
                            <w:tcBorders>
                              <w:top w:val="single" w:color="000000" w:sz="4" w:space="0"/>
                              <w:left w:val="single" w:color="000000" w:sz="4" w:space="0"/>
                              <w:bottom w:val="single" w:color="auto" w:sz="4" w:space="0"/>
                              <w:right w:val="single" w:color="000000" w:sz="4" w:space="0"/>
                            </w:tcBorders>
                            <w:vAlign w:val="top"/>
                          </w:tcPr>
                          <w:p>
                            <w:pPr>
                              <w:pStyle w:val="49"/>
                              <w:spacing w:before="11"/>
                              <w:rPr>
                                <w:sz w:val="20"/>
                              </w:rPr>
                            </w:pPr>
                          </w:p>
                          <w:p>
                            <w:pPr>
                              <w:pStyle w:val="49"/>
                              <w:ind w:left="137"/>
                              <w:jc w:val="center"/>
                              <w:rPr>
                                <w:sz w:val="21"/>
                              </w:rPr>
                            </w:pPr>
                            <w:r>
                              <w:rPr>
                                <w:w w:val="100"/>
                                <w:sz w:val="21"/>
                              </w:rPr>
                              <w:t xml:space="preserve"> </w:t>
                            </w:r>
                          </w:p>
                        </w:tc>
                        <w:tc>
                          <w:tcPr>
                            <w:tcW w:w="1265" w:type="dxa"/>
                            <w:tcBorders>
                              <w:top w:val="single" w:color="000000" w:sz="4" w:space="0"/>
                              <w:left w:val="single" w:color="000000" w:sz="4" w:space="0"/>
                              <w:bottom w:val="single" w:color="auto" w:sz="4" w:space="0"/>
                              <w:right w:val="single" w:color="000000" w:sz="4" w:space="0"/>
                            </w:tcBorders>
                            <w:vAlign w:val="top"/>
                          </w:tcPr>
                          <w:p>
                            <w:pPr>
                              <w:pStyle w:val="49"/>
                              <w:spacing w:before="11"/>
                              <w:rPr>
                                <w:sz w:val="20"/>
                              </w:rPr>
                            </w:pPr>
                          </w:p>
                          <w:p>
                            <w:pPr>
                              <w:pStyle w:val="49"/>
                              <w:ind w:left="133"/>
                              <w:jc w:val="center"/>
                              <w:rPr>
                                <w:sz w:val="21"/>
                              </w:rPr>
                            </w:pPr>
                            <w:r>
                              <w:rPr>
                                <w:w w:val="100"/>
                                <w:sz w:val="21"/>
                              </w:rPr>
                              <w:t xml:space="preserve"> </w:t>
                            </w:r>
                          </w:p>
                        </w:tc>
                        <w:tc>
                          <w:tcPr>
                            <w:tcW w:w="1617" w:type="dxa"/>
                            <w:tcBorders>
                              <w:top w:val="single" w:color="000000" w:sz="4" w:space="0"/>
                              <w:left w:val="single" w:color="000000" w:sz="4" w:space="0"/>
                              <w:bottom w:val="single" w:color="auto" w:sz="4" w:space="0"/>
                              <w:right w:val="single" w:color="000000" w:sz="4" w:space="0"/>
                            </w:tcBorders>
                            <w:vAlign w:val="top"/>
                          </w:tcPr>
                          <w:p>
                            <w:pPr>
                              <w:pStyle w:val="49"/>
                              <w:spacing w:before="11"/>
                              <w:rPr>
                                <w:sz w:val="20"/>
                              </w:rPr>
                            </w:pPr>
                          </w:p>
                          <w:p>
                            <w:pPr>
                              <w:pStyle w:val="49"/>
                              <w:ind w:left="136"/>
                              <w:jc w:val="center"/>
                              <w:rPr>
                                <w:sz w:val="21"/>
                              </w:rPr>
                            </w:pPr>
                            <w:r>
                              <w:rPr>
                                <w:w w:val="100"/>
                                <w:sz w:val="21"/>
                              </w:rPr>
                              <w:t xml:space="preserve"> </w:t>
                            </w:r>
                          </w:p>
                        </w:tc>
                        <w:tc>
                          <w:tcPr>
                            <w:tcW w:w="1910" w:type="dxa"/>
                            <w:tcBorders>
                              <w:top w:val="single" w:color="000000" w:sz="4" w:space="0"/>
                              <w:left w:val="single" w:color="000000" w:sz="4" w:space="0"/>
                              <w:bottom w:val="single" w:color="auto" w:sz="4" w:space="0"/>
                              <w:right w:val="single" w:color="000000" w:sz="4" w:space="0"/>
                            </w:tcBorders>
                            <w:vAlign w:val="top"/>
                          </w:tcPr>
                          <w:p>
                            <w:pPr>
                              <w:pStyle w:val="49"/>
                              <w:spacing w:before="11"/>
                              <w:rPr>
                                <w:sz w:val="20"/>
                              </w:rPr>
                            </w:pPr>
                          </w:p>
                          <w:p>
                            <w:pPr>
                              <w:pStyle w:val="49"/>
                              <w:ind w:left="143"/>
                              <w:jc w:val="center"/>
                              <w:rPr>
                                <w:sz w:val="21"/>
                              </w:rPr>
                            </w:pPr>
                            <w:r>
                              <w:rPr>
                                <w:w w:val="100"/>
                                <w:sz w:val="21"/>
                              </w:rPr>
                              <w:t xml:space="preserve"> </w:t>
                            </w:r>
                          </w:p>
                        </w:tc>
                        <w:tc>
                          <w:tcPr>
                            <w:tcW w:w="2585" w:type="dxa"/>
                            <w:tcBorders>
                              <w:top w:val="single" w:color="000000" w:sz="4" w:space="0"/>
                              <w:left w:val="single" w:color="000000" w:sz="4" w:space="0"/>
                              <w:bottom w:val="single" w:color="auto" w:sz="4" w:space="0"/>
                            </w:tcBorders>
                            <w:vAlign w:val="top"/>
                          </w:tcPr>
                          <w:p>
                            <w:pPr>
                              <w:pStyle w:val="49"/>
                              <w:spacing w:before="11"/>
                              <w:rPr>
                                <w:sz w:val="20"/>
                              </w:rPr>
                            </w:pPr>
                          </w:p>
                          <w:p>
                            <w:pPr>
                              <w:pStyle w:val="49"/>
                              <w:ind w:right="1151"/>
                              <w:jc w:val="right"/>
                              <w:rPr>
                                <w:sz w:val="21"/>
                              </w:rPr>
                            </w:pPr>
                            <w:r>
                              <w:rPr>
                                <w:w w:val="100"/>
                                <w:sz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auto" w:sz="4" w:space="0"/>
                              <w:left w:val="single" w:color="auto" w:sz="4" w:space="0"/>
                              <w:bottom w:val="single" w:color="auto" w:sz="4" w:space="0"/>
                              <w:right w:val="single" w:color="000000" w:sz="4" w:space="0"/>
                            </w:tcBorders>
                            <w:vAlign w:val="top"/>
                          </w:tcPr>
                          <w:p>
                            <w:pPr>
                              <w:pStyle w:val="49"/>
                              <w:spacing w:before="11"/>
                              <w:rPr>
                                <w:sz w:val="20"/>
                              </w:rPr>
                            </w:pPr>
                          </w:p>
                          <w:p>
                            <w:pPr>
                              <w:pStyle w:val="49"/>
                              <w:ind w:left="127"/>
                              <w:jc w:val="center"/>
                              <w:rPr>
                                <w:sz w:val="21"/>
                              </w:rPr>
                            </w:pPr>
                            <w:r>
                              <w:rPr>
                                <w:w w:val="100"/>
                                <w:sz w:val="21"/>
                              </w:rPr>
                              <w:t xml:space="preserve"> </w:t>
                            </w:r>
                          </w:p>
                        </w:tc>
                        <w:tc>
                          <w:tcPr>
                            <w:tcW w:w="1591" w:type="dxa"/>
                            <w:tcBorders>
                              <w:top w:val="single" w:color="auto" w:sz="4" w:space="0"/>
                              <w:left w:val="single" w:color="000000" w:sz="4" w:space="0"/>
                              <w:bottom w:val="single" w:color="auto" w:sz="4" w:space="0"/>
                              <w:right w:val="single" w:color="000000" w:sz="4" w:space="0"/>
                            </w:tcBorders>
                            <w:vAlign w:val="top"/>
                          </w:tcPr>
                          <w:p>
                            <w:pPr>
                              <w:pStyle w:val="49"/>
                              <w:spacing w:before="11"/>
                              <w:rPr>
                                <w:sz w:val="20"/>
                              </w:rPr>
                            </w:pPr>
                          </w:p>
                          <w:p>
                            <w:pPr>
                              <w:pStyle w:val="49"/>
                              <w:ind w:left="137"/>
                              <w:jc w:val="center"/>
                              <w:rPr>
                                <w:sz w:val="21"/>
                              </w:rPr>
                            </w:pPr>
                            <w:r>
                              <w:rPr>
                                <w:w w:val="100"/>
                                <w:sz w:val="21"/>
                              </w:rPr>
                              <w:t xml:space="preserve"> </w:t>
                            </w:r>
                          </w:p>
                        </w:tc>
                        <w:tc>
                          <w:tcPr>
                            <w:tcW w:w="1265" w:type="dxa"/>
                            <w:tcBorders>
                              <w:top w:val="single" w:color="auto" w:sz="4" w:space="0"/>
                              <w:left w:val="single" w:color="000000" w:sz="4" w:space="0"/>
                              <w:bottom w:val="single" w:color="auto" w:sz="4" w:space="0"/>
                              <w:right w:val="single" w:color="000000" w:sz="4" w:space="0"/>
                            </w:tcBorders>
                            <w:vAlign w:val="top"/>
                          </w:tcPr>
                          <w:p>
                            <w:pPr>
                              <w:pStyle w:val="49"/>
                              <w:spacing w:before="11"/>
                              <w:rPr>
                                <w:sz w:val="20"/>
                              </w:rPr>
                            </w:pPr>
                          </w:p>
                          <w:p>
                            <w:pPr>
                              <w:pStyle w:val="49"/>
                              <w:ind w:left="133"/>
                              <w:jc w:val="center"/>
                              <w:rPr>
                                <w:sz w:val="21"/>
                              </w:rPr>
                            </w:pPr>
                            <w:r>
                              <w:rPr>
                                <w:w w:val="100"/>
                                <w:sz w:val="21"/>
                              </w:rPr>
                              <w:t xml:space="preserve"> </w:t>
                            </w:r>
                          </w:p>
                        </w:tc>
                        <w:tc>
                          <w:tcPr>
                            <w:tcW w:w="1617" w:type="dxa"/>
                            <w:tcBorders>
                              <w:top w:val="single" w:color="auto" w:sz="4" w:space="0"/>
                              <w:left w:val="single" w:color="000000" w:sz="4" w:space="0"/>
                              <w:bottom w:val="single" w:color="auto" w:sz="4" w:space="0"/>
                              <w:right w:val="single" w:color="000000" w:sz="4" w:space="0"/>
                            </w:tcBorders>
                            <w:vAlign w:val="top"/>
                          </w:tcPr>
                          <w:p>
                            <w:pPr>
                              <w:pStyle w:val="49"/>
                              <w:spacing w:before="11"/>
                              <w:rPr>
                                <w:sz w:val="20"/>
                              </w:rPr>
                            </w:pPr>
                          </w:p>
                          <w:p>
                            <w:pPr>
                              <w:pStyle w:val="49"/>
                              <w:ind w:left="136"/>
                              <w:jc w:val="center"/>
                              <w:rPr>
                                <w:sz w:val="21"/>
                              </w:rPr>
                            </w:pPr>
                            <w:r>
                              <w:rPr>
                                <w:w w:val="100"/>
                                <w:sz w:val="21"/>
                              </w:rPr>
                              <w:t xml:space="preserve"> </w:t>
                            </w:r>
                          </w:p>
                        </w:tc>
                        <w:tc>
                          <w:tcPr>
                            <w:tcW w:w="1910" w:type="dxa"/>
                            <w:tcBorders>
                              <w:top w:val="single" w:color="auto" w:sz="4" w:space="0"/>
                              <w:left w:val="single" w:color="000000" w:sz="4" w:space="0"/>
                              <w:bottom w:val="single" w:color="auto" w:sz="4" w:space="0"/>
                              <w:right w:val="single" w:color="000000" w:sz="4" w:space="0"/>
                            </w:tcBorders>
                            <w:vAlign w:val="top"/>
                          </w:tcPr>
                          <w:p>
                            <w:pPr>
                              <w:pStyle w:val="49"/>
                              <w:spacing w:before="11"/>
                              <w:rPr>
                                <w:sz w:val="20"/>
                              </w:rPr>
                            </w:pPr>
                          </w:p>
                          <w:p>
                            <w:pPr>
                              <w:pStyle w:val="49"/>
                              <w:ind w:left="143"/>
                              <w:jc w:val="center"/>
                              <w:rPr>
                                <w:sz w:val="21"/>
                              </w:rPr>
                            </w:pPr>
                            <w:r>
                              <w:rPr>
                                <w:w w:val="100"/>
                                <w:sz w:val="21"/>
                              </w:rPr>
                              <w:t xml:space="preserve"> </w:t>
                            </w:r>
                          </w:p>
                        </w:tc>
                        <w:tc>
                          <w:tcPr>
                            <w:tcW w:w="2585" w:type="dxa"/>
                            <w:tcBorders>
                              <w:top w:val="single" w:color="auto" w:sz="4" w:space="0"/>
                              <w:left w:val="single" w:color="000000" w:sz="4" w:space="0"/>
                              <w:bottom w:val="single" w:color="auto" w:sz="4" w:space="0"/>
                              <w:right w:val="single" w:color="auto" w:sz="4" w:space="0"/>
                            </w:tcBorders>
                            <w:vAlign w:val="top"/>
                          </w:tcPr>
                          <w:p>
                            <w:pPr>
                              <w:pStyle w:val="49"/>
                              <w:spacing w:before="11"/>
                              <w:rPr>
                                <w:sz w:val="20"/>
                              </w:rPr>
                            </w:pPr>
                          </w:p>
                          <w:p>
                            <w:pPr>
                              <w:pStyle w:val="49"/>
                              <w:ind w:right="1151"/>
                              <w:jc w:val="right"/>
                              <w:rPr>
                                <w:sz w:val="21"/>
                              </w:rPr>
                            </w:pPr>
                            <w:r>
                              <w:rPr>
                                <w:w w:val="100"/>
                                <w:sz w:val="21"/>
                              </w:rPr>
                              <w:t xml:space="preserve"> </w:t>
                            </w:r>
                          </w:p>
                        </w:tc>
                      </w:tr>
                    </w:tbl>
                    <w:p>
                      <w:pPr>
                        <w:pStyle w:val="11"/>
                      </w:pPr>
                    </w:p>
                  </w:txbxContent>
                </v:textbox>
              </v:shape>
            </w:pict>
          </mc:Fallback>
        </mc:AlternateContent>
      </w:r>
      <w:r>
        <w:rPr>
          <w:rFonts w:hint="eastAsia" w:ascii="宋体" w:hAnsi="宋体" w:eastAsia="宋体" w:cs="宋体"/>
          <w:sz w:val="24"/>
          <w:szCs w:val="24"/>
        </w:rPr>
        <w:t>采购项目名称：</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项目编号：</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rPr>
          <w:rFonts w:hint="eastAsia" w:asciiTheme="minorEastAsia" w:hAnsiTheme="minorEastAsia" w:eastAsiaTheme="minorEastAsia" w:cstheme="minorEastAsia"/>
          <w:sz w:val="22"/>
          <w:szCs w:val="22"/>
          <w:lang w:val="en-US" w:eastAsia="zh-CN"/>
        </w:rPr>
      </w:pPr>
    </w:p>
    <w:p>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备注：根据评审表的要求提交相应证明资料复印件加盖企业公章：身份证、资格证（注册 建造师或机电工程专业执业资格证书）、安全生产考核合格证、社保证明（需提供近三个月，指扣除发布釆购公告当月往前顺推 3个月）、拟派项目负责人没有在其他在建项目中担任项目负责人的书面承诺。 </w:t>
      </w:r>
    </w:p>
    <w:p>
      <w:pPr>
        <w:rPr>
          <w:rFonts w:hint="eastAsia" w:asciiTheme="minorEastAsia" w:hAnsiTheme="minorEastAsia" w:eastAsiaTheme="minorEastAsia" w:cstheme="minorEastAsia"/>
          <w:sz w:val="22"/>
          <w:szCs w:val="22"/>
          <w:lang w:val="en-US" w:eastAsia="zh-CN"/>
        </w:rPr>
      </w:pPr>
    </w:p>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供应商法定代表人（或法定代表人授权代表）签字或盖章： </w:t>
      </w:r>
    </w:p>
    <w:p>
      <w:pPr>
        <w:rPr>
          <w:rFonts w:hint="eastAsia" w:asciiTheme="minorEastAsia" w:hAnsiTheme="minorEastAsia" w:eastAsiaTheme="minorEastAsia" w:cstheme="minorEastAsia"/>
          <w:sz w:val="22"/>
          <w:szCs w:val="22"/>
          <w:lang w:val="en-US" w:eastAsia="zh-CN"/>
        </w:rPr>
      </w:pPr>
    </w:p>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供应商名称（盖公章）： </w:t>
      </w:r>
    </w:p>
    <w:p>
      <w:pPr>
        <w:rPr>
          <w:rFonts w:hint="eastAsia" w:asciiTheme="minorEastAsia" w:hAnsiTheme="minorEastAsia" w:eastAsiaTheme="minorEastAsia" w:cstheme="minorEastAsia"/>
          <w:sz w:val="22"/>
          <w:szCs w:val="22"/>
          <w:lang w:val="en-US" w:eastAsia="zh-CN"/>
        </w:rPr>
      </w:pPr>
    </w:p>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日 期： 年 月 日</w:t>
      </w:r>
    </w:p>
    <w:p>
      <w:pPr>
        <w:pStyle w:val="9"/>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sz w:val="30"/>
          <w:szCs w:val="30"/>
          <w:lang w:val="en-US" w:eastAsia="zh-CN"/>
        </w:rPr>
      </w:pPr>
    </w:p>
    <w:p>
      <w:pPr>
        <w:pStyle w:val="9"/>
        <w:rPr>
          <w:rFonts w:hint="eastAsia"/>
          <w:lang w:val="en-US" w:eastAsia="zh-CN"/>
        </w:rPr>
      </w:pPr>
    </w:p>
    <w:p>
      <w:pPr>
        <w:pStyle w:val="19"/>
        <w:rPr>
          <w:rFonts w:hint="eastAsia" w:asciiTheme="minorEastAsia" w:hAnsiTheme="minorEastAsia" w:eastAsiaTheme="minorEastAsia" w:cstheme="minorEastAsia"/>
          <w:b/>
          <w:bCs/>
          <w:sz w:val="21"/>
          <w:szCs w:val="21"/>
          <w:lang w:eastAsia="zh-CN"/>
        </w:rPr>
      </w:pPr>
    </w:p>
    <w:p>
      <w:pPr>
        <w:pStyle w:val="19"/>
        <w:rPr>
          <w:rFonts w:hint="eastAsia" w:asciiTheme="minorEastAsia" w:hAnsiTheme="minorEastAsia" w:eastAsiaTheme="minorEastAsia" w:cstheme="minorEastAsia"/>
          <w:b/>
          <w:bCs/>
          <w:sz w:val="21"/>
          <w:szCs w:val="21"/>
          <w:lang w:eastAsia="zh-CN"/>
        </w:rPr>
      </w:pPr>
    </w:p>
    <w:p>
      <w:pPr>
        <w:pStyle w:val="19"/>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格式十</w:t>
      </w:r>
      <w:r>
        <w:rPr>
          <w:rFonts w:hint="eastAsia" w:asciiTheme="minorEastAsia" w:hAnsiTheme="minorEastAsia" w:eastAsiaTheme="minorEastAsia" w:cstheme="minorEastAsia"/>
          <w:b/>
          <w:bCs/>
          <w:sz w:val="21"/>
          <w:szCs w:val="21"/>
          <w:lang w:val="en-US" w:eastAsia="zh-CN"/>
        </w:rPr>
        <w:t>二</w:t>
      </w:r>
    </w:p>
    <w:p>
      <w:pPr>
        <w:pStyle w:val="19"/>
        <w:rPr>
          <w:rFonts w:hint="eastAsia"/>
        </w:rPr>
      </w:pPr>
    </w:p>
    <w:p>
      <w:pPr>
        <w:pStyle w:val="7"/>
        <w:numPr>
          <w:ilvl w:val="0"/>
          <w:numId w:val="0"/>
        </w:numPr>
        <w:ind w:leftChars="0" w:firstLine="2530" w:firstLineChars="9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商务条款响应及偏离表</w:t>
      </w:r>
    </w:p>
    <w:p>
      <w:pPr>
        <w:numPr>
          <w:ilvl w:val="0"/>
          <w:numId w:val="0"/>
        </w:numPr>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项目名称：                               </w:t>
      </w:r>
    </w:p>
    <w:p>
      <w:pPr>
        <w:numPr>
          <w:ilvl w:val="0"/>
          <w:numId w:val="0"/>
        </w:numPr>
        <w:ind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eastAsia="zh-CN"/>
        </w:rPr>
        <w:t>项目</w:t>
      </w:r>
      <w:r>
        <w:rPr>
          <w:rFonts w:hint="eastAsia" w:asciiTheme="minorEastAsia" w:hAnsiTheme="minorEastAsia" w:eastAsiaTheme="minorEastAsia" w:cstheme="minorEastAsia"/>
          <w:b/>
          <w:spacing w:val="14"/>
          <w:sz w:val="24"/>
          <w:szCs w:val="24"/>
        </w:rPr>
        <w:t>编号</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eastAsia="zh-CN"/>
        </w:rPr>
        <w:t xml:space="preserve">                  </w:t>
      </w:r>
    </w:p>
    <w:tbl>
      <w:tblPr>
        <w:tblStyle w:val="24"/>
        <w:tblW w:w="833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3"/>
        <w:gridCol w:w="2777"/>
        <w:gridCol w:w="1837"/>
        <w:gridCol w:w="23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谈判</w:t>
            </w:r>
            <w:r>
              <w:rPr>
                <w:rFonts w:hint="eastAsia" w:asciiTheme="minorEastAsia" w:hAnsiTheme="minorEastAsia" w:eastAsiaTheme="minorEastAsia" w:cstheme="minorEastAsia"/>
                <w:color w:val="auto"/>
                <w:sz w:val="21"/>
                <w:szCs w:val="21"/>
                <w:highlight w:val="none"/>
              </w:rPr>
              <w:t>文件要求</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是否响应</w:t>
            </w: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bl>
    <w:p>
      <w:pPr>
        <w:adjustRightInd w:val="0"/>
        <w:snapToGrid w:val="0"/>
        <w:spacing w:line="480" w:lineRule="auto"/>
        <w:ind w:firstLine="1320" w:firstLineChars="550"/>
        <w:rPr>
          <w:rFonts w:hint="eastAsia" w:ascii="仿宋_GB2312" w:hAnsi="仿宋_GB2312" w:eastAsia="仿宋_GB2312" w:cs="仿宋_GB2312"/>
          <w:color w:val="auto"/>
          <w:sz w:val="24"/>
          <w:highlight w:val="none"/>
        </w:rPr>
      </w:pP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供应商法定代表人（或法定代表人授权代表）签字或盖章： </w:t>
      </w:r>
    </w:p>
    <w:p>
      <w:pPr>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供应商名称（盖公章）： </w:t>
      </w:r>
    </w:p>
    <w:p>
      <w:pPr>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日 期： 年 月 日</w:t>
      </w: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rPr>
          <w:rFonts w:hint="eastAsia"/>
          <w:lang w:val="en-US" w:eastAsia="zh-CN"/>
        </w:rPr>
      </w:pPr>
    </w:p>
    <w:p>
      <w:pPr>
        <w:pStyle w:val="7"/>
        <w:outlineLvl w:val="9"/>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三、技术文件</w:t>
      </w:r>
    </w:p>
    <w:p>
      <w:pPr>
        <w:pStyle w:val="19"/>
        <w:rPr>
          <w:rFonts w:hint="eastAsia" w:asciiTheme="minorEastAsia" w:hAnsiTheme="minorEastAsia" w:eastAsiaTheme="minorEastAsia" w:cstheme="minorEastAsia"/>
          <w:b/>
          <w:bCs/>
          <w:lang w:eastAsia="zh-CN"/>
        </w:rPr>
      </w:pPr>
    </w:p>
    <w:p>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sz w:val="21"/>
          <w:szCs w:val="21"/>
          <w:lang w:eastAsia="zh-CN"/>
        </w:rPr>
        <w:t>格式十</w:t>
      </w:r>
      <w:r>
        <w:rPr>
          <w:rFonts w:hint="eastAsia" w:asciiTheme="minorEastAsia" w:hAnsiTheme="minorEastAsia" w:eastAsiaTheme="minorEastAsia" w:cstheme="minorEastAsia"/>
          <w:b/>
          <w:bCs/>
          <w:sz w:val="21"/>
          <w:szCs w:val="21"/>
          <w:lang w:val="en-US" w:eastAsia="zh-CN"/>
        </w:rPr>
        <w:t>三</w:t>
      </w:r>
    </w:p>
    <w:p>
      <w:pPr>
        <w:pStyle w:val="7"/>
        <w:ind w:firstLine="3092" w:firstLineChars="1100"/>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auto"/>
          <w:sz w:val="28"/>
          <w:szCs w:val="28"/>
          <w:highlight w:val="none"/>
        </w:rPr>
        <w:t>技术参数响应及偏离表</w:t>
      </w:r>
    </w:p>
    <w:p>
      <w:pPr>
        <w:rPr>
          <w:rFonts w:hint="eastAsia" w:asciiTheme="minorEastAsia" w:hAnsiTheme="minorEastAsia" w:eastAsiaTheme="minorEastAsia" w:cstheme="minorEastAsia"/>
          <w:color w:val="000000"/>
          <w:sz w:val="21"/>
          <w:szCs w:val="21"/>
          <w:lang w:eastAsia="zh-CN"/>
        </w:rPr>
      </w:pPr>
    </w:p>
    <w:p>
      <w:pPr>
        <w:numPr>
          <w:ilvl w:val="0"/>
          <w:numId w:val="0"/>
        </w:numPr>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项目名称：                               </w:t>
      </w:r>
    </w:p>
    <w:p>
      <w:pPr>
        <w:numPr>
          <w:ilvl w:val="0"/>
          <w:numId w:val="0"/>
        </w:numPr>
        <w:ind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eastAsia="zh-CN"/>
        </w:rPr>
        <w:t>项目</w:t>
      </w:r>
      <w:r>
        <w:rPr>
          <w:rFonts w:hint="eastAsia" w:asciiTheme="minorEastAsia" w:hAnsiTheme="minorEastAsia" w:eastAsiaTheme="minorEastAsia" w:cstheme="minorEastAsia"/>
          <w:b/>
          <w:spacing w:val="14"/>
          <w:sz w:val="24"/>
          <w:szCs w:val="24"/>
        </w:rPr>
        <w:t>编号</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eastAsia="zh-CN"/>
        </w:rPr>
        <w:t xml:space="preserve">                  </w:t>
      </w:r>
    </w:p>
    <w:tbl>
      <w:tblPr>
        <w:tblStyle w:val="24"/>
        <w:tblW w:w="8853" w:type="dxa"/>
        <w:tblInd w:w="1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9"/>
        <w:gridCol w:w="3216"/>
        <w:gridCol w:w="2466"/>
        <w:gridCol w:w="22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atLeast"/>
        </w:trPr>
        <w:tc>
          <w:tcPr>
            <w:tcW w:w="909"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序号</w:t>
            </w:r>
          </w:p>
        </w:tc>
        <w:tc>
          <w:tcPr>
            <w:tcW w:w="3216"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文件要求</w:t>
            </w:r>
          </w:p>
        </w:tc>
        <w:tc>
          <w:tcPr>
            <w:tcW w:w="246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baseline"/>
                <w:lang w:val="en-US" w:eastAsia="zh-CN"/>
              </w:rPr>
              <w:t>是否响应</w:t>
            </w:r>
          </w:p>
        </w:tc>
        <w:tc>
          <w:tcPr>
            <w:tcW w:w="226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baseline"/>
                <w:lang w:val="en-US" w:eastAsia="zh-CN"/>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909" w:type="dxa"/>
            <w:tcBorders>
              <w:top w:val="single" w:color="auto" w:sz="4" w:space="0"/>
              <w:left w:val="single" w:color="auto" w:sz="4" w:space="0"/>
              <w:bottom w:val="single" w:color="auto" w:sz="4" w:space="0"/>
              <w:right w:val="single" w:color="auto" w:sz="4" w:space="0"/>
            </w:tcBorders>
            <w:vAlign w:val="center"/>
          </w:tcPr>
          <w:p>
            <w:pPr>
              <w:pStyle w:val="15"/>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vAlign w:val="center"/>
          </w:tcPr>
          <w:p>
            <w:pPr>
              <w:pStyle w:val="15"/>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vAlign w:val="top"/>
          </w:tcPr>
          <w:p>
            <w:pPr>
              <w:pStyle w:val="15"/>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vAlign w:val="top"/>
          </w:tcPr>
          <w:p>
            <w:pPr>
              <w:pStyle w:val="15"/>
              <w:snapToGrid w:val="0"/>
              <w:spacing w:before="120" w:after="120" w:line="240" w:lineRule="auto"/>
              <w:outlineLvl w:val="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909" w:type="dxa"/>
            <w:tcBorders>
              <w:top w:val="single" w:color="auto" w:sz="4" w:space="0"/>
              <w:left w:val="single" w:color="auto" w:sz="4" w:space="0"/>
              <w:bottom w:val="single" w:color="auto" w:sz="4" w:space="0"/>
              <w:right w:val="single" w:color="auto" w:sz="4" w:space="0"/>
            </w:tcBorders>
            <w:vAlign w:val="center"/>
          </w:tcPr>
          <w:p>
            <w:pPr>
              <w:pStyle w:val="15"/>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vAlign w:val="center"/>
          </w:tcPr>
          <w:p>
            <w:pPr>
              <w:pStyle w:val="15"/>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vAlign w:val="top"/>
          </w:tcPr>
          <w:p>
            <w:pPr>
              <w:pStyle w:val="15"/>
              <w:snapToGrid w:val="0"/>
              <w:spacing w:before="120" w:after="120" w:line="240" w:lineRule="auto"/>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vAlign w:val="top"/>
          </w:tcPr>
          <w:p>
            <w:pPr>
              <w:pStyle w:val="15"/>
              <w:snapToGrid w:val="0"/>
              <w:spacing w:before="120" w:after="120" w:line="240" w:lineRule="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909" w:type="dxa"/>
            <w:tcBorders>
              <w:top w:val="single" w:color="auto" w:sz="4" w:space="0"/>
              <w:left w:val="single" w:color="auto" w:sz="4" w:space="0"/>
              <w:bottom w:val="single" w:color="auto" w:sz="4" w:space="0"/>
              <w:right w:val="single" w:color="auto" w:sz="4" w:space="0"/>
            </w:tcBorders>
            <w:vAlign w:val="center"/>
          </w:tcPr>
          <w:p>
            <w:pPr>
              <w:pStyle w:val="15"/>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vAlign w:val="center"/>
          </w:tcPr>
          <w:p>
            <w:pPr>
              <w:pStyle w:val="15"/>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vAlign w:val="top"/>
          </w:tcPr>
          <w:p>
            <w:pPr>
              <w:pStyle w:val="15"/>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vAlign w:val="top"/>
          </w:tcPr>
          <w:p>
            <w:pPr>
              <w:pStyle w:val="15"/>
              <w:snapToGrid w:val="0"/>
              <w:spacing w:before="120" w:after="120" w:line="240" w:lineRule="auto"/>
              <w:outlineLvl w:val="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22" w:hRule="atLeast"/>
        </w:trPr>
        <w:tc>
          <w:tcPr>
            <w:tcW w:w="909" w:type="dxa"/>
            <w:tcBorders>
              <w:top w:val="single" w:color="auto" w:sz="4" w:space="0"/>
              <w:left w:val="single" w:color="auto" w:sz="4" w:space="0"/>
              <w:bottom w:val="single" w:color="auto" w:sz="4" w:space="0"/>
              <w:right w:val="single" w:color="auto" w:sz="4" w:space="0"/>
            </w:tcBorders>
            <w:vAlign w:val="center"/>
          </w:tcPr>
          <w:p>
            <w:pPr>
              <w:pStyle w:val="15"/>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vAlign w:val="center"/>
          </w:tcPr>
          <w:p>
            <w:pPr>
              <w:pStyle w:val="15"/>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vAlign w:val="top"/>
          </w:tcPr>
          <w:p>
            <w:pPr>
              <w:pStyle w:val="15"/>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nil"/>
              <w:right w:val="single" w:color="auto" w:sz="4" w:space="0"/>
            </w:tcBorders>
            <w:vAlign w:val="top"/>
          </w:tcPr>
          <w:p>
            <w:pPr>
              <w:pStyle w:val="15"/>
              <w:snapToGrid w:val="0"/>
              <w:spacing w:before="120" w:after="120" w:line="240" w:lineRule="auto"/>
              <w:outlineLvl w:val="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84" w:hRule="atLeast"/>
        </w:trPr>
        <w:tc>
          <w:tcPr>
            <w:tcW w:w="909" w:type="dxa"/>
            <w:tcBorders>
              <w:top w:val="single" w:color="auto" w:sz="4" w:space="0"/>
              <w:left w:val="single" w:color="auto" w:sz="4" w:space="0"/>
              <w:bottom w:val="single" w:color="auto" w:sz="4" w:space="0"/>
              <w:right w:val="single" w:color="auto" w:sz="4" w:space="0"/>
            </w:tcBorders>
            <w:vAlign w:val="center"/>
          </w:tcPr>
          <w:p>
            <w:pPr>
              <w:pStyle w:val="15"/>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vAlign w:val="center"/>
          </w:tcPr>
          <w:p>
            <w:pPr>
              <w:pStyle w:val="15"/>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vAlign w:val="top"/>
          </w:tcPr>
          <w:p>
            <w:pPr>
              <w:pStyle w:val="15"/>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vAlign w:val="top"/>
          </w:tcPr>
          <w:p>
            <w:pPr>
              <w:pStyle w:val="15"/>
              <w:snapToGrid w:val="0"/>
              <w:spacing w:before="120" w:after="120" w:line="240" w:lineRule="auto"/>
              <w:outlineLvl w:val="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74" w:hRule="atLeast"/>
        </w:trPr>
        <w:tc>
          <w:tcPr>
            <w:tcW w:w="909" w:type="dxa"/>
            <w:tcBorders>
              <w:top w:val="single" w:color="auto" w:sz="4" w:space="0"/>
              <w:left w:val="single" w:color="auto" w:sz="4" w:space="0"/>
              <w:bottom w:val="single" w:color="auto" w:sz="4" w:space="0"/>
              <w:right w:val="single" w:color="auto" w:sz="4" w:space="0"/>
            </w:tcBorders>
            <w:vAlign w:val="center"/>
          </w:tcPr>
          <w:p>
            <w:pPr>
              <w:pStyle w:val="15"/>
              <w:snapToGrid w:val="0"/>
              <w:spacing w:before="120" w:after="120"/>
              <w:outlineLvl w:val="0"/>
              <w:rPr>
                <w:rFonts w:hint="eastAsia" w:asciiTheme="minorEastAsia" w:hAnsiTheme="minorEastAsia" w:eastAsiaTheme="minorEastAsia" w:cstheme="minorEastAsia"/>
                <w:sz w:val="21"/>
                <w:szCs w:val="21"/>
              </w:rPr>
            </w:pPr>
          </w:p>
        </w:tc>
        <w:tc>
          <w:tcPr>
            <w:tcW w:w="3216" w:type="dxa"/>
            <w:tcBorders>
              <w:top w:val="single" w:color="auto" w:sz="4" w:space="0"/>
              <w:left w:val="single" w:color="auto" w:sz="4" w:space="0"/>
              <w:bottom w:val="single" w:color="auto" w:sz="4" w:space="0"/>
              <w:right w:val="single" w:color="auto" w:sz="4" w:space="0"/>
            </w:tcBorders>
            <w:vAlign w:val="center"/>
          </w:tcPr>
          <w:p>
            <w:pPr>
              <w:pStyle w:val="15"/>
              <w:snapToGrid w:val="0"/>
              <w:spacing w:before="120" w:after="120"/>
              <w:outlineLvl w:val="0"/>
              <w:rPr>
                <w:rFonts w:hint="eastAsia" w:asciiTheme="minorEastAsia" w:hAnsiTheme="minorEastAsia" w:eastAsiaTheme="minorEastAsia" w:cstheme="minorEastAsia"/>
                <w:sz w:val="21"/>
                <w:szCs w:val="21"/>
              </w:rPr>
            </w:pPr>
          </w:p>
        </w:tc>
        <w:tc>
          <w:tcPr>
            <w:tcW w:w="2466" w:type="dxa"/>
            <w:tcBorders>
              <w:top w:val="single" w:color="auto" w:sz="4" w:space="0"/>
              <w:left w:val="single" w:color="auto" w:sz="4" w:space="0"/>
              <w:bottom w:val="single" w:color="auto" w:sz="4" w:space="0"/>
              <w:right w:val="single" w:color="auto" w:sz="4" w:space="0"/>
            </w:tcBorders>
            <w:vAlign w:val="top"/>
          </w:tcPr>
          <w:p>
            <w:pPr>
              <w:pStyle w:val="15"/>
              <w:snapToGrid w:val="0"/>
              <w:spacing w:before="120" w:after="120" w:line="240" w:lineRule="auto"/>
              <w:outlineLvl w:val="0"/>
              <w:rPr>
                <w:rFonts w:hint="eastAsia" w:asciiTheme="minorEastAsia" w:hAnsiTheme="minorEastAsia" w:eastAsiaTheme="minorEastAsia" w:cstheme="minorEastAsia"/>
                <w:sz w:val="21"/>
                <w:szCs w:val="21"/>
              </w:rPr>
            </w:pPr>
          </w:p>
        </w:tc>
        <w:tc>
          <w:tcPr>
            <w:tcW w:w="2262" w:type="dxa"/>
            <w:tcBorders>
              <w:top w:val="single" w:color="auto" w:sz="4" w:space="0"/>
              <w:left w:val="single" w:color="auto" w:sz="4" w:space="0"/>
              <w:bottom w:val="single" w:color="auto" w:sz="4" w:space="0"/>
              <w:right w:val="single" w:color="auto" w:sz="4" w:space="0"/>
            </w:tcBorders>
            <w:vAlign w:val="top"/>
          </w:tcPr>
          <w:p>
            <w:pPr>
              <w:pStyle w:val="15"/>
              <w:snapToGrid w:val="0"/>
              <w:spacing w:before="120" w:after="120" w:line="240" w:lineRule="auto"/>
              <w:outlineLvl w:val="0"/>
              <w:rPr>
                <w:rFonts w:hint="eastAsia" w:asciiTheme="minorEastAsia" w:hAnsiTheme="minorEastAsia" w:eastAsiaTheme="minorEastAsia" w:cstheme="minorEastAsia"/>
                <w:sz w:val="21"/>
                <w:szCs w:val="21"/>
              </w:rPr>
            </w:pPr>
          </w:p>
        </w:tc>
      </w:tr>
    </w:tbl>
    <w:p>
      <w:pPr>
        <w:pStyle w:val="10"/>
        <w:rPr>
          <w:rFonts w:hint="eastAsia" w:ascii="宋体" w:hAnsi="宋体" w:eastAsia="宋体" w:cs="宋体"/>
          <w:sz w:val="24"/>
          <w:szCs w:val="24"/>
        </w:rPr>
      </w:pPr>
    </w:p>
    <w:p>
      <w:pPr>
        <w:pStyle w:val="10"/>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pacing w:val="20"/>
          <w:kern w:val="0"/>
          <w:sz w:val="24"/>
          <w:szCs w:val="24"/>
        </w:rPr>
      </w:pPr>
      <w:r>
        <w:rPr>
          <w:rFonts w:hint="eastAsia" w:asciiTheme="minorEastAsia" w:hAnsiTheme="minorEastAsia" w:eastAsiaTheme="minorEastAsia" w:cstheme="minorEastAsia"/>
          <w:sz w:val="24"/>
          <w:szCs w:val="24"/>
        </w:rPr>
        <w:t>注：</w:t>
      </w:r>
      <w:r>
        <w:rPr>
          <w:rFonts w:hint="eastAsia" w:ascii="宋体" w:hAnsi="宋体" w:eastAsia="宋体" w:cs="宋体"/>
          <w:b w:val="0"/>
          <w:bCs w:val="0"/>
          <w:color w:val="auto"/>
          <w:sz w:val="24"/>
          <w:szCs w:val="24"/>
          <w:highlight w:val="none"/>
          <w:u w:val="none"/>
          <w:lang w:val="en-US" w:eastAsia="zh-CN"/>
        </w:rPr>
        <w:t>1、</w:t>
      </w:r>
      <w:r>
        <w:rPr>
          <w:rFonts w:hint="eastAsia" w:asciiTheme="minorEastAsia" w:hAnsiTheme="minorEastAsia" w:eastAsiaTheme="minorEastAsia" w:cstheme="minorEastAsia"/>
          <w:b w:val="0"/>
          <w:bCs w:val="0"/>
          <w:sz w:val="24"/>
          <w:szCs w:val="24"/>
          <w:highlight w:val="none"/>
          <w:u w:val="none"/>
          <w:lang w:eastAsia="zh-CN"/>
        </w:rPr>
        <w:t>谈</w:t>
      </w:r>
      <w:r>
        <w:rPr>
          <w:rFonts w:hint="eastAsia" w:asciiTheme="minorEastAsia" w:hAnsiTheme="minorEastAsia" w:eastAsiaTheme="minorEastAsia" w:cstheme="minorEastAsia"/>
          <w:sz w:val="24"/>
          <w:szCs w:val="24"/>
          <w:lang w:eastAsia="zh-CN"/>
        </w:rPr>
        <w:t>判</w:t>
      </w:r>
      <w:r>
        <w:rPr>
          <w:rFonts w:hint="eastAsia" w:asciiTheme="minorEastAsia" w:hAnsiTheme="minorEastAsia" w:eastAsiaTheme="minorEastAsia" w:cstheme="minorEastAsia"/>
          <w:sz w:val="24"/>
          <w:szCs w:val="24"/>
        </w:rPr>
        <w:t>响应方应根据响应内容的性能指标、对照</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文件要求在“偏离</w:t>
      </w:r>
      <w:r>
        <w:rPr>
          <w:rFonts w:hint="eastAsia" w:asciiTheme="minorEastAsia" w:hAnsiTheme="minorEastAsia" w:eastAsiaTheme="minorEastAsia" w:cstheme="minorEastAsia"/>
          <w:sz w:val="24"/>
          <w:szCs w:val="24"/>
          <w:lang w:eastAsia="zh-CN"/>
        </w:rPr>
        <w:t>说明</w:t>
      </w:r>
      <w:r>
        <w:rPr>
          <w:rFonts w:hint="eastAsia" w:asciiTheme="minorEastAsia" w:hAnsiTheme="minorEastAsia" w:eastAsiaTheme="minorEastAsia" w:cstheme="minorEastAsia"/>
          <w:sz w:val="24"/>
          <w:szCs w:val="24"/>
        </w:rPr>
        <w:t>”栏注明“正偏离”、“负偏离”或“无偏离”</w:t>
      </w:r>
      <w:r>
        <w:rPr>
          <w:rFonts w:hint="eastAsia" w:asciiTheme="minorEastAsia" w:hAnsiTheme="minorEastAsia" w:eastAsiaTheme="minorEastAsia" w:cstheme="minorEastAsia"/>
          <w:sz w:val="24"/>
          <w:szCs w:val="24"/>
          <w:lang w:eastAsia="zh-CN"/>
        </w:rPr>
        <w:t>，如有偏离</w:t>
      </w:r>
      <w:r>
        <w:rPr>
          <w:rFonts w:hint="eastAsia" w:asciiTheme="minorEastAsia" w:hAnsiTheme="minorEastAsia" w:eastAsiaTheme="minorEastAsia" w:cstheme="minorEastAsia"/>
          <w:lang w:val="en-US" w:eastAsia="zh-CN"/>
        </w:rPr>
        <w:t>说明偏离情况</w:t>
      </w:r>
      <w:r>
        <w:rPr>
          <w:rFonts w:hint="eastAsia" w:asciiTheme="minorEastAsia" w:hAnsiTheme="minorEastAsia" w:eastAsiaTheme="minorEastAsia" w:cstheme="minorEastAsia"/>
          <w:sz w:val="24"/>
          <w:szCs w:val="24"/>
        </w:rPr>
        <w:t>。</w:t>
      </w:r>
    </w:p>
    <w:p>
      <w:pPr>
        <w:snapToGrid w:val="0"/>
        <w:spacing w:before="50" w:after="50"/>
        <w:rPr>
          <w:rFonts w:hint="eastAsia" w:ascii="宋体" w:hAnsi="宋体" w:eastAsia="宋体" w:cs="宋体"/>
          <w:spacing w:val="20"/>
          <w:sz w:val="24"/>
          <w:szCs w:val="24"/>
        </w:rPr>
      </w:pP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供应商法定代表人（或法定代表人授权代表）签字或盖章： </w:t>
      </w:r>
    </w:p>
    <w:p>
      <w:pPr>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供应商名称（盖公章）： </w:t>
      </w:r>
    </w:p>
    <w:p>
      <w:pPr>
        <w:rPr>
          <w:rFonts w:hint="eastAsia" w:ascii="宋体" w:hAnsi="宋体" w:eastAsia="宋体" w:cs="宋体"/>
          <w:sz w:val="24"/>
          <w:szCs w:val="24"/>
          <w:lang w:val="en-US" w:eastAsia="zh-CN"/>
        </w:rPr>
      </w:pPr>
    </w:p>
    <w:p>
      <w:pPr>
        <w:pStyle w:val="11"/>
        <w:rPr>
          <w:rFonts w:hint="eastAsia"/>
          <w:lang w:val="en-US" w:eastAsia="zh-CN"/>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hint="eastAsia" w:ascii="宋体" w:hAnsi="宋体" w:eastAsia="宋体" w:cs="宋体"/>
          <w:sz w:val="24"/>
          <w:szCs w:val="24"/>
          <w:lang w:val="en-US" w:eastAsia="zh-CN"/>
        </w:rPr>
        <w:t xml:space="preserve">日 期： 年 月 </w:t>
      </w:r>
      <w:r>
        <w:rPr>
          <w:rFonts w:hint="eastAsia" w:ascii="宋体" w:hAnsi="宋体" w:cs="宋体"/>
          <w:sz w:val="24"/>
          <w:szCs w:val="24"/>
          <w:lang w:val="en-US" w:eastAsia="zh-CN"/>
        </w:rPr>
        <w:t>日</w:t>
      </w:r>
    </w:p>
    <w:p>
      <w:pPr>
        <w:pStyle w:val="19"/>
        <w:rPr>
          <w:rFonts w:hint="eastAsia" w:ascii="宋体" w:hAnsi="宋体" w:eastAsia="宋体" w:cs="宋体"/>
          <w:b/>
          <w:bCs w:val="0"/>
          <w:spacing w:val="40"/>
          <w:kern w:val="0"/>
          <w:sz w:val="21"/>
          <w:szCs w:val="21"/>
          <w:lang w:eastAsia="zh-CN"/>
        </w:rPr>
      </w:pPr>
      <w:r>
        <w:rPr>
          <w:rFonts w:hint="eastAsia" w:asciiTheme="minorEastAsia" w:hAnsiTheme="minorEastAsia" w:eastAsiaTheme="minorEastAsia" w:cstheme="minorEastAsia"/>
          <w:b/>
          <w:bCs/>
          <w:sz w:val="21"/>
          <w:szCs w:val="21"/>
          <w:lang w:eastAsia="zh-CN"/>
        </w:rPr>
        <w:t>格式十</w:t>
      </w:r>
      <w:r>
        <w:rPr>
          <w:rFonts w:hint="eastAsia" w:asciiTheme="minorEastAsia" w:hAnsiTheme="minorEastAsia" w:eastAsiaTheme="minorEastAsia" w:cstheme="minorEastAsia"/>
          <w:b/>
          <w:bCs/>
          <w:sz w:val="21"/>
          <w:szCs w:val="21"/>
          <w:lang w:val="en-US" w:eastAsia="zh-CN"/>
        </w:rPr>
        <w:t>四</w:t>
      </w:r>
    </w:p>
    <w:p>
      <w:pPr>
        <w:snapToGrid w:val="0"/>
        <w:spacing w:before="50" w:afterLines="50"/>
        <w:jc w:val="center"/>
        <w:rPr>
          <w:rFonts w:hint="eastAsia" w:ascii="宋体" w:hAnsi="宋体" w:eastAsia="宋体" w:cs="宋体"/>
          <w:b/>
          <w:bCs w:val="0"/>
          <w:spacing w:val="40"/>
          <w:kern w:val="0"/>
          <w:sz w:val="30"/>
          <w:szCs w:val="30"/>
        </w:rPr>
      </w:pPr>
      <w:r>
        <w:rPr>
          <w:rFonts w:hint="eastAsia" w:ascii="宋体" w:hAnsi="宋体" w:eastAsia="宋体" w:cs="宋体"/>
          <w:b/>
          <w:bCs w:val="0"/>
          <w:spacing w:val="40"/>
          <w:kern w:val="0"/>
          <w:sz w:val="30"/>
          <w:szCs w:val="30"/>
          <w:lang w:eastAsia="zh-CN"/>
        </w:rPr>
        <w:t>材料</w:t>
      </w:r>
      <w:r>
        <w:rPr>
          <w:rFonts w:hint="eastAsia" w:ascii="宋体" w:hAnsi="宋体" w:eastAsia="宋体" w:cs="宋体"/>
          <w:b/>
          <w:bCs w:val="0"/>
          <w:spacing w:val="40"/>
          <w:kern w:val="0"/>
          <w:sz w:val="30"/>
          <w:szCs w:val="30"/>
        </w:rPr>
        <w:t>明细清单</w:t>
      </w:r>
    </w:p>
    <w:p>
      <w:pPr>
        <w:numPr>
          <w:ilvl w:val="0"/>
          <w:numId w:val="0"/>
        </w:numPr>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项目名称：                               </w:t>
      </w:r>
    </w:p>
    <w:p>
      <w:pPr>
        <w:numPr>
          <w:ilvl w:val="0"/>
          <w:numId w:val="0"/>
        </w:numPr>
        <w:ind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eastAsia="zh-CN"/>
        </w:rPr>
        <w:t>项目</w:t>
      </w:r>
      <w:r>
        <w:rPr>
          <w:rFonts w:hint="eastAsia" w:asciiTheme="minorEastAsia" w:hAnsiTheme="minorEastAsia" w:eastAsiaTheme="minorEastAsia" w:cstheme="minorEastAsia"/>
          <w:b/>
          <w:spacing w:val="14"/>
          <w:sz w:val="24"/>
          <w:szCs w:val="24"/>
        </w:rPr>
        <w:t>编号</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eastAsia="zh-CN"/>
        </w:rPr>
        <w:t xml:space="preserve">                  </w:t>
      </w:r>
    </w:p>
    <w:tbl>
      <w:tblPr>
        <w:tblStyle w:val="24"/>
        <w:tblW w:w="85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727"/>
        <w:gridCol w:w="1239"/>
        <w:gridCol w:w="1272"/>
        <w:gridCol w:w="2188"/>
        <w:gridCol w:w="1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lang w:eastAsia="zh-CN"/>
              </w:rPr>
              <w:t>材料</w:t>
            </w:r>
            <w:r>
              <w:rPr>
                <w:rFonts w:hint="eastAsia" w:ascii="宋体" w:hAnsi="宋体" w:eastAsia="宋体" w:cs="宋体"/>
                <w:sz w:val="24"/>
                <w:szCs w:val="24"/>
              </w:rPr>
              <w:t>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品牌</w:t>
            </w:r>
          </w:p>
        </w:tc>
        <w:tc>
          <w:tcPr>
            <w:tcW w:w="127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规格</w:t>
            </w:r>
          </w:p>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型号</w:t>
            </w:r>
          </w:p>
        </w:tc>
        <w:tc>
          <w:tcPr>
            <w:tcW w:w="21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性能及指标</w:t>
            </w:r>
          </w:p>
        </w:tc>
        <w:tc>
          <w:tcPr>
            <w:tcW w:w="1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r>
              <w:rPr>
                <w:rFonts w:hint="eastAsia" w:ascii="宋体" w:hAnsi="宋体" w:eastAsia="宋体" w:cs="宋体"/>
                <w:sz w:val="24"/>
                <w:szCs w:val="24"/>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hint="eastAsia"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p>
        </w:tc>
        <w:tc>
          <w:tcPr>
            <w:tcW w:w="21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p>
        </w:tc>
        <w:tc>
          <w:tcPr>
            <w:tcW w:w="1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p>
        </w:tc>
        <w:tc>
          <w:tcPr>
            <w:tcW w:w="172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hint="eastAsia" w:ascii="宋体" w:hAnsi="宋体" w:eastAsia="宋体" w:cs="宋体"/>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p>
        </w:tc>
        <w:tc>
          <w:tcPr>
            <w:tcW w:w="218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p>
        </w:tc>
        <w:tc>
          <w:tcPr>
            <w:tcW w:w="1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s="宋体"/>
                <w:sz w:val="24"/>
                <w:szCs w:val="24"/>
              </w:rPr>
            </w:pPr>
          </w:p>
        </w:tc>
      </w:tr>
    </w:tbl>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供应商法定代表人（或法定代表人授权代表）签字或盖章： </w:t>
      </w:r>
    </w:p>
    <w:p>
      <w:pPr>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供应商名称（盖公章）： </w:t>
      </w:r>
    </w:p>
    <w:p>
      <w:pPr>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日 期： 年 月 日</w:t>
      </w:r>
    </w:p>
    <w:p>
      <w:pPr>
        <w:pStyle w:val="7"/>
        <w:ind w:firstLine="3092" w:firstLineChars="1100"/>
        <w:jc w:val="both"/>
        <w:rPr>
          <w:rFonts w:hint="eastAsia" w:asciiTheme="minorEastAsia" w:hAnsiTheme="minorEastAsia" w:eastAsiaTheme="minorEastAsia" w:cstheme="minorEastAsia"/>
          <w:b/>
          <w:bCs/>
          <w:i w:val="0"/>
          <w:iCs w:val="0"/>
          <w:color w:val="auto"/>
          <w:sz w:val="28"/>
          <w:szCs w:val="28"/>
          <w:highlight w:val="none"/>
          <w:lang w:val="en-US" w:eastAsia="zh-CN"/>
        </w:rPr>
      </w:pPr>
    </w:p>
    <w:p>
      <w:pPr>
        <w:pStyle w:val="11"/>
        <w:numPr>
          <w:ilvl w:val="0"/>
          <w:numId w:val="0"/>
        </w:numPr>
        <w:ind w:leftChars="0"/>
        <w:rPr>
          <w:rFonts w:hint="eastAsia"/>
          <w:lang w:eastAsia="zh-CN"/>
        </w:rPr>
      </w:pPr>
    </w:p>
    <w:p>
      <w:pPr>
        <w:rPr>
          <w:rFonts w:hint="eastAsia"/>
          <w:lang w:eastAsia="zh-CN"/>
        </w:rPr>
      </w:pPr>
    </w:p>
    <w:p>
      <w:pPr>
        <w:pStyle w:val="11"/>
        <w:rPr>
          <w:rFonts w:hint="eastAsia"/>
          <w:lang w:eastAsia="zh-CN"/>
        </w:rPr>
      </w:pPr>
    </w:p>
    <w:p>
      <w:pPr>
        <w:rPr>
          <w:rFonts w:hint="eastAsia"/>
          <w:lang w:eastAsia="zh-CN"/>
        </w:rPr>
      </w:pPr>
    </w:p>
    <w:p>
      <w:pPr>
        <w:pStyle w:val="11"/>
        <w:rPr>
          <w:rFonts w:hint="eastAsia"/>
          <w:lang w:eastAsia="zh-CN"/>
        </w:rPr>
      </w:pPr>
    </w:p>
    <w:p>
      <w:pPr>
        <w:rPr>
          <w:rFonts w:hint="eastAsia"/>
          <w:lang w:eastAsia="zh-CN"/>
        </w:rPr>
      </w:pPr>
    </w:p>
    <w:p>
      <w:pPr>
        <w:pStyle w:val="11"/>
        <w:rPr>
          <w:rFonts w:hint="eastAsia"/>
          <w:lang w:eastAsia="zh-CN"/>
        </w:rPr>
      </w:pPr>
    </w:p>
    <w:p>
      <w:pPr>
        <w:rPr>
          <w:rFonts w:hint="eastAsia"/>
          <w:lang w:eastAsia="zh-CN"/>
        </w:rPr>
      </w:pPr>
    </w:p>
    <w:p>
      <w:pPr>
        <w:pStyle w:val="11"/>
        <w:rPr>
          <w:rFonts w:hint="eastAsia"/>
          <w:lang w:eastAsia="zh-CN"/>
        </w:rPr>
      </w:pPr>
    </w:p>
    <w:p>
      <w:pPr>
        <w:rPr>
          <w:rFonts w:hint="eastAsia"/>
          <w:lang w:eastAsia="zh-CN"/>
        </w:rPr>
      </w:pPr>
    </w:p>
    <w:p>
      <w:pPr>
        <w:pStyle w:val="11"/>
        <w:rPr>
          <w:rFonts w:hint="eastAsia"/>
          <w:lang w:eastAsia="zh-CN"/>
        </w:rPr>
      </w:pPr>
    </w:p>
    <w:p>
      <w:pPr>
        <w:rPr>
          <w:rFonts w:hint="eastAsia"/>
          <w:lang w:eastAsia="zh-CN"/>
        </w:rPr>
      </w:pPr>
    </w:p>
    <w:p>
      <w:pPr>
        <w:pStyle w:val="11"/>
        <w:rPr>
          <w:rFonts w:hint="eastAsia"/>
          <w:lang w:eastAsia="zh-CN"/>
        </w:rPr>
      </w:pPr>
    </w:p>
    <w:p>
      <w:pPr>
        <w:rPr>
          <w:rFonts w:hint="eastAsia"/>
          <w:lang w:eastAsia="zh-CN"/>
        </w:rPr>
      </w:pPr>
    </w:p>
    <w:p>
      <w:pPr>
        <w:pStyle w:val="11"/>
        <w:rPr>
          <w:rFonts w:hint="eastAsia"/>
          <w:lang w:eastAsia="zh-CN"/>
        </w:rPr>
      </w:pPr>
    </w:p>
    <w:p>
      <w:pPr>
        <w:rPr>
          <w:rFonts w:hint="eastAsia"/>
          <w:lang w:eastAsia="zh-CN"/>
        </w:rPr>
      </w:pPr>
    </w:p>
    <w:p>
      <w:pPr>
        <w:pStyle w:val="11"/>
        <w:rPr>
          <w:rFonts w:hint="eastAsia"/>
          <w:lang w:eastAsia="zh-CN"/>
        </w:rPr>
      </w:pPr>
    </w:p>
    <w:p>
      <w:pPr>
        <w:rPr>
          <w:rFonts w:hint="eastAsia"/>
          <w:lang w:eastAsia="zh-CN"/>
        </w:rPr>
        <w:sectPr>
          <w:pgSz w:w="11906" w:h="16838"/>
          <w:pgMar w:top="1440" w:right="1800" w:bottom="1440" w:left="1800" w:header="851" w:footer="992" w:gutter="0"/>
          <w:cols w:space="425" w:num="1"/>
          <w:docGrid w:type="lines" w:linePitch="312" w:charSpace="0"/>
        </w:sectPr>
      </w:pPr>
    </w:p>
    <w:p>
      <w:pPr>
        <w:pStyle w:val="19"/>
        <w:rPr>
          <w:rFonts w:hint="eastAsia" w:asciiTheme="minorEastAsia" w:hAnsiTheme="minorEastAsia" w:eastAsiaTheme="minorEastAsia" w:cstheme="minorEastAsia"/>
          <w:b/>
          <w:bCs/>
          <w:sz w:val="28"/>
        </w:rPr>
      </w:pPr>
      <w:r>
        <w:rPr>
          <w:rFonts w:hint="eastAsia" w:asciiTheme="minorEastAsia" w:hAnsiTheme="minorEastAsia" w:eastAsiaTheme="minorEastAsia" w:cstheme="minorEastAsia"/>
          <w:b/>
          <w:bCs/>
          <w:sz w:val="21"/>
          <w:szCs w:val="21"/>
          <w:lang w:eastAsia="zh-CN"/>
        </w:rPr>
        <w:t>格式十</w:t>
      </w:r>
      <w:r>
        <w:rPr>
          <w:rFonts w:hint="eastAsia" w:asciiTheme="minorEastAsia" w:hAnsiTheme="minorEastAsia" w:eastAsiaTheme="minorEastAsia" w:cstheme="minorEastAsia"/>
          <w:b/>
          <w:bCs/>
          <w:sz w:val="21"/>
          <w:szCs w:val="21"/>
          <w:lang w:val="en-US" w:eastAsia="zh-CN"/>
        </w:rPr>
        <w:t>五</w:t>
      </w:r>
      <w:r>
        <w:rPr>
          <w:rFonts w:hint="eastAsia" w:asciiTheme="minorEastAsia" w:hAnsiTheme="minorEastAsia" w:eastAsiaTheme="minorEastAsia" w:cstheme="minorEastAsia"/>
          <w:b/>
          <w:bCs/>
          <w:lang w:val="en-US" w:eastAsia="zh-CN"/>
        </w:rPr>
        <w:t xml:space="preserve">                                       </w:t>
      </w:r>
      <w:r>
        <w:rPr>
          <w:rFonts w:hint="eastAsia" w:asciiTheme="minorEastAsia" w:hAnsiTheme="minorEastAsia" w:eastAsiaTheme="minorEastAsia" w:cstheme="minorEastAsia"/>
          <w:b/>
          <w:bCs/>
          <w:sz w:val="28"/>
          <w:szCs w:val="28"/>
          <w:lang w:val="en-US" w:eastAsia="zh-CN"/>
        </w:rPr>
        <w:t>节能产品证明材料清单（若有的提供）</w:t>
      </w:r>
    </w:p>
    <w:p>
      <w:pPr>
        <w:spacing w:line="500" w:lineRule="exact"/>
        <w:rPr>
          <w:szCs w:val="21"/>
        </w:rPr>
      </w:pPr>
      <w:r>
        <w:rPr>
          <w:rFonts w:hint="eastAsia" w:asciiTheme="minorEastAsia" w:hAnsiTheme="minorEastAsia" w:eastAsiaTheme="minorEastAsia" w:cstheme="minorEastAsia"/>
          <w:b/>
          <w:bCs/>
          <w:sz w:val="24"/>
          <w:szCs w:val="24"/>
        </w:rPr>
        <w:t>项目名称：</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招标编号：</w:t>
      </w:r>
      <w:r>
        <w:rPr>
          <w:rFonts w:hint="eastAsia" w:asciiTheme="minorEastAsia" w:hAnsiTheme="minorEastAsia" w:eastAsiaTheme="minorEastAsia" w:cstheme="minorEastAsia"/>
          <w:b/>
          <w:bCs/>
          <w:sz w:val="24"/>
          <w:szCs w:val="24"/>
          <w:lang w:val="en-US" w:eastAsia="zh-CN"/>
        </w:rPr>
        <w:t xml:space="preserve">                                  </w:t>
      </w:r>
      <w:r>
        <w:rPr>
          <w:rFonts w:hint="eastAsia" w:ascii="宋体" w:hAnsi="宋体"/>
          <w:szCs w:val="21"/>
        </w:rPr>
        <w:t xml:space="preserve">                    </w:t>
      </w:r>
    </w:p>
    <w:tbl>
      <w:tblPr>
        <w:tblStyle w:val="24"/>
        <w:tblW w:w="14064"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350"/>
        <w:gridCol w:w="1650"/>
        <w:gridCol w:w="1935"/>
        <w:gridCol w:w="2040"/>
        <w:gridCol w:w="1794"/>
        <w:gridCol w:w="1365"/>
        <w:gridCol w:w="238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trPr>
        <w:tc>
          <w:tcPr>
            <w:tcW w:w="405"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350"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w:t>
            </w:r>
          </w:p>
        </w:tc>
        <w:tc>
          <w:tcPr>
            <w:tcW w:w="1650"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品牌、规格型号</w:t>
            </w:r>
          </w:p>
        </w:tc>
        <w:tc>
          <w:tcPr>
            <w:tcW w:w="1935"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生产商名称</w:t>
            </w:r>
          </w:p>
        </w:tc>
        <w:tc>
          <w:tcPr>
            <w:tcW w:w="2040"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节能产品认证证书编号</w:t>
            </w:r>
          </w:p>
        </w:tc>
        <w:tc>
          <w:tcPr>
            <w:tcW w:w="1794"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证书颁发机构</w:t>
            </w:r>
          </w:p>
        </w:tc>
        <w:tc>
          <w:tcPr>
            <w:tcW w:w="1365" w:type="dxa"/>
            <w:tcBorders>
              <w:right w:val="single" w:color="000000" w:sz="2" w:space="0"/>
            </w:tcBorders>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证书有效</w:t>
            </w:r>
          </w:p>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截止日期</w:t>
            </w:r>
          </w:p>
        </w:tc>
        <w:tc>
          <w:tcPr>
            <w:tcW w:w="2385" w:type="dxa"/>
            <w:tcBorders>
              <w:left w:val="single" w:color="000000" w:sz="2" w:space="0"/>
            </w:tcBorders>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是否属于</w:t>
            </w:r>
            <w:r>
              <w:rPr>
                <w:rFonts w:hint="eastAsia" w:asciiTheme="minorEastAsia" w:hAnsiTheme="minorEastAsia" w:eastAsiaTheme="minorEastAsia" w:cstheme="minorEastAsia"/>
                <w:sz w:val="21"/>
                <w:szCs w:val="21"/>
                <w:lang w:val="en-US" w:eastAsia="zh-CN"/>
              </w:rPr>
              <w:t>节能产品政府采购品目清单内带“</w:t>
            </w:r>
            <w:r>
              <w:rPr>
                <w:rFonts w:hint="eastAsia" w:asciiTheme="minorEastAsia" w:hAnsiTheme="minorEastAsia" w:eastAsiaTheme="minorEastAsia" w:cstheme="minorEastAsia"/>
                <w:sz w:val="21"/>
                <w:szCs w:val="21"/>
                <w:lang w:eastAsia="zh-CN"/>
              </w:rPr>
              <w:t>★”强制节能</w:t>
            </w:r>
            <w:r>
              <w:rPr>
                <w:rFonts w:hint="eastAsia" w:asciiTheme="minorEastAsia" w:hAnsiTheme="minorEastAsia" w:eastAsiaTheme="minorEastAsia" w:cstheme="minorEastAsia"/>
                <w:sz w:val="21"/>
                <w:szCs w:val="21"/>
                <w:lang w:val="en-US" w:eastAsia="zh-CN"/>
              </w:rPr>
              <w:t>产品</w:t>
            </w:r>
          </w:p>
        </w:tc>
        <w:tc>
          <w:tcPr>
            <w:tcW w:w="1140" w:type="dxa"/>
            <w:vAlign w:val="center"/>
          </w:tcPr>
          <w:p>
            <w:pPr>
              <w:spacing w:line="5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证明材料</w:t>
            </w:r>
          </w:p>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05" w:type="dxa"/>
            <w:vAlign w:val="center"/>
          </w:tcPr>
          <w:p>
            <w:pPr>
              <w:spacing w:line="500" w:lineRule="exact"/>
              <w:jc w:val="center"/>
              <w:rPr>
                <w:rFonts w:hint="eastAsia" w:asciiTheme="minorEastAsia" w:hAnsiTheme="minorEastAsia" w:eastAsiaTheme="minorEastAsia" w:cstheme="minorEastAsia"/>
                <w:sz w:val="21"/>
                <w:szCs w:val="21"/>
              </w:rPr>
            </w:pPr>
          </w:p>
        </w:tc>
        <w:tc>
          <w:tcPr>
            <w:tcW w:w="1350" w:type="dxa"/>
            <w:vAlign w:val="center"/>
          </w:tcPr>
          <w:p>
            <w:pPr>
              <w:spacing w:line="500" w:lineRule="exact"/>
              <w:jc w:val="center"/>
              <w:rPr>
                <w:rFonts w:hint="eastAsia" w:asciiTheme="minorEastAsia" w:hAnsiTheme="minorEastAsia" w:eastAsiaTheme="minorEastAsia" w:cstheme="minorEastAsia"/>
                <w:sz w:val="21"/>
                <w:szCs w:val="21"/>
              </w:rPr>
            </w:pPr>
          </w:p>
        </w:tc>
        <w:tc>
          <w:tcPr>
            <w:tcW w:w="1650" w:type="dxa"/>
            <w:vAlign w:val="center"/>
          </w:tcPr>
          <w:p>
            <w:pPr>
              <w:spacing w:line="500" w:lineRule="exact"/>
              <w:jc w:val="center"/>
              <w:rPr>
                <w:rFonts w:hint="eastAsia" w:asciiTheme="minorEastAsia" w:hAnsiTheme="minorEastAsia" w:eastAsiaTheme="minorEastAsia" w:cstheme="minorEastAsia"/>
                <w:sz w:val="21"/>
                <w:szCs w:val="21"/>
              </w:rPr>
            </w:pPr>
          </w:p>
        </w:tc>
        <w:tc>
          <w:tcPr>
            <w:tcW w:w="1935" w:type="dxa"/>
            <w:vAlign w:val="center"/>
          </w:tcPr>
          <w:p>
            <w:pPr>
              <w:spacing w:line="500" w:lineRule="exact"/>
              <w:jc w:val="center"/>
              <w:rPr>
                <w:rFonts w:hint="eastAsia" w:asciiTheme="minorEastAsia" w:hAnsiTheme="minorEastAsia" w:eastAsiaTheme="minorEastAsia" w:cstheme="minorEastAsia"/>
                <w:sz w:val="21"/>
                <w:szCs w:val="21"/>
              </w:rPr>
            </w:pPr>
          </w:p>
        </w:tc>
        <w:tc>
          <w:tcPr>
            <w:tcW w:w="2040" w:type="dxa"/>
            <w:vAlign w:val="center"/>
          </w:tcPr>
          <w:p>
            <w:pPr>
              <w:spacing w:line="500" w:lineRule="exact"/>
              <w:jc w:val="center"/>
              <w:rPr>
                <w:rFonts w:hint="eastAsia" w:asciiTheme="minorEastAsia" w:hAnsiTheme="minorEastAsia" w:eastAsiaTheme="minorEastAsia" w:cstheme="minorEastAsia"/>
                <w:sz w:val="21"/>
                <w:szCs w:val="21"/>
              </w:rPr>
            </w:pPr>
          </w:p>
        </w:tc>
        <w:tc>
          <w:tcPr>
            <w:tcW w:w="1794" w:type="dxa"/>
            <w:vAlign w:val="center"/>
          </w:tcPr>
          <w:p>
            <w:pPr>
              <w:spacing w:line="500" w:lineRule="exact"/>
              <w:jc w:val="center"/>
              <w:rPr>
                <w:rFonts w:hint="eastAsia" w:asciiTheme="minorEastAsia" w:hAnsiTheme="minorEastAsia" w:eastAsiaTheme="minorEastAsia" w:cstheme="minorEastAsia"/>
                <w:sz w:val="21"/>
                <w:szCs w:val="21"/>
              </w:rPr>
            </w:pPr>
          </w:p>
        </w:tc>
        <w:tc>
          <w:tcPr>
            <w:tcW w:w="1365" w:type="dxa"/>
            <w:tcBorders>
              <w:right w:val="single" w:color="000000" w:sz="2" w:space="0"/>
            </w:tcBorders>
            <w:vAlign w:val="center"/>
          </w:tcPr>
          <w:p>
            <w:pPr>
              <w:spacing w:line="500" w:lineRule="exact"/>
              <w:jc w:val="center"/>
              <w:rPr>
                <w:rFonts w:hint="eastAsia" w:asciiTheme="minorEastAsia" w:hAnsiTheme="minorEastAsia" w:eastAsiaTheme="minorEastAsia" w:cstheme="minorEastAsia"/>
                <w:sz w:val="21"/>
                <w:szCs w:val="21"/>
              </w:rPr>
            </w:pPr>
          </w:p>
        </w:tc>
        <w:tc>
          <w:tcPr>
            <w:tcW w:w="2385" w:type="dxa"/>
            <w:tcBorders>
              <w:left w:val="single" w:color="000000" w:sz="2" w:space="0"/>
            </w:tcBorders>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iCs/>
                <w:sz w:val="21"/>
                <w:szCs w:val="21"/>
                <w:lang w:val="en-US" w:eastAsia="zh-CN"/>
              </w:rPr>
              <w:t>是或否</w:t>
            </w:r>
          </w:p>
        </w:tc>
        <w:tc>
          <w:tcPr>
            <w:tcW w:w="1140" w:type="dxa"/>
            <w:vAlign w:val="center"/>
          </w:tcPr>
          <w:p>
            <w:pPr>
              <w:spacing w:line="50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dxa"/>
            <w:vAlign w:val="center"/>
          </w:tcPr>
          <w:p>
            <w:pPr>
              <w:spacing w:line="500" w:lineRule="exact"/>
              <w:jc w:val="center"/>
              <w:rPr>
                <w:rFonts w:hint="eastAsia" w:asciiTheme="minorEastAsia" w:hAnsiTheme="minorEastAsia" w:eastAsiaTheme="minorEastAsia" w:cstheme="minorEastAsia"/>
                <w:sz w:val="21"/>
                <w:szCs w:val="21"/>
              </w:rPr>
            </w:pPr>
          </w:p>
        </w:tc>
        <w:tc>
          <w:tcPr>
            <w:tcW w:w="1350" w:type="dxa"/>
            <w:vAlign w:val="center"/>
          </w:tcPr>
          <w:p>
            <w:pPr>
              <w:spacing w:line="500" w:lineRule="exact"/>
              <w:jc w:val="center"/>
              <w:rPr>
                <w:rFonts w:hint="eastAsia" w:asciiTheme="minorEastAsia" w:hAnsiTheme="minorEastAsia" w:eastAsiaTheme="minorEastAsia" w:cstheme="minorEastAsia"/>
                <w:sz w:val="21"/>
                <w:szCs w:val="21"/>
              </w:rPr>
            </w:pPr>
          </w:p>
        </w:tc>
        <w:tc>
          <w:tcPr>
            <w:tcW w:w="1650" w:type="dxa"/>
            <w:vAlign w:val="center"/>
          </w:tcPr>
          <w:p>
            <w:pPr>
              <w:spacing w:line="500" w:lineRule="exact"/>
              <w:jc w:val="center"/>
              <w:rPr>
                <w:rFonts w:hint="eastAsia" w:asciiTheme="minorEastAsia" w:hAnsiTheme="minorEastAsia" w:eastAsiaTheme="minorEastAsia" w:cstheme="minorEastAsia"/>
                <w:sz w:val="21"/>
                <w:szCs w:val="21"/>
              </w:rPr>
            </w:pPr>
          </w:p>
        </w:tc>
        <w:tc>
          <w:tcPr>
            <w:tcW w:w="1935" w:type="dxa"/>
            <w:vAlign w:val="center"/>
          </w:tcPr>
          <w:p>
            <w:pPr>
              <w:spacing w:line="500" w:lineRule="exact"/>
              <w:jc w:val="center"/>
              <w:rPr>
                <w:rFonts w:hint="eastAsia" w:asciiTheme="minorEastAsia" w:hAnsiTheme="minorEastAsia" w:eastAsiaTheme="minorEastAsia" w:cstheme="minorEastAsia"/>
                <w:sz w:val="21"/>
                <w:szCs w:val="21"/>
              </w:rPr>
            </w:pPr>
          </w:p>
        </w:tc>
        <w:tc>
          <w:tcPr>
            <w:tcW w:w="2040" w:type="dxa"/>
            <w:vAlign w:val="center"/>
          </w:tcPr>
          <w:p>
            <w:pPr>
              <w:spacing w:line="500" w:lineRule="exact"/>
              <w:jc w:val="center"/>
              <w:rPr>
                <w:rFonts w:hint="eastAsia" w:asciiTheme="minorEastAsia" w:hAnsiTheme="minorEastAsia" w:eastAsiaTheme="minorEastAsia" w:cstheme="minorEastAsia"/>
                <w:sz w:val="21"/>
                <w:szCs w:val="21"/>
              </w:rPr>
            </w:pPr>
          </w:p>
        </w:tc>
        <w:tc>
          <w:tcPr>
            <w:tcW w:w="1794" w:type="dxa"/>
            <w:vAlign w:val="center"/>
          </w:tcPr>
          <w:p>
            <w:pPr>
              <w:spacing w:line="500" w:lineRule="exact"/>
              <w:jc w:val="center"/>
              <w:rPr>
                <w:rFonts w:hint="eastAsia" w:asciiTheme="minorEastAsia" w:hAnsiTheme="minorEastAsia" w:eastAsiaTheme="minorEastAsia" w:cstheme="minorEastAsia"/>
                <w:sz w:val="21"/>
                <w:szCs w:val="21"/>
              </w:rPr>
            </w:pPr>
          </w:p>
        </w:tc>
        <w:tc>
          <w:tcPr>
            <w:tcW w:w="1365" w:type="dxa"/>
            <w:tcBorders>
              <w:right w:val="single" w:color="000000" w:sz="2" w:space="0"/>
            </w:tcBorders>
            <w:vAlign w:val="center"/>
          </w:tcPr>
          <w:p>
            <w:pPr>
              <w:spacing w:line="500" w:lineRule="exact"/>
              <w:jc w:val="center"/>
              <w:rPr>
                <w:rFonts w:hint="eastAsia" w:asciiTheme="minorEastAsia" w:hAnsiTheme="minorEastAsia" w:eastAsiaTheme="minorEastAsia" w:cstheme="minorEastAsia"/>
                <w:sz w:val="21"/>
                <w:szCs w:val="21"/>
              </w:rPr>
            </w:pPr>
          </w:p>
        </w:tc>
        <w:tc>
          <w:tcPr>
            <w:tcW w:w="2385" w:type="dxa"/>
            <w:tcBorders>
              <w:left w:val="single" w:color="000000" w:sz="2" w:space="0"/>
            </w:tcBorders>
            <w:vAlign w:val="center"/>
          </w:tcPr>
          <w:p>
            <w:pPr>
              <w:spacing w:line="500" w:lineRule="exact"/>
              <w:jc w:val="center"/>
              <w:rPr>
                <w:rFonts w:hint="eastAsia" w:asciiTheme="minorEastAsia" w:hAnsiTheme="minorEastAsia" w:eastAsiaTheme="minorEastAsia" w:cstheme="minorEastAsia"/>
                <w:sz w:val="21"/>
                <w:szCs w:val="21"/>
              </w:rPr>
            </w:pPr>
          </w:p>
        </w:tc>
        <w:tc>
          <w:tcPr>
            <w:tcW w:w="1140" w:type="dxa"/>
            <w:vAlign w:val="center"/>
          </w:tcPr>
          <w:p>
            <w:pPr>
              <w:spacing w:line="500" w:lineRule="exact"/>
              <w:jc w:val="center"/>
              <w:rPr>
                <w:rFonts w:hint="eastAsia" w:asciiTheme="minorEastAsia" w:hAnsiTheme="minorEastAsia" w:eastAsiaTheme="minorEastAsia" w:cstheme="minorEastAsia"/>
                <w:sz w:val="21"/>
                <w:szCs w:val="21"/>
              </w:rPr>
            </w:pPr>
          </w:p>
        </w:tc>
      </w:tr>
    </w:tbl>
    <w:p>
      <w:pPr>
        <w:spacing w:line="500" w:lineRule="exact"/>
        <w:jc w:val="left"/>
        <w:rPr>
          <w:szCs w:val="21"/>
        </w:rPr>
      </w:pPr>
      <w:r>
        <w:rPr>
          <w:rFonts w:hint="eastAsia"/>
          <w:b/>
          <w:szCs w:val="21"/>
        </w:rPr>
        <w:t>特别提醒</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1、货物属于《节能产品政府采购品目清单》内带“★”强制节能产品的，必须填写此表。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2、请自行登陆（http://www.ccgp.gov.cn/jnhb/jnhbqd/）查询</w:t>
      </w:r>
      <w:r>
        <w:rPr>
          <w:rFonts w:hint="eastAsia" w:asciiTheme="minorEastAsia" w:hAnsiTheme="minorEastAsia" w:eastAsiaTheme="minorEastAsia" w:cstheme="minorEastAsia"/>
          <w:b w:val="0"/>
          <w:bCs w:val="0"/>
          <w:kern w:val="2"/>
          <w:sz w:val="21"/>
          <w:szCs w:val="21"/>
          <w:highlight w:val="none"/>
          <w:lang w:val="en-US" w:eastAsia="zh-CN" w:bidi="ar-SA"/>
        </w:rPr>
        <w:t>《市场监管总局关于发布参与实施政府采购节能产品、环境标志产品认证机构名录的公告》（2019年第16号）和</w:t>
      </w:r>
      <w:r>
        <w:rPr>
          <w:rFonts w:hint="eastAsia" w:asciiTheme="minorEastAsia" w:hAnsiTheme="minorEastAsia" w:eastAsiaTheme="minorEastAsia" w:cstheme="minorEastAsia"/>
          <w:b w:val="0"/>
          <w:bCs w:val="0"/>
          <w:sz w:val="21"/>
          <w:szCs w:val="21"/>
          <w:highlight w:val="none"/>
          <w:lang w:val="en-US" w:eastAsia="zh-CN"/>
        </w:rPr>
        <w:t xml:space="preserve">《关于印发节能产品政府采购品目清单的通知》（财库〔2019〕19 号）文件中《节能产品政府采购品目清单》后，详细填写此表。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highlight w:val="none"/>
          <w:lang w:val="en-US" w:eastAsia="zh-CN"/>
        </w:rPr>
        <w:t>3、依据《市场监管总局关于发布参与实施政府采购节能产品、环境标志产品认证机构名录的公告》（2019年第16号）中</w:t>
      </w:r>
      <w:r>
        <w:rPr>
          <w:rFonts w:hint="eastAsia" w:asciiTheme="minorEastAsia" w:hAnsiTheme="minorEastAsia" w:eastAsiaTheme="minorEastAsia" w:cstheme="minorEastAsia"/>
          <w:b/>
          <w:bCs/>
          <w:sz w:val="21"/>
          <w:szCs w:val="21"/>
          <w:highlight w:val="green"/>
          <w:lang w:val="en-US" w:eastAsia="zh-CN"/>
        </w:rPr>
        <w:t>国家确定的认证机构</w:t>
      </w:r>
      <w:r>
        <w:rPr>
          <w:rFonts w:hint="eastAsia" w:asciiTheme="minorEastAsia" w:hAnsiTheme="minorEastAsia" w:eastAsiaTheme="minorEastAsia" w:cstheme="minorEastAsia"/>
          <w:b w:val="0"/>
          <w:bCs w:val="0"/>
          <w:sz w:val="21"/>
          <w:szCs w:val="21"/>
          <w:highlight w:val="none"/>
          <w:lang w:val="en-US" w:eastAsia="zh-CN"/>
        </w:rPr>
        <w:t>出具的、处于有效期之内的节能产品认证证书或相关截图等证明材料，未提供或提供不全的或证明材料不清晰无法辨认将视为无效响应。</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投标人名称：＿＿＿＿＿＿＿＿＿＿＿＿（公章）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投标人法人或授权代表签字：＿＿＿＿＿＿＿＿＿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w:t>
      </w:r>
    </w:p>
    <w:p>
      <w:pPr>
        <w:spacing w:line="500" w:lineRule="exact"/>
        <w:jc w:val="center"/>
        <w:rPr>
          <w:szCs w:val="21"/>
        </w:rPr>
      </w:pPr>
      <w:r>
        <w:rPr>
          <w:szCs w:val="21"/>
        </w:rPr>
        <w:br w:type="page"/>
      </w:r>
    </w:p>
    <w:p>
      <w:pPr>
        <w:pStyle w:val="19"/>
        <w:rPr>
          <w:b/>
          <w:bCs/>
          <w:sz w:val="28"/>
        </w:rPr>
      </w:pPr>
      <w:r>
        <w:rPr>
          <w:rFonts w:hint="eastAsia" w:asciiTheme="minorEastAsia" w:hAnsiTheme="minorEastAsia" w:eastAsiaTheme="minorEastAsia" w:cstheme="minorEastAsia"/>
          <w:b/>
          <w:bCs/>
          <w:sz w:val="21"/>
          <w:szCs w:val="21"/>
          <w:lang w:eastAsia="zh-CN"/>
        </w:rPr>
        <w:t>格式十</w:t>
      </w:r>
      <w:r>
        <w:rPr>
          <w:rFonts w:hint="eastAsia" w:asciiTheme="minorEastAsia" w:hAnsiTheme="minorEastAsia" w:eastAsiaTheme="minorEastAsia" w:cstheme="minorEastAsia"/>
          <w:b/>
          <w:bCs/>
          <w:sz w:val="21"/>
          <w:szCs w:val="21"/>
          <w:lang w:val="en-US" w:eastAsia="zh-CN"/>
        </w:rPr>
        <w:t>六</w:t>
      </w:r>
      <w:r>
        <w:rPr>
          <w:rFonts w:hint="eastAsia" w:asciiTheme="minorEastAsia" w:hAnsiTheme="minorEastAsia" w:eastAsiaTheme="minorEastAsia" w:cstheme="minorEastAsia"/>
          <w:b/>
          <w:bCs/>
          <w:lang w:val="en-US" w:eastAsia="zh-CN"/>
        </w:rPr>
        <w:t xml:space="preserve">                                   </w:t>
      </w:r>
      <w:r>
        <w:rPr>
          <w:rFonts w:hint="eastAsia" w:asciiTheme="minorEastAsia" w:hAnsiTheme="minorEastAsia" w:eastAsiaTheme="minorEastAsia" w:cstheme="minorEastAsia"/>
          <w:b/>
          <w:bCs/>
          <w:sz w:val="28"/>
          <w:szCs w:val="28"/>
          <w:lang w:val="en-US" w:eastAsia="zh-CN"/>
        </w:rPr>
        <w:t>环境标志产品证明材料清单</w:t>
      </w:r>
      <w:r>
        <w:rPr>
          <w:rFonts w:hint="eastAsia"/>
          <w:b/>
          <w:bCs/>
          <w:sz w:val="28"/>
        </w:rPr>
        <w:t>（若有的提供）</w:t>
      </w:r>
    </w:p>
    <w:p>
      <w:pPr>
        <w:spacing w:line="500" w:lineRule="exact"/>
        <w:rPr>
          <w:b/>
          <w:color w:val="FF0000"/>
          <w:szCs w:val="21"/>
        </w:rPr>
      </w:pPr>
      <w:r>
        <w:rPr>
          <w:rFonts w:hint="eastAsia" w:asciiTheme="minorEastAsia" w:hAnsiTheme="minorEastAsia" w:eastAsiaTheme="minorEastAsia" w:cstheme="minorEastAsia"/>
          <w:b/>
          <w:sz w:val="24"/>
          <w:szCs w:val="24"/>
        </w:rPr>
        <w:t xml:space="preserve">招标项目名称：                                </w:t>
      </w:r>
      <w:r>
        <w:rPr>
          <w:rFonts w:hint="eastAsia" w:asciiTheme="minorEastAsia" w:hAnsiTheme="minorEastAsia" w:eastAsiaTheme="minorEastAsia" w:cstheme="minorEastAsia"/>
          <w:b/>
          <w:spacing w:val="14"/>
          <w:sz w:val="24"/>
          <w:szCs w:val="24"/>
        </w:rPr>
        <w:t>招标编号</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 xml:space="preserve">   </w:t>
      </w:r>
      <w:r>
        <w:rPr>
          <w:rFonts w:hint="eastAsia" w:ascii="宋体" w:hAnsi="宋体"/>
          <w:b/>
          <w:szCs w:val="21"/>
        </w:rPr>
        <w:t xml:space="preserve">    </w:t>
      </w:r>
    </w:p>
    <w:tbl>
      <w:tblPr>
        <w:tblStyle w:val="24"/>
        <w:tblW w:w="1400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50"/>
        <w:gridCol w:w="2025"/>
        <w:gridCol w:w="2100"/>
        <w:gridCol w:w="2520"/>
        <w:gridCol w:w="2220"/>
        <w:gridCol w:w="1284"/>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trPr>
        <w:tc>
          <w:tcPr>
            <w:tcW w:w="525"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650"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w:t>
            </w:r>
          </w:p>
        </w:tc>
        <w:tc>
          <w:tcPr>
            <w:tcW w:w="2025"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品牌、规格型号</w:t>
            </w:r>
          </w:p>
        </w:tc>
        <w:tc>
          <w:tcPr>
            <w:tcW w:w="2100"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生产商名称</w:t>
            </w:r>
          </w:p>
        </w:tc>
        <w:tc>
          <w:tcPr>
            <w:tcW w:w="2520"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环境标志产品证书编号</w:t>
            </w:r>
          </w:p>
        </w:tc>
        <w:tc>
          <w:tcPr>
            <w:tcW w:w="2220"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证书颁发机构</w:t>
            </w:r>
          </w:p>
        </w:tc>
        <w:tc>
          <w:tcPr>
            <w:tcW w:w="1284" w:type="dxa"/>
            <w:vAlign w:val="center"/>
          </w:tcPr>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证书有效</w:t>
            </w:r>
          </w:p>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截止日期</w:t>
            </w:r>
          </w:p>
        </w:tc>
        <w:tc>
          <w:tcPr>
            <w:tcW w:w="1680" w:type="dxa"/>
            <w:vAlign w:val="center"/>
          </w:tcPr>
          <w:p>
            <w:pPr>
              <w:spacing w:line="5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证明材料</w:t>
            </w:r>
          </w:p>
          <w:p>
            <w:pPr>
              <w:spacing w:line="5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5" w:type="dxa"/>
            <w:vAlign w:val="center"/>
          </w:tcPr>
          <w:p>
            <w:pPr>
              <w:spacing w:line="500" w:lineRule="exact"/>
              <w:jc w:val="center"/>
              <w:rPr>
                <w:rFonts w:hint="eastAsia" w:asciiTheme="minorEastAsia" w:hAnsiTheme="minorEastAsia" w:eastAsiaTheme="minorEastAsia" w:cstheme="minorEastAsia"/>
                <w:sz w:val="21"/>
                <w:szCs w:val="21"/>
              </w:rPr>
            </w:pPr>
          </w:p>
        </w:tc>
        <w:tc>
          <w:tcPr>
            <w:tcW w:w="1650" w:type="dxa"/>
            <w:vAlign w:val="center"/>
          </w:tcPr>
          <w:p>
            <w:pPr>
              <w:spacing w:line="500" w:lineRule="exact"/>
              <w:jc w:val="center"/>
              <w:rPr>
                <w:rFonts w:hint="eastAsia" w:asciiTheme="minorEastAsia" w:hAnsiTheme="minorEastAsia" w:eastAsiaTheme="minorEastAsia" w:cstheme="minorEastAsia"/>
                <w:sz w:val="21"/>
                <w:szCs w:val="21"/>
              </w:rPr>
            </w:pPr>
          </w:p>
        </w:tc>
        <w:tc>
          <w:tcPr>
            <w:tcW w:w="2025" w:type="dxa"/>
            <w:vAlign w:val="center"/>
          </w:tcPr>
          <w:p>
            <w:pPr>
              <w:spacing w:line="500" w:lineRule="exact"/>
              <w:jc w:val="center"/>
              <w:rPr>
                <w:rFonts w:hint="eastAsia" w:asciiTheme="minorEastAsia" w:hAnsiTheme="minorEastAsia" w:eastAsiaTheme="minorEastAsia" w:cstheme="minorEastAsia"/>
                <w:sz w:val="21"/>
                <w:szCs w:val="21"/>
              </w:rPr>
            </w:pPr>
          </w:p>
        </w:tc>
        <w:tc>
          <w:tcPr>
            <w:tcW w:w="2100" w:type="dxa"/>
            <w:vAlign w:val="center"/>
          </w:tcPr>
          <w:p>
            <w:pPr>
              <w:spacing w:line="500" w:lineRule="exact"/>
              <w:jc w:val="center"/>
              <w:rPr>
                <w:rFonts w:hint="eastAsia" w:asciiTheme="minorEastAsia" w:hAnsiTheme="minorEastAsia" w:eastAsiaTheme="minorEastAsia" w:cstheme="minorEastAsia"/>
                <w:sz w:val="21"/>
                <w:szCs w:val="21"/>
              </w:rPr>
            </w:pPr>
          </w:p>
        </w:tc>
        <w:tc>
          <w:tcPr>
            <w:tcW w:w="2520" w:type="dxa"/>
            <w:vAlign w:val="center"/>
          </w:tcPr>
          <w:p>
            <w:pPr>
              <w:spacing w:line="500" w:lineRule="exact"/>
              <w:jc w:val="center"/>
              <w:rPr>
                <w:rFonts w:hint="eastAsia" w:asciiTheme="minorEastAsia" w:hAnsiTheme="minorEastAsia" w:eastAsiaTheme="minorEastAsia" w:cstheme="minorEastAsia"/>
                <w:sz w:val="21"/>
                <w:szCs w:val="21"/>
              </w:rPr>
            </w:pPr>
          </w:p>
        </w:tc>
        <w:tc>
          <w:tcPr>
            <w:tcW w:w="2220" w:type="dxa"/>
            <w:vAlign w:val="center"/>
          </w:tcPr>
          <w:p>
            <w:pPr>
              <w:spacing w:line="500" w:lineRule="exact"/>
              <w:jc w:val="center"/>
              <w:rPr>
                <w:rFonts w:hint="eastAsia" w:asciiTheme="minorEastAsia" w:hAnsiTheme="minorEastAsia" w:eastAsiaTheme="minorEastAsia" w:cstheme="minorEastAsia"/>
                <w:sz w:val="21"/>
                <w:szCs w:val="21"/>
              </w:rPr>
            </w:pPr>
          </w:p>
        </w:tc>
        <w:tc>
          <w:tcPr>
            <w:tcW w:w="1284" w:type="dxa"/>
            <w:vAlign w:val="center"/>
          </w:tcPr>
          <w:p>
            <w:pPr>
              <w:spacing w:line="500" w:lineRule="exact"/>
              <w:jc w:val="center"/>
              <w:rPr>
                <w:rFonts w:hint="eastAsia" w:asciiTheme="minorEastAsia" w:hAnsiTheme="minorEastAsia" w:eastAsiaTheme="minorEastAsia" w:cstheme="minorEastAsia"/>
                <w:sz w:val="21"/>
                <w:szCs w:val="21"/>
              </w:rPr>
            </w:pPr>
          </w:p>
        </w:tc>
        <w:tc>
          <w:tcPr>
            <w:tcW w:w="1680" w:type="dxa"/>
            <w:vAlign w:val="center"/>
          </w:tcPr>
          <w:p>
            <w:pPr>
              <w:spacing w:line="50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25" w:type="dxa"/>
            <w:vAlign w:val="center"/>
          </w:tcPr>
          <w:p>
            <w:pPr>
              <w:spacing w:line="500" w:lineRule="exact"/>
              <w:jc w:val="center"/>
              <w:rPr>
                <w:rFonts w:hint="eastAsia" w:asciiTheme="minorEastAsia" w:hAnsiTheme="minorEastAsia" w:eastAsiaTheme="minorEastAsia" w:cstheme="minorEastAsia"/>
                <w:sz w:val="21"/>
                <w:szCs w:val="21"/>
              </w:rPr>
            </w:pPr>
          </w:p>
        </w:tc>
        <w:tc>
          <w:tcPr>
            <w:tcW w:w="1650" w:type="dxa"/>
            <w:vAlign w:val="center"/>
          </w:tcPr>
          <w:p>
            <w:pPr>
              <w:spacing w:line="500" w:lineRule="exact"/>
              <w:jc w:val="center"/>
              <w:rPr>
                <w:rFonts w:hint="eastAsia" w:asciiTheme="minorEastAsia" w:hAnsiTheme="minorEastAsia" w:eastAsiaTheme="minorEastAsia" w:cstheme="minorEastAsia"/>
                <w:sz w:val="21"/>
                <w:szCs w:val="21"/>
              </w:rPr>
            </w:pPr>
          </w:p>
        </w:tc>
        <w:tc>
          <w:tcPr>
            <w:tcW w:w="2025" w:type="dxa"/>
            <w:vAlign w:val="center"/>
          </w:tcPr>
          <w:p>
            <w:pPr>
              <w:spacing w:line="500" w:lineRule="exact"/>
              <w:jc w:val="center"/>
              <w:rPr>
                <w:rFonts w:hint="eastAsia" w:asciiTheme="minorEastAsia" w:hAnsiTheme="minorEastAsia" w:eastAsiaTheme="minorEastAsia" w:cstheme="minorEastAsia"/>
                <w:sz w:val="21"/>
                <w:szCs w:val="21"/>
              </w:rPr>
            </w:pPr>
          </w:p>
        </w:tc>
        <w:tc>
          <w:tcPr>
            <w:tcW w:w="2100" w:type="dxa"/>
            <w:vAlign w:val="center"/>
          </w:tcPr>
          <w:p>
            <w:pPr>
              <w:spacing w:line="500" w:lineRule="exact"/>
              <w:jc w:val="center"/>
              <w:rPr>
                <w:rFonts w:hint="eastAsia" w:asciiTheme="minorEastAsia" w:hAnsiTheme="minorEastAsia" w:eastAsiaTheme="minorEastAsia" w:cstheme="minorEastAsia"/>
                <w:sz w:val="21"/>
                <w:szCs w:val="21"/>
              </w:rPr>
            </w:pPr>
          </w:p>
        </w:tc>
        <w:tc>
          <w:tcPr>
            <w:tcW w:w="2520" w:type="dxa"/>
            <w:vAlign w:val="center"/>
          </w:tcPr>
          <w:p>
            <w:pPr>
              <w:spacing w:line="500" w:lineRule="exact"/>
              <w:jc w:val="center"/>
              <w:rPr>
                <w:rFonts w:hint="eastAsia" w:asciiTheme="minorEastAsia" w:hAnsiTheme="minorEastAsia" w:eastAsiaTheme="minorEastAsia" w:cstheme="minorEastAsia"/>
                <w:sz w:val="21"/>
                <w:szCs w:val="21"/>
              </w:rPr>
            </w:pPr>
          </w:p>
        </w:tc>
        <w:tc>
          <w:tcPr>
            <w:tcW w:w="2220" w:type="dxa"/>
            <w:vAlign w:val="center"/>
          </w:tcPr>
          <w:p>
            <w:pPr>
              <w:spacing w:line="500" w:lineRule="exact"/>
              <w:jc w:val="center"/>
              <w:rPr>
                <w:rFonts w:hint="eastAsia" w:asciiTheme="minorEastAsia" w:hAnsiTheme="minorEastAsia" w:eastAsiaTheme="minorEastAsia" w:cstheme="minorEastAsia"/>
                <w:sz w:val="21"/>
                <w:szCs w:val="21"/>
              </w:rPr>
            </w:pPr>
          </w:p>
        </w:tc>
        <w:tc>
          <w:tcPr>
            <w:tcW w:w="1284" w:type="dxa"/>
            <w:vAlign w:val="center"/>
          </w:tcPr>
          <w:p>
            <w:pPr>
              <w:spacing w:line="500" w:lineRule="exact"/>
              <w:jc w:val="center"/>
              <w:rPr>
                <w:rFonts w:hint="eastAsia" w:asciiTheme="minorEastAsia" w:hAnsiTheme="minorEastAsia" w:eastAsiaTheme="minorEastAsia" w:cstheme="minorEastAsia"/>
                <w:sz w:val="21"/>
                <w:szCs w:val="21"/>
              </w:rPr>
            </w:pPr>
          </w:p>
        </w:tc>
        <w:tc>
          <w:tcPr>
            <w:tcW w:w="1680" w:type="dxa"/>
            <w:vAlign w:val="center"/>
          </w:tcPr>
          <w:p>
            <w:pPr>
              <w:spacing w:line="500" w:lineRule="exact"/>
              <w:jc w:val="center"/>
              <w:rPr>
                <w:rFonts w:hint="eastAsia" w:asciiTheme="minorEastAsia" w:hAnsiTheme="minorEastAsia" w:eastAsiaTheme="minorEastAsia" w:cstheme="minorEastAsia"/>
                <w:sz w:val="21"/>
                <w:szCs w:val="21"/>
              </w:rPr>
            </w:pPr>
          </w:p>
        </w:tc>
      </w:tr>
    </w:tbl>
    <w:p>
      <w:pPr>
        <w:spacing w:line="500" w:lineRule="exact"/>
        <w:jc w:val="left"/>
        <w:rPr>
          <w:b/>
          <w:bCs/>
          <w:szCs w:val="21"/>
        </w:rPr>
      </w:pPr>
      <w:r>
        <w:rPr>
          <w:rFonts w:hint="eastAsia"/>
          <w:b/>
          <w:bCs/>
          <w:szCs w:val="21"/>
        </w:rPr>
        <w:t>特别提醒：</w:t>
      </w:r>
    </w:p>
    <w:p>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440" w:lineRule="exact"/>
        <w:ind w:right="0" w:rightChars="0" w:firstLine="420" w:firstLineChars="200"/>
        <w:jc w:val="both"/>
        <w:textAlignment w:val="baseline"/>
        <w:outlineLvl w:val="9"/>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1、请自行</w:t>
      </w:r>
      <w:r>
        <w:rPr>
          <w:rFonts w:hint="eastAsia" w:asciiTheme="minorEastAsia" w:hAnsiTheme="minorEastAsia" w:eastAsiaTheme="minorEastAsia" w:cstheme="minorEastAsia"/>
          <w:b w:val="0"/>
          <w:bCs w:val="0"/>
          <w:sz w:val="21"/>
          <w:szCs w:val="21"/>
          <w:highlight w:val="none"/>
          <w:lang w:val="en-US" w:eastAsia="zh-CN"/>
        </w:rPr>
        <w:t>登陆（http://www.ccgp.gov.cn/jnhb/jnhbqd/）</w:t>
      </w:r>
      <w:r>
        <w:rPr>
          <w:rFonts w:hint="eastAsia" w:asciiTheme="minorEastAsia" w:hAnsiTheme="minorEastAsia" w:eastAsiaTheme="minorEastAsia" w:cstheme="minorEastAsia"/>
          <w:b w:val="0"/>
          <w:bCs w:val="0"/>
          <w:kern w:val="2"/>
          <w:sz w:val="21"/>
          <w:szCs w:val="21"/>
          <w:highlight w:val="none"/>
          <w:lang w:val="en-US" w:eastAsia="zh-CN" w:bidi="ar-SA"/>
        </w:rPr>
        <w:t>查询《市场监管总局关于发布参与实施政府采购节能产品、环境标志产品认证机构名录的公告》（2019年第16号）和《财政部关于印发环境标志产品政府采购品目清单的通知》（财库〔2019〕18 号）文件中的《环境标志产品政府采购品目清单》后，详细填写此表。</w:t>
      </w:r>
    </w:p>
    <w:p>
      <w:pPr>
        <w:pStyle w:val="31"/>
        <w:keepNext w:val="0"/>
        <w:keepLines w:val="0"/>
        <w:pageBreakBefore w:val="0"/>
        <w:kinsoku/>
        <w:wordWrap/>
        <w:overflowPunct/>
        <w:topLinePunct w:val="0"/>
        <w:bidi w:val="0"/>
        <w:adjustRightInd/>
        <w:spacing w:line="440" w:lineRule="exac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2、</w:t>
      </w:r>
      <w:r>
        <w:rPr>
          <w:rFonts w:hint="eastAsia" w:asciiTheme="minorEastAsia" w:hAnsiTheme="minorEastAsia" w:eastAsiaTheme="minorEastAsia" w:cstheme="minorEastAsia"/>
          <w:b w:val="0"/>
          <w:bCs w:val="0"/>
          <w:sz w:val="21"/>
          <w:szCs w:val="21"/>
          <w:highlight w:val="none"/>
          <w:lang w:val="en-US" w:eastAsia="zh-CN"/>
        </w:rPr>
        <w:t>依据《市场监管总局关于发布参与实施政府采购节能产品、环境标志产品认证机构名录的公告》（2019年第16号）</w:t>
      </w:r>
      <w:r>
        <w:rPr>
          <w:rFonts w:hint="eastAsia" w:asciiTheme="minorEastAsia" w:hAnsiTheme="minorEastAsia" w:eastAsiaTheme="minorEastAsia" w:cstheme="minorEastAsia"/>
          <w:b/>
          <w:bCs/>
          <w:sz w:val="21"/>
          <w:szCs w:val="21"/>
          <w:highlight w:val="green"/>
          <w:lang w:val="en-US" w:eastAsia="zh-CN"/>
        </w:rPr>
        <w:t>中国家确定的认证机构</w:t>
      </w:r>
      <w:r>
        <w:rPr>
          <w:rFonts w:hint="eastAsia" w:asciiTheme="minorEastAsia" w:hAnsiTheme="minorEastAsia" w:eastAsiaTheme="minorEastAsia" w:cstheme="minorEastAsia"/>
          <w:b w:val="0"/>
          <w:bCs w:val="0"/>
          <w:sz w:val="21"/>
          <w:szCs w:val="21"/>
          <w:highlight w:val="none"/>
          <w:lang w:val="en-US" w:eastAsia="zh-CN"/>
        </w:rPr>
        <w:t>出具的、处于有效期之内的环境标志产品认证证书或相关截图等证明材料，证明材料不清晰无法辨认将视为无效响应。</w:t>
      </w:r>
    </w:p>
    <w:p>
      <w:pPr>
        <w:keepNext w:val="0"/>
        <w:keepLines w:val="0"/>
        <w:pageBreakBefore w:val="0"/>
        <w:kinsoku/>
        <w:wordWrap/>
        <w:overflowPunct/>
        <w:topLinePunct w:val="0"/>
        <w:bidi w:val="0"/>
        <w:adjustRightInd/>
        <w:spacing w:line="44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投标人名称：＿＿＿＿＿＿＿＿＿＿＿＿（公章）</w:t>
      </w:r>
    </w:p>
    <w:p>
      <w:pPr>
        <w:keepNext w:val="0"/>
        <w:keepLines w:val="0"/>
        <w:pageBreakBefore w:val="0"/>
        <w:kinsoku/>
        <w:wordWrap/>
        <w:overflowPunct/>
        <w:topLinePunct w:val="0"/>
        <w:bidi w:val="0"/>
        <w:adjustRightInd/>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投标人法人或授权代表签字：＿＿＿＿＿＿＿＿＿</w:t>
      </w:r>
    </w:p>
    <w:p>
      <w:pPr>
        <w:spacing w:line="600" w:lineRule="exact"/>
        <w:rPr>
          <w:rFonts w:hint="eastAsia"/>
          <w:lang w:eastAsia="zh-CN"/>
        </w:rPr>
        <w:sectPr>
          <w:pgSz w:w="16838" w:h="11906" w:orient="landscape"/>
          <w:pgMar w:top="1800" w:right="1440" w:bottom="1800" w:left="1440" w:header="851" w:footer="992" w:gutter="0"/>
          <w:cols w:space="425" w:num="1"/>
          <w:docGrid w:type="lines" w:linePitch="312" w:charSpace="0"/>
        </w:sectPr>
      </w:pPr>
      <w:r>
        <w:rPr>
          <w:rFonts w:hint="eastAsia"/>
        </w:rPr>
        <w:t>日期：＿＿</w:t>
      </w:r>
    </w:p>
    <w:p>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格式十</w:t>
      </w:r>
      <w:r>
        <w:rPr>
          <w:rFonts w:hint="eastAsia" w:asciiTheme="minorEastAsia" w:hAnsiTheme="minorEastAsia" w:eastAsiaTheme="minorEastAsia" w:cstheme="minorEastAsia"/>
          <w:b/>
          <w:bCs/>
          <w:sz w:val="21"/>
          <w:szCs w:val="21"/>
          <w:lang w:val="en-US" w:eastAsia="zh-CN"/>
        </w:rPr>
        <w:t>七</w:t>
      </w:r>
    </w:p>
    <w:p>
      <w:pPr>
        <w:ind w:firstLine="3092" w:firstLineChars="1100"/>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项目实施方案</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应包括但不局限于以下内容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技术方案必须科学合理、真实可行，能充分体现出自身技术和专业优势。其要点和主要内容不限于如下内容： </w:t>
      </w:r>
    </w:p>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4.2.1 项目实施方案； </w:t>
      </w:r>
    </w:p>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4.2.2 施工工期保证措施； </w:t>
      </w:r>
    </w:p>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4.2.3 质量管理及质量保证措施； </w:t>
      </w:r>
    </w:p>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4.2.4 施工安全及文明施工措施； </w:t>
      </w:r>
    </w:p>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4.2.5 应急服务方案； </w:t>
      </w:r>
    </w:p>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4.2.6 员工权益保障方案； </w:t>
      </w:r>
    </w:p>
    <w:p>
      <w:pPr>
        <w:keepNext w:val="0"/>
        <w:keepLines w:val="0"/>
        <w:pageBreakBefore w:val="0"/>
        <w:widowControl w:val="0"/>
        <w:kinsoku/>
        <w:wordWrap/>
        <w:overflowPunct/>
        <w:topLinePunct w:val="0"/>
        <w:autoSpaceDE w:val="0"/>
        <w:autoSpaceDN w:val="0"/>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4.2.7 企业规章制度情况。</w:t>
      </w:r>
    </w:p>
    <w:p>
      <w:pPr>
        <w:keepNext w:val="0"/>
        <w:keepLines w:val="0"/>
        <w:pageBreakBefore w:val="0"/>
        <w:widowControl w:val="0"/>
        <w:kinsoku/>
        <w:wordWrap/>
        <w:overflowPunct/>
        <w:topLinePunct w:val="0"/>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4.2.8 扬尘防治措施</w:t>
      </w:r>
    </w:p>
    <w:p>
      <w:pPr>
        <w:pStyle w:val="11"/>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pPr>
    </w:p>
    <w:p>
      <w:pPr>
        <w:pStyle w:val="11"/>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供应商法定代表人（或法定代表人授权代表）签字或盖章： </w:t>
      </w:r>
    </w:p>
    <w:p>
      <w:pPr>
        <w:rPr>
          <w:rFonts w:hint="eastAsia" w:ascii="宋体" w:hAnsi="宋体" w:eastAsia="宋体" w:cs="宋体"/>
          <w:sz w:val="24"/>
          <w:szCs w:val="24"/>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供应商名称（盖公章）： </w:t>
      </w: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 期： 年 月 日</w:t>
      </w: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pStyle w:val="6"/>
        <w:ind w:left="0" w:leftChars="0" w:firstLine="0" w:firstLineChars="0"/>
        <w:jc w:val="both"/>
        <w:rPr>
          <w:rFonts w:hint="eastAsia" w:ascii="宋体" w:hAnsi="宋体"/>
          <w:b/>
          <w:bCs/>
          <w:sz w:val="28"/>
          <w:szCs w:val="21"/>
          <w:lang w:eastAsia="zh-CN"/>
        </w:rPr>
      </w:pPr>
      <w:r>
        <w:rPr>
          <w:rFonts w:hint="eastAsia"/>
          <w:b/>
          <w:bCs/>
          <w:sz w:val="22"/>
          <w:szCs w:val="22"/>
          <w:lang w:val="en-US" w:eastAsia="zh-CN"/>
        </w:rPr>
        <w:t>格式十八</w:t>
      </w:r>
      <w:r>
        <w:rPr>
          <w:rFonts w:hint="eastAsia" w:ascii="宋体" w:hAnsi="宋体"/>
          <w:b/>
          <w:bCs/>
          <w:sz w:val="28"/>
          <w:szCs w:val="21"/>
          <w:lang w:eastAsia="zh-CN"/>
        </w:rPr>
        <w:t>：</w:t>
      </w:r>
    </w:p>
    <w:p>
      <w:pPr>
        <w:pStyle w:val="6"/>
        <w:ind w:left="0" w:leftChars="0" w:firstLine="0" w:firstLineChars="0"/>
        <w:jc w:val="center"/>
        <w:rPr>
          <w:rFonts w:hint="eastAsia" w:ascii="宋体" w:hAnsi="宋体"/>
          <w:b/>
          <w:bCs/>
          <w:sz w:val="36"/>
          <w:szCs w:val="24"/>
          <w:lang w:eastAsia="zh-CN"/>
        </w:rPr>
      </w:pPr>
      <w:r>
        <w:rPr>
          <w:rFonts w:hint="eastAsia" w:ascii="宋体" w:hAnsi="宋体"/>
          <w:b/>
          <w:bCs/>
          <w:sz w:val="36"/>
          <w:szCs w:val="24"/>
          <w:lang w:eastAsia="zh-CN"/>
        </w:rPr>
        <w:t>现场踏勘证明</w:t>
      </w:r>
    </w:p>
    <w:p>
      <w:pPr>
        <w:pStyle w:val="6"/>
        <w:ind w:left="0" w:leftChars="0" w:firstLine="0" w:firstLineChars="0"/>
        <w:rPr>
          <w:rFonts w:hint="eastAsia" w:ascii="宋体" w:hAnsi="宋体"/>
          <w:sz w:val="24"/>
          <w:lang w:eastAsia="zh-CN"/>
        </w:rPr>
      </w:pPr>
    </w:p>
    <w:p>
      <w:pPr>
        <w:pStyle w:val="6"/>
        <w:ind w:left="0" w:leftChars="0" w:firstLine="0" w:firstLineChars="0"/>
        <w:rPr>
          <w:rFonts w:hint="eastAsia" w:ascii="宋体" w:hAnsi="宋体"/>
          <w:sz w:val="24"/>
          <w:lang w:eastAsia="zh-CN"/>
        </w:rPr>
      </w:pP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baseline"/>
        <w:rPr>
          <w:rFonts w:hint="eastAsia" w:ascii="宋体" w:hAnsi="宋体"/>
          <w:sz w:val="32"/>
          <w:szCs w:val="22"/>
          <w:u w:val="none"/>
          <w:lang w:val="en-US" w:eastAsia="zh-CN"/>
        </w:rPr>
      </w:pPr>
      <w:r>
        <w:rPr>
          <w:rFonts w:hint="eastAsia" w:ascii="宋体" w:hAnsi="宋体"/>
          <w:sz w:val="32"/>
          <w:szCs w:val="22"/>
          <w:lang w:eastAsia="zh-CN"/>
        </w:rPr>
        <w:t>兹有</w:t>
      </w:r>
      <w:r>
        <w:rPr>
          <w:rFonts w:hint="eastAsia" w:ascii="宋体" w:hAnsi="宋体"/>
          <w:sz w:val="32"/>
          <w:szCs w:val="22"/>
          <w:u w:val="single"/>
          <w:lang w:val="en-US" w:eastAsia="zh-CN"/>
        </w:rPr>
        <w:t xml:space="preserve">               </w:t>
      </w:r>
      <w:r>
        <w:rPr>
          <w:rFonts w:hint="eastAsia" w:ascii="宋体" w:hAnsi="宋体"/>
          <w:sz w:val="32"/>
          <w:szCs w:val="22"/>
          <w:u w:val="none"/>
          <w:lang w:val="en-US" w:eastAsia="zh-CN"/>
        </w:rPr>
        <w:t>（投标单位）于</w:t>
      </w:r>
      <w:r>
        <w:rPr>
          <w:rFonts w:hint="eastAsia" w:ascii="宋体" w:hAnsi="宋体"/>
          <w:sz w:val="32"/>
          <w:szCs w:val="22"/>
          <w:u w:val="single"/>
          <w:lang w:val="en-US" w:eastAsia="zh-CN"/>
        </w:rPr>
        <w:t xml:space="preserve">    </w:t>
      </w:r>
      <w:r>
        <w:rPr>
          <w:rFonts w:hint="eastAsia" w:ascii="宋体" w:hAnsi="宋体"/>
          <w:sz w:val="32"/>
          <w:szCs w:val="22"/>
          <w:u w:val="none"/>
          <w:lang w:val="en-US" w:eastAsia="zh-CN"/>
        </w:rPr>
        <w:t>年</w:t>
      </w:r>
      <w:r>
        <w:rPr>
          <w:rFonts w:hint="eastAsia" w:ascii="宋体" w:hAnsi="宋体"/>
          <w:sz w:val="32"/>
          <w:szCs w:val="22"/>
          <w:u w:val="single"/>
          <w:lang w:val="en-US" w:eastAsia="zh-CN"/>
        </w:rPr>
        <w:t xml:space="preserve">    </w:t>
      </w:r>
      <w:r>
        <w:rPr>
          <w:rFonts w:hint="eastAsia" w:ascii="宋体" w:hAnsi="宋体"/>
          <w:sz w:val="32"/>
          <w:szCs w:val="22"/>
          <w:u w:val="none"/>
          <w:lang w:val="en-US" w:eastAsia="zh-CN"/>
        </w:rPr>
        <w:t>月</w:t>
      </w:r>
      <w:r>
        <w:rPr>
          <w:rFonts w:hint="eastAsia" w:ascii="宋体" w:hAnsi="宋体"/>
          <w:sz w:val="32"/>
          <w:szCs w:val="22"/>
          <w:u w:val="single"/>
          <w:lang w:val="en-US" w:eastAsia="zh-CN"/>
        </w:rPr>
        <w:t xml:space="preserve">    </w:t>
      </w:r>
      <w:r>
        <w:rPr>
          <w:rFonts w:hint="eastAsia" w:ascii="宋体" w:hAnsi="宋体"/>
          <w:sz w:val="32"/>
          <w:szCs w:val="22"/>
          <w:u w:val="none"/>
          <w:lang w:val="en-US" w:eastAsia="zh-CN"/>
        </w:rPr>
        <w:t>日对</w:t>
      </w:r>
      <w:r>
        <w:rPr>
          <w:rFonts w:hint="eastAsia" w:ascii="宋体" w:hAnsi="宋体"/>
          <w:sz w:val="32"/>
          <w:szCs w:val="22"/>
          <w:u w:val="single"/>
          <w:lang w:val="en-US" w:eastAsia="zh-CN"/>
        </w:rPr>
        <w:t>奇台县第一小学文源楼内外墙粉刷项目</w:t>
      </w:r>
      <w:r>
        <w:rPr>
          <w:rFonts w:hint="eastAsia" w:ascii="宋体" w:hAnsi="宋体" w:cs="宋体"/>
          <w:sz w:val="32"/>
          <w:szCs w:val="22"/>
          <w:u w:val="none"/>
          <w:lang w:val="en-US" w:eastAsia="zh-CN"/>
        </w:rPr>
        <w:t>进行了现</w:t>
      </w:r>
      <w:r>
        <w:rPr>
          <w:rFonts w:hint="eastAsia" w:ascii="宋体" w:hAnsi="宋体"/>
          <w:sz w:val="32"/>
          <w:szCs w:val="22"/>
          <w:u w:val="none"/>
          <w:lang w:val="en-US" w:eastAsia="zh-CN"/>
        </w:rPr>
        <w:t>场踏勘，了解了工程施工相关的配合配套工作内容。</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baseline"/>
        <w:rPr>
          <w:rFonts w:hint="eastAsia" w:ascii="宋体" w:hAnsi="宋体"/>
          <w:sz w:val="32"/>
          <w:szCs w:val="22"/>
          <w:u w:val="none"/>
          <w:lang w:val="en-US" w:eastAsia="zh-CN"/>
        </w:rPr>
      </w:pPr>
      <w:r>
        <w:rPr>
          <w:rFonts w:hint="eastAsia" w:ascii="宋体" w:hAnsi="宋体"/>
          <w:sz w:val="32"/>
          <w:szCs w:val="22"/>
          <w:u w:val="none"/>
          <w:lang w:val="en-US" w:eastAsia="zh-CN"/>
        </w:rPr>
        <w:t>特此证明。</w:t>
      </w:r>
    </w:p>
    <w:p>
      <w:pPr>
        <w:pStyle w:val="6"/>
        <w:ind w:left="0" w:leftChars="0" w:firstLine="0" w:firstLineChars="0"/>
        <w:rPr>
          <w:rFonts w:hint="eastAsia" w:ascii="宋体" w:hAnsi="宋体"/>
          <w:sz w:val="24"/>
          <w:u w:val="none"/>
          <w:lang w:val="en-US" w:eastAsia="zh-CN"/>
        </w:rPr>
      </w:pPr>
    </w:p>
    <w:p>
      <w:pPr>
        <w:pStyle w:val="6"/>
        <w:ind w:left="0" w:leftChars="0" w:firstLine="0" w:firstLineChars="0"/>
        <w:rPr>
          <w:rFonts w:hint="eastAsia" w:ascii="宋体" w:hAnsi="宋体"/>
          <w:sz w:val="24"/>
          <w:u w:val="none"/>
          <w:lang w:val="en-US" w:eastAsia="zh-CN"/>
        </w:rPr>
      </w:pPr>
    </w:p>
    <w:p>
      <w:pPr>
        <w:pStyle w:val="6"/>
        <w:ind w:left="0" w:leftChars="0" w:firstLine="0" w:firstLineChars="0"/>
        <w:rPr>
          <w:rFonts w:hint="eastAsia" w:ascii="宋体" w:hAnsi="宋体"/>
          <w:sz w:val="24"/>
          <w:u w:val="none"/>
          <w:lang w:val="en-US" w:eastAsia="zh-CN"/>
        </w:rPr>
      </w:pPr>
    </w:p>
    <w:p>
      <w:pPr>
        <w:pStyle w:val="6"/>
        <w:ind w:left="0" w:leftChars="0" w:firstLine="0" w:firstLineChars="0"/>
        <w:rPr>
          <w:rFonts w:hint="eastAsia" w:ascii="宋体" w:hAnsi="宋体"/>
          <w:sz w:val="24"/>
          <w:u w:val="none"/>
          <w:lang w:val="en-US" w:eastAsia="zh-CN"/>
        </w:rPr>
      </w:pPr>
    </w:p>
    <w:p>
      <w:pPr>
        <w:pStyle w:val="6"/>
        <w:keepNext w:val="0"/>
        <w:keepLines w:val="0"/>
        <w:pageBreakBefore w:val="0"/>
        <w:widowControl w:val="0"/>
        <w:kinsoku/>
        <w:wordWrap w:val="0"/>
        <w:overflowPunct/>
        <w:topLinePunct w:val="0"/>
        <w:autoSpaceDE/>
        <w:autoSpaceDN/>
        <w:bidi w:val="0"/>
        <w:adjustRightInd w:val="0"/>
        <w:snapToGrid/>
        <w:spacing w:line="360" w:lineRule="auto"/>
        <w:ind w:left="0" w:leftChars="0" w:firstLine="0" w:firstLineChars="0"/>
        <w:jc w:val="right"/>
        <w:textAlignment w:val="baseline"/>
        <w:rPr>
          <w:rFonts w:hint="default" w:ascii="宋体" w:hAnsi="宋体"/>
          <w:sz w:val="32"/>
          <w:szCs w:val="22"/>
          <w:u w:val="none"/>
          <w:lang w:val="en-US" w:eastAsia="zh-CN"/>
        </w:rPr>
      </w:pPr>
      <w:r>
        <w:rPr>
          <w:rFonts w:hint="eastAsia" w:ascii="宋体" w:hAnsi="宋体"/>
          <w:sz w:val="32"/>
          <w:szCs w:val="22"/>
          <w:u w:val="none"/>
          <w:lang w:val="en-US" w:eastAsia="zh-CN"/>
        </w:rPr>
        <w:t xml:space="preserve">招标人：（盖章）     </w:t>
      </w:r>
    </w:p>
    <w:p>
      <w:pPr>
        <w:pStyle w:val="6"/>
        <w:keepNext w:val="0"/>
        <w:keepLines w:val="0"/>
        <w:pageBreakBefore w:val="0"/>
        <w:widowControl w:val="0"/>
        <w:kinsoku/>
        <w:wordWrap w:val="0"/>
        <w:overflowPunct/>
        <w:topLinePunct w:val="0"/>
        <w:autoSpaceDE/>
        <w:autoSpaceDN/>
        <w:bidi w:val="0"/>
        <w:adjustRightInd w:val="0"/>
        <w:snapToGrid/>
        <w:spacing w:line="360" w:lineRule="auto"/>
        <w:ind w:left="0" w:leftChars="0" w:firstLine="0" w:firstLineChars="0"/>
        <w:jc w:val="center"/>
        <w:textAlignment w:val="baseline"/>
        <w:rPr>
          <w:rFonts w:hint="eastAsia" w:ascii="宋体" w:hAnsi="宋体"/>
          <w:sz w:val="32"/>
          <w:szCs w:val="22"/>
          <w:u w:val="none"/>
          <w:lang w:val="en-US" w:eastAsia="zh-CN"/>
        </w:rPr>
      </w:pPr>
      <w:r>
        <w:rPr>
          <w:rFonts w:hint="eastAsia"/>
          <w:sz w:val="32"/>
          <w:szCs w:val="22"/>
          <w:u w:val="none"/>
          <w:lang w:val="en-US" w:eastAsia="zh-CN"/>
        </w:rPr>
        <w:t xml:space="preserve">                        </w:t>
      </w:r>
      <w:r>
        <w:rPr>
          <w:rFonts w:hint="eastAsia" w:ascii="宋体" w:hAnsi="宋体"/>
          <w:sz w:val="32"/>
          <w:szCs w:val="22"/>
          <w:u w:val="none"/>
          <w:lang w:val="en-US" w:eastAsia="zh-CN"/>
        </w:rPr>
        <w:t>年    月    日</w:t>
      </w:r>
    </w:p>
    <w:p>
      <w:pPr>
        <w:pStyle w:val="6"/>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right"/>
        <w:textAlignment w:val="baseline"/>
        <w:rPr>
          <w:rFonts w:hint="eastAsia" w:ascii="宋体" w:hAnsi="宋体"/>
          <w:sz w:val="32"/>
          <w:szCs w:val="22"/>
          <w:u w:val="none"/>
          <w:lang w:val="en-US" w:eastAsia="zh-CN"/>
        </w:rPr>
      </w:pPr>
    </w:p>
    <w:p>
      <w:pPr>
        <w:pStyle w:val="6"/>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baseline"/>
        <w:rPr>
          <w:rFonts w:hint="eastAsia" w:ascii="宋体" w:hAnsi="宋体"/>
          <w:b/>
          <w:bCs/>
          <w:sz w:val="32"/>
          <w:szCs w:val="22"/>
          <w:u w:val="none"/>
          <w:lang w:val="en-US" w:eastAsia="zh-CN"/>
        </w:rPr>
      </w:pPr>
    </w:p>
    <w:p>
      <w:pPr>
        <w:pStyle w:val="6"/>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baseline"/>
        <w:rPr>
          <w:rFonts w:hint="default" w:ascii="宋体" w:hAnsi="宋体"/>
          <w:b/>
          <w:bCs/>
          <w:color w:val="FF0000"/>
          <w:sz w:val="32"/>
          <w:szCs w:val="22"/>
          <w:u w:val="none"/>
          <w:lang w:val="en-US" w:eastAsia="zh-CN"/>
        </w:rPr>
      </w:pPr>
      <w:r>
        <w:rPr>
          <w:rFonts w:hint="eastAsia" w:ascii="宋体" w:hAnsi="宋体"/>
          <w:b/>
          <w:bCs/>
          <w:color w:val="FF0000"/>
          <w:sz w:val="32"/>
          <w:szCs w:val="22"/>
          <w:u w:val="none"/>
          <w:lang w:val="en-US" w:eastAsia="zh-CN"/>
        </w:rPr>
        <w:t>备注：此表须在现场踏勘时单独提供，经招标人盖章后生效。</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五</w:t>
      </w:r>
      <w:r>
        <w:rPr>
          <w:rFonts w:hint="eastAsia" w:asciiTheme="minorEastAsia" w:hAnsiTheme="minorEastAsia" w:eastAsiaTheme="minorEastAsia" w:cstheme="minorEastAsia"/>
          <w:b/>
          <w:bCs/>
          <w:color w:val="auto"/>
          <w:sz w:val="28"/>
          <w:szCs w:val="28"/>
          <w:highlight w:val="none"/>
        </w:rPr>
        <w:t>、供应商认为有必要提供的声明及文件资料</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val="en-US" w:eastAsia="zh-CN"/>
        </w:rPr>
        <w:t>六</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其他相关附</w:t>
      </w:r>
      <w:r>
        <w:rPr>
          <w:rFonts w:hint="eastAsia" w:asciiTheme="minorEastAsia" w:hAnsiTheme="minorEastAsia" w:eastAsiaTheme="minorEastAsia" w:cstheme="minorEastAsia"/>
          <w:b/>
          <w:bCs/>
          <w:color w:val="auto"/>
          <w:sz w:val="28"/>
          <w:szCs w:val="28"/>
          <w:highlight w:val="none"/>
          <w:lang w:eastAsia="zh-CN"/>
        </w:rPr>
        <w:t>件</w:t>
      </w:r>
    </w:p>
    <w:p>
      <w:pPr>
        <w:jc w:val="both"/>
        <w:outlineLvl w:val="0"/>
        <w:rPr>
          <w:rFonts w:hint="eastAsia" w:asciiTheme="minorEastAsia" w:hAnsiTheme="minorEastAsia" w:eastAsiaTheme="minorEastAsia" w:cstheme="minorEastAsia"/>
          <w:b/>
          <w:bCs/>
          <w:color w:val="auto"/>
          <w:sz w:val="24"/>
          <w:szCs w:val="24"/>
          <w:highlight w:val="none"/>
          <w:lang w:eastAsia="zh-CN"/>
        </w:rPr>
      </w:pPr>
      <w:bookmarkStart w:id="65" w:name="_Toc14071"/>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eastAsia="zh-CN"/>
        </w:rPr>
      </w:pPr>
    </w:p>
    <w:p>
      <w:pPr>
        <w:jc w:val="both"/>
        <w:outlineLvl w:val="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附件</w:t>
      </w:r>
      <w:r>
        <w:rPr>
          <w:rFonts w:hint="eastAsia" w:asciiTheme="minorEastAsia" w:hAnsiTheme="minorEastAsia" w:eastAsiaTheme="minorEastAsia" w:cstheme="minorEastAsia"/>
          <w:b/>
          <w:bCs/>
          <w:color w:val="auto"/>
          <w:sz w:val="24"/>
          <w:szCs w:val="24"/>
          <w:highlight w:val="none"/>
          <w:lang w:val="en-US" w:eastAsia="zh-CN"/>
        </w:rPr>
        <w:t>1</w:t>
      </w:r>
    </w:p>
    <w:p>
      <w:pPr>
        <w:ind w:firstLine="3213" w:firstLineChars="1000"/>
        <w:jc w:val="both"/>
        <w:outlineLvl w:val="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质疑函范本</w:t>
      </w:r>
      <w:bookmarkEnd w:id="65"/>
    </w:p>
    <w:p>
      <w:pPr>
        <w:adjustRightInd w:val="0"/>
        <w:snapToGrid w:val="0"/>
        <w:spacing w:before="318" w:beforeLines="100" w:line="360" w:lineRule="auto"/>
        <w:outlineLvl w:val="0"/>
        <w:rPr>
          <w:rFonts w:hint="eastAsia" w:asciiTheme="minorEastAsia" w:hAnsiTheme="minorEastAsia" w:eastAsiaTheme="minorEastAsia" w:cstheme="minorEastAsia"/>
          <w:bCs/>
          <w:color w:val="auto"/>
          <w:sz w:val="24"/>
          <w:highlight w:val="none"/>
        </w:rPr>
      </w:pPr>
      <w:bookmarkStart w:id="66" w:name="_Toc229"/>
      <w:r>
        <w:rPr>
          <w:rFonts w:hint="eastAsia" w:asciiTheme="minorEastAsia" w:hAnsiTheme="minorEastAsia" w:eastAsiaTheme="minorEastAsia" w:cstheme="minorEastAsia"/>
          <w:bCs/>
          <w:color w:val="auto"/>
          <w:sz w:val="24"/>
          <w:highlight w:val="none"/>
        </w:rPr>
        <w:t>一、质疑供应商基本信息</w:t>
      </w:r>
      <w:bookmarkEnd w:id="66"/>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质疑供应商：</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outlineLvl w:val="0"/>
        <w:rPr>
          <w:rFonts w:hint="eastAsia" w:asciiTheme="minorEastAsia" w:hAnsiTheme="minorEastAsia" w:eastAsiaTheme="minorEastAsia" w:cstheme="minorEastAsia"/>
          <w:bCs/>
          <w:color w:val="auto"/>
          <w:sz w:val="24"/>
          <w:highlight w:val="none"/>
        </w:rPr>
      </w:pPr>
      <w:bookmarkStart w:id="67" w:name="_Toc8468"/>
      <w:r>
        <w:rPr>
          <w:rFonts w:hint="eastAsia" w:asciiTheme="minorEastAsia" w:hAnsiTheme="minorEastAsia" w:eastAsiaTheme="minorEastAsia" w:cstheme="minorEastAsia"/>
          <w:bCs/>
          <w:color w:val="auto"/>
          <w:sz w:val="24"/>
          <w:highlight w:val="none"/>
        </w:rPr>
        <w:t>二、质疑项目基本情况</w:t>
      </w:r>
      <w:bookmarkEnd w:id="67"/>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采购文件获取日期：</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outlineLvl w:val="0"/>
        <w:rPr>
          <w:rFonts w:hint="eastAsia" w:asciiTheme="minorEastAsia" w:hAnsiTheme="minorEastAsia" w:eastAsiaTheme="minorEastAsia" w:cstheme="minorEastAsia"/>
          <w:bCs/>
          <w:color w:val="auto"/>
          <w:sz w:val="24"/>
          <w:highlight w:val="none"/>
        </w:rPr>
      </w:pPr>
      <w:bookmarkStart w:id="68" w:name="_Toc22606"/>
      <w:r>
        <w:rPr>
          <w:rFonts w:hint="eastAsia" w:asciiTheme="minorEastAsia" w:hAnsiTheme="minorEastAsia" w:eastAsiaTheme="minorEastAsia" w:cstheme="minorEastAsia"/>
          <w:bCs/>
          <w:color w:val="auto"/>
          <w:sz w:val="24"/>
          <w:highlight w:val="none"/>
        </w:rPr>
        <w:t>三、质疑事项具体内容</w:t>
      </w:r>
      <w:bookmarkEnd w:id="68"/>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pPr>
        <w:adjustRightInd w:val="0"/>
        <w:snapToGrid w:val="0"/>
        <w:spacing w:line="360" w:lineRule="auto"/>
        <w:outlineLvl w:val="0"/>
        <w:rPr>
          <w:rFonts w:hint="eastAsia" w:asciiTheme="minorEastAsia" w:hAnsiTheme="minorEastAsia" w:eastAsiaTheme="minorEastAsia" w:cstheme="minorEastAsia"/>
          <w:bCs/>
          <w:color w:val="auto"/>
          <w:sz w:val="24"/>
          <w:highlight w:val="none"/>
        </w:rPr>
      </w:pPr>
      <w:bookmarkStart w:id="69" w:name="_Toc30272"/>
      <w:r>
        <w:rPr>
          <w:rFonts w:hint="eastAsia" w:asciiTheme="minorEastAsia" w:hAnsiTheme="minorEastAsia" w:eastAsiaTheme="minorEastAsia" w:cstheme="minorEastAsia"/>
          <w:bCs/>
          <w:color w:val="auto"/>
          <w:sz w:val="24"/>
          <w:highlight w:val="none"/>
        </w:rPr>
        <w:t>四、与质疑事项相关的质疑请求</w:t>
      </w:r>
      <w:bookmarkEnd w:id="69"/>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pPr>
        <w:spacing w:line="400" w:lineRule="exact"/>
        <w:rPr>
          <w:rFonts w:hint="eastAsia" w:asciiTheme="minorEastAsia" w:hAnsiTheme="minorEastAsia" w:eastAsiaTheme="minorEastAsia" w:cstheme="minorEastAsia"/>
          <w:b/>
          <w:color w:val="auto"/>
          <w:sz w:val="24"/>
          <w:highlight w:val="none"/>
        </w:rPr>
      </w:pPr>
    </w:p>
    <w:p>
      <w:pPr>
        <w:spacing w:line="400" w:lineRule="exact"/>
        <w:rPr>
          <w:rFonts w:hint="eastAsia" w:asciiTheme="minorEastAsia" w:hAnsiTheme="minorEastAsia" w:eastAsiaTheme="minorEastAsia" w:cstheme="minorEastAsia"/>
          <w:b/>
          <w:color w:val="auto"/>
          <w:sz w:val="24"/>
          <w:highlight w:val="none"/>
        </w:rPr>
      </w:pPr>
    </w:p>
    <w:p>
      <w:pPr>
        <w:spacing w:line="40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质疑函制作说明：</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6.质疑供应商为自然人的，质疑函应由本人签字；质疑供应商为法人单位或者其他组织的，质疑函应由法定代表人、主要负责人，或者其授权代表签字或者盖章，并加盖公章。</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b/>
          <w:color w:val="auto"/>
          <w:sz w:val="24"/>
          <w:highlight w:val="none"/>
        </w:rPr>
        <w:t>质疑函份数要求：一式三份</w:t>
      </w:r>
      <w:r>
        <w:rPr>
          <w:rFonts w:hint="eastAsia" w:asciiTheme="minorEastAsia" w:hAnsiTheme="minorEastAsia" w:eastAsiaTheme="minorEastAsia" w:cstheme="minorEastAsia"/>
          <w:color w:val="auto"/>
          <w:sz w:val="24"/>
          <w:highlight w:val="none"/>
        </w:rPr>
        <w:t>。</w:t>
      </w:r>
    </w:p>
    <w:p>
      <w:pPr>
        <w:rPr>
          <w:rFonts w:hint="eastAsia" w:asciiTheme="minorEastAsia" w:hAnsiTheme="minorEastAsia" w:eastAsiaTheme="minorEastAsia" w:cstheme="minorEastAsia"/>
          <w:color w:val="auto"/>
          <w:highlight w:val="none"/>
        </w:rPr>
      </w:pPr>
    </w:p>
    <w:p>
      <w:pPr>
        <w:pStyle w:val="11"/>
        <w:rPr>
          <w:rFonts w:hint="eastAsia" w:ascii="仿宋_GB2312" w:hAnsi="仿宋_GB2312" w:eastAsia="仿宋_GB2312" w:cs="仿宋_GB2312"/>
          <w:color w:val="auto"/>
          <w:sz w:val="24"/>
          <w:highlight w:val="none"/>
        </w:rPr>
      </w:pPr>
    </w:p>
    <w:p>
      <w:pPr>
        <w:rPr>
          <w:rFonts w:hint="eastAsia" w:ascii="仿宋_GB2312" w:hAnsi="仿宋_GB2312" w:eastAsia="仿宋_GB2312" w:cs="仿宋_GB2312"/>
          <w:color w:val="auto"/>
          <w:highlight w:val="none"/>
        </w:rPr>
      </w:pPr>
    </w:p>
    <w:p>
      <w:pPr>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rPr>
          <w:rFonts w:hint="eastAsia" w:asciiTheme="minorEastAsia" w:hAnsiTheme="minorEastAsia" w:eastAsiaTheme="minorEastAsia" w:cstheme="minorEastAsia"/>
          <w:b/>
          <w:bCs/>
          <w:sz w:val="28"/>
          <w:szCs w:val="28"/>
          <w:lang w:eastAsia="zh-CN"/>
        </w:rPr>
      </w:pPr>
    </w:p>
    <w:p>
      <w:pPr>
        <w:rPr>
          <w:rFonts w:hint="eastAsia"/>
          <w:b/>
          <w:bCs/>
          <w:sz w:val="28"/>
          <w:szCs w:val="28"/>
          <w:lang w:val="en-US" w:eastAsia="zh-CN"/>
        </w:rPr>
      </w:pPr>
      <w:r>
        <w:rPr>
          <w:rFonts w:hint="eastAsia" w:asciiTheme="minorEastAsia" w:hAnsiTheme="minorEastAsia" w:eastAsiaTheme="minorEastAsia" w:cstheme="minorEastAsia"/>
          <w:b/>
          <w:bCs/>
          <w:sz w:val="28"/>
          <w:szCs w:val="28"/>
          <w:lang w:eastAsia="zh-CN"/>
        </w:rPr>
        <w:t>附件</w:t>
      </w:r>
      <w:r>
        <w:rPr>
          <w:rFonts w:hint="eastAsia" w:asciiTheme="minorEastAsia" w:hAnsiTheme="minorEastAsia" w:eastAsiaTheme="minorEastAsia" w:cstheme="minorEastAsia"/>
          <w:b/>
          <w:bCs/>
          <w:sz w:val="28"/>
          <w:szCs w:val="28"/>
          <w:lang w:val="en-US" w:eastAsia="zh-CN"/>
        </w:rPr>
        <w:t>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i w:val="0"/>
          <w:sz w:val="36"/>
          <w:szCs w:val="36"/>
        </w:rPr>
      </w:pPr>
      <w:r>
        <w:rPr>
          <w:b/>
          <w:i w:val="0"/>
          <w:caps w:val="0"/>
          <w:color w:val="000000"/>
          <w:spacing w:val="0"/>
          <w:sz w:val="36"/>
          <w:szCs w:val="36"/>
        </w:rPr>
        <w:t>关于印发中小企业划型标准规定的通知</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caps w:val="0"/>
          <w:color w:val="070707"/>
          <w:spacing w:val="0"/>
          <w:sz w:val="24"/>
          <w:szCs w:val="24"/>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Fonts w:ascii="宋体" w:hAnsi="宋体" w:eastAsia="宋体" w:cs="宋体"/>
          <w:i w:val="0"/>
          <w:caps w:val="0"/>
          <w:color w:val="070707"/>
          <w:spacing w:val="0"/>
          <w:sz w:val="24"/>
          <w:szCs w:val="24"/>
        </w:rPr>
        <w:t>工信部联企业〔2011〕300号</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Style w:val="27"/>
          <w:rFonts w:ascii="宋体" w:hAnsi="宋体" w:eastAsia="宋体" w:cs="宋体"/>
          <w:b/>
          <w:i w:val="0"/>
          <w:caps w:val="0"/>
          <w:color w:val="070707"/>
          <w:spacing w:val="0"/>
          <w:sz w:val="24"/>
          <w:szCs w:val="24"/>
        </w:rPr>
      </w:pPr>
      <w:r>
        <w:rPr>
          <w:rFonts w:ascii="宋体" w:hAnsi="宋体" w:eastAsia="宋体" w:cs="宋体"/>
          <w:i w:val="0"/>
          <w:caps w:val="0"/>
          <w:color w:val="070707"/>
          <w:spacing w:val="0"/>
          <w:sz w:val="24"/>
          <w:szCs w:val="24"/>
        </w:rPr>
        <w:t>各省、自治区、直辖市人民政府，国务院各部委、各直属机构及有关单位：</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工业和信息化部　国家统计局</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国家发展和改革委员会　财政部</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二○一一年六月十八日</w:t>
      </w:r>
      <w:r>
        <w:rPr>
          <w:rFonts w:ascii="宋体" w:hAnsi="宋体" w:eastAsia="宋体" w:cs="宋体"/>
          <w:i w:val="0"/>
          <w:caps w:val="0"/>
          <w:color w:val="070707"/>
          <w:spacing w:val="0"/>
          <w:sz w:val="24"/>
          <w:szCs w:val="24"/>
        </w:rPr>
        <w:br w:type="textWrapping"/>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Style w:val="27"/>
          <w:rFonts w:ascii="宋体" w:hAnsi="宋体" w:eastAsia="宋体" w:cs="宋体"/>
          <w:b/>
          <w:i w:val="0"/>
          <w:caps w:val="0"/>
          <w:color w:val="070707"/>
          <w:spacing w:val="0"/>
          <w:sz w:val="24"/>
          <w:szCs w:val="24"/>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Style w:val="27"/>
          <w:rFonts w:ascii="宋体" w:hAnsi="宋体" w:eastAsia="宋体" w:cs="宋体"/>
          <w:b/>
          <w:i w:val="0"/>
          <w:caps w:val="0"/>
          <w:color w:val="070707"/>
          <w:spacing w:val="0"/>
          <w:sz w:val="24"/>
          <w:szCs w:val="24"/>
        </w:rPr>
        <w:t>中小企业划型标准规定</w:t>
      </w:r>
    </w:p>
    <w:p>
      <w:pPr>
        <w:pStyle w:val="9"/>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　</w:t>
      </w:r>
    </w:p>
    <w:p>
      <w:pPr>
        <w:pStyle w:val="9"/>
        <w:numPr>
          <w:ilvl w:val="0"/>
          <w:numId w:val="8"/>
        </w:numPr>
        <w:ind w:left="240" w:leftChars="0" w:firstLine="0" w:firstLineChars="0"/>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根据《中华人民共和国中小企业促进法》和《国务院关于进一步促进中小企业发展的若干意见》(国发〔2009〕36号)，制定本规定。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二、中小企业划分为中型、小型、微型三种类型，具体标准根据企业从业人员、营业收入、资产总额等指标，结合行业特点制定。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四、各行业划型标准为：</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（一）农、林、牧、渔业。营业收入20000万元以下的为中小微型企业。其中，营业收入500万元及以上的为中型企业，营业收入50万元及以上的为小型企业，营业收入50万元以下的为微型企业。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（十六）其他未列明行业。从业人员300人以下的为中小微型企业。其中，从业人员100人及以上的为中型企业；从业人员10人及以上的为小型企业；从业人员10人以下的为微型企业。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五、企业类型的划分以统计部门的统计数据为依据。</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六、本规定适用于在中华人民共和国境内依法设立的各类所有制和各种组织形式的企业。个体工商户和本规定以外的行业，参照本规定进行划型。</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八、本规定由工业和信息化部、国家统计局会同有关部门根据《国民经济行业分类》修订情况和企业发展变化情况适时修订。</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九、本规定由工业和信息化部、国家统计局会同有关部门负责解释。</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十、本规定自发布之日起执行，原国家经贸委、原国家计委、财政部和国家统计局2003年颁布的《中小企业标准暂行规定》同时废止。</w:t>
      </w:r>
    </w:p>
    <w:p>
      <w:pPr>
        <w:pStyle w:val="11"/>
        <w:rPr>
          <w:rFonts w:hint="eastAsia" w:ascii="Times New Roman" w:hAnsi="Times New Roman" w:eastAsia="楷体_GB2312" w:cs="Times New Roman"/>
          <w:b/>
          <w:bCs/>
          <w:kern w:val="2"/>
          <w:sz w:val="28"/>
          <w:szCs w:val="28"/>
          <w:lang w:val="en-US" w:eastAsia="zh-CN" w:bidi="ar-SA"/>
        </w:rPr>
      </w:pPr>
    </w:p>
    <w:p>
      <w:pPr>
        <w:pStyle w:val="11"/>
        <w:rPr>
          <w:rFonts w:hint="eastAsia" w:ascii="Times New Roman" w:hAnsi="Times New Roman" w:eastAsia="楷体_GB2312" w:cs="Times New Roman"/>
          <w:b/>
          <w:bCs/>
          <w:kern w:val="2"/>
          <w:sz w:val="28"/>
          <w:szCs w:val="28"/>
          <w:lang w:val="en-US" w:eastAsia="zh-CN" w:bidi="ar-SA"/>
        </w:rPr>
      </w:pPr>
    </w:p>
    <w:p>
      <w:pPr>
        <w:pStyle w:val="11"/>
        <w:rPr>
          <w:rFonts w:hint="default" w:ascii="Times New Roman" w:hAnsi="Times New Roman" w:eastAsia="楷体_GB2312" w:cs="Times New Roman"/>
          <w:b/>
          <w:bCs/>
          <w:kern w:val="2"/>
          <w:sz w:val="28"/>
          <w:szCs w:val="28"/>
          <w:lang w:val="en-US" w:eastAsia="zh-CN" w:bidi="ar-SA"/>
        </w:rPr>
      </w:pPr>
      <w:r>
        <w:rPr>
          <w:rFonts w:hint="eastAsia" w:ascii="Times New Roman" w:hAnsi="Times New Roman" w:eastAsia="楷体_GB2312" w:cs="Times New Roman"/>
          <w:b/>
          <w:bCs/>
          <w:kern w:val="2"/>
          <w:sz w:val="28"/>
          <w:szCs w:val="28"/>
          <w:lang w:val="en-US" w:eastAsia="zh-CN" w:bidi="ar-SA"/>
        </w:rPr>
        <w:t>附件3</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ascii="微软雅黑" w:hAnsi="微软雅黑" w:eastAsia="微软雅黑" w:cs="微软雅黑"/>
          <w:b/>
          <w:bCs/>
          <w:i w:val="0"/>
          <w:caps w:val="0"/>
          <w:color w:val="auto"/>
          <w:spacing w:val="0"/>
          <w:sz w:val="24"/>
          <w:szCs w:val="24"/>
        </w:rPr>
      </w:pPr>
      <w:r>
        <w:rPr>
          <w:rFonts w:hint="eastAsia" w:ascii="微软雅黑" w:hAnsi="微软雅黑" w:eastAsia="微软雅黑" w:cs="微软雅黑"/>
          <w:b/>
          <w:bCs/>
          <w:i w:val="0"/>
          <w:caps w:val="0"/>
          <w:color w:val="auto"/>
          <w:spacing w:val="0"/>
          <w:sz w:val="24"/>
          <w:szCs w:val="24"/>
          <w:shd w:val="clear" w:fill="FFFFFF"/>
          <w:vertAlign w:val="baseline"/>
        </w:rPr>
        <w:t>市场监管总局关于发布参与实施政府采购节能产品、环境</w:t>
      </w:r>
      <w:r>
        <w:rPr>
          <w:rFonts w:hint="eastAsia" w:ascii="微软雅黑" w:hAnsi="微软雅黑" w:eastAsia="微软雅黑" w:cs="微软雅黑"/>
          <w:b/>
          <w:bCs/>
          <w:i w:val="0"/>
          <w:caps w:val="0"/>
          <w:color w:val="auto"/>
          <w:spacing w:val="0"/>
          <w:sz w:val="24"/>
          <w:szCs w:val="24"/>
          <w:shd w:val="clear" w:fill="FFFFFF"/>
          <w:vertAlign w:val="baseline"/>
        </w:rPr>
        <w:br w:type="textWrapping"/>
      </w:r>
      <w:r>
        <w:rPr>
          <w:rFonts w:hint="eastAsia" w:ascii="微软雅黑" w:hAnsi="微软雅黑" w:eastAsia="微软雅黑" w:cs="微软雅黑"/>
          <w:b/>
          <w:bCs/>
          <w:i w:val="0"/>
          <w:caps w:val="0"/>
          <w:color w:val="auto"/>
          <w:spacing w:val="0"/>
          <w:sz w:val="24"/>
          <w:szCs w:val="24"/>
          <w:shd w:val="clear" w:fill="FFFFFF"/>
          <w:vertAlign w:val="baseline"/>
        </w:rPr>
        <w:t>标志产品认证机构名录的公告</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微软雅黑" w:hAnsi="微软雅黑" w:eastAsia="微软雅黑" w:cs="微软雅黑"/>
          <w:b/>
          <w:bCs/>
          <w:i w:val="0"/>
          <w:caps w:val="0"/>
          <w:color w:val="auto"/>
          <w:spacing w:val="0"/>
          <w:sz w:val="24"/>
          <w:szCs w:val="24"/>
        </w:rPr>
      </w:pPr>
      <w:r>
        <w:rPr>
          <w:rFonts w:hint="eastAsia" w:ascii="微软雅黑" w:hAnsi="微软雅黑" w:eastAsia="微软雅黑" w:cs="微软雅黑"/>
          <w:b/>
          <w:bCs/>
          <w:i w:val="0"/>
          <w:caps w:val="0"/>
          <w:color w:val="auto"/>
          <w:spacing w:val="0"/>
          <w:sz w:val="24"/>
          <w:szCs w:val="24"/>
          <w:shd w:val="clear" w:fill="FFFFFF"/>
          <w:vertAlign w:val="baseline"/>
        </w:rPr>
        <w:t>2019年第16号</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Theme="minorEastAsia" w:hAnsiTheme="minorEastAsia" w:eastAsiaTheme="minorEastAsia" w:cstheme="minorEastAsia"/>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vertAlign w:val="baseline"/>
        </w:rPr>
        <w:t>　　</w:t>
      </w:r>
      <w:r>
        <w:rPr>
          <w:rFonts w:hint="eastAsia" w:asciiTheme="minorEastAsia" w:hAnsiTheme="minorEastAsia" w:eastAsiaTheme="minorEastAsia" w:cstheme="minorEastAsia"/>
          <w:i w:val="0"/>
          <w:caps w:val="0"/>
          <w:color w:val="auto"/>
          <w:spacing w:val="0"/>
          <w:sz w:val="24"/>
          <w:szCs w:val="24"/>
          <w:shd w:val="clear" w:fill="FFFFFF"/>
          <w:vertAlign w:val="baseline"/>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r>
        <w:rPr>
          <w:rFonts w:hint="eastAsia" w:asciiTheme="minorEastAsia" w:hAnsiTheme="minorEastAsia" w:eastAsiaTheme="minorEastAsia" w:cstheme="minorEastAsia"/>
          <w:i w:val="0"/>
          <w:caps w:val="0"/>
          <w:color w:val="auto"/>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auto"/>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auto"/>
          <w:spacing w:val="0"/>
          <w:sz w:val="24"/>
          <w:szCs w:val="24"/>
          <w:shd w:val="clear" w:fill="FFFFFF"/>
          <w:vertAlign w:val="baseline"/>
        </w:rPr>
        <w:t>　　自本公告发布后，新增认证机构应尽快完成政府采购认证信息系统对接，对接完成后方可开展相关认证工作。</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right"/>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市场监管总局</w:t>
      </w:r>
      <w:r>
        <w:rPr>
          <w:rFonts w:hint="eastAsia" w:asciiTheme="minorEastAsia" w:hAnsiTheme="minorEastAsia" w:eastAsiaTheme="minorEastAsia" w:cstheme="minorEastAsia"/>
          <w:i w:val="0"/>
          <w:caps w:val="0"/>
          <w:color w:val="auto"/>
          <w:spacing w:val="0"/>
          <w:sz w:val="24"/>
          <w:szCs w:val="24"/>
          <w:shd w:val="clear" w:fill="FFFFFF"/>
          <w:vertAlign w:val="baseline"/>
        </w:rPr>
        <w:br w:type="textWrapping"/>
      </w:r>
      <w:r>
        <w:rPr>
          <w:rFonts w:hint="eastAsia" w:asciiTheme="minorEastAsia" w:hAnsiTheme="minorEastAsia" w:eastAsiaTheme="minorEastAsia" w:cstheme="minorEastAsia"/>
          <w:i w:val="0"/>
          <w:caps w:val="0"/>
          <w:color w:val="auto"/>
          <w:spacing w:val="0"/>
          <w:sz w:val="24"/>
          <w:szCs w:val="24"/>
          <w:shd w:val="clear" w:fill="FFFFFF"/>
          <w:vertAlign w:val="baseline"/>
        </w:rPr>
        <w:t>2019年4月3日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line="594" w:lineRule="atLeast"/>
        <w:ind w:left="0" w:right="0" w:firstLine="640"/>
        <w:jc w:val="left"/>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32"/>
          <w:szCs w:val="32"/>
          <w:shd w:val="clear" w:fill="FFFFFF"/>
          <w:vertAlign w:val="baseline"/>
          <w:lang w:val="en-US" w:eastAsia="zh-CN" w:bidi="ar"/>
        </w:rPr>
        <w:t>（此件公开发布）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Theme="minorEastAsia" w:hAnsiTheme="minorEastAsia" w:eastAsiaTheme="minorEastAsia" w:cstheme="minorEastAsia"/>
          <w:i w:val="0"/>
          <w:caps w:val="0"/>
          <w:color w:val="auto"/>
          <w:spacing w:val="0"/>
          <w:sz w:val="32"/>
          <w:szCs w:val="32"/>
          <w:lang w:val="en-US"/>
        </w:rPr>
      </w:pPr>
      <w:r>
        <w:rPr>
          <w:rFonts w:hint="eastAsia" w:asciiTheme="minorEastAsia" w:hAnsiTheme="minorEastAsia" w:eastAsiaTheme="minorEastAsia" w:cstheme="minorEastAsia"/>
          <w:i w:val="0"/>
          <w:caps w:val="0"/>
          <w:color w:val="auto"/>
          <w:spacing w:val="0"/>
          <w:kern w:val="0"/>
          <w:sz w:val="32"/>
          <w:szCs w:val="32"/>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8"/>
          <w:szCs w:val="28"/>
          <w:shd w:val="clear" w:fill="FFFFFF"/>
          <w:vertAlign w:val="baseline"/>
          <w:lang w:val="en-US" w:eastAsia="zh-CN" w:bidi="ar"/>
        </w:rPr>
        <w:t>参与实施政府采购节能产品认证机构名录</w:t>
      </w:r>
    </w:p>
    <w:tbl>
      <w:tblPr>
        <w:tblStyle w:val="24"/>
        <w:tblW w:w="8344"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785"/>
        <w:gridCol w:w="1036"/>
        <w:gridCol w:w="1375"/>
        <w:gridCol w:w="1432"/>
        <w:gridCol w:w="1921"/>
        <w:gridCol w:w="17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序号</w:t>
            </w:r>
          </w:p>
        </w:tc>
        <w:tc>
          <w:tcPr>
            <w:tcW w:w="2411"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一级目录</w:t>
            </w:r>
          </w:p>
        </w:tc>
        <w:tc>
          <w:tcPr>
            <w:tcW w:w="3353"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二级目录</w:t>
            </w:r>
          </w:p>
        </w:tc>
        <w:tc>
          <w:tcPr>
            <w:tcW w:w="1795"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认证机构名录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产品代码</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产品名称</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产品代码</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产品名称</w:t>
            </w:r>
          </w:p>
        </w:tc>
        <w:tc>
          <w:tcPr>
            <w:tcW w:w="1795"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A020101</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计算机设备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A02010104</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台式计算机</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北京赛西认证有限责任公司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中国网络安全审查技术与认证中心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广州赛宝认证中心服务有限公司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A02010105</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便携式计算机</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A02010107</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平板式微型计算机</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2</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A020106</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输入输出设备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A02010601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打印设备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A02010604</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显示设备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A02010609</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图形图像输入设备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3</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A020202</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投影仪</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4</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A020204</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多功能一体机</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79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5</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A020519</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泵</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A02051901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离心泵</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6</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制冷空调设备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制冷压缩机</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合肥通用机械产品认证有限公司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北京中冷通质量认证中心有限公司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A02052305</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空调机组</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A02052309</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专用制冷、空调设备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A02052399</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其他制冷空调设备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1033"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7</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A020601</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电机</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中国船级社质量认证公司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861"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8</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A020602</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变压器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84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9</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A020609</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镇流器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深圳市计量质量检测研究院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中标合信（北京）认证有限公司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00"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10</w:t>
            </w:r>
          </w:p>
        </w:tc>
        <w:tc>
          <w:tcPr>
            <w:tcW w:w="103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w:t>
            </w:r>
          </w:p>
        </w:tc>
        <w:tc>
          <w:tcPr>
            <w:tcW w:w="137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生活用电器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A0206180101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电冰箱</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中家院（北京）检测认证有限公司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A0206180203</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空调机</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中家院（北京）检测认证有限公司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合肥通用机械产品认证有限公司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A0206180301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洗衣机</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中家院（北京）检测认证有限公司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036"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7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A02061808</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热水器</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中家院（北京）检测认证有限公司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合肥通用机械产品认证有限公司(范围仅限于“热泵热水器”)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737"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11</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A020619</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照明设备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深圳市计量质量检测研究院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中标合信（北京）认证有限公司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1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12</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A020910</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电视设备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A02091001</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普通电视设备（电视机）</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北京泰瑞特认证有限责任公司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广州赛宝认证中心服务有限公司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10"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13</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A020911</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视频设备</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A02091107</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视频监控设备</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775"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14</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A031210</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饮食炊事机械</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北京鉴衡认证中心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中国市政工程华北设计研究总院有限公司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15</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A060805</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便器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北京新华节水产品认证有限公司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16</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A060806</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水嘴</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17</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A060807</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便器冲洗阀</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18</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A060810</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淋浴器</w:t>
            </w:r>
          </w:p>
        </w:tc>
        <w:tc>
          <w:tcPr>
            <w:tcW w:w="1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9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1795"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4"/>
          <w:szCs w:val="24"/>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8"/>
          <w:szCs w:val="28"/>
          <w:shd w:val="clear" w:fill="FFFFFF"/>
          <w:vertAlign w:val="baseline"/>
          <w:lang w:val="en-US" w:eastAsia="zh-CN" w:bidi="ar"/>
        </w:rPr>
        <w:t>参与实施政府采购环境标志产品认证机构名录</w:t>
      </w:r>
      <w:r>
        <w:rPr>
          <w:rFonts w:hint="eastAsia" w:asciiTheme="minorEastAsia" w:hAnsiTheme="minorEastAsia" w:eastAsiaTheme="minorEastAsia" w:cstheme="minorEastAsia"/>
          <w:i w:val="0"/>
          <w:caps w:val="0"/>
          <w:color w:val="auto"/>
          <w:spacing w:val="0"/>
          <w:kern w:val="0"/>
          <w:sz w:val="24"/>
          <w:szCs w:val="24"/>
          <w:shd w:val="clear" w:fill="FFFFFF"/>
          <w:vertAlign w:val="baseline"/>
          <w:lang w:val="en-US" w:eastAsia="zh-CN" w:bidi="ar"/>
        </w:rPr>
        <w:t> </w:t>
      </w:r>
    </w:p>
    <w:tbl>
      <w:tblPr>
        <w:tblStyle w:val="24"/>
        <w:tblW w:w="8344"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846"/>
        <w:gridCol w:w="2896"/>
        <w:gridCol w:w="460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trHeight w:val="434" w:hRule="atLeast"/>
        </w:trPr>
        <w:tc>
          <w:tcPr>
            <w:tcW w:w="8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序号</w:t>
            </w:r>
          </w:p>
        </w:tc>
        <w:tc>
          <w:tcPr>
            <w:tcW w:w="28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目录</w:t>
            </w:r>
          </w:p>
        </w:tc>
        <w:tc>
          <w:tcPr>
            <w:tcW w:w="460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认证机构名录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861" w:hRule="atLeast"/>
        </w:trPr>
        <w:tc>
          <w:tcPr>
            <w:tcW w:w="84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w:t>
            </w:r>
          </w:p>
        </w:tc>
        <w:tc>
          <w:tcPr>
            <w:tcW w:w="28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环境标志产品</w:t>
            </w:r>
          </w:p>
        </w:tc>
        <w:tc>
          <w:tcPr>
            <w:tcW w:w="46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中环联合（北京）认证中心有限公司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中标合信（北京）认证有限公司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中环协（北京）认证中心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天津华诚认证有限公司</w:t>
            </w:r>
          </w:p>
        </w:tc>
      </w:tr>
    </w:tbl>
    <w:p>
      <w:pPr>
        <w:pStyle w:val="11"/>
        <w:rPr>
          <w:rFonts w:hint="eastAsia" w:asciiTheme="minorEastAsia" w:hAnsiTheme="minorEastAsia" w:eastAsiaTheme="minorEastAsia" w:cstheme="minorEastAsia"/>
          <w:color w:val="auto"/>
          <w:lang w:eastAsia="zh-CN"/>
        </w:rPr>
      </w:pPr>
    </w:p>
    <w:p>
      <w:pPr>
        <w:pStyle w:val="9"/>
        <w:numPr>
          <w:ilvl w:val="0"/>
          <w:numId w:val="0"/>
        </w:numPr>
      </w:pPr>
      <w:r>
        <w:rPr>
          <w:rFonts w:ascii="宋体" w:hAnsi="宋体" w:eastAsia="宋体" w:cs="宋体"/>
          <w:i w:val="0"/>
          <w:caps w:val="0"/>
          <w:color w:val="070707"/>
          <w:spacing w:val="0"/>
          <w:sz w:val="24"/>
          <w:szCs w:val="24"/>
        </w:rPr>
        <w:br w:type="textWrapping"/>
      </w:r>
    </w:p>
    <w:p>
      <w:pPr>
        <w:pStyle w:val="9"/>
        <w:ind w:left="0" w:leftChars="0" w:firstLine="0" w:firstLineChars="0"/>
      </w:pPr>
    </w:p>
    <w:p>
      <w:pPr>
        <w:pStyle w:val="19"/>
        <w:rPr>
          <w:rFonts w:hint="eastAsia"/>
        </w:rPr>
      </w:pPr>
    </w:p>
    <w:p>
      <w:pPr>
        <w:pStyle w:val="9"/>
        <w:ind w:left="0" w:leftChars="0" w:firstLine="0" w:firstLineChars="0"/>
      </w:pPr>
    </w:p>
    <w:sectPr>
      <w:headerReference r:id="rId9" w:type="default"/>
      <w:footerReference r:id="rId10"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Courier">
    <w:altName w:val="Courier New"/>
    <w:panose1 w:val="02070409020205020404"/>
    <w:charset w:val="00"/>
    <w:family w:val="modern"/>
    <w:pitch w:val="default"/>
    <w:sig w:usb0="00000000" w:usb1="00000000" w:usb2="00000000" w:usb3="00000000" w:csb0="0000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jc w:val="center"/>
                          </w:pPr>
                          <w:r>
                            <w:fldChar w:fldCharType="begin"/>
                          </w:r>
                          <w:r>
                            <w:instrText xml:space="preserve"> PAGE   \* MERGEFORMAT </w:instrText>
                          </w:r>
                          <w:r>
                            <w:fldChar w:fldCharType="separate"/>
                          </w:r>
                          <w:r>
                            <w:rPr>
                              <w:lang w:val="zh-CN"/>
                            </w:rPr>
                            <w:t>-</w:t>
                          </w:r>
                          <w:r>
                            <w:t xml:space="preserve">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rPr>
                        <w:lang w:val="zh-CN"/>
                      </w:rPr>
                      <w:t>-</w:t>
                    </w:r>
                    <w:r>
                      <w:t xml:space="preserve"> 15 -</w:t>
                    </w:r>
                    <w: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default"/>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24130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pt;height:144pt;width:144pt;mso-position-horizontal:center;mso-position-horizontal-relative:margin;mso-wrap-style:none;z-index:251670528;mso-width-relative:page;mso-height-relative:page;" filled="f" stroked="f" coordsize="21600,21600" o:gfxdata="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8M6evTAAAABgEAAA8AAAAAAAAAAQAgAAAAIgAAAGRycy9kb3ducmV2LnhtbFBLAQIU&#10;ABQAAAAIAIdO4kC989aEMQIAAGMEAAAOAAAAAAAAAAEAIAAAACIBAABkcnMvZTJvRG9jLnhtbFBL&#10;BQYAAAAABgAGAFkBAADFBQAAAAA=&#10;">
              <v:fill on="f" focussize="0,0"/>
              <v:stroke on="f" weight="0.5pt"/>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r>
      <w:rPr>
        <w:rFonts w:hint="eastAsia"/>
        <w:lang w:val="en-US" w:eastAsia="zh-CN"/>
      </w:rPr>
      <w:t xml:space="preserve">                                  </w: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7"/>
                            <w:rPr>
                              <w:rStyle w:val="28"/>
                              <w:rFonts w:hint="eastAsia" w:eastAsiaTheme="minorEastAsia"/>
                              <w:lang w:eastAsia="zh-CN"/>
                            </w:rPr>
                          </w:pPr>
                          <w:r>
                            <w:rPr>
                              <w:rStyle w:val="28"/>
                              <w:rFonts w:hint="eastAsia"/>
                              <w:lang w:eastAsia="zh-CN"/>
                            </w:rPr>
                            <w:fldChar w:fldCharType="begin"/>
                          </w:r>
                          <w:r>
                            <w:rPr>
                              <w:rStyle w:val="28"/>
                              <w:rFonts w:hint="eastAsia"/>
                              <w:lang w:eastAsia="zh-CN"/>
                            </w:rPr>
                            <w:instrText xml:space="preserve"> PAGE  \* MERGEFORMAT </w:instrText>
                          </w:r>
                          <w:r>
                            <w:rPr>
                              <w:rStyle w:val="28"/>
                              <w:rFonts w:hint="eastAsia"/>
                              <w:lang w:eastAsia="zh-CN"/>
                            </w:rPr>
                            <w:fldChar w:fldCharType="separate"/>
                          </w:r>
                          <w:r>
                            <w:rPr>
                              <w:rStyle w:val="28"/>
                              <w:rFonts w:hint="eastAsia"/>
                              <w:lang w:eastAsia="zh-CN"/>
                            </w:rPr>
                            <w:t>48</w:t>
                          </w:r>
                          <w:r>
                            <w:rPr>
                              <w:rStyle w:val="28"/>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cJkjk0gEAAKQDAAAOAAAAAAAAAAEAIAAAAB4BAABk&#10;cnMvZTJvRG9jLnhtbFBLBQYAAAAABgAGAFkBAABiBQAAAAA=&#10;">
              <v:fill on="f" focussize="0,0"/>
              <v:stroke on="f"/>
              <v:imagedata o:title=""/>
              <o:lock v:ext="edit" aspectratio="f"/>
              <v:textbox inset="0mm,0mm,0mm,0mm" style="mso-fit-shape-to-text:t;">
                <w:txbxContent>
                  <w:p>
                    <w:pPr>
                      <w:pStyle w:val="17"/>
                      <w:rPr>
                        <w:rStyle w:val="28"/>
                        <w:rFonts w:hint="eastAsia" w:eastAsiaTheme="minorEastAsia"/>
                        <w:lang w:eastAsia="zh-CN"/>
                      </w:rPr>
                    </w:pPr>
                    <w:r>
                      <w:rPr>
                        <w:rStyle w:val="28"/>
                        <w:rFonts w:hint="eastAsia"/>
                        <w:lang w:eastAsia="zh-CN"/>
                      </w:rPr>
                      <w:fldChar w:fldCharType="begin"/>
                    </w:r>
                    <w:r>
                      <w:rPr>
                        <w:rStyle w:val="28"/>
                        <w:rFonts w:hint="eastAsia"/>
                        <w:lang w:eastAsia="zh-CN"/>
                      </w:rPr>
                      <w:instrText xml:space="preserve"> PAGE  \* MERGEFORMAT </w:instrText>
                    </w:r>
                    <w:r>
                      <w:rPr>
                        <w:rStyle w:val="28"/>
                        <w:rFonts w:hint="eastAsia"/>
                        <w:lang w:eastAsia="zh-CN"/>
                      </w:rPr>
                      <w:fldChar w:fldCharType="separate"/>
                    </w:r>
                    <w:r>
                      <w:rPr>
                        <w:rStyle w:val="28"/>
                        <w:rFonts w:hint="eastAsia"/>
                        <w:lang w:eastAsia="zh-CN"/>
                      </w:rPr>
                      <w:t>48</w:t>
                    </w:r>
                    <w:r>
                      <w:rPr>
                        <w:rStyle w:val="28"/>
                        <w:rFonts w:hint="eastAsia"/>
                        <w:lang w:eastAsia="zh-CN"/>
                      </w:rPr>
                      <w:fldChar w:fldCharType="end"/>
                    </w:r>
                  </w:p>
                </w:txbxContent>
              </v:textbox>
            </v:shape>
          </w:pict>
        </mc:Fallback>
      </mc:AlternateContent>
    </w:r>
  </w:p>
  <w:p>
    <w:pPr>
      <w:pStyle w:val="17"/>
      <w:jc w:val="center"/>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奇台县政务服务和公共资源交易中心                        QTCG-2023-031-3（竞争性谈判）</w:t>
    </w:r>
  </w:p>
  <w:p>
    <w:pPr>
      <w:numPr>
        <w:ilvl w:val="0"/>
        <w:numId w:val="0"/>
      </w:numPr>
      <w:ind w:right="0" w:rightChars="0"/>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奇台县第一小学文源楼内外墙粉刷项目（三次）</w:t>
    </w:r>
  </w:p>
  <w:p>
    <w:pPr>
      <w:numPr>
        <w:ilvl w:val="0"/>
        <w:numId w:val="0"/>
      </w:numPr>
      <w:ind w:right="0" w:rightChars="0"/>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 xml:space="preserve">             </w:t>
    </w:r>
    <w:r>
      <w:rPr>
        <w:rFonts w:hint="eastAsia" w:ascii="宋体" w:hAnsi="宋体" w:eastAsia="宋体" w:cs="宋体"/>
        <w:i w:val="0"/>
        <w:caps w:val="0"/>
        <w:color w:val="auto"/>
        <w:spacing w:val="0"/>
        <w:sz w:val="18"/>
        <w:szCs w:val="18"/>
        <w:shd w:val="clear" w:color="auto" w:fill="F5FAFF"/>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48000;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quaUDYAAAACgEAAA8AAAAAAAAAAQAgAAAAIgAAAGRycy9kb3ducmV2LnhtbFBLAQIU&#10;ABQAAAAIAIdO4kBMFU7ougEAAHQDAAAOAAAAAAAAAAEAIAAAACcBAABkcnMvZTJvRG9jLnhtbFBL&#10;BQYAAAAABgAGAFkBAABTBQAAAAA=&#10;">
              <v:fill on="f" focussize="0,0"/>
              <v:stroke on="f"/>
              <v:imagedata o:title=""/>
              <o:lock v:ext="edit" aspectratio="f"/>
              <v:textbox inset="0mm,0mm,0mm,0mm">
                <w:txbxContent>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1C6DA"/>
    <w:multiLevelType w:val="singleLevel"/>
    <w:tmpl w:val="9401C6DA"/>
    <w:lvl w:ilvl="0" w:tentative="0">
      <w:start w:val="3"/>
      <w:numFmt w:val="chineseCounting"/>
      <w:suff w:val="space"/>
      <w:lvlText w:val="第%1部分"/>
      <w:lvlJc w:val="left"/>
      <w:rPr>
        <w:rFonts w:hint="eastAsia"/>
      </w:rPr>
    </w:lvl>
  </w:abstractNum>
  <w:abstractNum w:abstractNumId="1">
    <w:nsid w:val="AB48FDBA"/>
    <w:multiLevelType w:val="singleLevel"/>
    <w:tmpl w:val="AB48FDBA"/>
    <w:lvl w:ilvl="0" w:tentative="0">
      <w:start w:val="1"/>
      <w:numFmt w:val="chineseCounting"/>
      <w:suff w:val="nothing"/>
      <w:lvlText w:val="%1、"/>
      <w:lvlJc w:val="left"/>
      <w:pPr>
        <w:ind w:left="240" w:leftChars="0" w:firstLine="0" w:firstLineChars="0"/>
      </w:pPr>
      <w:rPr>
        <w:rFonts w:hint="eastAsia"/>
      </w:rPr>
    </w:lvl>
  </w:abstractNum>
  <w:abstractNum w:abstractNumId="2">
    <w:nsid w:val="F28E47E6"/>
    <w:multiLevelType w:val="singleLevel"/>
    <w:tmpl w:val="F28E47E6"/>
    <w:lvl w:ilvl="0" w:tentative="0">
      <w:start w:val="2"/>
      <w:numFmt w:val="chineseCounting"/>
      <w:suff w:val="nothing"/>
      <w:lvlText w:val="%1、"/>
      <w:lvlJc w:val="left"/>
      <w:rPr>
        <w:rFonts w:hint="eastAsia"/>
      </w:rPr>
    </w:lvl>
  </w:abstractNum>
  <w:abstractNum w:abstractNumId="3">
    <w:nsid w:val="09393D1E"/>
    <w:multiLevelType w:val="singleLevel"/>
    <w:tmpl w:val="09393D1E"/>
    <w:lvl w:ilvl="0" w:tentative="0">
      <w:start w:val="5"/>
      <w:numFmt w:val="decimal"/>
      <w:suff w:val="nothing"/>
      <w:lvlText w:val="%1、"/>
      <w:lvlJc w:val="left"/>
    </w:lvl>
  </w:abstractNum>
  <w:abstractNum w:abstractNumId="4">
    <w:nsid w:val="47836922"/>
    <w:multiLevelType w:val="singleLevel"/>
    <w:tmpl w:val="47836922"/>
    <w:lvl w:ilvl="0" w:tentative="0">
      <w:start w:val="1"/>
      <w:numFmt w:val="decimal"/>
      <w:suff w:val="nothing"/>
      <w:lvlText w:val="%1、"/>
      <w:lvlJc w:val="left"/>
    </w:lvl>
  </w:abstractNum>
  <w:abstractNum w:abstractNumId="5">
    <w:nsid w:val="4D8D7295"/>
    <w:multiLevelType w:val="singleLevel"/>
    <w:tmpl w:val="4D8D7295"/>
    <w:lvl w:ilvl="0" w:tentative="0">
      <w:start w:val="2"/>
      <w:numFmt w:val="decimal"/>
      <w:suff w:val="nothing"/>
      <w:lvlText w:val="%1、"/>
      <w:lvlJc w:val="left"/>
    </w:lvl>
  </w:abstractNum>
  <w:abstractNum w:abstractNumId="6">
    <w:nsid w:val="6B5B5035"/>
    <w:multiLevelType w:val="singleLevel"/>
    <w:tmpl w:val="6B5B5035"/>
    <w:lvl w:ilvl="0" w:tentative="0">
      <w:start w:val="1"/>
      <w:numFmt w:val="chineseCounting"/>
      <w:suff w:val="nothing"/>
      <w:lvlText w:val="%1、"/>
      <w:lvlJc w:val="left"/>
      <w:rPr>
        <w:rFonts w:hint="eastAsia"/>
      </w:rPr>
    </w:lvl>
  </w:abstractNum>
  <w:abstractNum w:abstractNumId="7">
    <w:nsid w:val="6CB0CF04"/>
    <w:multiLevelType w:val="singleLevel"/>
    <w:tmpl w:val="6CB0CF04"/>
    <w:lvl w:ilvl="0" w:tentative="0">
      <w:start w:val="1"/>
      <w:numFmt w:val="decimal"/>
      <w:suff w:val="nothing"/>
      <w:lvlText w:val="%1、"/>
      <w:lvlJc w:val="left"/>
    </w:lvl>
  </w:abstractNum>
  <w:num w:numId="1">
    <w:abstractNumId w:val="3"/>
  </w:num>
  <w:num w:numId="2">
    <w:abstractNumId w:val="0"/>
  </w:num>
  <w:num w:numId="3">
    <w:abstractNumId w:val="7"/>
  </w:num>
  <w:num w:numId="4">
    <w:abstractNumId w:val="4"/>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ODFkODgzNmQzNTkwMDkwNTZiYWJmYzNjNmI4NmYifQ=="/>
  </w:docVars>
  <w:rsids>
    <w:rsidRoot w:val="16270255"/>
    <w:rsid w:val="0001492C"/>
    <w:rsid w:val="024B5E6B"/>
    <w:rsid w:val="02940881"/>
    <w:rsid w:val="0404726A"/>
    <w:rsid w:val="04D309F1"/>
    <w:rsid w:val="05115BFF"/>
    <w:rsid w:val="0558377E"/>
    <w:rsid w:val="05E355AA"/>
    <w:rsid w:val="078F307A"/>
    <w:rsid w:val="091268D2"/>
    <w:rsid w:val="0B642E08"/>
    <w:rsid w:val="0BAB0715"/>
    <w:rsid w:val="0E460DCC"/>
    <w:rsid w:val="0E604F84"/>
    <w:rsid w:val="0E71749D"/>
    <w:rsid w:val="103923DB"/>
    <w:rsid w:val="10973222"/>
    <w:rsid w:val="128E33A8"/>
    <w:rsid w:val="13987F1E"/>
    <w:rsid w:val="16270255"/>
    <w:rsid w:val="18997869"/>
    <w:rsid w:val="19E31FE7"/>
    <w:rsid w:val="1C543566"/>
    <w:rsid w:val="1D0715B5"/>
    <w:rsid w:val="1D602E59"/>
    <w:rsid w:val="1DA37062"/>
    <w:rsid w:val="1E755F6A"/>
    <w:rsid w:val="1EBF71C5"/>
    <w:rsid w:val="214C6002"/>
    <w:rsid w:val="231B36E6"/>
    <w:rsid w:val="24C815A5"/>
    <w:rsid w:val="25A81599"/>
    <w:rsid w:val="279B382F"/>
    <w:rsid w:val="2A5405AC"/>
    <w:rsid w:val="2A66358D"/>
    <w:rsid w:val="2BEE5B60"/>
    <w:rsid w:val="2E614FD3"/>
    <w:rsid w:val="2FB0174B"/>
    <w:rsid w:val="30472DD7"/>
    <w:rsid w:val="30A01355"/>
    <w:rsid w:val="316D0387"/>
    <w:rsid w:val="31CD16A0"/>
    <w:rsid w:val="31EA18EB"/>
    <w:rsid w:val="334154A2"/>
    <w:rsid w:val="3442147D"/>
    <w:rsid w:val="34906BF9"/>
    <w:rsid w:val="349B5970"/>
    <w:rsid w:val="36B100F8"/>
    <w:rsid w:val="3CE74FD6"/>
    <w:rsid w:val="4228270B"/>
    <w:rsid w:val="424D3C44"/>
    <w:rsid w:val="445F603C"/>
    <w:rsid w:val="44A757DC"/>
    <w:rsid w:val="4798311F"/>
    <w:rsid w:val="49F3258E"/>
    <w:rsid w:val="4AFC7D7D"/>
    <w:rsid w:val="4E747787"/>
    <w:rsid w:val="4FEA71D0"/>
    <w:rsid w:val="51DB1D19"/>
    <w:rsid w:val="532F15F5"/>
    <w:rsid w:val="542516A1"/>
    <w:rsid w:val="55A21F0B"/>
    <w:rsid w:val="56116115"/>
    <w:rsid w:val="571B328B"/>
    <w:rsid w:val="57367A08"/>
    <w:rsid w:val="59750CC6"/>
    <w:rsid w:val="5CD06E48"/>
    <w:rsid w:val="5D783B6D"/>
    <w:rsid w:val="5ECE1507"/>
    <w:rsid w:val="613F1C6F"/>
    <w:rsid w:val="625B620F"/>
    <w:rsid w:val="63D3024E"/>
    <w:rsid w:val="64CC23A3"/>
    <w:rsid w:val="67BA04D4"/>
    <w:rsid w:val="67C22BD6"/>
    <w:rsid w:val="68C018EC"/>
    <w:rsid w:val="69F036D5"/>
    <w:rsid w:val="6A9C6B5B"/>
    <w:rsid w:val="6CBC2E68"/>
    <w:rsid w:val="6CFB7447"/>
    <w:rsid w:val="6E633649"/>
    <w:rsid w:val="6EC61F5F"/>
    <w:rsid w:val="706F18D6"/>
    <w:rsid w:val="70B45418"/>
    <w:rsid w:val="710273EC"/>
    <w:rsid w:val="711E678E"/>
    <w:rsid w:val="71EF5E3F"/>
    <w:rsid w:val="73D714AC"/>
    <w:rsid w:val="74B43BEE"/>
    <w:rsid w:val="76636ACD"/>
    <w:rsid w:val="79433736"/>
    <w:rsid w:val="7C4757C4"/>
    <w:rsid w:val="7CD47458"/>
    <w:rsid w:val="7D8F06A2"/>
    <w:rsid w:val="7E452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rPr>
  </w:style>
  <w:style w:type="paragraph" w:styleId="5">
    <w:name w:val="heading 2"/>
    <w:basedOn w:val="1"/>
    <w:next w:val="6"/>
    <w:unhideWhenUsed/>
    <w:qFormat/>
    <w:uiPriority w:val="0"/>
    <w:pPr>
      <w:keepNext/>
      <w:keepLines/>
      <w:overflowPunct w:val="0"/>
      <w:adjustRightInd w:val="0"/>
      <w:jc w:val="left"/>
      <w:textAlignment w:val="baseline"/>
      <w:outlineLvl w:val="1"/>
    </w:pPr>
    <w:rPr>
      <w:rFonts w:ascii="宋体" w:hAnsi="宋体"/>
      <w:b/>
    </w:rPr>
  </w:style>
  <w:style w:type="paragraph" w:styleId="7">
    <w:name w:val="heading 3"/>
    <w:basedOn w:val="1"/>
    <w:next w:val="1"/>
    <w:unhideWhenUsed/>
    <w:qFormat/>
    <w:uiPriority w:val="0"/>
    <w:pPr>
      <w:keepNext/>
      <w:keepLines/>
      <w:adjustRightInd w:val="0"/>
      <w:jc w:val="left"/>
      <w:textAlignment w:val="baseline"/>
      <w:outlineLvl w:val="2"/>
    </w:pPr>
    <w:rPr>
      <w:b/>
    </w:rPr>
  </w:style>
  <w:style w:type="paragraph" w:styleId="8">
    <w:name w:val="heading 4"/>
    <w:basedOn w:val="1"/>
    <w:next w:val="1"/>
    <w:unhideWhenUsed/>
    <w:qFormat/>
    <w:uiPriority w:val="0"/>
    <w:pPr>
      <w:keepNext/>
      <w:keepLines/>
      <w:jc w:val="center"/>
      <w:outlineLvl w:val="3"/>
    </w:pPr>
    <w:rPr>
      <w:rFonts w:ascii="宋体" w:hAnsi="宋体" w:cs="宋体"/>
      <w:bCs/>
      <w:sz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正"/>
    <w:basedOn w:val="3"/>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
    <w:name w:val="正文_1"/>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Normal Inden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9">
    <w:name w:val="index 6"/>
    <w:basedOn w:val="1"/>
    <w:next w:val="1"/>
    <w:qFormat/>
    <w:uiPriority w:val="0"/>
    <w:pPr>
      <w:ind w:left="2100"/>
    </w:pPr>
  </w:style>
  <w:style w:type="paragraph" w:styleId="10">
    <w:name w:val="Body Text 3"/>
    <w:basedOn w:val="1"/>
    <w:qFormat/>
    <w:uiPriority w:val="0"/>
    <w:rPr>
      <w:rFonts w:ascii="宋体"/>
      <w:sz w:val="24"/>
      <w:szCs w:val="20"/>
    </w:rPr>
  </w:style>
  <w:style w:type="paragraph" w:styleId="11">
    <w:name w:val="Body Text"/>
    <w:basedOn w:val="1"/>
    <w:next w:val="1"/>
    <w:qFormat/>
    <w:uiPriority w:val="0"/>
    <w:rPr>
      <w:rFonts w:ascii="_x000B__x000C_" w:hAnsi="_x000B__x000C_" w:eastAsia="宋体"/>
      <w:sz w:val="21"/>
    </w:rPr>
  </w:style>
  <w:style w:type="paragraph" w:styleId="12">
    <w:name w:val="Body Text Indent"/>
    <w:basedOn w:val="1"/>
    <w:next w:val="13"/>
    <w:qFormat/>
    <w:uiPriority w:val="0"/>
    <w:pPr>
      <w:spacing w:line="200" w:lineRule="exact"/>
      <w:ind w:firstLine="301"/>
    </w:pPr>
    <w:rPr>
      <w:rFonts w:ascii="宋体" w:hAnsi="Courier New"/>
      <w:spacing w:val="-4"/>
      <w:sz w:val="18"/>
      <w:szCs w:val="20"/>
      <w:lang w:val="zh-CN"/>
    </w:rPr>
  </w:style>
  <w:style w:type="paragraph" w:styleId="13">
    <w:name w:val="envelope return"/>
    <w:basedOn w:val="1"/>
    <w:qFormat/>
    <w:uiPriority w:val="0"/>
    <w:pPr>
      <w:snapToGrid w:val="0"/>
    </w:pPr>
    <w:rPr>
      <w:rFonts w:ascii="Arial" w:hAnsi="Arial"/>
    </w:rPr>
  </w:style>
  <w:style w:type="paragraph" w:styleId="14">
    <w:name w:val="toc 3"/>
    <w:basedOn w:val="1"/>
    <w:next w:val="1"/>
    <w:qFormat/>
    <w:uiPriority w:val="0"/>
    <w:pPr>
      <w:ind w:left="420"/>
      <w:jc w:val="left"/>
    </w:pPr>
    <w:rPr>
      <w:i/>
      <w:iCs/>
      <w:sz w:val="20"/>
      <w:szCs w:val="20"/>
    </w:rPr>
  </w:style>
  <w:style w:type="paragraph" w:styleId="15">
    <w:name w:val="Plain Text"/>
    <w:basedOn w:val="1"/>
    <w:next w:val="1"/>
    <w:qFormat/>
    <w:uiPriority w:val="0"/>
    <w:rPr>
      <w:rFonts w:ascii="宋体" w:hAnsi="Courier New"/>
    </w:rPr>
  </w:style>
  <w:style w:type="paragraph" w:styleId="16">
    <w:name w:val="Date"/>
    <w:basedOn w:val="1"/>
    <w:next w:val="1"/>
    <w:qFormat/>
    <w:uiPriority w:val="0"/>
    <w:rPr>
      <w:rFonts w:ascii="宋体" w:hAnsi="宋体"/>
      <w:sz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footnote text"/>
    <w:basedOn w:val="1"/>
    <w:qFormat/>
    <w:uiPriority w:val="0"/>
    <w:pPr>
      <w:snapToGrid w:val="0"/>
      <w:jc w:val="left"/>
    </w:pPr>
    <w:rPr>
      <w:sz w:val="18"/>
    </w:rPr>
  </w:style>
  <w:style w:type="paragraph" w:styleId="20">
    <w:name w:val="Body Text Indent 3"/>
    <w:basedOn w:val="1"/>
    <w:qFormat/>
    <w:uiPriority w:val="0"/>
    <w:pPr>
      <w:snapToGrid w:val="0"/>
      <w:ind w:firstLine="480" w:firstLineChars="200"/>
      <w:jc w:val="left"/>
    </w:pPr>
    <w:rPr>
      <w:rFonts w:ascii="仿宋_GB2312" w:hAnsi="宋体" w:eastAsia="仿宋_GB2312"/>
      <w:color w:val="000000"/>
      <w:sz w:val="24"/>
      <w:szCs w:val="24"/>
      <w:lang w:val="zh-CN"/>
    </w:rPr>
  </w:style>
  <w:style w:type="paragraph" w:styleId="21">
    <w:name w:val="Normal (Web)"/>
    <w:basedOn w:val="1"/>
    <w:qFormat/>
    <w:uiPriority w:val="0"/>
    <w:pPr>
      <w:widowControl/>
      <w:wordWrap w:val="0"/>
      <w:spacing w:before="100" w:beforeAutospacing="1" w:after="100" w:afterAutospacing="1"/>
      <w:jc w:val="left"/>
    </w:pPr>
    <w:rPr>
      <w:rFonts w:ascii="宋体" w:hAnsi="宋体" w:eastAsia="宋体"/>
      <w:kern w:val="0"/>
      <w:sz w:val="24"/>
      <w:szCs w:val="24"/>
    </w:rPr>
  </w:style>
  <w:style w:type="paragraph" w:styleId="22">
    <w:name w:val="Body Text First Indent"/>
    <w:basedOn w:val="11"/>
    <w:next w:val="23"/>
    <w:qFormat/>
    <w:uiPriority w:val="0"/>
    <w:pPr>
      <w:autoSpaceDE w:val="0"/>
      <w:autoSpaceDN w:val="0"/>
      <w:adjustRightInd w:val="0"/>
      <w:spacing w:after="0"/>
      <w:jc w:val="left"/>
    </w:pPr>
    <w:rPr>
      <w:kern w:val="0"/>
      <w:szCs w:val="20"/>
    </w:rPr>
  </w:style>
  <w:style w:type="paragraph" w:styleId="23">
    <w:name w:val="Body Text First Indent 2"/>
    <w:basedOn w:val="12"/>
    <w:next w:val="1"/>
    <w:qFormat/>
    <w:uiPriority w:val="0"/>
    <w:pPr>
      <w:spacing w:after="120" w:line="240" w:lineRule="auto"/>
      <w:ind w:left="420" w:leftChars="200" w:firstLine="420"/>
    </w:pPr>
    <w:rPr>
      <w:rFonts w:cs="宋体"/>
      <w:sz w:val="21"/>
      <w:szCs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basedOn w:val="26"/>
    <w:qFormat/>
    <w:uiPriority w:val="0"/>
  </w:style>
  <w:style w:type="paragraph" w:customStyle="1" w:styleId="2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0">
    <w:name w:val="采购一级"/>
    <w:qFormat/>
    <w:uiPriority w:val="0"/>
    <w:pPr>
      <w:adjustRightInd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paragraph" w:customStyle="1" w:styleId="31">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paragraph" w:customStyle="1" w:styleId="32">
    <w:name w:val="采购二级"/>
    <w:qFormat/>
    <w:uiPriority w:val="0"/>
    <w:pPr>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4">
    <w:name w:val="font31"/>
    <w:basedOn w:val="26"/>
    <w:qFormat/>
    <w:uiPriority w:val="0"/>
    <w:rPr>
      <w:rFonts w:hint="eastAsia" w:ascii="宋体" w:hAnsi="宋体" w:eastAsia="宋体" w:cs="宋体"/>
      <w:color w:val="000000"/>
      <w:sz w:val="20"/>
      <w:szCs w:val="20"/>
      <w:u w:val="none"/>
    </w:rPr>
  </w:style>
  <w:style w:type="character" w:customStyle="1" w:styleId="35">
    <w:name w:val="font51"/>
    <w:basedOn w:val="26"/>
    <w:qFormat/>
    <w:uiPriority w:val="0"/>
    <w:rPr>
      <w:rFonts w:hint="eastAsia" w:ascii="宋体" w:hAnsi="宋体" w:eastAsia="宋体" w:cs="宋体"/>
      <w:color w:val="FF0000"/>
      <w:sz w:val="20"/>
      <w:szCs w:val="20"/>
      <w:u w:val="none"/>
    </w:rPr>
  </w:style>
  <w:style w:type="character" w:customStyle="1" w:styleId="36">
    <w:name w:val="font121"/>
    <w:basedOn w:val="26"/>
    <w:qFormat/>
    <w:uiPriority w:val="0"/>
    <w:rPr>
      <w:rFonts w:hint="eastAsia" w:ascii="宋体" w:hAnsi="宋体" w:eastAsia="宋体" w:cs="宋体"/>
      <w:color w:val="FF0000"/>
      <w:sz w:val="20"/>
      <w:szCs w:val="20"/>
      <w:u w:val="none"/>
    </w:rPr>
  </w:style>
  <w:style w:type="character" w:customStyle="1" w:styleId="37">
    <w:name w:val="font61"/>
    <w:basedOn w:val="26"/>
    <w:qFormat/>
    <w:uiPriority w:val="0"/>
    <w:rPr>
      <w:rFonts w:hint="eastAsia" w:ascii="宋体" w:hAnsi="宋体" w:eastAsia="宋体" w:cs="宋体"/>
      <w:color w:val="000000"/>
      <w:sz w:val="22"/>
      <w:szCs w:val="22"/>
      <w:u w:val="single"/>
    </w:rPr>
  </w:style>
  <w:style w:type="paragraph" w:customStyle="1" w:styleId="38">
    <w:name w:val="列出段落1"/>
    <w:qFormat/>
    <w:uiPriority w:val="99"/>
    <w:pPr>
      <w:ind w:firstLine="420" w:firstLineChars="200"/>
    </w:pPr>
    <w:rPr>
      <w:rFonts w:ascii="Times New Roman" w:hAnsi="Times New Roman" w:eastAsia="等线" w:cs="Times New Roman"/>
      <w:lang w:val="en-US" w:eastAsia="zh-CN" w:bidi="ar-SA"/>
    </w:rPr>
  </w:style>
  <w:style w:type="paragraph" w:customStyle="1" w:styleId="39">
    <w:name w:val="正文缩进1"/>
    <w:basedOn w:val="1"/>
    <w:qFormat/>
    <w:uiPriority w:val="0"/>
    <w:pPr>
      <w:ind w:firstLine="420"/>
    </w:pPr>
    <w:rPr>
      <w:szCs w:val="20"/>
    </w:rPr>
  </w:style>
  <w:style w:type="paragraph" w:customStyle="1" w:styleId="40">
    <w:name w:val="文档正文"/>
    <w:basedOn w:val="6"/>
    <w:qFormat/>
    <w:uiPriority w:val="0"/>
    <w:pPr>
      <w:spacing w:line="480" w:lineRule="atLeast"/>
      <w:textAlignment w:val="baseline"/>
    </w:pPr>
    <w:rPr>
      <w:kern w:val="0"/>
      <w:sz w:val="24"/>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_Style 1"/>
    <w:basedOn w:val="1"/>
    <w:qFormat/>
    <w:uiPriority w:val="34"/>
    <w:pPr>
      <w:ind w:firstLine="420" w:firstLineChars="200"/>
    </w:pPr>
    <w:rPr>
      <w:szCs w:val="24"/>
    </w:rPr>
  </w:style>
  <w:style w:type="character" w:customStyle="1" w:styleId="43">
    <w:name w:val="font81"/>
    <w:basedOn w:val="26"/>
    <w:qFormat/>
    <w:uiPriority w:val="0"/>
    <w:rPr>
      <w:rFonts w:hint="eastAsia" w:ascii="宋体" w:hAnsi="宋体" w:eastAsia="宋体" w:cs="宋体"/>
      <w:color w:val="000000"/>
      <w:sz w:val="22"/>
      <w:szCs w:val="22"/>
      <w:u w:val="none"/>
    </w:rPr>
  </w:style>
  <w:style w:type="paragraph" w:customStyle="1" w:styleId="44">
    <w:name w:val="Normal_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45">
    <w:name w:val="Normal_1_0"/>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46">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47">
    <w:name w:val="正文_0"/>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8">
    <w:name w:val="Style1"/>
    <w:basedOn w:val="1"/>
    <w:qFormat/>
    <w:uiPriority w:val="0"/>
    <w:pPr>
      <w:overflowPunct w:val="0"/>
      <w:autoSpaceDE w:val="0"/>
      <w:autoSpaceDN w:val="0"/>
      <w:adjustRightInd w:val="0"/>
      <w:jc w:val="left"/>
      <w:textAlignment w:val="baseline"/>
    </w:pPr>
    <w:rPr>
      <w:rFonts w:ascii="Courier" w:hAnsi="Courier"/>
      <w:kern w:val="0"/>
      <w:sz w:val="20"/>
      <w:szCs w:val="20"/>
    </w:rPr>
  </w:style>
  <w:style w:type="paragraph" w:customStyle="1" w:styleId="4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25331</Words>
  <Characters>27094</Characters>
  <Lines>0</Lines>
  <Paragraphs>0</Paragraphs>
  <TotalTime>110</TotalTime>
  <ScaleCrop>false</ScaleCrop>
  <LinksUpToDate>false</LinksUpToDate>
  <CharactersWithSpaces>30535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2022-06-09T11:00:00Z</dcterms:created>
  <dc:creator>Administrator</dc:creator>
  <cp:lastModifiedBy>Administrator</cp:lastModifiedBy>
  <dcterms:modified xsi:type="dcterms:W3CDTF">2023-08-02T05:23:56Z</dcterms:modified>
  <dc:title> 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7F5A58A9055B4CBAA99746EEAD4C55EC_12</vt:lpwstr>
  </property>
</Properties>
</file>